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10E0" w14:textId="77777777" w:rsidR="00213EE1" w:rsidRDefault="00213EE1" w:rsidP="00FC715E">
      <w:pPr>
        <w:jc w:val="center"/>
      </w:pPr>
    </w:p>
    <w:p w14:paraId="3D051899" w14:textId="77777777" w:rsidR="00213EE1" w:rsidRDefault="00213EE1" w:rsidP="00CE659B">
      <w:pPr>
        <w:jc w:val="center"/>
      </w:pPr>
      <w:bookmarkStart w:id="0" w:name="_Hlk148718949"/>
      <w:r>
        <w:rPr>
          <w:noProof/>
        </w:rPr>
        <w:drawing>
          <wp:inline distT="0" distB="0" distL="0" distR="0" wp14:anchorId="60E2A14C" wp14:editId="72EDA157">
            <wp:extent cx="5316363" cy="1630018"/>
            <wp:effectExtent l="0" t="0" r="0" b="8890"/>
            <wp:docPr id="120459324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93244" name="Picture 1" descr="A black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0453" cy="1646602"/>
                    </a:xfrm>
                    <a:prstGeom prst="rect">
                      <a:avLst/>
                    </a:prstGeom>
                  </pic:spPr>
                </pic:pic>
              </a:graphicData>
            </a:graphic>
          </wp:inline>
        </w:drawing>
      </w:r>
    </w:p>
    <w:p w14:paraId="078D7A68" w14:textId="77777777" w:rsidR="00213EE1" w:rsidRDefault="00213EE1" w:rsidP="001B1B6F">
      <w:pPr>
        <w:jc w:val="center"/>
      </w:pPr>
    </w:p>
    <w:p w14:paraId="599D8C92" w14:textId="77777777" w:rsidR="00213EE1" w:rsidRDefault="00213EE1" w:rsidP="001B1B6F">
      <w:pPr>
        <w:jc w:val="center"/>
      </w:pPr>
    </w:p>
    <w:p w14:paraId="0C269E00" w14:textId="77777777" w:rsidR="00213EE1" w:rsidRDefault="00213EE1" w:rsidP="001B1B6F">
      <w:pPr>
        <w:jc w:val="center"/>
        <w:rPr>
          <w:lang w:val="en-US"/>
        </w:rPr>
      </w:pPr>
    </w:p>
    <w:p w14:paraId="40881B20" w14:textId="77777777" w:rsidR="00213EE1" w:rsidRDefault="00213EE1" w:rsidP="001B1B6F">
      <w:pPr>
        <w:jc w:val="center"/>
        <w:rPr>
          <w:lang w:val="en-US"/>
        </w:rPr>
      </w:pPr>
    </w:p>
    <w:p w14:paraId="40856C26" w14:textId="77777777" w:rsidR="00213EE1" w:rsidRDefault="00213EE1" w:rsidP="001B1B6F">
      <w:pPr>
        <w:jc w:val="center"/>
        <w:rPr>
          <w:lang w:val="en-US"/>
        </w:rPr>
      </w:pPr>
    </w:p>
    <w:p w14:paraId="5992B942" w14:textId="77777777" w:rsidR="00213EE1" w:rsidRDefault="00213EE1" w:rsidP="001B1B6F">
      <w:pPr>
        <w:jc w:val="center"/>
        <w:rPr>
          <w:lang w:val="en-US"/>
        </w:rPr>
      </w:pPr>
    </w:p>
    <w:p w14:paraId="6CD9EF71" w14:textId="77777777" w:rsidR="00213EE1" w:rsidRDefault="00213EE1" w:rsidP="001B1B6F">
      <w:pPr>
        <w:jc w:val="center"/>
        <w:rPr>
          <w:lang w:val="en-US"/>
        </w:rPr>
      </w:pPr>
    </w:p>
    <w:p w14:paraId="7FC3B36A" w14:textId="77777777" w:rsidR="00213EE1" w:rsidRDefault="00213EE1" w:rsidP="001B1B6F">
      <w:pPr>
        <w:jc w:val="center"/>
        <w:rPr>
          <w:lang w:val="en-US"/>
        </w:rPr>
      </w:pPr>
    </w:p>
    <w:p w14:paraId="11C6E2F8" w14:textId="77777777" w:rsidR="00213EE1" w:rsidRPr="00495073" w:rsidRDefault="00213EE1" w:rsidP="001B1B6F">
      <w:pPr>
        <w:jc w:val="center"/>
        <w:rPr>
          <w:lang w:val="en-US"/>
        </w:rPr>
      </w:pPr>
    </w:p>
    <w:tbl>
      <w:tblPr>
        <w:tblStyle w:val="TableGrid"/>
        <w:tblW w:w="109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3289"/>
        <w:gridCol w:w="2281"/>
        <w:gridCol w:w="2920"/>
      </w:tblGrid>
      <w:tr w:rsidR="00213EE1" w14:paraId="08854C4A" w14:textId="77777777" w:rsidTr="00A72BA6">
        <w:trPr>
          <w:jc w:val="center"/>
        </w:trPr>
        <w:tc>
          <w:tcPr>
            <w:tcW w:w="2586" w:type="dxa"/>
            <w:vAlign w:val="center"/>
          </w:tcPr>
          <w:p w14:paraId="15FE0882" w14:textId="77777777" w:rsidR="00213EE1" w:rsidRDefault="00213EE1" w:rsidP="00595716">
            <w:pPr>
              <w:jc w:val="center"/>
              <w:rPr>
                <w:noProof/>
              </w:rPr>
            </w:pPr>
            <w:r>
              <w:rPr>
                <w:noProof/>
              </w:rPr>
              <w:drawing>
                <wp:inline distT="0" distB="0" distL="0" distR="0" wp14:anchorId="131D0206" wp14:editId="5AE3524E">
                  <wp:extent cx="1501235" cy="1501235"/>
                  <wp:effectExtent l="0" t="0" r="3810" b="3810"/>
                  <wp:docPr id="1717349528" name="Picture 1" descr="A blue and white logo with a building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49528" name="Picture 1" descr="A blue and white logo with a building and leav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1972" cy="1511972"/>
                          </a:xfrm>
                          <a:prstGeom prst="rect">
                            <a:avLst/>
                          </a:prstGeom>
                        </pic:spPr>
                      </pic:pic>
                    </a:graphicData>
                  </a:graphic>
                </wp:inline>
              </w:drawing>
            </w:r>
          </w:p>
        </w:tc>
        <w:tc>
          <w:tcPr>
            <w:tcW w:w="3289" w:type="dxa"/>
            <w:vAlign w:val="center"/>
          </w:tcPr>
          <w:p w14:paraId="4D99107C" w14:textId="77777777" w:rsidR="00213EE1" w:rsidRDefault="00213EE1" w:rsidP="00595716">
            <w:pPr>
              <w:jc w:val="center"/>
            </w:pPr>
            <w:r>
              <w:rPr>
                <w:noProof/>
              </w:rPr>
              <w:drawing>
                <wp:inline distT="0" distB="0" distL="0" distR="0" wp14:anchorId="5DD96808" wp14:editId="7878D1BF">
                  <wp:extent cx="1639778" cy="1228298"/>
                  <wp:effectExtent l="0" t="0" r="0" b="0"/>
                  <wp:docPr id="439509431" name="Picture 4"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09431" name="Picture 4" descr="A black background with red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87579" cy="1264104"/>
                          </a:xfrm>
                          <a:prstGeom prst="rect">
                            <a:avLst/>
                          </a:prstGeom>
                        </pic:spPr>
                      </pic:pic>
                    </a:graphicData>
                  </a:graphic>
                </wp:inline>
              </w:drawing>
            </w:r>
          </w:p>
        </w:tc>
        <w:tc>
          <w:tcPr>
            <w:tcW w:w="2281" w:type="dxa"/>
            <w:vAlign w:val="center"/>
          </w:tcPr>
          <w:p w14:paraId="041A33CD" w14:textId="77777777" w:rsidR="00213EE1" w:rsidRDefault="00213EE1" w:rsidP="00595716">
            <w:pPr>
              <w:jc w:val="center"/>
            </w:pPr>
            <w:r>
              <w:rPr>
                <w:noProof/>
              </w:rPr>
              <w:drawing>
                <wp:inline distT="0" distB="0" distL="0" distR="0" wp14:anchorId="4E137A3B" wp14:editId="5C450E5C">
                  <wp:extent cx="1311544" cy="982430"/>
                  <wp:effectExtent l="0" t="0" r="0" b="0"/>
                  <wp:docPr id="484720589" name="Picture 5" descr="A logo with orange and grey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20589" name="Picture 5" descr="A logo with orange and grey circl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9048" cy="1025504"/>
                          </a:xfrm>
                          <a:prstGeom prst="rect">
                            <a:avLst/>
                          </a:prstGeom>
                        </pic:spPr>
                      </pic:pic>
                    </a:graphicData>
                  </a:graphic>
                </wp:inline>
              </w:drawing>
            </w:r>
          </w:p>
        </w:tc>
        <w:tc>
          <w:tcPr>
            <w:tcW w:w="2827" w:type="dxa"/>
            <w:vAlign w:val="center"/>
          </w:tcPr>
          <w:p w14:paraId="7C41EF46" w14:textId="77777777" w:rsidR="00213EE1" w:rsidRDefault="00213EE1" w:rsidP="00595716">
            <w:pPr>
              <w:jc w:val="center"/>
              <w:rPr>
                <w:noProof/>
              </w:rPr>
            </w:pPr>
            <w:r>
              <w:rPr>
                <w:noProof/>
              </w:rPr>
              <w:drawing>
                <wp:inline distT="0" distB="0" distL="0" distR="0" wp14:anchorId="6044D2F6" wp14:editId="4B5E04A7">
                  <wp:extent cx="1717448" cy="398942"/>
                  <wp:effectExtent l="0" t="0" r="0" b="0"/>
                  <wp:docPr id="11172733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73369"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7448" cy="398942"/>
                          </a:xfrm>
                          <a:prstGeom prst="rect">
                            <a:avLst/>
                          </a:prstGeom>
                        </pic:spPr>
                      </pic:pic>
                    </a:graphicData>
                  </a:graphic>
                </wp:inline>
              </w:drawing>
            </w:r>
          </w:p>
        </w:tc>
      </w:tr>
      <w:tr w:rsidR="00213EE1" w14:paraId="379041C7" w14:textId="77777777" w:rsidTr="00A72BA6">
        <w:trPr>
          <w:jc w:val="center"/>
        </w:trPr>
        <w:tc>
          <w:tcPr>
            <w:tcW w:w="2586" w:type="dxa"/>
            <w:vAlign w:val="center"/>
          </w:tcPr>
          <w:p w14:paraId="7CCC7019" w14:textId="77777777" w:rsidR="00213EE1" w:rsidRDefault="00213EE1" w:rsidP="00595716">
            <w:pPr>
              <w:jc w:val="center"/>
              <w:rPr>
                <w:noProof/>
              </w:rPr>
            </w:pPr>
            <w:r>
              <w:rPr>
                <w:noProof/>
              </w:rPr>
              <w:drawing>
                <wp:inline distT="0" distB="0" distL="0" distR="0" wp14:anchorId="70E559F9" wp14:editId="29B9A776">
                  <wp:extent cx="1462651" cy="1095618"/>
                  <wp:effectExtent l="0" t="0" r="0" b="0"/>
                  <wp:docPr id="564148072" name="Picture 8"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48072" name="Picture 8" descr="A logo on a black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90790" cy="1116696"/>
                          </a:xfrm>
                          <a:prstGeom prst="rect">
                            <a:avLst/>
                          </a:prstGeom>
                        </pic:spPr>
                      </pic:pic>
                    </a:graphicData>
                  </a:graphic>
                </wp:inline>
              </w:drawing>
            </w:r>
          </w:p>
        </w:tc>
        <w:tc>
          <w:tcPr>
            <w:tcW w:w="3289" w:type="dxa"/>
            <w:vAlign w:val="center"/>
          </w:tcPr>
          <w:p w14:paraId="49F55848" w14:textId="77777777" w:rsidR="00213EE1" w:rsidRDefault="00213EE1" w:rsidP="00595716">
            <w:pPr>
              <w:jc w:val="center"/>
            </w:pPr>
            <w:r>
              <w:rPr>
                <w:noProof/>
              </w:rPr>
              <w:drawing>
                <wp:inline distT="0" distB="0" distL="0" distR="0" wp14:anchorId="525A1309" wp14:editId="649930CF">
                  <wp:extent cx="1951630" cy="1461895"/>
                  <wp:effectExtent l="0" t="0" r="0" b="0"/>
                  <wp:docPr id="347068197" name="Picture 9" descr="A blue and white logo with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68197" name="Picture 9" descr="A blue and white logo with a logo on i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972658" cy="1477646"/>
                          </a:xfrm>
                          <a:prstGeom prst="rect">
                            <a:avLst/>
                          </a:prstGeom>
                        </pic:spPr>
                      </pic:pic>
                    </a:graphicData>
                  </a:graphic>
                </wp:inline>
              </w:drawing>
            </w:r>
          </w:p>
        </w:tc>
        <w:tc>
          <w:tcPr>
            <w:tcW w:w="2281" w:type="dxa"/>
            <w:vAlign w:val="center"/>
          </w:tcPr>
          <w:p w14:paraId="64489CE4" w14:textId="77777777" w:rsidR="00213EE1" w:rsidRDefault="00213EE1" w:rsidP="00595716">
            <w:pPr>
              <w:jc w:val="center"/>
            </w:pPr>
            <w:r>
              <w:rPr>
                <w:noProof/>
              </w:rPr>
              <w:drawing>
                <wp:inline distT="0" distB="0" distL="0" distR="0" wp14:anchorId="63F26EA8" wp14:editId="668C0DBA">
                  <wp:extent cx="1293604" cy="968991"/>
                  <wp:effectExtent l="0" t="0" r="0" b="0"/>
                  <wp:docPr id="673733129" name="Picture 10"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33129" name="Picture 10" descr="A logo with blu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3585" cy="998939"/>
                          </a:xfrm>
                          <a:prstGeom prst="rect">
                            <a:avLst/>
                          </a:prstGeom>
                        </pic:spPr>
                      </pic:pic>
                    </a:graphicData>
                  </a:graphic>
                </wp:inline>
              </w:drawing>
            </w:r>
          </w:p>
        </w:tc>
        <w:tc>
          <w:tcPr>
            <w:tcW w:w="2827" w:type="dxa"/>
            <w:vAlign w:val="center"/>
          </w:tcPr>
          <w:p w14:paraId="50B7D5C2" w14:textId="77777777" w:rsidR="00213EE1" w:rsidRDefault="00213EE1" w:rsidP="00595716">
            <w:pPr>
              <w:jc w:val="center"/>
              <w:rPr>
                <w:noProof/>
              </w:rPr>
            </w:pPr>
            <w:r>
              <w:rPr>
                <w:noProof/>
              </w:rPr>
              <w:drawing>
                <wp:inline distT="0" distB="0" distL="0" distR="0" wp14:anchorId="25F78B96" wp14:editId="24B2CC5D">
                  <wp:extent cx="1384701" cy="1037230"/>
                  <wp:effectExtent l="0" t="0" r="0" b="0"/>
                  <wp:docPr id="1344391423" name="Picture 11"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91423" name="Picture 11" descr="A logo with a globe and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4631" cy="1059649"/>
                          </a:xfrm>
                          <a:prstGeom prst="rect">
                            <a:avLst/>
                          </a:prstGeom>
                        </pic:spPr>
                      </pic:pic>
                    </a:graphicData>
                  </a:graphic>
                </wp:inline>
              </w:drawing>
            </w:r>
          </w:p>
        </w:tc>
      </w:tr>
    </w:tbl>
    <w:p w14:paraId="34384204" w14:textId="77777777" w:rsidR="00213EE1" w:rsidRDefault="00213EE1"/>
    <w:p w14:paraId="6D495B4F" w14:textId="77777777" w:rsidR="00213EE1" w:rsidRDefault="00213EE1"/>
    <w:p w14:paraId="3240C6F5" w14:textId="77777777" w:rsidR="00213EE1" w:rsidRDefault="00213EE1"/>
    <w:p w14:paraId="7A1D7626" w14:textId="77777777" w:rsidR="00213EE1" w:rsidRPr="00FC715E" w:rsidRDefault="00213EE1" w:rsidP="00495073">
      <w:pPr>
        <w:jc w:val="center"/>
        <w:rPr>
          <w:lang w:val="en-US"/>
        </w:rPr>
      </w:pPr>
      <w:r w:rsidRPr="00FC715E">
        <w:rPr>
          <w:lang w:val="en-US"/>
        </w:rPr>
        <w:t>October 2023</w:t>
      </w:r>
    </w:p>
    <w:p w14:paraId="574A8524" w14:textId="77777777" w:rsidR="00213EE1" w:rsidRPr="00FC715E" w:rsidRDefault="00717A17" w:rsidP="00495073">
      <w:pPr>
        <w:jc w:val="center"/>
        <w:rPr>
          <w:color w:val="0563C1" w:themeColor="hyperlink"/>
          <w:u w:val="single"/>
          <w:lang w:val="en-US"/>
        </w:rPr>
      </w:pPr>
      <w:hyperlink r:id="rId20" w:history="1">
        <w:r w:rsidR="00213EE1" w:rsidRPr="00FC715E">
          <w:rPr>
            <w:rStyle w:val="Hyperlink"/>
            <w:lang w:val="en-US"/>
          </w:rPr>
          <w:t>www.parliamentaryindicators.org</w:t>
        </w:r>
      </w:hyperlink>
      <w:r w:rsidR="00213EE1" w:rsidRPr="00FC715E">
        <w:rPr>
          <w:lang w:val="en-US"/>
        </w:rPr>
        <w:t xml:space="preserve"> </w:t>
      </w:r>
    </w:p>
    <w:p w14:paraId="4003035E" w14:textId="7A56E193" w:rsidR="00213EE1" w:rsidRPr="00FD5975" w:rsidRDefault="00213EE1">
      <w:pPr>
        <w:rPr>
          <w:lang w:val="en-US"/>
        </w:rPr>
      </w:pPr>
      <w:r w:rsidRPr="00FD5975">
        <w:rPr>
          <w:lang w:val="en-US"/>
        </w:rPr>
        <w:br w:type="page"/>
      </w:r>
    </w:p>
    <w:bookmarkEnd w:id="0"/>
    <w:p w14:paraId="4379400E" w14:textId="77777777" w:rsidR="00213EE1" w:rsidRDefault="00213EE1">
      <w:pPr>
        <w:rPr>
          <w:b/>
          <w:bCs/>
          <w:lang w:val="en-US"/>
        </w:rPr>
      </w:pPr>
    </w:p>
    <w:p w14:paraId="48546EF1" w14:textId="77777777" w:rsidR="00213EE1" w:rsidRDefault="00213EE1">
      <w:pPr>
        <w:rPr>
          <w:b/>
          <w:bCs/>
          <w:lang w:val="en-US"/>
        </w:rPr>
      </w:pPr>
    </w:p>
    <w:p w14:paraId="7246848A" w14:textId="77777777" w:rsidR="00213EE1" w:rsidRDefault="00213EE1">
      <w:pPr>
        <w:rPr>
          <w:b/>
          <w:bCs/>
          <w:lang w:val="en-US"/>
        </w:rPr>
      </w:pPr>
    </w:p>
    <w:p w14:paraId="3AADF268" w14:textId="77777777" w:rsidR="00213EE1" w:rsidRDefault="00213EE1">
      <w:pPr>
        <w:rPr>
          <w:b/>
          <w:bCs/>
          <w:lang w:val="en-US"/>
        </w:rPr>
      </w:pPr>
    </w:p>
    <w:p w14:paraId="388C21CE" w14:textId="77777777" w:rsidR="00213EE1" w:rsidRDefault="00213EE1">
      <w:pPr>
        <w:rPr>
          <w:b/>
          <w:bCs/>
          <w:lang w:val="en-US"/>
        </w:rPr>
      </w:pPr>
    </w:p>
    <w:p w14:paraId="715F5825" w14:textId="77777777" w:rsidR="00213EE1" w:rsidRDefault="00213EE1">
      <w:pPr>
        <w:rPr>
          <w:b/>
          <w:bCs/>
          <w:lang w:val="en-US"/>
        </w:rPr>
      </w:pPr>
    </w:p>
    <w:p w14:paraId="4094AB7C" w14:textId="77777777" w:rsidR="00213EE1" w:rsidRDefault="00213EE1">
      <w:pPr>
        <w:rPr>
          <w:b/>
          <w:bCs/>
          <w:lang w:val="en-US"/>
        </w:rPr>
      </w:pPr>
    </w:p>
    <w:p w14:paraId="28E4B1CC" w14:textId="77777777" w:rsidR="00213EE1" w:rsidRDefault="00213EE1">
      <w:pPr>
        <w:rPr>
          <w:b/>
          <w:bCs/>
          <w:lang w:val="en-US"/>
        </w:rPr>
      </w:pPr>
    </w:p>
    <w:p w14:paraId="6BCD62B1" w14:textId="77777777" w:rsidR="00213EE1" w:rsidRDefault="00213EE1">
      <w:pPr>
        <w:rPr>
          <w:b/>
          <w:bCs/>
          <w:lang w:val="en-US"/>
        </w:rPr>
      </w:pPr>
    </w:p>
    <w:p w14:paraId="3594F94F" w14:textId="77777777" w:rsidR="00213EE1" w:rsidRDefault="00213EE1">
      <w:pPr>
        <w:rPr>
          <w:b/>
          <w:bCs/>
          <w:lang w:val="en-US"/>
        </w:rPr>
      </w:pPr>
    </w:p>
    <w:p w14:paraId="6DE14086" w14:textId="77777777" w:rsidR="00213EE1" w:rsidRDefault="00213EE1">
      <w:pPr>
        <w:rPr>
          <w:b/>
          <w:bCs/>
          <w:lang w:val="en-US"/>
        </w:rPr>
      </w:pPr>
    </w:p>
    <w:p w14:paraId="2F212C7A" w14:textId="77777777" w:rsidR="00213EE1" w:rsidRDefault="00213EE1">
      <w:pPr>
        <w:rPr>
          <w:b/>
          <w:bCs/>
          <w:lang w:val="en-US"/>
        </w:rPr>
      </w:pPr>
    </w:p>
    <w:p w14:paraId="64217D28" w14:textId="77777777" w:rsidR="00213EE1" w:rsidRDefault="00213EE1">
      <w:pPr>
        <w:rPr>
          <w:b/>
          <w:bCs/>
          <w:lang w:val="en-US"/>
        </w:rPr>
      </w:pPr>
    </w:p>
    <w:p w14:paraId="57EDE74D" w14:textId="77777777" w:rsidR="00213EE1" w:rsidRDefault="00213EE1">
      <w:pPr>
        <w:rPr>
          <w:b/>
          <w:bCs/>
          <w:lang w:val="en-US"/>
        </w:rPr>
      </w:pPr>
    </w:p>
    <w:p w14:paraId="1C76208B" w14:textId="77777777" w:rsidR="00213EE1" w:rsidRDefault="00213EE1">
      <w:pPr>
        <w:rPr>
          <w:b/>
          <w:bCs/>
          <w:lang w:val="en-US"/>
        </w:rPr>
      </w:pPr>
    </w:p>
    <w:p w14:paraId="5E171525" w14:textId="77777777" w:rsidR="00213EE1" w:rsidRDefault="00213EE1">
      <w:pPr>
        <w:rPr>
          <w:b/>
          <w:bCs/>
          <w:lang w:val="en-US"/>
        </w:rPr>
      </w:pPr>
    </w:p>
    <w:p w14:paraId="451F1EE4" w14:textId="77777777" w:rsidR="00213EE1" w:rsidRDefault="00213EE1">
      <w:pPr>
        <w:rPr>
          <w:b/>
          <w:bCs/>
          <w:lang w:val="en-US"/>
        </w:rPr>
      </w:pPr>
    </w:p>
    <w:p w14:paraId="18449E54" w14:textId="77777777" w:rsidR="00213EE1" w:rsidRDefault="00213EE1">
      <w:pPr>
        <w:rPr>
          <w:b/>
          <w:bCs/>
          <w:lang w:val="en-US"/>
        </w:rPr>
      </w:pPr>
    </w:p>
    <w:p w14:paraId="4DA46A99" w14:textId="77777777" w:rsidR="00213EE1" w:rsidRDefault="00213EE1">
      <w:pPr>
        <w:rPr>
          <w:b/>
          <w:bCs/>
          <w:lang w:val="en-US"/>
        </w:rPr>
      </w:pPr>
    </w:p>
    <w:p w14:paraId="37442BC9" w14:textId="77777777" w:rsidR="00213EE1" w:rsidRDefault="00213EE1">
      <w:pPr>
        <w:rPr>
          <w:b/>
          <w:bCs/>
          <w:lang w:val="en-US"/>
        </w:rPr>
      </w:pPr>
    </w:p>
    <w:p w14:paraId="23C853AC" w14:textId="77777777" w:rsidR="00213EE1" w:rsidRDefault="00213EE1">
      <w:pPr>
        <w:rPr>
          <w:b/>
          <w:bCs/>
          <w:lang w:val="en-US"/>
        </w:rPr>
      </w:pPr>
    </w:p>
    <w:p w14:paraId="49A3E34F" w14:textId="77777777" w:rsidR="007D7263" w:rsidRDefault="007D7263">
      <w:pPr>
        <w:rPr>
          <w:b/>
          <w:bCs/>
          <w:lang w:val="en-US"/>
        </w:rPr>
      </w:pPr>
    </w:p>
    <w:p w14:paraId="4889814F" w14:textId="77777777" w:rsidR="007D7263" w:rsidRDefault="007D7263">
      <w:pPr>
        <w:rPr>
          <w:b/>
          <w:bCs/>
          <w:lang w:val="en-US"/>
        </w:rPr>
      </w:pPr>
    </w:p>
    <w:p w14:paraId="52954E03" w14:textId="77777777" w:rsidR="007D7263" w:rsidRDefault="007D7263">
      <w:pPr>
        <w:rPr>
          <w:b/>
          <w:bCs/>
          <w:lang w:val="en-US"/>
        </w:rPr>
      </w:pPr>
    </w:p>
    <w:p w14:paraId="19360918" w14:textId="77777777" w:rsidR="00213EE1" w:rsidRDefault="00213EE1">
      <w:pPr>
        <w:rPr>
          <w:b/>
          <w:bCs/>
          <w:lang w:val="en-US"/>
        </w:rPr>
      </w:pPr>
    </w:p>
    <w:p w14:paraId="429EF9BB" w14:textId="77777777" w:rsidR="00213EE1" w:rsidRDefault="00213EE1">
      <w:pPr>
        <w:rPr>
          <w:b/>
          <w:bCs/>
          <w:lang w:val="en-US"/>
        </w:rPr>
      </w:pPr>
    </w:p>
    <w:p w14:paraId="001FA673" w14:textId="77777777" w:rsidR="00213EE1" w:rsidRDefault="00213EE1">
      <w:pPr>
        <w:rPr>
          <w:b/>
          <w:bCs/>
          <w:lang w:val="en-US"/>
        </w:rPr>
      </w:pPr>
    </w:p>
    <w:p w14:paraId="33905E0D" w14:textId="77777777" w:rsidR="00213EE1" w:rsidRDefault="00213EE1">
      <w:pPr>
        <w:rPr>
          <w:lang w:val="en-US"/>
        </w:rPr>
      </w:pPr>
    </w:p>
    <w:p w14:paraId="44363B06" w14:textId="77777777" w:rsidR="00213EE1" w:rsidRDefault="00213EE1">
      <w:pPr>
        <w:rPr>
          <w:lang w:val="en-US"/>
        </w:rPr>
      </w:pPr>
    </w:p>
    <w:p w14:paraId="18B22D57" w14:textId="77777777" w:rsidR="00213EE1" w:rsidRDefault="00213EE1">
      <w:pPr>
        <w:rPr>
          <w:lang w:val="en-US"/>
        </w:rPr>
      </w:pPr>
    </w:p>
    <w:p w14:paraId="4BF702DD" w14:textId="77777777" w:rsidR="00213EE1" w:rsidRPr="00213EE1" w:rsidRDefault="00213EE1">
      <w:pPr>
        <w:rPr>
          <w:lang w:val="en-US"/>
        </w:rPr>
      </w:pPr>
    </w:p>
    <w:p w14:paraId="1D9B2225" w14:textId="77777777" w:rsidR="00213EE1" w:rsidRDefault="00213EE1" w:rsidP="002C7CFA">
      <w:pPr>
        <w:pStyle w:val="NormalWeb"/>
        <w:rPr>
          <w:rFonts w:ascii="Arial" w:hAnsi="Arial" w:cs="Arial"/>
          <w:sz w:val="20"/>
          <w:szCs w:val="20"/>
          <w:lang w:val="en-US"/>
        </w:rPr>
      </w:pPr>
      <w:r w:rsidRPr="00D17906">
        <w:rPr>
          <w:rFonts w:ascii="Arial" w:hAnsi="Arial" w:cs="Arial"/>
          <w:sz w:val="20"/>
          <w:szCs w:val="20"/>
          <w:lang w:val="en-US"/>
        </w:rPr>
        <w:t>The Indicators for Democratic Parliaments are a multi-partner initiative coordinated by the Inter-Parliamentary Union (IPU), in partnership with the Commonwealth Parliamentary Association (CPA), Directorio Legislativo Foundation, Inter Pares</w:t>
      </w:r>
      <w:r>
        <w:rPr>
          <w:rFonts w:ascii="Arial" w:hAnsi="Arial" w:cs="Arial"/>
          <w:sz w:val="20"/>
          <w:szCs w:val="20"/>
          <w:lang w:val="en-US"/>
        </w:rPr>
        <w:t>/International IDEA</w:t>
      </w:r>
      <w:r w:rsidRPr="00D17906">
        <w:rPr>
          <w:rFonts w:ascii="Arial" w:hAnsi="Arial" w:cs="Arial"/>
          <w:sz w:val="20"/>
          <w:szCs w:val="20"/>
          <w:lang w:val="en-US"/>
        </w:rPr>
        <w:t xml:space="preserve">, the National Democratic Institute (NDI), the United Nations Development Programme (UNDP), UN Women and the Westminster Foundation for Democracy (WFD). </w:t>
      </w:r>
    </w:p>
    <w:p w14:paraId="4B7EDA72" w14:textId="4474E839" w:rsidR="00213EE1" w:rsidRPr="002C7CFA" w:rsidRDefault="00213EE1" w:rsidP="00213EE1">
      <w:pPr>
        <w:pStyle w:val="NormalWeb"/>
        <w:rPr>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2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p w14:paraId="7218C3C7" w14:textId="5C8F34CF" w:rsidR="00213EE1" w:rsidRDefault="00213EE1">
      <w:pPr>
        <w:rPr>
          <w:lang w:val="en-US"/>
        </w:rPr>
      </w:pPr>
      <w:r>
        <w:rPr>
          <w:lang w:val="en-US"/>
        </w:rPr>
        <w:br w:type="page"/>
      </w:r>
    </w:p>
    <w:p w14:paraId="7CE9CA87" w14:textId="0C77AAA2" w:rsidR="008455ED" w:rsidRDefault="007D7263" w:rsidP="007D7263">
      <w:pPr>
        <w:pStyle w:val="Heading1"/>
      </w:pPr>
      <w:r>
        <w:lastRenderedPageBreak/>
        <w:t>Table of contents</w:t>
      </w:r>
    </w:p>
    <w:p w14:paraId="2288EF68" w14:textId="77777777" w:rsidR="007D7263" w:rsidRDefault="007D7263" w:rsidP="00F25DE9"/>
    <w:p w14:paraId="5C2B2C98" w14:textId="2E76632B" w:rsidR="00F25DE9" w:rsidRDefault="00F25DE9" w:rsidP="007D7263">
      <w:pPr>
        <w:pStyle w:val="TOC1"/>
        <w:tabs>
          <w:tab w:val="right" w:leader="dot" w:pos="9062"/>
        </w:tabs>
        <w:spacing w:before="40" w:after="40"/>
        <w:rPr>
          <w:rFonts w:asciiTheme="minorHAnsi" w:eastAsiaTheme="minorEastAsia" w:hAnsiTheme="minorHAnsi" w:cstheme="minorBidi"/>
          <w:noProof/>
          <w:kern w:val="2"/>
          <w:lang w:val="fr-CH"/>
          <w14:ligatures w14:val="standardContextual"/>
        </w:rPr>
      </w:pPr>
      <w:r>
        <w:fldChar w:fldCharType="begin"/>
      </w:r>
      <w:r>
        <w:instrText xml:space="preserve"> TOC \o "1-1" \h \z \t "Indicator,2" </w:instrText>
      </w:r>
      <w:r>
        <w:fldChar w:fldCharType="separate"/>
      </w:r>
      <w:hyperlink w:anchor="_Toc148203188" w:history="1">
        <w:r w:rsidRPr="00515B1C">
          <w:rPr>
            <w:rStyle w:val="Hyperlink"/>
            <w:noProof/>
          </w:rPr>
          <w:t>Foreword</w:t>
        </w:r>
        <w:r>
          <w:rPr>
            <w:noProof/>
            <w:webHidden/>
          </w:rPr>
          <w:tab/>
        </w:r>
        <w:r>
          <w:rPr>
            <w:noProof/>
            <w:webHidden/>
          </w:rPr>
          <w:fldChar w:fldCharType="begin"/>
        </w:r>
        <w:r>
          <w:rPr>
            <w:noProof/>
            <w:webHidden/>
          </w:rPr>
          <w:instrText xml:space="preserve"> PAGEREF _Toc148203188 \h </w:instrText>
        </w:r>
        <w:r>
          <w:rPr>
            <w:noProof/>
            <w:webHidden/>
          </w:rPr>
        </w:r>
        <w:r>
          <w:rPr>
            <w:noProof/>
            <w:webHidden/>
          </w:rPr>
          <w:fldChar w:fldCharType="separate"/>
        </w:r>
        <w:r w:rsidR="002976B7">
          <w:rPr>
            <w:noProof/>
            <w:webHidden/>
          </w:rPr>
          <w:t>4</w:t>
        </w:r>
        <w:r>
          <w:rPr>
            <w:noProof/>
            <w:webHidden/>
          </w:rPr>
          <w:fldChar w:fldCharType="end"/>
        </w:r>
      </w:hyperlink>
    </w:p>
    <w:p w14:paraId="7F5A99D5" w14:textId="27FBF979" w:rsidR="00F25DE9" w:rsidRDefault="00717A17" w:rsidP="007D7263">
      <w:pPr>
        <w:pStyle w:val="TOC1"/>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189" w:history="1">
        <w:r w:rsidR="00F25DE9" w:rsidRPr="00515B1C">
          <w:rPr>
            <w:rStyle w:val="Hyperlink"/>
            <w:noProof/>
          </w:rPr>
          <w:t>Acknowledgements</w:t>
        </w:r>
        <w:r w:rsidR="00F25DE9">
          <w:rPr>
            <w:noProof/>
            <w:webHidden/>
          </w:rPr>
          <w:tab/>
        </w:r>
        <w:r w:rsidR="00F25DE9">
          <w:rPr>
            <w:noProof/>
            <w:webHidden/>
          </w:rPr>
          <w:fldChar w:fldCharType="begin"/>
        </w:r>
        <w:r w:rsidR="00F25DE9">
          <w:rPr>
            <w:noProof/>
            <w:webHidden/>
          </w:rPr>
          <w:instrText xml:space="preserve"> PAGEREF _Toc148203189 \h </w:instrText>
        </w:r>
        <w:r w:rsidR="00F25DE9">
          <w:rPr>
            <w:noProof/>
            <w:webHidden/>
          </w:rPr>
        </w:r>
        <w:r w:rsidR="00F25DE9">
          <w:rPr>
            <w:noProof/>
            <w:webHidden/>
          </w:rPr>
          <w:fldChar w:fldCharType="separate"/>
        </w:r>
        <w:r w:rsidR="002976B7">
          <w:rPr>
            <w:noProof/>
            <w:webHidden/>
          </w:rPr>
          <w:t>5</w:t>
        </w:r>
        <w:r w:rsidR="00F25DE9">
          <w:rPr>
            <w:noProof/>
            <w:webHidden/>
          </w:rPr>
          <w:fldChar w:fldCharType="end"/>
        </w:r>
      </w:hyperlink>
    </w:p>
    <w:p w14:paraId="51CC7FAE" w14:textId="3F5D4AAC" w:rsidR="00F25DE9" w:rsidRDefault="00717A17" w:rsidP="007D7263">
      <w:pPr>
        <w:pStyle w:val="TOC1"/>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190" w:history="1">
        <w:r w:rsidR="00F25DE9" w:rsidRPr="00515B1C">
          <w:rPr>
            <w:rStyle w:val="Hyperlink"/>
            <w:noProof/>
          </w:rPr>
          <w:t>Assessment guidance</w:t>
        </w:r>
        <w:r w:rsidR="00F25DE9">
          <w:rPr>
            <w:noProof/>
            <w:webHidden/>
          </w:rPr>
          <w:tab/>
        </w:r>
        <w:r w:rsidR="00F25DE9">
          <w:rPr>
            <w:noProof/>
            <w:webHidden/>
          </w:rPr>
          <w:fldChar w:fldCharType="begin"/>
        </w:r>
        <w:r w:rsidR="00F25DE9">
          <w:rPr>
            <w:noProof/>
            <w:webHidden/>
          </w:rPr>
          <w:instrText xml:space="preserve"> PAGEREF _Toc148203190 \h </w:instrText>
        </w:r>
        <w:r w:rsidR="00F25DE9">
          <w:rPr>
            <w:noProof/>
            <w:webHidden/>
          </w:rPr>
        </w:r>
        <w:r w:rsidR="00F25DE9">
          <w:rPr>
            <w:noProof/>
            <w:webHidden/>
          </w:rPr>
          <w:fldChar w:fldCharType="separate"/>
        </w:r>
        <w:r w:rsidR="002976B7">
          <w:rPr>
            <w:noProof/>
            <w:webHidden/>
          </w:rPr>
          <w:t>7</w:t>
        </w:r>
        <w:r w:rsidR="00F25DE9">
          <w:rPr>
            <w:noProof/>
            <w:webHidden/>
          </w:rPr>
          <w:fldChar w:fldCharType="end"/>
        </w:r>
      </w:hyperlink>
    </w:p>
    <w:p w14:paraId="2D4B276E" w14:textId="09C55BB3" w:rsidR="00F25DE9" w:rsidRDefault="00717A17" w:rsidP="007D7263">
      <w:pPr>
        <w:pStyle w:val="TOC1"/>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191" w:history="1">
        <w:r w:rsidR="00F25DE9" w:rsidRPr="00515B1C">
          <w:rPr>
            <w:rStyle w:val="Hyperlink"/>
            <w:noProof/>
          </w:rPr>
          <w:t>The indicators</w:t>
        </w:r>
        <w:r w:rsidR="00F25DE9">
          <w:rPr>
            <w:noProof/>
            <w:webHidden/>
          </w:rPr>
          <w:tab/>
        </w:r>
        <w:r w:rsidR="00F25DE9">
          <w:rPr>
            <w:noProof/>
            <w:webHidden/>
          </w:rPr>
          <w:fldChar w:fldCharType="begin"/>
        </w:r>
        <w:r w:rsidR="00F25DE9">
          <w:rPr>
            <w:noProof/>
            <w:webHidden/>
          </w:rPr>
          <w:instrText xml:space="preserve"> PAGEREF _Toc148203191 \h </w:instrText>
        </w:r>
        <w:r w:rsidR="00F25DE9">
          <w:rPr>
            <w:noProof/>
            <w:webHidden/>
          </w:rPr>
        </w:r>
        <w:r w:rsidR="00F25DE9">
          <w:rPr>
            <w:noProof/>
            <w:webHidden/>
          </w:rPr>
          <w:fldChar w:fldCharType="separate"/>
        </w:r>
        <w:r w:rsidR="002976B7">
          <w:rPr>
            <w:noProof/>
            <w:webHidden/>
          </w:rPr>
          <w:t>23</w:t>
        </w:r>
        <w:r w:rsidR="00F25DE9">
          <w:rPr>
            <w:noProof/>
            <w:webHidden/>
          </w:rPr>
          <w:fldChar w:fldCharType="end"/>
        </w:r>
      </w:hyperlink>
    </w:p>
    <w:p w14:paraId="37346C0C" w14:textId="1AD6CF4C"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192" w:history="1">
        <w:r w:rsidR="00F25DE9" w:rsidRPr="00515B1C">
          <w:rPr>
            <w:rStyle w:val="Hyperlink"/>
            <w:noProof/>
          </w:rPr>
          <w:t>List of targets, indicators and dimensions</w:t>
        </w:r>
        <w:r w:rsidR="00F25DE9">
          <w:rPr>
            <w:noProof/>
            <w:webHidden/>
          </w:rPr>
          <w:tab/>
        </w:r>
        <w:r w:rsidR="00F25DE9">
          <w:rPr>
            <w:noProof/>
            <w:webHidden/>
          </w:rPr>
          <w:fldChar w:fldCharType="begin"/>
        </w:r>
        <w:r w:rsidR="00F25DE9">
          <w:rPr>
            <w:noProof/>
            <w:webHidden/>
          </w:rPr>
          <w:instrText xml:space="preserve"> PAGEREF _Toc148203192 \h </w:instrText>
        </w:r>
        <w:r w:rsidR="00F25DE9">
          <w:rPr>
            <w:noProof/>
            <w:webHidden/>
          </w:rPr>
        </w:r>
        <w:r w:rsidR="00F25DE9">
          <w:rPr>
            <w:noProof/>
            <w:webHidden/>
          </w:rPr>
          <w:fldChar w:fldCharType="separate"/>
        </w:r>
        <w:r w:rsidR="002976B7">
          <w:rPr>
            <w:noProof/>
            <w:webHidden/>
          </w:rPr>
          <w:t>23</w:t>
        </w:r>
        <w:r w:rsidR="00F25DE9">
          <w:rPr>
            <w:noProof/>
            <w:webHidden/>
          </w:rPr>
          <w:fldChar w:fldCharType="end"/>
        </w:r>
      </w:hyperlink>
    </w:p>
    <w:p w14:paraId="7121CDF7" w14:textId="2339E2B2"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193" w:history="1">
        <w:r w:rsidR="00F25DE9" w:rsidRPr="00515B1C">
          <w:rPr>
            <w:rStyle w:val="Hyperlink"/>
            <w:noProof/>
          </w:rPr>
          <w:t>Indicator 1.1: Parliamentary autonomy</w:t>
        </w:r>
        <w:r w:rsidR="00F25DE9">
          <w:rPr>
            <w:noProof/>
            <w:webHidden/>
          </w:rPr>
          <w:tab/>
        </w:r>
        <w:r w:rsidR="00F25DE9">
          <w:rPr>
            <w:noProof/>
            <w:webHidden/>
          </w:rPr>
          <w:fldChar w:fldCharType="begin"/>
        </w:r>
        <w:r w:rsidR="00F25DE9">
          <w:rPr>
            <w:noProof/>
            <w:webHidden/>
          </w:rPr>
          <w:instrText xml:space="preserve"> PAGEREF _Toc148203193 \h </w:instrText>
        </w:r>
        <w:r w:rsidR="00F25DE9">
          <w:rPr>
            <w:noProof/>
            <w:webHidden/>
          </w:rPr>
        </w:r>
        <w:r w:rsidR="00F25DE9">
          <w:rPr>
            <w:noProof/>
            <w:webHidden/>
          </w:rPr>
          <w:fldChar w:fldCharType="separate"/>
        </w:r>
        <w:r w:rsidR="002976B7">
          <w:rPr>
            <w:noProof/>
            <w:webHidden/>
          </w:rPr>
          <w:t>28</w:t>
        </w:r>
        <w:r w:rsidR="00F25DE9">
          <w:rPr>
            <w:noProof/>
            <w:webHidden/>
          </w:rPr>
          <w:fldChar w:fldCharType="end"/>
        </w:r>
      </w:hyperlink>
    </w:p>
    <w:p w14:paraId="38E7731E" w14:textId="583F0B73"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194" w:history="1">
        <w:r w:rsidR="00F25DE9" w:rsidRPr="00515B1C">
          <w:rPr>
            <w:rStyle w:val="Hyperlink"/>
            <w:noProof/>
          </w:rPr>
          <w:t>Indicator 1.2: Members of parliament</w:t>
        </w:r>
        <w:r w:rsidR="00F25DE9">
          <w:rPr>
            <w:noProof/>
            <w:webHidden/>
          </w:rPr>
          <w:tab/>
        </w:r>
        <w:r w:rsidR="00F25DE9">
          <w:rPr>
            <w:noProof/>
            <w:webHidden/>
          </w:rPr>
          <w:fldChar w:fldCharType="begin"/>
        </w:r>
        <w:r w:rsidR="00F25DE9">
          <w:rPr>
            <w:noProof/>
            <w:webHidden/>
          </w:rPr>
          <w:instrText xml:space="preserve"> PAGEREF _Toc148203194 \h </w:instrText>
        </w:r>
        <w:r w:rsidR="00F25DE9">
          <w:rPr>
            <w:noProof/>
            <w:webHidden/>
          </w:rPr>
        </w:r>
        <w:r w:rsidR="00F25DE9">
          <w:rPr>
            <w:noProof/>
            <w:webHidden/>
          </w:rPr>
          <w:fldChar w:fldCharType="separate"/>
        </w:r>
        <w:r w:rsidR="002976B7">
          <w:rPr>
            <w:noProof/>
            <w:webHidden/>
          </w:rPr>
          <w:t>41</w:t>
        </w:r>
        <w:r w:rsidR="00F25DE9">
          <w:rPr>
            <w:noProof/>
            <w:webHidden/>
          </w:rPr>
          <w:fldChar w:fldCharType="end"/>
        </w:r>
      </w:hyperlink>
    </w:p>
    <w:p w14:paraId="22381F71" w14:textId="76363E69"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195" w:history="1">
        <w:r w:rsidR="00F25DE9" w:rsidRPr="00515B1C">
          <w:rPr>
            <w:rStyle w:val="Hyperlink"/>
            <w:noProof/>
          </w:rPr>
          <w:t>Indicator 1.3: Parliamentary procedures</w:t>
        </w:r>
        <w:r w:rsidR="00F25DE9">
          <w:rPr>
            <w:noProof/>
            <w:webHidden/>
          </w:rPr>
          <w:tab/>
        </w:r>
        <w:r w:rsidR="00F25DE9">
          <w:rPr>
            <w:noProof/>
            <w:webHidden/>
          </w:rPr>
          <w:fldChar w:fldCharType="begin"/>
        </w:r>
        <w:r w:rsidR="00F25DE9">
          <w:rPr>
            <w:noProof/>
            <w:webHidden/>
          </w:rPr>
          <w:instrText xml:space="preserve"> PAGEREF _Toc148203195 \h </w:instrText>
        </w:r>
        <w:r w:rsidR="00F25DE9">
          <w:rPr>
            <w:noProof/>
            <w:webHidden/>
          </w:rPr>
        </w:r>
        <w:r w:rsidR="00F25DE9">
          <w:rPr>
            <w:noProof/>
            <w:webHidden/>
          </w:rPr>
          <w:fldChar w:fldCharType="separate"/>
        </w:r>
        <w:r w:rsidR="002976B7">
          <w:rPr>
            <w:noProof/>
            <w:webHidden/>
          </w:rPr>
          <w:t>57</w:t>
        </w:r>
        <w:r w:rsidR="00F25DE9">
          <w:rPr>
            <w:noProof/>
            <w:webHidden/>
          </w:rPr>
          <w:fldChar w:fldCharType="end"/>
        </w:r>
      </w:hyperlink>
    </w:p>
    <w:p w14:paraId="5E1AE7D9" w14:textId="57815A0F"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196" w:history="1">
        <w:r w:rsidR="00F25DE9" w:rsidRPr="00515B1C">
          <w:rPr>
            <w:rStyle w:val="Hyperlink"/>
            <w:noProof/>
          </w:rPr>
          <w:t>Indicator 1.4: Parliamentary organization</w:t>
        </w:r>
        <w:r w:rsidR="00F25DE9">
          <w:rPr>
            <w:noProof/>
            <w:webHidden/>
          </w:rPr>
          <w:tab/>
        </w:r>
        <w:r w:rsidR="00F25DE9">
          <w:rPr>
            <w:noProof/>
            <w:webHidden/>
          </w:rPr>
          <w:fldChar w:fldCharType="begin"/>
        </w:r>
        <w:r w:rsidR="00F25DE9">
          <w:rPr>
            <w:noProof/>
            <w:webHidden/>
          </w:rPr>
          <w:instrText xml:space="preserve"> PAGEREF _Toc148203196 \h </w:instrText>
        </w:r>
        <w:r w:rsidR="00F25DE9">
          <w:rPr>
            <w:noProof/>
            <w:webHidden/>
          </w:rPr>
        </w:r>
        <w:r w:rsidR="00F25DE9">
          <w:rPr>
            <w:noProof/>
            <w:webHidden/>
          </w:rPr>
          <w:fldChar w:fldCharType="separate"/>
        </w:r>
        <w:r w:rsidR="002976B7">
          <w:rPr>
            <w:noProof/>
            <w:webHidden/>
          </w:rPr>
          <w:t>83</w:t>
        </w:r>
        <w:r w:rsidR="00F25DE9">
          <w:rPr>
            <w:noProof/>
            <w:webHidden/>
          </w:rPr>
          <w:fldChar w:fldCharType="end"/>
        </w:r>
      </w:hyperlink>
    </w:p>
    <w:p w14:paraId="493D59B5" w14:textId="0A39E5CE"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197" w:history="1">
        <w:r w:rsidR="00F25DE9" w:rsidRPr="00515B1C">
          <w:rPr>
            <w:rStyle w:val="Hyperlink"/>
            <w:noProof/>
          </w:rPr>
          <w:t>Indicator 1.5: Administrative capacity and independence</w:t>
        </w:r>
        <w:r w:rsidR="00F25DE9">
          <w:rPr>
            <w:noProof/>
            <w:webHidden/>
          </w:rPr>
          <w:tab/>
        </w:r>
        <w:r w:rsidR="00F25DE9">
          <w:rPr>
            <w:noProof/>
            <w:webHidden/>
          </w:rPr>
          <w:fldChar w:fldCharType="begin"/>
        </w:r>
        <w:r w:rsidR="00F25DE9">
          <w:rPr>
            <w:noProof/>
            <w:webHidden/>
          </w:rPr>
          <w:instrText xml:space="preserve"> PAGEREF _Toc148203197 \h </w:instrText>
        </w:r>
        <w:r w:rsidR="00F25DE9">
          <w:rPr>
            <w:noProof/>
            <w:webHidden/>
          </w:rPr>
        </w:r>
        <w:r w:rsidR="00F25DE9">
          <w:rPr>
            <w:noProof/>
            <w:webHidden/>
          </w:rPr>
          <w:fldChar w:fldCharType="separate"/>
        </w:r>
        <w:r w:rsidR="002976B7">
          <w:rPr>
            <w:noProof/>
            <w:webHidden/>
          </w:rPr>
          <w:t>102</w:t>
        </w:r>
        <w:r w:rsidR="00F25DE9">
          <w:rPr>
            <w:noProof/>
            <w:webHidden/>
          </w:rPr>
          <w:fldChar w:fldCharType="end"/>
        </w:r>
      </w:hyperlink>
    </w:p>
    <w:p w14:paraId="51A7417B" w14:textId="11D6C8F8"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198" w:history="1">
        <w:r w:rsidR="00F25DE9" w:rsidRPr="00515B1C">
          <w:rPr>
            <w:rStyle w:val="Hyperlink"/>
            <w:noProof/>
          </w:rPr>
          <w:t>Indicator 1.6: Law-making</w:t>
        </w:r>
        <w:r w:rsidR="00F25DE9">
          <w:rPr>
            <w:noProof/>
            <w:webHidden/>
          </w:rPr>
          <w:tab/>
        </w:r>
        <w:r w:rsidR="00F25DE9">
          <w:rPr>
            <w:noProof/>
            <w:webHidden/>
          </w:rPr>
          <w:fldChar w:fldCharType="begin"/>
        </w:r>
        <w:r w:rsidR="00F25DE9">
          <w:rPr>
            <w:noProof/>
            <w:webHidden/>
          </w:rPr>
          <w:instrText xml:space="preserve"> PAGEREF _Toc148203198 \h </w:instrText>
        </w:r>
        <w:r w:rsidR="00F25DE9">
          <w:rPr>
            <w:noProof/>
            <w:webHidden/>
          </w:rPr>
        </w:r>
        <w:r w:rsidR="00F25DE9">
          <w:rPr>
            <w:noProof/>
            <w:webHidden/>
          </w:rPr>
          <w:fldChar w:fldCharType="separate"/>
        </w:r>
        <w:r w:rsidR="002976B7">
          <w:rPr>
            <w:noProof/>
            <w:webHidden/>
          </w:rPr>
          <w:t>119</w:t>
        </w:r>
        <w:r w:rsidR="00F25DE9">
          <w:rPr>
            <w:noProof/>
            <w:webHidden/>
          </w:rPr>
          <w:fldChar w:fldCharType="end"/>
        </w:r>
      </w:hyperlink>
    </w:p>
    <w:p w14:paraId="1887E586" w14:textId="3238B718"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199" w:history="1">
        <w:r w:rsidR="00F25DE9" w:rsidRPr="00515B1C">
          <w:rPr>
            <w:rStyle w:val="Hyperlink"/>
            <w:noProof/>
          </w:rPr>
          <w:t>Indicator 1.7: Oversight</w:t>
        </w:r>
        <w:r w:rsidR="00F25DE9">
          <w:rPr>
            <w:noProof/>
            <w:webHidden/>
          </w:rPr>
          <w:tab/>
        </w:r>
        <w:r w:rsidR="00F25DE9">
          <w:rPr>
            <w:noProof/>
            <w:webHidden/>
          </w:rPr>
          <w:fldChar w:fldCharType="begin"/>
        </w:r>
        <w:r w:rsidR="00F25DE9">
          <w:rPr>
            <w:noProof/>
            <w:webHidden/>
          </w:rPr>
          <w:instrText xml:space="preserve"> PAGEREF _Toc148203199 \h </w:instrText>
        </w:r>
        <w:r w:rsidR="00F25DE9">
          <w:rPr>
            <w:noProof/>
            <w:webHidden/>
          </w:rPr>
        </w:r>
        <w:r w:rsidR="00F25DE9">
          <w:rPr>
            <w:noProof/>
            <w:webHidden/>
          </w:rPr>
          <w:fldChar w:fldCharType="separate"/>
        </w:r>
        <w:r w:rsidR="002976B7">
          <w:rPr>
            <w:noProof/>
            <w:webHidden/>
          </w:rPr>
          <w:t>143</w:t>
        </w:r>
        <w:r w:rsidR="00F25DE9">
          <w:rPr>
            <w:noProof/>
            <w:webHidden/>
          </w:rPr>
          <w:fldChar w:fldCharType="end"/>
        </w:r>
      </w:hyperlink>
    </w:p>
    <w:p w14:paraId="307D175A" w14:textId="3742DD47"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00" w:history="1">
        <w:r w:rsidR="00F25DE9" w:rsidRPr="00515B1C">
          <w:rPr>
            <w:rStyle w:val="Hyperlink"/>
            <w:noProof/>
          </w:rPr>
          <w:t>Indicator 1.8: Budget</w:t>
        </w:r>
        <w:r w:rsidR="00F25DE9">
          <w:rPr>
            <w:noProof/>
            <w:webHidden/>
          </w:rPr>
          <w:tab/>
        </w:r>
        <w:r w:rsidR="00F25DE9">
          <w:rPr>
            <w:noProof/>
            <w:webHidden/>
          </w:rPr>
          <w:fldChar w:fldCharType="begin"/>
        </w:r>
        <w:r w:rsidR="00F25DE9">
          <w:rPr>
            <w:noProof/>
            <w:webHidden/>
          </w:rPr>
          <w:instrText xml:space="preserve"> PAGEREF _Toc148203200 \h </w:instrText>
        </w:r>
        <w:r w:rsidR="00F25DE9">
          <w:rPr>
            <w:noProof/>
            <w:webHidden/>
          </w:rPr>
        </w:r>
        <w:r w:rsidR="00F25DE9">
          <w:rPr>
            <w:noProof/>
            <w:webHidden/>
          </w:rPr>
          <w:fldChar w:fldCharType="separate"/>
        </w:r>
        <w:r w:rsidR="002976B7">
          <w:rPr>
            <w:noProof/>
            <w:webHidden/>
          </w:rPr>
          <w:t>165</w:t>
        </w:r>
        <w:r w:rsidR="00F25DE9">
          <w:rPr>
            <w:noProof/>
            <w:webHidden/>
          </w:rPr>
          <w:fldChar w:fldCharType="end"/>
        </w:r>
      </w:hyperlink>
    </w:p>
    <w:p w14:paraId="49F5B116" w14:textId="120F5019"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01" w:history="1">
        <w:r w:rsidR="00F25DE9" w:rsidRPr="00515B1C">
          <w:rPr>
            <w:rStyle w:val="Hyperlink"/>
            <w:noProof/>
          </w:rPr>
          <w:t>Indicator 1.9: Representative role of members of parliament</w:t>
        </w:r>
        <w:r w:rsidR="00F25DE9">
          <w:rPr>
            <w:noProof/>
            <w:webHidden/>
          </w:rPr>
          <w:tab/>
        </w:r>
        <w:r w:rsidR="00F25DE9">
          <w:rPr>
            <w:noProof/>
            <w:webHidden/>
          </w:rPr>
          <w:fldChar w:fldCharType="begin"/>
        </w:r>
        <w:r w:rsidR="00F25DE9">
          <w:rPr>
            <w:noProof/>
            <w:webHidden/>
          </w:rPr>
          <w:instrText xml:space="preserve"> PAGEREF _Toc148203201 \h </w:instrText>
        </w:r>
        <w:r w:rsidR="00F25DE9">
          <w:rPr>
            <w:noProof/>
            <w:webHidden/>
          </w:rPr>
        </w:r>
        <w:r w:rsidR="00F25DE9">
          <w:rPr>
            <w:noProof/>
            <w:webHidden/>
          </w:rPr>
          <w:fldChar w:fldCharType="separate"/>
        </w:r>
        <w:r w:rsidR="002976B7">
          <w:rPr>
            <w:noProof/>
            <w:webHidden/>
          </w:rPr>
          <w:t>181</w:t>
        </w:r>
        <w:r w:rsidR="00F25DE9">
          <w:rPr>
            <w:noProof/>
            <w:webHidden/>
          </w:rPr>
          <w:fldChar w:fldCharType="end"/>
        </w:r>
      </w:hyperlink>
    </w:p>
    <w:p w14:paraId="71976737" w14:textId="0CC17DC3"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02" w:history="1">
        <w:r w:rsidR="00F25DE9" w:rsidRPr="00515B1C">
          <w:rPr>
            <w:rStyle w:val="Hyperlink"/>
            <w:noProof/>
          </w:rPr>
          <w:t>Indicator 1.10: Relations with other branches of government</w:t>
        </w:r>
        <w:r w:rsidR="00F25DE9">
          <w:rPr>
            <w:noProof/>
            <w:webHidden/>
          </w:rPr>
          <w:tab/>
        </w:r>
        <w:r w:rsidR="00F25DE9">
          <w:rPr>
            <w:noProof/>
            <w:webHidden/>
          </w:rPr>
          <w:fldChar w:fldCharType="begin"/>
        </w:r>
        <w:r w:rsidR="00F25DE9">
          <w:rPr>
            <w:noProof/>
            <w:webHidden/>
          </w:rPr>
          <w:instrText xml:space="preserve"> PAGEREF _Toc148203202 \h </w:instrText>
        </w:r>
        <w:r w:rsidR="00F25DE9">
          <w:rPr>
            <w:noProof/>
            <w:webHidden/>
          </w:rPr>
        </w:r>
        <w:r w:rsidR="00F25DE9">
          <w:rPr>
            <w:noProof/>
            <w:webHidden/>
          </w:rPr>
          <w:fldChar w:fldCharType="separate"/>
        </w:r>
        <w:r w:rsidR="002976B7">
          <w:rPr>
            <w:noProof/>
            <w:webHidden/>
          </w:rPr>
          <w:t>188</w:t>
        </w:r>
        <w:r w:rsidR="00F25DE9">
          <w:rPr>
            <w:noProof/>
            <w:webHidden/>
          </w:rPr>
          <w:fldChar w:fldCharType="end"/>
        </w:r>
      </w:hyperlink>
    </w:p>
    <w:p w14:paraId="585F9B18" w14:textId="550839A5"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03" w:history="1">
        <w:r w:rsidR="00F25DE9" w:rsidRPr="00515B1C">
          <w:rPr>
            <w:rStyle w:val="Hyperlink"/>
            <w:noProof/>
          </w:rPr>
          <w:t>Indicator 1.11: Key parliamentary powers</w:t>
        </w:r>
        <w:r w:rsidR="00F25DE9">
          <w:rPr>
            <w:noProof/>
            <w:webHidden/>
          </w:rPr>
          <w:tab/>
        </w:r>
        <w:r w:rsidR="00F25DE9">
          <w:rPr>
            <w:noProof/>
            <w:webHidden/>
          </w:rPr>
          <w:fldChar w:fldCharType="begin"/>
        </w:r>
        <w:r w:rsidR="00F25DE9">
          <w:rPr>
            <w:noProof/>
            <w:webHidden/>
          </w:rPr>
          <w:instrText xml:space="preserve"> PAGEREF _Toc148203203 \h </w:instrText>
        </w:r>
        <w:r w:rsidR="00F25DE9">
          <w:rPr>
            <w:noProof/>
            <w:webHidden/>
          </w:rPr>
        </w:r>
        <w:r w:rsidR="00F25DE9">
          <w:rPr>
            <w:noProof/>
            <w:webHidden/>
          </w:rPr>
          <w:fldChar w:fldCharType="separate"/>
        </w:r>
        <w:r w:rsidR="002976B7">
          <w:rPr>
            <w:noProof/>
            <w:webHidden/>
          </w:rPr>
          <w:t>197</w:t>
        </w:r>
        <w:r w:rsidR="00F25DE9">
          <w:rPr>
            <w:noProof/>
            <w:webHidden/>
          </w:rPr>
          <w:fldChar w:fldCharType="end"/>
        </w:r>
      </w:hyperlink>
    </w:p>
    <w:p w14:paraId="66CDDA22" w14:textId="6A3DDA88"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04" w:history="1">
        <w:r w:rsidR="00F25DE9" w:rsidRPr="00515B1C">
          <w:rPr>
            <w:rStyle w:val="Hyperlink"/>
            <w:noProof/>
          </w:rPr>
          <w:t>Indicator 2.1: Parliamentary ethics</w:t>
        </w:r>
        <w:r w:rsidR="00F25DE9">
          <w:rPr>
            <w:noProof/>
            <w:webHidden/>
          </w:rPr>
          <w:tab/>
        </w:r>
        <w:r w:rsidR="00F25DE9">
          <w:rPr>
            <w:noProof/>
            <w:webHidden/>
          </w:rPr>
          <w:fldChar w:fldCharType="begin"/>
        </w:r>
        <w:r w:rsidR="00F25DE9">
          <w:rPr>
            <w:noProof/>
            <w:webHidden/>
          </w:rPr>
          <w:instrText xml:space="preserve"> PAGEREF _Toc148203204 \h </w:instrText>
        </w:r>
        <w:r w:rsidR="00F25DE9">
          <w:rPr>
            <w:noProof/>
            <w:webHidden/>
          </w:rPr>
        </w:r>
        <w:r w:rsidR="00F25DE9">
          <w:rPr>
            <w:noProof/>
            <w:webHidden/>
          </w:rPr>
          <w:fldChar w:fldCharType="separate"/>
        </w:r>
        <w:r w:rsidR="002976B7">
          <w:rPr>
            <w:noProof/>
            <w:webHidden/>
          </w:rPr>
          <w:t>212</w:t>
        </w:r>
        <w:r w:rsidR="00F25DE9">
          <w:rPr>
            <w:noProof/>
            <w:webHidden/>
          </w:rPr>
          <w:fldChar w:fldCharType="end"/>
        </w:r>
      </w:hyperlink>
    </w:p>
    <w:p w14:paraId="02363235" w14:textId="20B48CD1"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05" w:history="1">
        <w:r w:rsidR="00F25DE9" w:rsidRPr="00515B1C">
          <w:rPr>
            <w:rStyle w:val="Hyperlink"/>
            <w:noProof/>
          </w:rPr>
          <w:t>Indicator 2.2: Institutional integrity</w:t>
        </w:r>
        <w:r w:rsidR="00F25DE9">
          <w:rPr>
            <w:noProof/>
            <w:webHidden/>
          </w:rPr>
          <w:tab/>
        </w:r>
        <w:r w:rsidR="00F25DE9">
          <w:rPr>
            <w:noProof/>
            <w:webHidden/>
          </w:rPr>
          <w:fldChar w:fldCharType="begin"/>
        </w:r>
        <w:r w:rsidR="00F25DE9">
          <w:rPr>
            <w:noProof/>
            <w:webHidden/>
          </w:rPr>
          <w:instrText xml:space="preserve"> PAGEREF _Toc148203205 \h </w:instrText>
        </w:r>
        <w:r w:rsidR="00F25DE9">
          <w:rPr>
            <w:noProof/>
            <w:webHidden/>
          </w:rPr>
        </w:r>
        <w:r w:rsidR="00F25DE9">
          <w:rPr>
            <w:noProof/>
            <w:webHidden/>
          </w:rPr>
          <w:fldChar w:fldCharType="separate"/>
        </w:r>
        <w:r w:rsidR="002976B7">
          <w:rPr>
            <w:noProof/>
            <w:webHidden/>
          </w:rPr>
          <w:t>231</w:t>
        </w:r>
        <w:r w:rsidR="00F25DE9">
          <w:rPr>
            <w:noProof/>
            <w:webHidden/>
          </w:rPr>
          <w:fldChar w:fldCharType="end"/>
        </w:r>
      </w:hyperlink>
    </w:p>
    <w:p w14:paraId="7430C549" w14:textId="743A4CF1"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06" w:history="1">
        <w:r w:rsidR="00F25DE9" w:rsidRPr="00515B1C">
          <w:rPr>
            <w:rStyle w:val="Hyperlink"/>
            <w:noProof/>
          </w:rPr>
          <w:t>Indicator 3.1: Transparency of parliamentary processes</w:t>
        </w:r>
        <w:r w:rsidR="00F25DE9">
          <w:rPr>
            <w:noProof/>
            <w:webHidden/>
          </w:rPr>
          <w:tab/>
        </w:r>
        <w:r w:rsidR="00F25DE9">
          <w:rPr>
            <w:noProof/>
            <w:webHidden/>
          </w:rPr>
          <w:fldChar w:fldCharType="begin"/>
        </w:r>
        <w:r w:rsidR="00F25DE9">
          <w:rPr>
            <w:noProof/>
            <w:webHidden/>
          </w:rPr>
          <w:instrText xml:space="preserve"> PAGEREF _Toc148203206 \h </w:instrText>
        </w:r>
        <w:r w:rsidR="00F25DE9">
          <w:rPr>
            <w:noProof/>
            <w:webHidden/>
          </w:rPr>
        </w:r>
        <w:r w:rsidR="00F25DE9">
          <w:rPr>
            <w:noProof/>
            <w:webHidden/>
          </w:rPr>
          <w:fldChar w:fldCharType="separate"/>
        </w:r>
        <w:r w:rsidR="002976B7">
          <w:rPr>
            <w:noProof/>
            <w:webHidden/>
          </w:rPr>
          <w:t>248</w:t>
        </w:r>
        <w:r w:rsidR="00F25DE9">
          <w:rPr>
            <w:noProof/>
            <w:webHidden/>
          </w:rPr>
          <w:fldChar w:fldCharType="end"/>
        </w:r>
      </w:hyperlink>
    </w:p>
    <w:p w14:paraId="0E0D7DE8" w14:textId="472827BD"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07" w:history="1">
        <w:r w:rsidR="00F25DE9" w:rsidRPr="00515B1C">
          <w:rPr>
            <w:rStyle w:val="Hyperlink"/>
            <w:noProof/>
          </w:rPr>
          <w:t>Indicator 3.2: Parliamentary communication and outreach</w:t>
        </w:r>
        <w:r w:rsidR="00F25DE9">
          <w:rPr>
            <w:noProof/>
            <w:webHidden/>
          </w:rPr>
          <w:tab/>
        </w:r>
        <w:r w:rsidR="00F25DE9">
          <w:rPr>
            <w:noProof/>
            <w:webHidden/>
          </w:rPr>
          <w:fldChar w:fldCharType="begin"/>
        </w:r>
        <w:r w:rsidR="00F25DE9">
          <w:rPr>
            <w:noProof/>
            <w:webHidden/>
          </w:rPr>
          <w:instrText xml:space="preserve"> PAGEREF _Toc148203207 \h </w:instrText>
        </w:r>
        <w:r w:rsidR="00F25DE9">
          <w:rPr>
            <w:noProof/>
            <w:webHidden/>
          </w:rPr>
        </w:r>
        <w:r w:rsidR="00F25DE9">
          <w:rPr>
            <w:noProof/>
            <w:webHidden/>
          </w:rPr>
          <w:fldChar w:fldCharType="separate"/>
        </w:r>
        <w:r w:rsidR="002976B7">
          <w:rPr>
            <w:noProof/>
            <w:webHidden/>
          </w:rPr>
          <w:t>257</w:t>
        </w:r>
        <w:r w:rsidR="00F25DE9">
          <w:rPr>
            <w:noProof/>
            <w:webHidden/>
          </w:rPr>
          <w:fldChar w:fldCharType="end"/>
        </w:r>
      </w:hyperlink>
    </w:p>
    <w:p w14:paraId="36A3E58E" w14:textId="318CDF92"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08" w:history="1">
        <w:r w:rsidR="00F25DE9" w:rsidRPr="00515B1C">
          <w:rPr>
            <w:rStyle w:val="Hyperlink"/>
            <w:noProof/>
          </w:rPr>
          <w:t>Indicator 3.3: Access to parliament</w:t>
        </w:r>
        <w:r w:rsidR="00F25DE9">
          <w:rPr>
            <w:noProof/>
            <w:webHidden/>
          </w:rPr>
          <w:tab/>
        </w:r>
        <w:r w:rsidR="00F25DE9">
          <w:rPr>
            <w:noProof/>
            <w:webHidden/>
          </w:rPr>
          <w:fldChar w:fldCharType="begin"/>
        </w:r>
        <w:r w:rsidR="00F25DE9">
          <w:rPr>
            <w:noProof/>
            <w:webHidden/>
          </w:rPr>
          <w:instrText xml:space="preserve"> PAGEREF _Toc148203208 \h </w:instrText>
        </w:r>
        <w:r w:rsidR="00F25DE9">
          <w:rPr>
            <w:noProof/>
            <w:webHidden/>
          </w:rPr>
        </w:r>
        <w:r w:rsidR="00F25DE9">
          <w:rPr>
            <w:noProof/>
            <w:webHidden/>
          </w:rPr>
          <w:fldChar w:fldCharType="separate"/>
        </w:r>
        <w:r w:rsidR="002976B7">
          <w:rPr>
            <w:noProof/>
            <w:webHidden/>
          </w:rPr>
          <w:t>267</w:t>
        </w:r>
        <w:r w:rsidR="00F25DE9">
          <w:rPr>
            <w:noProof/>
            <w:webHidden/>
          </w:rPr>
          <w:fldChar w:fldCharType="end"/>
        </w:r>
      </w:hyperlink>
    </w:p>
    <w:p w14:paraId="48AA3BDF" w14:textId="65954A34"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09" w:history="1">
        <w:r w:rsidR="00F25DE9" w:rsidRPr="00515B1C">
          <w:rPr>
            <w:rStyle w:val="Hyperlink"/>
            <w:noProof/>
          </w:rPr>
          <w:t>Indicator 4.1: Valuing public concerns</w:t>
        </w:r>
        <w:r w:rsidR="00F25DE9">
          <w:rPr>
            <w:noProof/>
            <w:webHidden/>
          </w:rPr>
          <w:tab/>
        </w:r>
        <w:r w:rsidR="00F25DE9">
          <w:rPr>
            <w:noProof/>
            <w:webHidden/>
          </w:rPr>
          <w:fldChar w:fldCharType="begin"/>
        </w:r>
        <w:r w:rsidR="00F25DE9">
          <w:rPr>
            <w:noProof/>
            <w:webHidden/>
          </w:rPr>
          <w:instrText xml:space="preserve"> PAGEREF _Toc148203209 \h </w:instrText>
        </w:r>
        <w:r w:rsidR="00F25DE9">
          <w:rPr>
            <w:noProof/>
            <w:webHidden/>
          </w:rPr>
        </w:r>
        <w:r w:rsidR="00F25DE9">
          <w:rPr>
            <w:noProof/>
            <w:webHidden/>
          </w:rPr>
          <w:fldChar w:fldCharType="separate"/>
        </w:r>
        <w:r w:rsidR="002976B7">
          <w:rPr>
            <w:noProof/>
            <w:webHidden/>
          </w:rPr>
          <w:t>277</w:t>
        </w:r>
        <w:r w:rsidR="00F25DE9">
          <w:rPr>
            <w:noProof/>
            <w:webHidden/>
          </w:rPr>
          <w:fldChar w:fldCharType="end"/>
        </w:r>
      </w:hyperlink>
    </w:p>
    <w:p w14:paraId="45C7B832" w14:textId="362F13B0"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10" w:history="1">
        <w:r w:rsidR="00F25DE9" w:rsidRPr="00515B1C">
          <w:rPr>
            <w:rStyle w:val="Hyperlink"/>
            <w:noProof/>
          </w:rPr>
          <w:t>Indicator 5.1: Inclusive law-making, oversight and budgeting</w:t>
        </w:r>
        <w:r w:rsidR="00F25DE9">
          <w:rPr>
            <w:noProof/>
            <w:webHidden/>
          </w:rPr>
          <w:tab/>
        </w:r>
        <w:r w:rsidR="00F25DE9">
          <w:rPr>
            <w:noProof/>
            <w:webHidden/>
          </w:rPr>
          <w:fldChar w:fldCharType="begin"/>
        </w:r>
        <w:r w:rsidR="00F25DE9">
          <w:rPr>
            <w:noProof/>
            <w:webHidden/>
          </w:rPr>
          <w:instrText xml:space="preserve"> PAGEREF _Toc148203210 \h </w:instrText>
        </w:r>
        <w:r w:rsidR="00F25DE9">
          <w:rPr>
            <w:noProof/>
            <w:webHidden/>
          </w:rPr>
        </w:r>
        <w:r w:rsidR="00F25DE9">
          <w:rPr>
            <w:noProof/>
            <w:webHidden/>
          </w:rPr>
          <w:fldChar w:fldCharType="separate"/>
        </w:r>
        <w:r w:rsidR="002976B7">
          <w:rPr>
            <w:noProof/>
            <w:webHidden/>
          </w:rPr>
          <w:t>287</w:t>
        </w:r>
        <w:r w:rsidR="00F25DE9">
          <w:rPr>
            <w:noProof/>
            <w:webHidden/>
          </w:rPr>
          <w:fldChar w:fldCharType="end"/>
        </w:r>
      </w:hyperlink>
    </w:p>
    <w:p w14:paraId="19F23C5E" w14:textId="411FE385"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11" w:history="1">
        <w:r w:rsidR="00F25DE9" w:rsidRPr="00515B1C">
          <w:rPr>
            <w:rStyle w:val="Hyperlink"/>
            <w:noProof/>
          </w:rPr>
          <w:t>Indicator 5.2: Inclusive institutional practices</w:t>
        </w:r>
        <w:r w:rsidR="00F25DE9">
          <w:rPr>
            <w:noProof/>
            <w:webHidden/>
          </w:rPr>
          <w:tab/>
        </w:r>
        <w:r w:rsidR="00F25DE9">
          <w:rPr>
            <w:noProof/>
            <w:webHidden/>
          </w:rPr>
          <w:fldChar w:fldCharType="begin"/>
        </w:r>
        <w:r w:rsidR="00F25DE9">
          <w:rPr>
            <w:noProof/>
            <w:webHidden/>
          </w:rPr>
          <w:instrText xml:space="preserve"> PAGEREF _Toc148203211 \h </w:instrText>
        </w:r>
        <w:r w:rsidR="00F25DE9">
          <w:rPr>
            <w:noProof/>
            <w:webHidden/>
          </w:rPr>
        </w:r>
        <w:r w:rsidR="00F25DE9">
          <w:rPr>
            <w:noProof/>
            <w:webHidden/>
          </w:rPr>
          <w:fldChar w:fldCharType="separate"/>
        </w:r>
        <w:r w:rsidR="002976B7">
          <w:rPr>
            <w:noProof/>
            <w:webHidden/>
          </w:rPr>
          <w:t>305</w:t>
        </w:r>
        <w:r w:rsidR="00F25DE9">
          <w:rPr>
            <w:noProof/>
            <w:webHidden/>
          </w:rPr>
          <w:fldChar w:fldCharType="end"/>
        </w:r>
      </w:hyperlink>
    </w:p>
    <w:p w14:paraId="7D02B2B1" w14:textId="5E70E603"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12" w:history="1">
        <w:r w:rsidR="00F25DE9" w:rsidRPr="00515B1C">
          <w:rPr>
            <w:rStyle w:val="Hyperlink"/>
            <w:noProof/>
          </w:rPr>
          <w:t>Indicator 6.1: Parliamentary environment for public participation</w:t>
        </w:r>
        <w:r w:rsidR="00F25DE9">
          <w:rPr>
            <w:noProof/>
            <w:webHidden/>
          </w:rPr>
          <w:tab/>
        </w:r>
        <w:r w:rsidR="00F25DE9">
          <w:rPr>
            <w:noProof/>
            <w:webHidden/>
          </w:rPr>
          <w:fldChar w:fldCharType="begin"/>
        </w:r>
        <w:r w:rsidR="00F25DE9">
          <w:rPr>
            <w:noProof/>
            <w:webHidden/>
          </w:rPr>
          <w:instrText xml:space="preserve"> PAGEREF _Toc148203212 \h </w:instrText>
        </w:r>
        <w:r w:rsidR="00F25DE9">
          <w:rPr>
            <w:noProof/>
            <w:webHidden/>
          </w:rPr>
        </w:r>
        <w:r w:rsidR="00F25DE9">
          <w:rPr>
            <w:noProof/>
            <w:webHidden/>
          </w:rPr>
          <w:fldChar w:fldCharType="separate"/>
        </w:r>
        <w:r w:rsidR="002976B7">
          <w:rPr>
            <w:noProof/>
            <w:webHidden/>
          </w:rPr>
          <w:t>318</w:t>
        </w:r>
        <w:r w:rsidR="00F25DE9">
          <w:rPr>
            <w:noProof/>
            <w:webHidden/>
          </w:rPr>
          <w:fldChar w:fldCharType="end"/>
        </w:r>
      </w:hyperlink>
    </w:p>
    <w:p w14:paraId="6B8E3A9E" w14:textId="02EDAC11"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13" w:history="1">
        <w:r w:rsidR="00F25DE9" w:rsidRPr="00515B1C">
          <w:rPr>
            <w:rStyle w:val="Hyperlink"/>
            <w:noProof/>
          </w:rPr>
          <w:t>Indicator 6.2: Public participation in parliamentary processes</w:t>
        </w:r>
        <w:r w:rsidR="00F25DE9">
          <w:rPr>
            <w:noProof/>
            <w:webHidden/>
          </w:rPr>
          <w:tab/>
        </w:r>
        <w:r w:rsidR="00F25DE9">
          <w:rPr>
            <w:noProof/>
            <w:webHidden/>
          </w:rPr>
          <w:fldChar w:fldCharType="begin"/>
        </w:r>
        <w:r w:rsidR="00F25DE9">
          <w:rPr>
            <w:noProof/>
            <w:webHidden/>
          </w:rPr>
          <w:instrText xml:space="preserve"> PAGEREF _Toc148203213 \h </w:instrText>
        </w:r>
        <w:r w:rsidR="00F25DE9">
          <w:rPr>
            <w:noProof/>
            <w:webHidden/>
          </w:rPr>
        </w:r>
        <w:r w:rsidR="00F25DE9">
          <w:rPr>
            <w:noProof/>
            <w:webHidden/>
          </w:rPr>
          <w:fldChar w:fldCharType="separate"/>
        </w:r>
        <w:r w:rsidR="002976B7">
          <w:rPr>
            <w:noProof/>
            <w:webHidden/>
          </w:rPr>
          <w:t>328</w:t>
        </w:r>
        <w:r w:rsidR="00F25DE9">
          <w:rPr>
            <w:noProof/>
            <w:webHidden/>
          </w:rPr>
          <w:fldChar w:fldCharType="end"/>
        </w:r>
      </w:hyperlink>
    </w:p>
    <w:p w14:paraId="4A6BA53A" w14:textId="4D2E757F"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14" w:history="1">
        <w:r w:rsidR="00F25DE9" w:rsidRPr="00515B1C">
          <w:rPr>
            <w:rStyle w:val="Hyperlink"/>
            <w:noProof/>
          </w:rPr>
          <w:t>Indicator 6.3: Participation of diverse groups in the work of parliament</w:t>
        </w:r>
        <w:r w:rsidR="00F25DE9">
          <w:rPr>
            <w:noProof/>
            <w:webHidden/>
          </w:rPr>
          <w:tab/>
        </w:r>
        <w:r w:rsidR="00F25DE9">
          <w:rPr>
            <w:noProof/>
            <w:webHidden/>
          </w:rPr>
          <w:fldChar w:fldCharType="begin"/>
        </w:r>
        <w:r w:rsidR="00F25DE9">
          <w:rPr>
            <w:noProof/>
            <w:webHidden/>
          </w:rPr>
          <w:instrText xml:space="preserve"> PAGEREF _Toc148203214 \h </w:instrText>
        </w:r>
        <w:r w:rsidR="00F25DE9">
          <w:rPr>
            <w:noProof/>
            <w:webHidden/>
          </w:rPr>
        </w:r>
        <w:r w:rsidR="00F25DE9">
          <w:rPr>
            <w:noProof/>
            <w:webHidden/>
          </w:rPr>
          <w:fldChar w:fldCharType="separate"/>
        </w:r>
        <w:r w:rsidR="002976B7">
          <w:rPr>
            <w:noProof/>
            <w:webHidden/>
          </w:rPr>
          <w:t>340</w:t>
        </w:r>
        <w:r w:rsidR="00F25DE9">
          <w:rPr>
            <w:noProof/>
            <w:webHidden/>
          </w:rPr>
          <w:fldChar w:fldCharType="end"/>
        </w:r>
      </w:hyperlink>
    </w:p>
    <w:p w14:paraId="1EAE7638" w14:textId="60AEF202"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15" w:history="1">
        <w:r w:rsidR="00F25DE9" w:rsidRPr="00515B1C">
          <w:rPr>
            <w:rStyle w:val="Hyperlink"/>
            <w:noProof/>
          </w:rPr>
          <w:t>Indicator 7.1: Electoral integrity</w:t>
        </w:r>
        <w:r w:rsidR="00F25DE9">
          <w:rPr>
            <w:noProof/>
            <w:webHidden/>
          </w:rPr>
          <w:tab/>
        </w:r>
        <w:r w:rsidR="00F25DE9">
          <w:rPr>
            <w:noProof/>
            <w:webHidden/>
          </w:rPr>
          <w:fldChar w:fldCharType="begin"/>
        </w:r>
        <w:r w:rsidR="00F25DE9">
          <w:rPr>
            <w:noProof/>
            <w:webHidden/>
          </w:rPr>
          <w:instrText xml:space="preserve"> PAGEREF _Toc148203215 \h </w:instrText>
        </w:r>
        <w:r w:rsidR="00F25DE9">
          <w:rPr>
            <w:noProof/>
            <w:webHidden/>
          </w:rPr>
        </w:r>
        <w:r w:rsidR="00F25DE9">
          <w:rPr>
            <w:noProof/>
            <w:webHidden/>
          </w:rPr>
          <w:fldChar w:fldCharType="separate"/>
        </w:r>
        <w:r w:rsidR="002976B7">
          <w:rPr>
            <w:noProof/>
            <w:webHidden/>
          </w:rPr>
          <w:t>346</w:t>
        </w:r>
        <w:r w:rsidR="00F25DE9">
          <w:rPr>
            <w:noProof/>
            <w:webHidden/>
          </w:rPr>
          <w:fldChar w:fldCharType="end"/>
        </w:r>
      </w:hyperlink>
    </w:p>
    <w:p w14:paraId="25F9F526" w14:textId="07A0E228"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16" w:history="1">
        <w:r w:rsidR="00F25DE9" w:rsidRPr="00515B1C">
          <w:rPr>
            <w:rStyle w:val="Hyperlink"/>
            <w:noProof/>
          </w:rPr>
          <w:t>Indicator 7.2: Composition of parliament</w:t>
        </w:r>
        <w:r w:rsidR="00F25DE9">
          <w:rPr>
            <w:noProof/>
            <w:webHidden/>
          </w:rPr>
          <w:tab/>
        </w:r>
        <w:r w:rsidR="00F25DE9">
          <w:rPr>
            <w:noProof/>
            <w:webHidden/>
          </w:rPr>
          <w:fldChar w:fldCharType="begin"/>
        </w:r>
        <w:r w:rsidR="00F25DE9">
          <w:rPr>
            <w:noProof/>
            <w:webHidden/>
          </w:rPr>
          <w:instrText xml:space="preserve"> PAGEREF _Toc148203216 \h </w:instrText>
        </w:r>
        <w:r w:rsidR="00F25DE9">
          <w:rPr>
            <w:noProof/>
            <w:webHidden/>
          </w:rPr>
        </w:r>
        <w:r w:rsidR="00F25DE9">
          <w:rPr>
            <w:noProof/>
            <w:webHidden/>
          </w:rPr>
          <w:fldChar w:fldCharType="separate"/>
        </w:r>
        <w:r w:rsidR="002976B7">
          <w:rPr>
            <w:noProof/>
            <w:webHidden/>
          </w:rPr>
          <w:t>356</w:t>
        </w:r>
        <w:r w:rsidR="00F25DE9">
          <w:rPr>
            <w:noProof/>
            <w:webHidden/>
          </w:rPr>
          <w:fldChar w:fldCharType="end"/>
        </w:r>
      </w:hyperlink>
    </w:p>
    <w:p w14:paraId="013E6C21" w14:textId="1769D1AE" w:rsidR="00F25DE9" w:rsidRDefault="00717A17" w:rsidP="007D7263">
      <w:pPr>
        <w:pStyle w:val="TOC2"/>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17" w:history="1">
        <w:r w:rsidR="00F25DE9" w:rsidRPr="00515B1C">
          <w:rPr>
            <w:rStyle w:val="Hyperlink"/>
            <w:noProof/>
          </w:rPr>
          <w:t>Indicator 7.3: Composition of parliamentary bodies</w:t>
        </w:r>
        <w:r w:rsidR="00F25DE9">
          <w:rPr>
            <w:noProof/>
            <w:webHidden/>
          </w:rPr>
          <w:tab/>
        </w:r>
        <w:r w:rsidR="00F25DE9">
          <w:rPr>
            <w:noProof/>
            <w:webHidden/>
          </w:rPr>
          <w:fldChar w:fldCharType="begin"/>
        </w:r>
        <w:r w:rsidR="00F25DE9">
          <w:rPr>
            <w:noProof/>
            <w:webHidden/>
          </w:rPr>
          <w:instrText xml:space="preserve"> PAGEREF _Toc148203217 \h </w:instrText>
        </w:r>
        <w:r w:rsidR="00F25DE9">
          <w:rPr>
            <w:noProof/>
            <w:webHidden/>
          </w:rPr>
        </w:r>
        <w:r w:rsidR="00F25DE9">
          <w:rPr>
            <w:noProof/>
            <w:webHidden/>
          </w:rPr>
          <w:fldChar w:fldCharType="separate"/>
        </w:r>
        <w:r w:rsidR="002976B7">
          <w:rPr>
            <w:noProof/>
            <w:webHidden/>
          </w:rPr>
          <w:t>369</w:t>
        </w:r>
        <w:r w:rsidR="00F25DE9">
          <w:rPr>
            <w:noProof/>
            <w:webHidden/>
          </w:rPr>
          <w:fldChar w:fldCharType="end"/>
        </w:r>
      </w:hyperlink>
    </w:p>
    <w:p w14:paraId="52C6DFBD" w14:textId="2BE06325" w:rsidR="00F25DE9" w:rsidRDefault="00717A17" w:rsidP="007D7263">
      <w:pPr>
        <w:pStyle w:val="TOC1"/>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18" w:history="1">
        <w:r w:rsidR="00F25DE9" w:rsidRPr="00515B1C">
          <w:rPr>
            <w:rStyle w:val="Hyperlink"/>
            <w:noProof/>
          </w:rPr>
          <w:t>Glossary of terms</w:t>
        </w:r>
        <w:r w:rsidR="00F25DE9">
          <w:rPr>
            <w:noProof/>
            <w:webHidden/>
          </w:rPr>
          <w:tab/>
        </w:r>
        <w:r w:rsidR="00F25DE9">
          <w:rPr>
            <w:noProof/>
            <w:webHidden/>
          </w:rPr>
          <w:fldChar w:fldCharType="begin"/>
        </w:r>
        <w:r w:rsidR="00F25DE9">
          <w:rPr>
            <w:noProof/>
            <w:webHidden/>
          </w:rPr>
          <w:instrText xml:space="preserve"> PAGEREF _Toc148203218 \h </w:instrText>
        </w:r>
        <w:r w:rsidR="00F25DE9">
          <w:rPr>
            <w:noProof/>
            <w:webHidden/>
          </w:rPr>
        </w:r>
        <w:r w:rsidR="00F25DE9">
          <w:rPr>
            <w:noProof/>
            <w:webHidden/>
          </w:rPr>
          <w:fldChar w:fldCharType="separate"/>
        </w:r>
        <w:r w:rsidR="002976B7">
          <w:rPr>
            <w:noProof/>
            <w:webHidden/>
          </w:rPr>
          <w:t>379</w:t>
        </w:r>
        <w:r w:rsidR="00F25DE9">
          <w:rPr>
            <w:noProof/>
            <w:webHidden/>
          </w:rPr>
          <w:fldChar w:fldCharType="end"/>
        </w:r>
      </w:hyperlink>
    </w:p>
    <w:p w14:paraId="328246E1" w14:textId="202F3FB3" w:rsidR="00F25DE9" w:rsidRDefault="00717A17" w:rsidP="007D7263">
      <w:pPr>
        <w:pStyle w:val="TOC1"/>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19" w:history="1">
        <w:r w:rsidR="00F25DE9" w:rsidRPr="00515B1C">
          <w:rPr>
            <w:rStyle w:val="Hyperlink"/>
            <w:noProof/>
          </w:rPr>
          <w:t>Abbreviations</w:t>
        </w:r>
        <w:r w:rsidR="00F25DE9">
          <w:rPr>
            <w:noProof/>
            <w:webHidden/>
          </w:rPr>
          <w:tab/>
        </w:r>
        <w:r w:rsidR="00F25DE9">
          <w:rPr>
            <w:noProof/>
            <w:webHidden/>
          </w:rPr>
          <w:fldChar w:fldCharType="begin"/>
        </w:r>
        <w:r w:rsidR="00F25DE9">
          <w:rPr>
            <w:noProof/>
            <w:webHidden/>
          </w:rPr>
          <w:instrText xml:space="preserve"> PAGEREF _Toc148203219 \h </w:instrText>
        </w:r>
        <w:r w:rsidR="00F25DE9">
          <w:rPr>
            <w:noProof/>
            <w:webHidden/>
          </w:rPr>
        </w:r>
        <w:r w:rsidR="00F25DE9">
          <w:rPr>
            <w:noProof/>
            <w:webHidden/>
          </w:rPr>
          <w:fldChar w:fldCharType="separate"/>
        </w:r>
        <w:r w:rsidR="002976B7">
          <w:rPr>
            <w:noProof/>
            <w:webHidden/>
          </w:rPr>
          <w:t>390</w:t>
        </w:r>
        <w:r w:rsidR="00F25DE9">
          <w:rPr>
            <w:noProof/>
            <w:webHidden/>
          </w:rPr>
          <w:fldChar w:fldCharType="end"/>
        </w:r>
      </w:hyperlink>
    </w:p>
    <w:p w14:paraId="4AE5F649" w14:textId="003FF16A" w:rsidR="00F25DE9" w:rsidRDefault="00717A17" w:rsidP="007D7263">
      <w:pPr>
        <w:pStyle w:val="TOC1"/>
        <w:tabs>
          <w:tab w:val="right" w:leader="dot" w:pos="9062"/>
        </w:tabs>
        <w:spacing w:before="40" w:after="40"/>
        <w:rPr>
          <w:rFonts w:asciiTheme="minorHAnsi" w:eastAsiaTheme="minorEastAsia" w:hAnsiTheme="minorHAnsi" w:cstheme="minorBidi"/>
          <w:noProof/>
          <w:kern w:val="2"/>
          <w:lang w:val="fr-CH"/>
          <w14:ligatures w14:val="standardContextual"/>
        </w:rPr>
      </w:pPr>
      <w:hyperlink w:anchor="_Toc148203220" w:history="1">
        <w:r w:rsidR="00F25DE9" w:rsidRPr="00515B1C">
          <w:rPr>
            <w:rStyle w:val="Hyperlink"/>
            <w:noProof/>
          </w:rPr>
          <w:t>Bibliography</w:t>
        </w:r>
        <w:r w:rsidR="00F25DE9">
          <w:rPr>
            <w:noProof/>
            <w:webHidden/>
          </w:rPr>
          <w:tab/>
        </w:r>
        <w:r w:rsidR="00F25DE9">
          <w:rPr>
            <w:noProof/>
            <w:webHidden/>
          </w:rPr>
          <w:fldChar w:fldCharType="begin"/>
        </w:r>
        <w:r w:rsidR="00F25DE9">
          <w:rPr>
            <w:noProof/>
            <w:webHidden/>
          </w:rPr>
          <w:instrText xml:space="preserve"> PAGEREF _Toc148203220 \h </w:instrText>
        </w:r>
        <w:r w:rsidR="00F25DE9">
          <w:rPr>
            <w:noProof/>
            <w:webHidden/>
          </w:rPr>
        </w:r>
        <w:r w:rsidR="00F25DE9">
          <w:rPr>
            <w:noProof/>
            <w:webHidden/>
          </w:rPr>
          <w:fldChar w:fldCharType="separate"/>
        </w:r>
        <w:r w:rsidR="002976B7">
          <w:rPr>
            <w:noProof/>
            <w:webHidden/>
          </w:rPr>
          <w:t>392</w:t>
        </w:r>
        <w:r w:rsidR="00F25DE9">
          <w:rPr>
            <w:noProof/>
            <w:webHidden/>
          </w:rPr>
          <w:fldChar w:fldCharType="end"/>
        </w:r>
      </w:hyperlink>
    </w:p>
    <w:p w14:paraId="1FC1308C" w14:textId="73263279" w:rsidR="00213EE1" w:rsidRDefault="00F25DE9" w:rsidP="007D7263">
      <w:pPr>
        <w:spacing w:before="40" w:after="40"/>
        <w:rPr>
          <w:lang w:val="en-US"/>
        </w:rPr>
      </w:pPr>
      <w:r>
        <w:rPr>
          <w:rFonts w:eastAsia="Arial"/>
          <w:kern w:val="0"/>
          <w:sz w:val="22"/>
          <w:szCs w:val="22"/>
          <w:lang w:val="en-US" w:eastAsia="fr-CH"/>
          <w14:ligatures w14:val="none"/>
        </w:rPr>
        <w:fldChar w:fldCharType="end"/>
      </w:r>
    </w:p>
    <w:p w14:paraId="5895B4E4" w14:textId="02497842" w:rsidR="00213EE1" w:rsidRDefault="00213EE1">
      <w:pPr>
        <w:rPr>
          <w:lang w:val="en-US"/>
        </w:rPr>
      </w:pPr>
      <w:r>
        <w:rPr>
          <w:lang w:val="en-US"/>
        </w:rPr>
        <w:br w:type="page"/>
      </w:r>
    </w:p>
    <w:p w14:paraId="578724CA" w14:textId="77777777" w:rsidR="00213EE1" w:rsidRPr="00FA7F02" w:rsidRDefault="00213EE1" w:rsidP="0098245F">
      <w:pPr>
        <w:pStyle w:val="Heading1"/>
      </w:pPr>
      <w:bookmarkStart w:id="1" w:name="_Toc148202889"/>
      <w:bookmarkStart w:id="2" w:name="_Toc148203188"/>
      <w:r w:rsidRPr="00FA7F02">
        <w:lastRenderedPageBreak/>
        <w:t>Foreword</w:t>
      </w:r>
      <w:bookmarkEnd w:id="1"/>
      <w:bookmarkEnd w:id="2"/>
    </w:p>
    <w:p w14:paraId="6B4994DD" w14:textId="77777777" w:rsidR="007717CF" w:rsidRPr="00FA7F02" w:rsidRDefault="007717CF" w:rsidP="007717CF">
      <w:pPr>
        <w:rPr>
          <w:lang w:val="en-GB"/>
        </w:rPr>
      </w:pPr>
      <w:r w:rsidRPr="00FA7F02">
        <w:rPr>
          <w:lang w:val="en-GB"/>
        </w:rPr>
        <w:t>Parliament is the central institution of a democracy. It has a unique mandate to represent the people, to pass laws</w:t>
      </w:r>
      <w:r>
        <w:rPr>
          <w:lang w:val="en-GB"/>
        </w:rPr>
        <w:t>, to adopt the budget</w:t>
      </w:r>
      <w:r w:rsidRPr="00FA7F02">
        <w:rPr>
          <w:lang w:val="en-GB"/>
        </w:rPr>
        <w:t xml:space="preserve"> and to hold the government to account. The decisions taken by parliament shape the future of society and of our planet.</w:t>
      </w:r>
    </w:p>
    <w:p w14:paraId="00E0C2B9" w14:textId="77777777" w:rsidR="007717CF" w:rsidRPr="00FA7F02" w:rsidRDefault="007717CF" w:rsidP="007717CF">
      <w:pPr>
        <w:rPr>
          <w:lang w:val="en-GB"/>
        </w:rPr>
      </w:pPr>
      <w:r w:rsidRPr="00FA7F02">
        <w:rPr>
          <w:lang w:val="en-GB"/>
        </w:rPr>
        <w:t xml:space="preserve">The way in which parliaments carry out their functions is therefore of the utmost importance. As public expectations evolve, parliaments are challenged to be ever more effective, accountable and transparent. People want and need decision-making processes to be inclusive, responsive, participatory and representative. </w:t>
      </w:r>
    </w:p>
    <w:p w14:paraId="499ADDFE" w14:textId="77777777" w:rsidR="007717CF" w:rsidRPr="00FA7F02" w:rsidRDefault="007717CF" w:rsidP="007717CF">
      <w:pPr>
        <w:rPr>
          <w:lang w:val="en-GB"/>
        </w:rPr>
      </w:pPr>
      <w:r w:rsidRPr="00FA7F02">
        <w:rPr>
          <w:lang w:val="en-GB"/>
        </w:rPr>
        <w:t xml:space="preserve">These are the conditions for governance in the interests of the many, not the few. Parliaments that embody these democratic principles – as set out in the internationally agreed Sustainable Development Goals (SDGs) – will be better equipped to take decisive action to fight poverty, to reduce inequalities, to ensure gender equality, to preserve the health of the planet and, indeed, to effect positive change in all areas of human endeavour. </w:t>
      </w:r>
    </w:p>
    <w:p w14:paraId="55432840" w14:textId="77777777" w:rsidR="007717CF" w:rsidRPr="00FA7F02" w:rsidRDefault="007717CF" w:rsidP="007717CF">
      <w:pPr>
        <w:rPr>
          <w:lang w:val="en-GB"/>
        </w:rPr>
      </w:pPr>
      <w:r w:rsidRPr="00FA7F02">
        <w:rPr>
          <w:lang w:val="en-GB"/>
        </w:rPr>
        <w:t>The Indicators for Democratic Parliaments represent a significant milestone for the parliamentary community. The Indicators are a multi-partner initiative convened by the I</w:t>
      </w:r>
      <w:r>
        <w:rPr>
          <w:lang w:val="en-GB"/>
        </w:rPr>
        <w:t>nter-Parliamentary Union (I</w:t>
      </w:r>
      <w:r w:rsidRPr="00FA7F02">
        <w:rPr>
          <w:lang w:val="en-GB"/>
        </w:rPr>
        <w:t>PU</w:t>
      </w:r>
      <w:r>
        <w:rPr>
          <w:lang w:val="en-GB"/>
        </w:rPr>
        <w:t>)</w:t>
      </w:r>
      <w:r w:rsidRPr="00FA7F02">
        <w:rPr>
          <w:lang w:val="en-GB"/>
        </w:rPr>
        <w:t xml:space="preserve"> to create a framework for assessing parliamentary capacity and practice against SDG Targets 16.6 and 16.7, which seek to develop effective, accountable and transparent institutions, and to ensure responsive, inclusive, participatory and representative decision-making at all levels. </w:t>
      </w:r>
    </w:p>
    <w:p w14:paraId="0C6BEF6D" w14:textId="77777777" w:rsidR="007717CF" w:rsidRPr="00FA7F02" w:rsidRDefault="007717CF" w:rsidP="007717CF">
      <w:pPr>
        <w:rPr>
          <w:lang w:val="en-GB"/>
        </w:rPr>
      </w:pPr>
      <w:r w:rsidRPr="00FA7F02">
        <w:rPr>
          <w:lang w:val="en-GB"/>
        </w:rPr>
        <w:t>Collectively, the IPU and</w:t>
      </w:r>
      <w:r>
        <w:rPr>
          <w:lang w:val="en-GB"/>
        </w:rPr>
        <w:t xml:space="preserve"> its partners in this </w:t>
      </w:r>
      <w:r w:rsidRPr="00FA7F02">
        <w:rPr>
          <w:lang w:val="en-GB"/>
        </w:rPr>
        <w:t>project– the Commonwealth Parliamentary Association, Directorio Legislativo Foundation, Inter Pares, the National Democratic Institute, the United Nations Development Programme, UN Women and the Westminster Foundation for Democracy – have decades of experience in working with parliaments in all parts of the world. In addition, more than 50 parliaments were involved in testing the draft and preliminary versions of the Indicators.</w:t>
      </w:r>
    </w:p>
    <w:p w14:paraId="23CCE9B6" w14:textId="77777777" w:rsidR="007717CF" w:rsidRPr="00FA7F02" w:rsidRDefault="007717CF" w:rsidP="007717CF">
      <w:pPr>
        <w:rPr>
          <w:lang w:val="en-GB"/>
        </w:rPr>
      </w:pPr>
      <w:r w:rsidRPr="00FA7F02">
        <w:rPr>
          <w:lang w:val="en-GB"/>
        </w:rPr>
        <w:t xml:space="preserve">The core purpose of the Indicators is to support parliamentary learning and development. Notwithstanding the variety of contexts that make each parliament unique, all parliaments share common functions and a common aspiration to be the best possible institution in the service of the people. The Indicators therefore cover all aspects of parliamentary activity. They are relevant to all parliaments, regardless of size, geography or political system. </w:t>
      </w:r>
    </w:p>
    <w:p w14:paraId="072EBF0A" w14:textId="77777777" w:rsidR="007717CF" w:rsidRPr="00FA7F02" w:rsidRDefault="007717CF" w:rsidP="007717CF">
      <w:pPr>
        <w:rPr>
          <w:lang w:val="en-GB"/>
        </w:rPr>
      </w:pPr>
      <w:r w:rsidRPr="00FA7F02">
        <w:rPr>
          <w:lang w:val="en-GB"/>
        </w:rPr>
        <w:t xml:space="preserve">The Indicators provide a method for assessing parliament’s strengths and weaknesses. They are intended primarily as a self-assessment tool for parliaments themselves, </w:t>
      </w:r>
      <w:r>
        <w:rPr>
          <w:lang w:val="en-GB"/>
        </w:rPr>
        <w:t>but they are equally useful for</w:t>
      </w:r>
      <w:r w:rsidRPr="00FA7F02">
        <w:rPr>
          <w:lang w:val="en-GB"/>
        </w:rPr>
        <w:t xml:space="preserve"> those who monitor parliamentary activity and support parliamentary development. </w:t>
      </w:r>
      <w:r>
        <w:rPr>
          <w:lang w:val="en-GB"/>
        </w:rPr>
        <w:t>Indeed,</w:t>
      </w:r>
      <w:r w:rsidRPr="00FA7F02">
        <w:rPr>
          <w:lang w:val="en-GB"/>
        </w:rPr>
        <w:t xml:space="preserve"> by measuring current capacity and practice, parliament is able to formulate plans for future institutional development and track progress towards its goals.</w:t>
      </w:r>
    </w:p>
    <w:p w14:paraId="2763A6E5" w14:textId="77777777" w:rsidR="007717CF" w:rsidRPr="00FA7F02" w:rsidRDefault="007717CF" w:rsidP="007717CF">
      <w:pPr>
        <w:rPr>
          <w:lang w:val="en-GB"/>
        </w:rPr>
      </w:pPr>
      <w:r w:rsidRPr="00FA7F02">
        <w:rPr>
          <w:lang w:val="en-GB"/>
        </w:rPr>
        <w:t xml:space="preserve">The IPU and the project partners believe fervently in parliaments and democracy. We believe that the Indicators can bring a new impetus to parliamentary development. And we stand ready to support parliaments in using the Indicators in order to help strengthen parliamentary institutions worldwide. </w:t>
      </w:r>
    </w:p>
    <w:p w14:paraId="350664E0" w14:textId="77777777" w:rsidR="007717CF" w:rsidRDefault="007717CF" w:rsidP="007717CF">
      <w:r>
        <w:rPr>
          <w:noProof/>
        </w:rPr>
        <w:drawing>
          <wp:inline distT="0" distB="0" distL="0" distR="0" wp14:anchorId="734D07F7" wp14:editId="6D379393">
            <wp:extent cx="1822450" cy="4762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2450" cy="476250"/>
                    </a:xfrm>
                    <a:prstGeom prst="rect">
                      <a:avLst/>
                    </a:prstGeom>
                    <a:noFill/>
                    <a:ln>
                      <a:noFill/>
                    </a:ln>
                  </pic:spPr>
                </pic:pic>
              </a:graphicData>
            </a:graphic>
          </wp:inline>
        </w:drawing>
      </w:r>
    </w:p>
    <w:p w14:paraId="5158BC5E" w14:textId="77777777" w:rsidR="007717CF" w:rsidRPr="00FA7F02" w:rsidRDefault="007717CF" w:rsidP="007717CF">
      <w:pPr>
        <w:rPr>
          <w:lang w:val="en-GB"/>
        </w:rPr>
      </w:pPr>
      <w:r w:rsidRPr="00FA7F02">
        <w:rPr>
          <w:lang w:val="en-GB"/>
        </w:rPr>
        <w:t>Martin Chungong</w:t>
      </w:r>
    </w:p>
    <w:p w14:paraId="543F3791" w14:textId="77777777" w:rsidR="007717CF" w:rsidRPr="00FA7F02" w:rsidRDefault="007717CF" w:rsidP="007717CF">
      <w:pPr>
        <w:rPr>
          <w:lang w:val="en-GB"/>
        </w:rPr>
      </w:pPr>
      <w:r w:rsidRPr="00FA7F02">
        <w:rPr>
          <w:lang w:val="en-GB"/>
        </w:rPr>
        <w:t>Secretary General</w:t>
      </w:r>
    </w:p>
    <w:p w14:paraId="18439237" w14:textId="77777777" w:rsidR="007717CF" w:rsidRPr="00FA7F02" w:rsidRDefault="007717CF" w:rsidP="007717CF">
      <w:pPr>
        <w:rPr>
          <w:lang w:val="en-GB"/>
        </w:rPr>
      </w:pPr>
      <w:r w:rsidRPr="00FA7F02">
        <w:rPr>
          <w:lang w:val="en-GB"/>
        </w:rPr>
        <w:t>Inter-Parliamentary Union</w:t>
      </w:r>
    </w:p>
    <w:p w14:paraId="57971EE4" w14:textId="555D46FE" w:rsidR="00213EE1" w:rsidRDefault="00213EE1">
      <w:pPr>
        <w:rPr>
          <w:lang w:val="en-GB"/>
        </w:rPr>
      </w:pPr>
      <w:r>
        <w:rPr>
          <w:lang w:val="en-GB"/>
        </w:rPr>
        <w:br w:type="page"/>
      </w:r>
    </w:p>
    <w:p w14:paraId="11D75258" w14:textId="77777777" w:rsidR="00213EE1" w:rsidRDefault="00213EE1">
      <w:pPr>
        <w:pStyle w:val="Heading1"/>
      </w:pPr>
      <w:bookmarkStart w:id="3" w:name="_gjdgxs" w:colFirst="0" w:colLast="0"/>
      <w:bookmarkStart w:id="4" w:name="_Toc148202890"/>
      <w:bookmarkStart w:id="5" w:name="_Toc148203189"/>
      <w:bookmarkEnd w:id="3"/>
      <w:r>
        <w:lastRenderedPageBreak/>
        <w:t>Acknowledgements</w:t>
      </w:r>
      <w:bookmarkEnd w:id="4"/>
      <w:bookmarkEnd w:id="5"/>
    </w:p>
    <w:p w14:paraId="7468EDB8" w14:textId="77777777" w:rsidR="00213EE1" w:rsidRPr="00213EE1" w:rsidRDefault="00213EE1">
      <w:pPr>
        <w:spacing w:after="0" w:line="276" w:lineRule="auto"/>
        <w:jc w:val="both"/>
        <w:rPr>
          <w:rFonts w:eastAsia="Arial"/>
          <w:lang w:val="en-US"/>
        </w:rPr>
      </w:pPr>
      <w:r w:rsidRPr="00213EE1">
        <w:rPr>
          <w:rFonts w:eastAsia="Arial"/>
          <w:lang w:val="en-US"/>
        </w:rPr>
        <w:t xml:space="preserve">The </w:t>
      </w:r>
      <w:r w:rsidRPr="00213EE1">
        <w:rPr>
          <w:rFonts w:eastAsia="Arial"/>
          <w:iCs/>
          <w:lang w:val="en-US"/>
        </w:rPr>
        <w:t>Indicators for Democratic Parliaments</w:t>
      </w:r>
      <w:r w:rsidRPr="00213EE1">
        <w:rPr>
          <w:rFonts w:eastAsia="Arial"/>
          <w:i/>
          <w:lang w:val="en-US"/>
        </w:rPr>
        <w:t xml:space="preserve"> </w:t>
      </w:r>
      <w:r w:rsidRPr="00213EE1">
        <w:rPr>
          <w:rFonts w:eastAsia="Arial"/>
          <w:lang w:val="en-US"/>
        </w:rPr>
        <w:t>have been developed by the Inter-Parliamentary Union (IPU) in partnership with a group of organizations with decades of experience in supporting parliaments around the world. More than 50 parliaments have also been involved in testing and providing feedback on drafts of the Indicators.</w:t>
      </w:r>
    </w:p>
    <w:p w14:paraId="2D722BB2" w14:textId="77777777" w:rsidR="00213EE1" w:rsidRDefault="00213EE1" w:rsidP="0076470F">
      <w:pPr>
        <w:pStyle w:val="Heading2"/>
      </w:pPr>
      <w:r>
        <w:t>Project partners</w:t>
      </w:r>
    </w:p>
    <w:p w14:paraId="10031D1D" w14:textId="77777777" w:rsidR="00213EE1" w:rsidRPr="00213EE1" w:rsidRDefault="00213EE1">
      <w:pPr>
        <w:spacing w:after="0" w:line="276" w:lineRule="auto"/>
        <w:jc w:val="both"/>
        <w:rPr>
          <w:rFonts w:eastAsia="Arial"/>
          <w:lang w:val="en-US"/>
        </w:rPr>
      </w:pPr>
      <w:r w:rsidRPr="00213EE1">
        <w:rPr>
          <w:rFonts w:eastAsia="Arial"/>
          <w:lang w:val="en-US"/>
        </w:rPr>
        <w:t xml:space="preserve">The project has been convened and coordinated by the IPU in partnership with (in alphabetical order): </w:t>
      </w:r>
    </w:p>
    <w:p w14:paraId="6280A605" w14:textId="77777777" w:rsidR="00213EE1" w:rsidRDefault="00213EE1">
      <w:pPr>
        <w:numPr>
          <w:ilvl w:val="0"/>
          <w:numId w:val="1"/>
        </w:numPr>
        <w:pBdr>
          <w:top w:val="nil"/>
          <w:left w:val="nil"/>
          <w:bottom w:val="nil"/>
          <w:right w:val="nil"/>
          <w:between w:val="nil"/>
        </w:pBdr>
        <w:spacing w:after="0" w:line="276" w:lineRule="auto"/>
        <w:jc w:val="both"/>
        <w:rPr>
          <w:color w:val="000000"/>
        </w:rPr>
      </w:pPr>
      <w:r>
        <w:rPr>
          <w:rFonts w:eastAsia="Arial"/>
          <w:color w:val="000000"/>
        </w:rPr>
        <w:t>Commonwealth Parliamentary Association (CPA)</w:t>
      </w:r>
    </w:p>
    <w:p w14:paraId="7C6DE867" w14:textId="77777777" w:rsidR="00213EE1" w:rsidRDefault="00213EE1">
      <w:pPr>
        <w:numPr>
          <w:ilvl w:val="0"/>
          <w:numId w:val="1"/>
        </w:numPr>
        <w:pBdr>
          <w:top w:val="nil"/>
          <w:left w:val="nil"/>
          <w:bottom w:val="nil"/>
          <w:right w:val="nil"/>
          <w:between w:val="nil"/>
        </w:pBdr>
        <w:spacing w:after="0" w:line="276" w:lineRule="auto"/>
        <w:jc w:val="both"/>
        <w:rPr>
          <w:color w:val="000000"/>
        </w:rPr>
      </w:pPr>
      <w:r>
        <w:rPr>
          <w:rFonts w:eastAsia="Arial"/>
          <w:color w:val="000000"/>
        </w:rPr>
        <w:t>Directorio Legislativo Foundation</w:t>
      </w:r>
    </w:p>
    <w:p w14:paraId="1F79A86A" w14:textId="4D477BAF" w:rsidR="00213EE1" w:rsidRDefault="00DF6C15">
      <w:pPr>
        <w:numPr>
          <w:ilvl w:val="0"/>
          <w:numId w:val="1"/>
        </w:numPr>
        <w:pBdr>
          <w:top w:val="nil"/>
          <w:left w:val="nil"/>
          <w:bottom w:val="nil"/>
          <w:right w:val="nil"/>
          <w:between w:val="nil"/>
        </w:pBdr>
        <w:spacing w:after="0" w:line="276" w:lineRule="auto"/>
        <w:jc w:val="both"/>
        <w:rPr>
          <w:color w:val="000000"/>
        </w:rPr>
      </w:pPr>
      <w:r>
        <w:rPr>
          <w:rFonts w:eastAsia="Arial"/>
          <w:color w:val="000000"/>
        </w:rPr>
        <w:t>Inter Pares / International IDEA</w:t>
      </w:r>
    </w:p>
    <w:p w14:paraId="193E9AB0" w14:textId="77777777" w:rsidR="00213EE1" w:rsidRDefault="00213EE1">
      <w:pPr>
        <w:numPr>
          <w:ilvl w:val="0"/>
          <w:numId w:val="1"/>
        </w:numPr>
        <w:pBdr>
          <w:top w:val="nil"/>
          <w:left w:val="nil"/>
          <w:bottom w:val="nil"/>
          <w:right w:val="nil"/>
          <w:between w:val="nil"/>
        </w:pBdr>
        <w:spacing w:after="0" w:line="276" w:lineRule="auto"/>
        <w:jc w:val="both"/>
        <w:rPr>
          <w:color w:val="000000"/>
        </w:rPr>
      </w:pPr>
      <w:r>
        <w:rPr>
          <w:rFonts w:eastAsia="Arial"/>
          <w:color w:val="000000"/>
        </w:rPr>
        <w:t>National Democratic Institute (NDI)</w:t>
      </w:r>
    </w:p>
    <w:p w14:paraId="11C123EA" w14:textId="77777777" w:rsidR="00213EE1" w:rsidRPr="00213EE1" w:rsidRDefault="00213EE1" w:rsidP="006063AD">
      <w:pPr>
        <w:numPr>
          <w:ilvl w:val="0"/>
          <w:numId w:val="1"/>
        </w:numPr>
        <w:pBdr>
          <w:top w:val="nil"/>
          <w:left w:val="nil"/>
          <w:bottom w:val="nil"/>
          <w:right w:val="nil"/>
          <w:between w:val="nil"/>
        </w:pBdr>
        <w:spacing w:after="0" w:line="276" w:lineRule="auto"/>
        <w:jc w:val="both"/>
        <w:rPr>
          <w:color w:val="000000"/>
          <w:lang w:val="en-US"/>
        </w:rPr>
      </w:pPr>
      <w:r w:rsidRPr="00213EE1">
        <w:rPr>
          <w:rFonts w:eastAsia="Arial"/>
          <w:color w:val="000000"/>
          <w:lang w:val="en-US"/>
        </w:rPr>
        <w:t>United Nations Development Programme (UNDP)</w:t>
      </w:r>
    </w:p>
    <w:p w14:paraId="398B708B" w14:textId="77777777" w:rsidR="00213EE1" w:rsidRDefault="00213EE1" w:rsidP="006063AD">
      <w:pPr>
        <w:numPr>
          <w:ilvl w:val="0"/>
          <w:numId w:val="1"/>
        </w:numPr>
        <w:pBdr>
          <w:top w:val="nil"/>
          <w:left w:val="nil"/>
          <w:bottom w:val="nil"/>
          <w:right w:val="nil"/>
          <w:between w:val="nil"/>
        </w:pBdr>
        <w:spacing w:after="0" w:line="276" w:lineRule="auto"/>
        <w:jc w:val="both"/>
        <w:rPr>
          <w:color w:val="000000"/>
        </w:rPr>
      </w:pPr>
      <w:r>
        <w:rPr>
          <w:rFonts w:eastAsia="Arial"/>
          <w:color w:val="000000"/>
        </w:rPr>
        <w:t>UN Women</w:t>
      </w:r>
    </w:p>
    <w:p w14:paraId="3569689A" w14:textId="77777777" w:rsidR="00213EE1" w:rsidRPr="00213EE1" w:rsidRDefault="00213EE1">
      <w:pPr>
        <w:numPr>
          <w:ilvl w:val="0"/>
          <w:numId w:val="1"/>
        </w:numPr>
        <w:spacing w:after="0" w:line="276" w:lineRule="auto"/>
        <w:jc w:val="both"/>
        <w:rPr>
          <w:lang w:val="en-US"/>
        </w:rPr>
      </w:pPr>
      <w:r w:rsidRPr="00213EE1">
        <w:rPr>
          <w:rFonts w:eastAsia="Arial"/>
          <w:lang w:val="en-US"/>
        </w:rPr>
        <w:t>Westminster Foundation for Democracy (WFD)</w:t>
      </w:r>
    </w:p>
    <w:p w14:paraId="240DC76C" w14:textId="77777777" w:rsidR="00213EE1" w:rsidRPr="00213EE1" w:rsidRDefault="00213EE1">
      <w:pPr>
        <w:rPr>
          <w:rFonts w:eastAsia="Arial"/>
          <w:lang w:val="en-US"/>
        </w:rPr>
      </w:pPr>
      <w:r w:rsidRPr="00213EE1">
        <w:rPr>
          <w:rFonts w:eastAsia="Arial"/>
          <w:lang w:val="en-US"/>
        </w:rPr>
        <w:t xml:space="preserve">The partners have worked together closely as a Project team to plan, draft, and revise the Indicators. The European Commission contributed actively to the work of the Project team. </w:t>
      </w:r>
    </w:p>
    <w:p w14:paraId="3FA82F0F" w14:textId="77777777" w:rsidR="00213EE1" w:rsidRPr="00213EE1" w:rsidRDefault="00213EE1">
      <w:pPr>
        <w:rPr>
          <w:rFonts w:eastAsia="Arial"/>
          <w:lang w:val="en-US"/>
        </w:rPr>
      </w:pPr>
      <w:r w:rsidRPr="00213EE1">
        <w:rPr>
          <w:rFonts w:eastAsia="Arial"/>
          <w:lang w:val="en-US"/>
        </w:rPr>
        <w:t>In addition to these collective inputs, specific contributions from project partners are listed below:</w:t>
      </w:r>
    </w:p>
    <w:p w14:paraId="32222E76" w14:textId="77777777" w:rsidR="00213EE1" w:rsidRPr="00213EE1" w:rsidRDefault="00213EE1" w:rsidP="00213EE1">
      <w:pPr>
        <w:numPr>
          <w:ilvl w:val="0"/>
          <w:numId w:val="2"/>
        </w:numPr>
        <w:pBdr>
          <w:top w:val="nil"/>
          <w:left w:val="nil"/>
          <w:bottom w:val="nil"/>
          <w:right w:val="nil"/>
          <w:between w:val="nil"/>
        </w:pBdr>
        <w:spacing w:after="0" w:line="256" w:lineRule="auto"/>
        <w:rPr>
          <w:color w:val="000000"/>
          <w:lang w:val="en-US"/>
        </w:rPr>
      </w:pPr>
      <w:r w:rsidRPr="00213EE1">
        <w:rPr>
          <w:rFonts w:eastAsia="Arial"/>
          <w:color w:val="000000"/>
          <w:lang w:val="en-US"/>
        </w:rPr>
        <w:t xml:space="preserve">Directorio Legislativo Foundation: Spanish translation of part of the Indicators </w:t>
      </w:r>
    </w:p>
    <w:p w14:paraId="645D40CD" w14:textId="56BBB753" w:rsidR="00213EE1" w:rsidRPr="00213EE1" w:rsidRDefault="00DF6C15" w:rsidP="00213EE1">
      <w:pPr>
        <w:numPr>
          <w:ilvl w:val="0"/>
          <w:numId w:val="2"/>
        </w:numPr>
        <w:pBdr>
          <w:top w:val="nil"/>
          <w:left w:val="nil"/>
          <w:bottom w:val="nil"/>
          <w:right w:val="nil"/>
          <w:between w:val="nil"/>
        </w:pBdr>
        <w:spacing w:after="0" w:line="256" w:lineRule="auto"/>
        <w:rPr>
          <w:color w:val="000000"/>
          <w:lang w:val="en-US"/>
        </w:rPr>
      </w:pPr>
      <w:r>
        <w:rPr>
          <w:rFonts w:eastAsia="Arial"/>
          <w:color w:val="000000"/>
          <w:lang w:val="en-US"/>
        </w:rPr>
        <w:t>Inter Pares,</w:t>
      </w:r>
      <w:r w:rsidR="00213EE1" w:rsidRPr="00213EE1">
        <w:rPr>
          <w:rFonts w:eastAsia="Arial"/>
          <w:color w:val="000000"/>
          <w:lang w:val="en-US"/>
        </w:rPr>
        <w:t xml:space="preserve"> in cooperation with the European Commission: significant financial support to drafting and translation of the Indicators </w:t>
      </w:r>
    </w:p>
    <w:p w14:paraId="688BF3CD" w14:textId="77777777" w:rsidR="00213EE1" w:rsidRPr="00213EE1" w:rsidRDefault="00213EE1" w:rsidP="00213EE1">
      <w:pPr>
        <w:numPr>
          <w:ilvl w:val="0"/>
          <w:numId w:val="2"/>
        </w:numPr>
        <w:pBdr>
          <w:top w:val="nil"/>
          <w:left w:val="nil"/>
          <w:bottom w:val="nil"/>
          <w:right w:val="nil"/>
          <w:between w:val="nil"/>
        </w:pBdr>
        <w:spacing w:after="0" w:line="256" w:lineRule="auto"/>
        <w:rPr>
          <w:color w:val="000000"/>
          <w:lang w:val="en-US"/>
        </w:rPr>
      </w:pPr>
      <w:r w:rsidRPr="00213EE1">
        <w:rPr>
          <w:rFonts w:eastAsia="Arial"/>
          <w:color w:val="000000"/>
          <w:lang w:val="en-US"/>
        </w:rPr>
        <w:t>National Democratic Institute: creation of the preliminary version of the Indicators website</w:t>
      </w:r>
    </w:p>
    <w:p w14:paraId="5C14FEED" w14:textId="77777777" w:rsidR="00213EE1" w:rsidRPr="00213EE1" w:rsidRDefault="00213EE1" w:rsidP="00213EE1">
      <w:pPr>
        <w:numPr>
          <w:ilvl w:val="0"/>
          <w:numId w:val="2"/>
        </w:numPr>
        <w:pBdr>
          <w:top w:val="nil"/>
          <w:left w:val="nil"/>
          <w:bottom w:val="nil"/>
          <w:right w:val="nil"/>
          <w:between w:val="nil"/>
        </w:pBdr>
        <w:spacing w:line="256" w:lineRule="auto"/>
        <w:rPr>
          <w:color w:val="000000"/>
          <w:lang w:val="en-US"/>
        </w:rPr>
      </w:pPr>
      <w:r w:rsidRPr="00213EE1">
        <w:rPr>
          <w:rFonts w:eastAsia="Arial"/>
          <w:color w:val="000000"/>
          <w:lang w:val="en-US"/>
        </w:rPr>
        <w:t xml:space="preserve">UNDP: financial support for drafting of certain indicators </w:t>
      </w:r>
    </w:p>
    <w:p w14:paraId="2C84A2D0" w14:textId="5C1C5380" w:rsidR="00213EE1" w:rsidRPr="00213EE1" w:rsidRDefault="00213EE1">
      <w:pPr>
        <w:rPr>
          <w:rFonts w:eastAsia="Arial"/>
          <w:lang w:val="en-US"/>
        </w:rPr>
      </w:pPr>
      <w:r w:rsidRPr="00213EE1">
        <w:rPr>
          <w:rFonts w:eastAsia="Arial"/>
          <w:lang w:val="en-US"/>
        </w:rPr>
        <w:t xml:space="preserve">Funding for the project was provided by the IPU through a grant from the Swedish International Development Cooperation Agency (SIDA). Additional funding was provided to the IPU by </w:t>
      </w:r>
      <w:r w:rsidR="00DF6C15">
        <w:rPr>
          <w:rFonts w:eastAsia="Arial"/>
          <w:lang w:val="en-US"/>
        </w:rPr>
        <w:t xml:space="preserve">Inter Pares </w:t>
      </w:r>
      <w:r w:rsidRPr="00213EE1">
        <w:rPr>
          <w:rFonts w:eastAsia="Arial"/>
          <w:lang w:val="en-US"/>
        </w:rPr>
        <w:t>in cooperation with the European Commission.</w:t>
      </w:r>
    </w:p>
    <w:p w14:paraId="7766E1CC" w14:textId="77777777" w:rsidR="00213EE1" w:rsidRDefault="00213EE1" w:rsidP="0076470F">
      <w:pPr>
        <w:pStyle w:val="Heading2"/>
      </w:pPr>
      <w:bookmarkStart w:id="6" w:name="_30j0zll" w:colFirst="0" w:colLast="0"/>
      <w:bookmarkEnd w:id="6"/>
      <w:r>
        <w:t>Individual contributions</w:t>
      </w:r>
    </w:p>
    <w:p w14:paraId="40F13FF4" w14:textId="088B0F1F" w:rsidR="00213EE1" w:rsidRPr="00213EE1" w:rsidRDefault="00213EE1">
      <w:pPr>
        <w:rPr>
          <w:rFonts w:eastAsia="Arial"/>
          <w:lang w:val="en-US"/>
        </w:rPr>
      </w:pPr>
      <w:r w:rsidRPr="00213EE1">
        <w:rPr>
          <w:rFonts w:eastAsia="Arial"/>
          <w:b/>
          <w:lang w:val="en-US"/>
        </w:rPr>
        <w:t>Project team members</w:t>
      </w:r>
      <w:r w:rsidRPr="00213EE1">
        <w:rPr>
          <w:rFonts w:eastAsia="Arial"/>
          <w:lang w:val="en-US"/>
        </w:rPr>
        <w:t xml:space="preserve">: Andy Richardson and Irena Mijanović (IPU); Anthony Smith and Victoria Hasson </w:t>
      </w:r>
      <w:r w:rsidRPr="00213EE1">
        <w:rPr>
          <w:rFonts w:eastAsia="Arial"/>
          <w:color w:val="000000"/>
          <w:lang w:val="en-US"/>
        </w:rPr>
        <w:t>(WFD)</w:t>
      </w:r>
      <w:r w:rsidRPr="00213EE1">
        <w:rPr>
          <w:rFonts w:eastAsia="Arial"/>
          <w:lang w:val="en-US"/>
        </w:rPr>
        <w:t xml:space="preserve">; Jonathan Murphy and Andrea Wolfe, </w:t>
      </w:r>
      <w:r w:rsidR="00DF6C15">
        <w:rPr>
          <w:rFonts w:eastAsia="Arial"/>
          <w:lang w:val="en-US"/>
        </w:rPr>
        <w:t>Inter Pares</w:t>
      </w:r>
      <w:r w:rsidRPr="00213EE1">
        <w:rPr>
          <w:rFonts w:eastAsia="Arial"/>
          <w:lang w:val="en-US"/>
        </w:rPr>
        <w:t xml:space="preserve">; Gonzalo Jorro Martinez, </w:t>
      </w:r>
      <w:r w:rsidRPr="00213EE1">
        <w:rPr>
          <w:rFonts w:eastAsia="Arial"/>
          <w:color w:val="000000"/>
          <w:lang w:val="en-US"/>
        </w:rPr>
        <w:t>European Commission</w:t>
      </w:r>
      <w:r w:rsidRPr="00213EE1">
        <w:rPr>
          <w:rFonts w:eastAsia="Arial"/>
          <w:lang w:val="en-US"/>
        </w:rPr>
        <w:t xml:space="preserve">; Frieda Arenos </w:t>
      </w:r>
      <w:r w:rsidRPr="00213EE1">
        <w:rPr>
          <w:rFonts w:eastAsia="Arial"/>
          <w:color w:val="000000"/>
          <w:lang w:val="en-US"/>
        </w:rPr>
        <w:t xml:space="preserve">(NDI); </w:t>
      </w:r>
      <w:r w:rsidRPr="00213EE1">
        <w:rPr>
          <w:rFonts w:eastAsia="Arial"/>
          <w:lang w:val="en-US"/>
        </w:rPr>
        <w:t xml:space="preserve">María Baron and Juan Francisco Krahl, </w:t>
      </w:r>
      <w:r w:rsidRPr="00213EE1">
        <w:rPr>
          <w:rFonts w:eastAsia="Arial"/>
          <w:color w:val="000000"/>
          <w:lang w:val="en-US"/>
        </w:rPr>
        <w:t>Directorio Legislativo Foundation</w:t>
      </w:r>
      <w:r w:rsidRPr="00213EE1">
        <w:rPr>
          <w:rFonts w:eastAsia="Arial"/>
          <w:lang w:val="en-US"/>
        </w:rPr>
        <w:t xml:space="preserve">; Ionica Berevoescu and Lana Ackar, UN Women; Charles Chauvel, Agata Walczak and </w:t>
      </w:r>
      <w:r w:rsidRPr="00213EE1">
        <w:rPr>
          <w:rFonts w:eastAsia="Arial"/>
          <w:color w:val="3C4043"/>
          <w:highlight w:val="white"/>
          <w:lang w:val="en-US"/>
        </w:rPr>
        <w:t>Aleida Ferreyra</w:t>
      </w:r>
      <w:r w:rsidRPr="00213EE1">
        <w:rPr>
          <w:rFonts w:eastAsia="Arial"/>
          <w:lang w:val="en-US"/>
        </w:rPr>
        <w:t xml:space="preserve"> </w:t>
      </w:r>
      <w:r w:rsidRPr="00213EE1">
        <w:rPr>
          <w:rFonts w:eastAsia="Arial"/>
          <w:color w:val="000000"/>
          <w:lang w:val="en-US"/>
        </w:rPr>
        <w:t xml:space="preserve">(UNDP); </w:t>
      </w:r>
      <w:r w:rsidRPr="00213EE1">
        <w:rPr>
          <w:rFonts w:eastAsia="Arial"/>
          <w:lang w:val="en-US"/>
        </w:rPr>
        <w:t xml:space="preserve">Matthew Salik and James Pinnell </w:t>
      </w:r>
      <w:r w:rsidRPr="00213EE1">
        <w:rPr>
          <w:rFonts w:eastAsia="Arial"/>
          <w:color w:val="000000"/>
          <w:lang w:val="en-US"/>
        </w:rPr>
        <w:t>(CPA).</w:t>
      </w:r>
    </w:p>
    <w:p w14:paraId="022F3C66" w14:textId="77777777" w:rsidR="00213EE1" w:rsidRPr="00213EE1" w:rsidRDefault="00213EE1">
      <w:pPr>
        <w:rPr>
          <w:rFonts w:eastAsia="Arial"/>
          <w:lang w:val="en-US"/>
        </w:rPr>
      </w:pPr>
      <w:r w:rsidRPr="00213EE1">
        <w:rPr>
          <w:rFonts w:eastAsia="Arial"/>
          <w:b/>
          <w:lang w:val="en-US"/>
        </w:rPr>
        <w:t xml:space="preserve">Coordination: </w:t>
      </w:r>
      <w:r w:rsidRPr="00213EE1">
        <w:rPr>
          <w:rFonts w:eastAsia="Arial"/>
          <w:lang w:val="en-US"/>
        </w:rPr>
        <w:t>Andy Richardson and Irena Mijanović (IPU).</w:t>
      </w:r>
    </w:p>
    <w:p w14:paraId="692CD6D7" w14:textId="77777777" w:rsidR="00213EE1" w:rsidRPr="00213EE1" w:rsidRDefault="00213EE1">
      <w:pPr>
        <w:rPr>
          <w:rFonts w:eastAsia="Arial"/>
          <w:lang w:val="en-US"/>
        </w:rPr>
      </w:pPr>
      <w:r w:rsidRPr="00213EE1">
        <w:rPr>
          <w:rFonts w:eastAsia="Arial"/>
          <w:b/>
          <w:lang w:val="en-US"/>
        </w:rPr>
        <w:t xml:space="preserve">Drafting of the preliminary version: </w:t>
      </w:r>
      <w:r w:rsidRPr="00213EE1">
        <w:rPr>
          <w:rFonts w:eastAsia="Arial"/>
          <w:lang w:val="en-US"/>
        </w:rPr>
        <w:t xml:space="preserve">David Elder, Tamar Chugoshvili, Irena Mijanović, Frieda Arenos and Alex Read with support from Tumi Zantsi and Adriana Carretero.  </w:t>
      </w:r>
    </w:p>
    <w:p w14:paraId="783AE260" w14:textId="77777777" w:rsidR="00213EE1" w:rsidRPr="00213EE1" w:rsidRDefault="00213EE1">
      <w:pPr>
        <w:rPr>
          <w:rFonts w:eastAsia="Arial"/>
          <w:b/>
          <w:lang w:val="en-US"/>
        </w:rPr>
      </w:pPr>
      <w:r w:rsidRPr="00213EE1">
        <w:rPr>
          <w:rFonts w:eastAsia="Arial"/>
          <w:b/>
          <w:lang w:val="en-US"/>
        </w:rPr>
        <w:t xml:space="preserve">Revision of the preliminary version: </w:t>
      </w:r>
      <w:r w:rsidRPr="00213EE1">
        <w:rPr>
          <w:rFonts w:eastAsia="Arial"/>
          <w:lang w:val="en-US"/>
        </w:rPr>
        <w:t>Andy Richardson, Irena Mijanović, Tamar Chugoshvili and Marko Vujačić.</w:t>
      </w:r>
    </w:p>
    <w:p w14:paraId="060B7FC7" w14:textId="77777777" w:rsidR="00213EE1" w:rsidRPr="00213EE1" w:rsidRDefault="00213EE1">
      <w:pPr>
        <w:rPr>
          <w:rFonts w:eastAsia="Arial"/>
          <w:lang w:val="en-US"/>
        </w:rPr>
      </w:pPr>
      <w:r w:rsidRPr="00213EE1">
        <w:rPr>
          <w:rFonts w:eastAsia="Arial"/>
          <w:b/>
          <w:lang w:val="en-US"/>
        </w:rPr>
        <w:t>Research and mapping:</w:t>
      </w:r>
      <w:r w:rsidRPr="00213EE1">
        <w:rPr>
          <w:rFonts w:eastAsia="Arial"/>
          <w:lang w:val="en-US"/>
        </w:rPr>
        <w:t xml:space="preserve">  Irena Mijanović, with assistance of </w:t>
      </w:r>
      <w:r w:rsidRPr="00213EE1">
        <w:rPr>
          <w:rFonts w:eastAsia="Arial"/>
          <w:color w:val="212121"/>
          <w:highlight w:val="white"/>
          <w:lang w:val="en-US"/>
        </w:rPr>
        <w:t xml:space="preserve">Rachel Mundilo and </w:t>
      </w:r>
      <w:r w:rsidRPr="00213EE1">
        <w:rPr>
          <w:rFonts w:eastAsia="Arial"/>
          <w:lang w:val="en-US"/>
        </w:rPr>
        <w:t>Adriana Carretero.</w:t>
      </w:r>
    </w:p>
    <w:p w14:paraId="0231B55C" w14:textId="77777777" w:rsidR="00213EE1" w:rsidRPr="00213EE1" w:rsidRDefault="00213EE1">
      <w:pPr>
        <w:rPr>
          <w:rFonts w:eastAsia="Arial"/>
          <w:lang w:val="en-US"/>
        </w:rPr>
      </w:pPr>
      <w:r w:rsidRPr="00213EE1">
        <w:rPr>
          <w:rFonts w:eastAsia="Arial"/>
          <w:b/>
          <w:lang w:val="en-US"/>
        </w:rPr>
        <w:t>Editing</w:t>
      </w:r>
      <w:r w:rsidRPr="00213EE1">
        <w:rPr>
          <w:rFonts w:eastAsia="Arial"/>
          <w:lang w:val="en-US"/>
        </w:rPr>
        <w:t>: Martin Hemmings</w:t>
      </w:r>
    </w:p>
    <w:p w14:paraId="48074983" w14:textId="77777777" w:rsidR="00213EE1" w:rsidRPr="00213EE1" w:rsidRDefault="00213EE1">
      <w:pPr>
        <w:rPr>
          <w:rFonts w:eastAsia="Arial"/>
          <w:lang w:val="en-US"/>
        </w:rPr>
      </w:pPr>
      <w:r w:rsidRPr="00213EE1">
        <w:rPr>
          <w:rFonts w:eastAsia="Arial"/>
          <w:b/>
          <w:lang w:val="en-US"/>
        </w:rPr>
        <w:t>Translation</w:t>
      </w:r>
      <w:r w:rsidRPr="00213EE1">
        <w:rPr>
          <w:rFonts w:eastAsia="Arial"/>
          <w:lang w:val="en-US"/>
        </w:rPr>
        <w:t>:</w:t>
      </w:r>
    </w:p>
    <w:p w14:paraId="5A9BFE2F" w14:textId="77777777" w:rsidR="00213EE1" w:rsidRPr="00213EE1" w:rsidRDefault="00213EE1">
      <w:pPr>
        <w:rPr>
          <w:rFonts w:eastAsia="Arial"/>
          <w:lang w:val="en-US"/>
        </w:rPr>
      </w:pPr>
      <w:r w:rsidRPr="00213EE1">
        <w:rPr>
          <w:rFonts w:eastAsia="Arial"/>
          <w:lang w:val="en-US"/>
        </w:rPr>
        <w:t>French: Pascale Bouquet, Pierre Covos</w:t>
      </w:r>
    </w:p>
    <w:p w14:paraId="2D732884" w14:textId="77777777" w:rsidR="00213EE1" w:rsidRPr="00213EE1" w:rsidRDefault="00213EE1">
      <w:pPr>
        <w:rPr>
          <w:rFonts w:eastAsia="Arial"/>
          <w:lang w:val="en-US"/>
        </w:rPr>
      </w:pPr>
      <w:r w:rsidRPr="00213EE1">
        <w:rPr>
          <w:rFonts w:eastAsia="Arial"/>
          <w:lang w:val="en-US"/>
        </w:rPr>
        <w:lastRenderedPageBreak/>
        <w:t>Spanish: Directorio Legislativo Foundation, GRULAC</w:t>
      </w:r>
    </w:p>
    <w:p w14:paraId="35E628D2" w14:textId="77777777" w:rsidR="00213EE1" w:rsidRPr="00213EE1" w:rsidRDefault="00213EE1" w:rsidP="0076470F">
      <w:pPr>
        <w:pStyle w:val="Heading2"/>
      </w:pPr>
      <w:r w:rsidRPr="00213EE1">
        <w:t>Contributions from parliaments</w:t>
      </w:r>
    </w:p>
    <w:p w14:paraId="59B8C419" w14:textId="77777777" w:rsidR="00213EE1" w:rsidRPr="00213EE1" w:rsidRDefault="00213EE1">
      <w:pPr>
        <w:spacing w:line="276" w:lineRule="auto"/>
        <w:rPr>
          <w:rFonts w:eastAsia="Arial"/>
          <w:lang w:val="en-US"/>
        </w:rPr>
      </w:pPr>
      <w:r w:rsidRPr="00213EE1">
        <w:rPr>
          <w:rFonts w:eastAsia="Arial"/>
          <w:lang w:val="en-US"/>
        </w:rPr>
        <w:t>We gratefully acknowledge the more than 50 parliaments that contributed to the testing of the Indicators at different stages, as well as the almost 100 people who participated in the assessment events.</w:t>
      </w:r>
    </w:p>
    <w:p w14:paraId="2047DBAF" w14:textId="77777777" w:rsidR="00213EE1" w:rsidRPr="00213EE1" w:rsidRDefault="00213EE1">
      <w:pPr>
        <w:pBdr>
          <w:top w:val="nil"/>
          <w:left w:val="nil"/>
          <w:bottom w:val="nil"/>
          <w:right w:val="nil"/>
          <w:between w:val="nil"/>
        </w:pBdr>
        <w:spacing w:line="276" w:lineRule="auto"/>
        <w:rPr>
          <w:rFonts w:eastAsia="Arial"/>
          <w:b/>
          <w:lang w:val="en-US"/>
        </w:rPr>
      </w:pPr>
      <w:r w:rsidRPr="00213EE1">
        <w:rPr>
          <w:rFonts w:eastAsia="Arial"/>
          <w:b/>
          <w:lang w:val="en-US"/>
        </w:rPr>
        <w:t>Stage 1: Testing of the Indicators framework (2021)</w:t>
      </w:r>
    </w:p>
    <w:p w14:paraId="7FC391ED" w14:textId="77777777" w:rsidR="00213EE1" w:rsidRPr="00213EE1" w:rsidRDefault="00213EE1">
      <w:pPr>
        <w:pBdr>
          <w:top w:val="nil"/>
          <w:left w:val="nil"/>
          <w:bottom w:val="nil"/>
          <w:right w:val="nil"/>
          <w:between w:val="nil"/>
        </w:pBdr>
        <w:spacing w:line="276" w:lineRule="auto"/>
        <w:rPr>
          <w:rFonts w:eastAsia="Arial"/>
          <w:lang w:val="en-US"/>
        </w:rPr>
      </w:pPr>
      <w:r w:rsidRPr="00213EE1">
        <w:rPr>
          <w:rFonts w:eastAsia="Arial"/>
          <w:lang w:val="en-US"/>
        </w:rPr>
        <w:t xml:space="preserve">The parliaments of Ghana, Greece, Jordan, Kenya, Portugal, Rwanda, South Africa, Uganda and Zambia, as well as the Pan-African Parliament and the WFD/EU-JDID Office in Jordan, were involved in testing the Indicators framework. Special thanks go to Mr Christos Belias and Mr Vasilios Svolopoulos from the Parliament of Greece, to Mr José Manuel Araújo from the Parliament of Portugal and to Ms Josephine Watera from the Parliament of Uganda for their high-quality feedback on the framework and for their contributions to its improvement. </w:t>
      </w:r>
    </w:p>
    <w:p w14:paraId="0CC22AA3" w14:textId="77777777" w:rsidR="00213EE1" w:rsidRPr="00213EE1" w:rsidRDefault="00213EE1">
      <w:pPr>
        <w:pBdr>
          <w:top w:val="nil"/>
          <w:left w:val="nil"/>
          <w:bottom w:val="nil"/>
          <w:right w:val="nil"/>
          <w:between w:val="nil"/>
        </w:pBdr>
        <w:spacing w:line="276" w:lineRule="auto"/>
        <w:rPr>
          <w:rFonts w:eastAsia="Arial"/>
          <w:b/>
          <w:lang w:val="en-US"/>
        </w:rPr>
      </w:pPr>
      <w:r w:rsidRPr="00213EE1">
        <w:rPr>
          <w:rFonts w:eastAsia="Arial"/>
          <w:b/>
          <w:lang w:val="en-US"/>
        </w:rPr>
        <w:t>Stage 2: Initial testing (2021)</w:t>
      </w:r>
    </w:p>
    <w:p w14:paraId="0FEA544F" w14:textId="77777777" w:rsidR="00213EE1" w:rsidRPr="00213EE1" w:rsidRDefault="00213EE1">
      <w:pPr>
        <w:pBdr>
          <w:top w:val="nil"/>
          <w:left w:val="nil"/>
          <w:bottom w:val="nil"/>
          <w:right w:val="nil"/>
          <w:between w:val="nil"/>
        </w:pBdr>
        <w:spacing w:line="276" w:lineRule="auto"/>
        <w:rPr>
          <w:rFonts w:eastAsia="Arial"/>
          <w:lang w:val="en-US"/>
        </w:rPr>
      </w:pPr>
      <w:r w:rsidRPr="00213EE1">
        <w:rPr>
          <w:rFonts w:eastAsia="Arial"/>
          <w:lang w:val="en-US"/>
        </w:rPr>
        <w:t>The parliaments of Albania, Argentina, Australia, Brazil, Georgia, Germany, Greece, Liberia, North Macedonia and Paraguay, as well as the Kurdish Parliament (Iraq), provided feedback at this stage. Special thanks go to Mr Jochen Guckes from the German Bundestag for his very detailed feedback and many useful suggestions. We are also grateful for the support of the NDI offices in Albania, Georgia, Iraq, Liberia and North Macedonia.</w:t>
      </w:r>
    </w:p>
    <w:p w14:paraId="2BB10ACE" w14:textId="77777777" w:rsidR="00213EE1" w:rsidRPr="00213EE1" w:rsidRDefault="00213EE1">
      <w:pPr>
        <w:pBdr>
          <w:top w:val="nil"/>
          <w:left w:val="nil"/>
          <w:bottom w:val="nil"/>
          <w:right w:val="nil"/>
          <w:between w:val="nil"/>
        </w:pBdr>
        <w:spacing w:line="276" w:lineRule="auto"/>
        <w:rPr>
          <w:rFonts w:eastAsia="Arial"/>
          <w:b/>
          <w:lang w:val="en-US"/>
        </w:rPr>
      </w:pPr>
      <w:r w:rsidRPr="00213EE1">
        <w:rPr>
          <w:rFonts w:eastAsia="Arial"/>
          <w:b/>
          <w:lang w:val="en-US"/>
        </w:rPr>
        <w:t>Stage 3: Testing of the preliminary Indicators (2022)</w:t>
      </w:r>
    </w:p>
    <w:p w14:paraId="41F84BD7" w14:textId="77777777" w:rsidR="00213EE1" w:rsidRPr="00213EE1" w:rsidRDefault="00213EE1">
      <w:pPr>
        <w:pBdr>
          <w:top w:val="nil"/>
          <w:left w:val="nil"/>
          <w:bottom w:val="nil"/>
          <w:right w:val="nil"/>
          <w:between w:val="nil"/>
        </w:pBdr>
        <w:spacing w:line="276" w:lineRule="auto"/>
        <w:rPr>
          <w:rFonts w:eastAsia="Arial"/>
          <w:lang w:val="en-US"/>
        </w:rPr>
      </w:pPr>
      <w:r w:rsidRPr="00213EE1">
        <w:rPr>
          <w:rFonts w:eastAsia="Arial"/>
          <w:lang w:val="en-US"/>
        </w:rPr>
        <w:t>MPs, Secretaries General, staff and others from the following parliaments provided feedback on the preliminary version of Indicators: Austria, Argentina, Bahrain, Botswana, Canada, Chad, Croatia, Cyprus, Czech Republic, Denmark, Egypt, France, Georgia, Germany, Ghana, Greece, Guinea, Hungary, India, Indonesia, Ireland, Italy, Kenya, Lithuania, Madagascar, Montenegro, Nepal, North Macedonia, Pakistan, Paraguay, Philippines, Poland, Portugal, Romania, Rwanda, Senegal, Serbia, Slovakia, Slovenia, South Africa, Tanzania (United Republic of), Timor-Leste, Thailand, Türkiye, Ukraine, United Kingdom, Uruguay. Similar contributions came from the Parliament of Kosovo, the European Parliament, the Pan-African Parliament and the East African Legislative Assembly.</w:t>
      </w:r>
    </w:p>
    <w:p w14:paraId="6D824A20" w14:textId="77777777" w:rsidR="00213EE1" w:rsidRPr="00213EE1" w:rsidRDefault="00213EE1">
      <w:pPr>
        <w:pBdr>
          <w:top w:val="nil"/>
          <w:left w:val="nil"/>
          <w:bottom w:val="nil"/>
          <w:right w:val="nil"/>
          <w:between w:val="nil"/>
        </w:pBdr>
        <w:spacing w:line="276" w:lineRule="auto"/>
        <w:rPr>
          <w:rFonts w:eastAsia="Arial"/>
          <w:lang w:val="en-US"/>
        </w:rPr>
      </w:pPr>
      <w:r w:rsidRPr="00213EE1">
        <w:rPr>
          <w:rFonts w:eastAsia="Arial"/>
          <w:lang w:val="en-US"/>
        </w:rPr>
        <w:t>We are particularly grateful for the comprehensive feedback received from the Senate of Pakistan, which ran a self-assessment exercise covering all 25 indicators, as well as from the parliaments of Argentina, Paraguay, Thailand and Uruguay.</w:t>
      </w:r>
    </w:p>
    <w:p w14:paraId="3A62915B" w14:textId="77777777" w:rsidR="00213EE1" w:rsidRPr="00213EE1" w:rsidRDefault="00213EE1">
      <w:pPr>
        <w:pBdr>
          <w:top w:val="nil"/>
          <w:left w:val="nil"/>
          <w:bottom w:val="nil"/>
          <w:right w:val="nil"/>
          <w:between w:val="nil"/>
        </w:pBdr>
        <w:spacing w:line="276" w:lineRule="auto"/>
        <w:rPr>
          <w:rFonts w:eastAsia="Arial"/>
          <w:lang w:val="en-US"/>
        </w:rPr>
      </w:pPr>
      <w:r w:rsidRPr="00213EE1">
        <w:rPr>
          <w:rFonts w:eastAsia="Arial"/>
          <w:lang w:val="en-US"/>
        </w:rPr>
        <w:t>A substantial body of comments and suggestions on improving the Indicators resulted from a joint IPU-ASGP session during the 145th IPU Assembly in Kigali in October 2022.</w:t>
      </w:r>
    </w:p>
    <w:p w14:paraId="726F20E7" w14:textId="77777777" w:rsidR="00213EE1" w:rsidRPr="00213EE1" w:rsidRDefault="00213EE1">
      <w:pPr>
        <w:pBdr>
          <w:top w:val="nil"/>
          <w:left w:val="nil"/>
          <w:bottom w:val="nil"/>
          <w:right w:val="nil"/>
          <w:between w:val="nil"/>
        </w:pBdr>
        <w:spacing w:line="276" w:lineRule="auto"/>
        <w:rPr>
          <w:rFonts w:eastAsia="Arial"/>
          <w:lang w:val="en-US"/>
        </w:rPr>
      </w:pPr>
      <w:r w:rsidRPr="00213EE1">
        <w:rPr>
          <w:rFonts w:eastAsia="Arial"/>
          <w:lang w:val="en-US"/>
        </w:rPr>
        <w:t xml:space="preserve">In addition, 50 participants from 30 countries – including MPs, Secretaries General, staff and parliamentary experts – provided their comments and suggestions through eight focus groups organized by the IPU and partners. </w:t>
      </w:r>
    </w:p>
    <w:p w14:paraId="2C4E3DBF" w14:textId="77777777" w:rsidR="00213EE1" w:rsidRPr="00213EE1" w:rsidRDefault="00213EE1">
      <w:pPr>
        <w:pBdr>
          <w:top w:val="nil"/>
          <w:left w:val="nil"/>
          <w:bottom w:val="nil"/>
          <w:right w:val="nil"/>
          <w:between w:val="nil"/>
        </w:pBdr>
        <w:spacing w:line="276" w:lineRule="auto"/>
        <w:rPr>
          <w:rFonts w:eastAsia="Arial"/>
          <w:lang w:val="en-US"/>
        </w:rPr>
      </w:pPr>
      <w:r w:rsidRPr="00213EE1">
        <w:rPr>
          <w:rFonts w:eastAsia="Arial"/>
          <w:lang w:val="en-US"/>
        </w:rPr>
        <w:t>Special thanks go to the Francophone Network for Parliamentary Ethics and Deontology, based in Canada, and to Ms Maria Mousmuti and Mr Franklin de Vrieze, for their comments on specific indicators.</w:t>
      </w:r>
    </w:p>
    <w:p w14:paraId="767953FD" w14:textId="0AE9D3DC" w:rsidR="005F1F5B" w:rsidRDefault="005F1F5B">
      <w:pPr>
        <w:rPr>
          <w:lang w:val="en-US"/>
        </w:rPr>
      </w:pPr>
      <w:r>
        <w:rPr>
          <w:lang w:val="en-US"/>
        </w:rPr>
        <w:br w:type="page"/>
      </w:r>
    </w:p>
    <w:p w14:paraId="14D7F669" w14:textId="77777777" w:rsidR="00FD5975" w:rsidRDefault="005F1F5B" w:rsidP="002C6F57">
      <w:pPr>
        <w:pStyle w:val="Heading1"/>
      </w:pPr>
      <w:bookmarkStart w:id="7" w:name="_heading=h.1fob9te" w:colFirst="0" w:colLast="0"/>
      <w:bookmarkStart w:id="8" w:name="_Toc148202892"/>
      <w:bookmarkStart w:id="9" w:name="_Toc148203190"/>
      <w:bookmarkEnd w:id="7"/>
      <w:r w:rsidRPr="00A11144">
        <w:lastRenderedPageBreak/>
        <w:t>Assessment guidance</w:t>
      </w:r>
      <w:bookmarkStart w:id="10" w:name="_Toc146888540"/>
      <w:bookmarkEnd w:id="8"/>
      <w:bookmarkEnd w:id="9"/>
    </w:p>
    <w:p w14:paraId="45EC2FB0" w14:textId="77777777" w:rsidR="00FD5975" w:rsidRPr="0076470F" w:rsidRDefault="005F1F5B" w:rsidP="0076470F">
      <w:pPr>
        <w:pStyle w:val="Heading2"/>
      </w:pPr>
      <w:r w:rsidRPr="0076470F">
        <w:t>Introduction</w:t>
      </w:r>
      <w:bookmarkEnd w:id="10"/>
    </w:p>
    <w:p w14:paraId="670F9B27" w14:textId="77777777" w:rsidR="00FD5975" w:rsidRDefault="005F1F5B" w:rsidP="0076470F">
      <w:pPr>
        <w:pStyle w:val="Heading3"/>
      </w:pPr>
      <w:bookmarkStart w:id="11" w:name="_Toc146888541"/>
      <w:r w:rsidRPr="0076470F">
        <w:t>The</w:t>
      </w:r>
      <w:r w:rsidRPr="00891780">
        <w:t xml:space="preserve"> Indicators at a glance</w:t>
      </w:r>
      <w:bookmarkEnd w:id="11"/>
    </w:p>
    <w:p w14:paraId="774393EE" w14:textId="77777777" w:rsidR="00FD5975" w:rsidRDefault="005F1F5B" w:rsidP="0098245F">
      <w:pPr>
        <w:pBdr>
          <w:top w:val="nil"/>
          <w:left w:val="nil"/>
          <w:bottom w:val="nil"/>
          <w:right w:val="nil"/>
          <w:between w:val="nil"/>
        </w:pBdr>
        <w:spacing w:after="200"/>
        <w:jc w:val="both"/>
        <w:rPr>
          <w:lang w:val="en-US"/>
        </w:rPr>
      </w:pPr>
      <w:r w:rsidRPr="005F1F5B">
        <w:rPr>
          <w:lang w:val="en-US"/>
        </w:rPr>
        <w:t xml:space="preserve">The Indicators for Democratic Parliaments (the “Indicators”) are a tool to support learning and development in parliament. They provide a framework for parliament to self-assess its capacity and practice across all aspects of parliamentary work and to generate new ideas for strengthening the institution. </w:t>
      </w:r>
    </w:p>
    <w:p w14:paraId="7A12BA64" w14:textId="77777777" w:rsidR="00FD5975" w:rsidRDefault="005F1F5B" w:rsidP="0098245F">
      <w:pPr>
        <w:pBdr>
          <w:top w:val="nil"/>
          <w:left w:val="nil"/>
          <w:bottom w:val="nil"/>
          <w:right w:val="nil"/>
          <w:between w:val="nil"/>
        </w:pBdr>
        <w:spacing w:after="200"/>
        <w:jc w:val="both"/>
        <w:rPr>
          <w:lang w:val="en-US"/>
        </w:rPr>
      </w:pPr>
      <w:r w:rsidRPr="005F1F5B">
        <w:rPr>
          <w:lang w:val="en-US"/>
        </w:rPr>
        <w:t xml:space="preserve">No two parliaments are identical: they vary in structure, function and operation, influenced by the history and culture of each nation. Yet they share a common mandate: enacting effective laws, overseeing the actions of the executive and representing the people. To meet these expectations, parliaments increasingly engage in strategic planning, monitoring and evaluation. Globally, parliaments are embracing reform, modernization and inclusivity, and becoming more transparent and responsive to public voices. In essence, parliaments are seeking to enhance their capacity and practice. </w:t>
      </w:r>
    </w:p>
    <w:p w14:paraId="66FB5B74" w14:textId="77777777" w:rsidR="00FD5975" w:rsidRDefault="005F1F5B" w:rsidP="0098245F">
      <w:pPr>
        <w:widowControl w:val="0"/>
        <w:jc w:val="both"/>
        <w:rPr>
          <w:lang w:val="en-US"/>
        </w:rPr>
      </w:pPr>
      <w:r w:rsidRPr="005F1F5B">
        <w:rPr>
          <w:lang w:val="en-US"/>
        </w:rPr>
        <w:t xml:space="preserve">The Indicators are founded on commonly accepted traits of strong institutions. They were developed through a multi-partner project with eight leading organizations from the parliamentary community, and with input from more than 100 people in 50 countries. </w:t>
      </w:r>
    </w:p>
    <w:p w14:paraId="3C4179B6" w14:textId="77777777" w:rsidR="00FD5975" w:rsidRDefault="005F1F5B" w:rsidP="0098245F">
      <w:pPr>
        <w:pBdr>
          <w:top w:val="nil"/>
          <w:left w:val="nil"/>
          <w:bottom w:val="nil"/>
          <w:right w:val="nil"/>
          <w:between w:val="nil"/>
        </w:pBdr>
        <w:spacing w:after="200"/>
        <w:jc w:val="both"/>
        <w:rPr>
          <w:lang w:val="en-US"/>
        </w:rPr>
      </w:pPr>
      <w:r w:rsidRPr="005F1F5B">
        <w:rPr>
          <w:lang w:val="en-US"/>
        </w:rPr>
        <w:t xml:space="preserve">The 25 indicators are grouped into seven targets that correspond to the adjectives used in Targets 16.6 and 16.7 of the Sustainable Development Goals (SDGs): </w:t>
      </w:r>
      <w:r w:rsidRPr="005F1F5B">
        <w:rPr>
          <w:b/>
          <w:lang w:val="en-US"/>
        </w:rPr>
        <w:t>effective, accountable, transparent, responsive, inclusive, participatory and representative</w:t>
      </w:r>
      <w:r w:rsidRPr="005F1F5B">
        <w:rPr>
          <w:lang w:val="en-US"/>
        </w:rPr>
        <w:t xml:space="preserve">. Each indicator is broken down into several dimensions, each of which sets out an aspiring goal for parliament to work towards and contains assessment criteria for parliament to evaluate its current capacity and practice. The assessment is informed by evidence and generates recommendations for improvement. </w:t>
      </w:r>
    </w:p>
    <w:p w14:paraId="605FFEA7" w14:textId="77777777" w:rsidR="00FD5975" w:rsidRDefault="005F1F5B" w:rsidP="0098245F">
      <w:pPr>
        <w:pBdr>
          <w:top w:val="nil"/>
          <w:left w:val="nil"/>
          <w:bottom w:val="nil"/>
          <w:right w:val="nil"/>
          <w:between w:val="nil"/>
        </w:pBdr>
        <w:jc w:val="both"/>
        <w:rPr>
          <w:lang w:val="en-US"/>
        </w:rPr>
      </w:pPr>
      <w:r w:rsidRPr="005F1F5B">
        <w:rPr>
          <w:lang w:val="en-US"/>
        </w:rPr>
        <w:t xml:space="preserve">The Indicators are accompanied by detailed assessment guidance explaining how to use them. Parliaments that may have additional questions or require further assistance are encouraged to reach out to the IPU at </w:t>
      </w:r>
      <w:hyperlink r:id="rId24">
        <w:r w:rsidRPr="005F1F5B">
          <w:rPr>
            <w:color w:val="1155CC"/>
            <w:u w:val="single"/>
            <w:lang w:val="en-US"/>
          </w:rPr>
          <w:t>standards@ipu.org</w:t>
        </w:r>
      </w:hyperlink>
      <w:r w:rsidRPr="005F1F5B">
        <w:rPr>
          <w:lang w:val="en-US"/>
        </w:rPr>
        <w:t xml:space="preserve"> or to any of the partner organizations.</w:t>
      </w:r>
    </w:p>
    <w:p w14:paraId="08C604A7" w14:textId="77777777" w:rsidR="00FD5975" w:rsidRDefault="005F1F5B" w:rsidP="0076470F">
      <w:pPr>
        <w:pStyle w:val="Heading3"/>
      </w:pPr>
      <w:bookmarkStart w:id="12" w:name="_Toc146888542"/>
      <w:r w:rsidRPr="00891780">
        <w:t>A self-assessment tool</w:t>
      </w:r>
      <w:bookmarkEnd w:id="12"/>
    </w:p>
    <w:p w14:paraId="6A255B5A" w14:textId="77777777" w:rsidR="00FD5975" w:rsidRDefault="005F1F5B" w:rsidP="0098245F">
      <w:pPr>
        <w:pBdr>
          <w:top w:val="nil"/>
          <w:left w:val="nil"/>
          <w:bottom w:val="nil"/>
          <w:right w:val="nil"/>
          <w:between w:val="nil"/>
        </w:pBdr>
        <w:spacing w:after="200"/>
        <w:jc w:val="both"/>
        <w:rPr>
          <w:lang w:val="en-US"/>
        </w:rPr>
      </w:pPr>
      <w:r w:rsidRPr="005F1F5B">
        <w:rPr>
          <w:lang w:val="en-US"/>
        </w:rPr>
        <w:t>The Indicators are a comprehensive self-assessment tool designed to help parliament evaluate its practice against established democratic standards. Designed with expert input and careful planning, this tool is suitable for all parliaments, regardless of their political system or stage of development.</w:t>
      </w:r>
    </w:p>
    <w:p w14:paraId="55071EFB" w14:textId="77777777" w:rsidR="00FD5975" w:rsidRDefault="005F1F5B" w:rsidP="0098245F">
      <w:pPr>
        <w:pBdr>
          <w:top w:val="nil"/>
          <w:left w:val="nil"/>
          <w:bottom w:val="nil"/>
          <w:right w:val="nil"/>
          <w:between w:val="nil"/>
        </w:pBdr>
        <w:spacing w:after="200"/>
        <w:jc w:val="both"/>
        <w:rPr>
          <w:i/>
          <w:lang w:val="en-US"/>
        </w:rPr>
      </w:pPr>
      <w:r w:rsidRPr="005F1F5B">
        <w:rPr>
          <w:lang w:val="en-US"/>
        </w:rPr>
        <w:t>Self-assessment is a voluntary process and is most effective when initiated or supported by the highest authorities within parliament. This ensures that parliament takes ownership of the outcomes and recommendations.</w:t>
      </w:r>
    </w:p>
    <w:p w14:paraId="377A9C5A" w14:textId="77777777" w:rsidR="00FD5975" w:rsidRDefault="005F1F5B" w:rsidP="0098245F">
      <w:pPr>
        <w:pBdr>
          <w:top w:val="nil"/>
          <w:left w:val="nil"/>
          <w:bottom w:val="nil"/>
          <w:right w:val="nil"/>
          <w:between w:val="nil"/>
        </w:pBdr>
        <w:spacing w:after="200"/>
        <w:jc w:val="both"/>
        <w:rPr>
          <w:lang w:val="en-US"/>
        </w:rPr>
      </w:pPr>
      <w:r w:rsidRPr="005F1F5B">
        <w:rPr>
          <w:lang w:val="en-US"/>
        </w:rPr>
        <w:t>Importantly, the purpose of self-assessment is not to rank or compare different parliaments. Instead, it empowers each parliament to evaluate itself. Both the process and the outcomes of this endeavour rest entirely in the hands of parliament. The decision whether or not to publicize the results of the assessment hinges on the exercise’s purpose. However, it should be acknowledged that transparency is a core democratic value, and that publicizing parliament’s self-assessment against international standards could positively influence public perceptions of the institution.</w:t>
      </w:r>
    </w:p>
    <w:p w14:paraId="0599E536" w14:textId="77777777" w:rsidR="00FD5975" w:rsidRDefault="005F1F5B" w:rsidP="0098245F">
      <w:pPr>
        <w:spacing w:after="200"/>
        <w:jc w:val="both"/>
        <w:rPr>
          <w:lang w:val="en-US"/>
        </w:rPr>
      </w:pPr>
      <w:r w:rsidRPr="005F1F5B">
        <w:rPr>
          <w:lang w:val="en-US"/>
        </w:rPr>
        <w:t>Parliament enjoys flexibility in utilizing this self-assessment tool: it can appraise its capacity and practice against all of the indicators, or instead select a specific subset. Each indicator is designed as a standalone package.</w:t>
      </w:r>
    </w:p>
    <w:p w14:paraId="2B33A37D" w14:textId="77777777" w:rsidR="00FD5975" w:rsidRDefault="005F1F5B" w:rsidP="0076470F">
      <w:pPr>
        <w:pStyle w:val="Heading3"/>
      </w:pPr>
      <w:bookmarkStart w:id="13" w:name="_Toc146888543"/>
      <w:r w:rsidRPr="00891780">
        <w:t xml:space="preserve">How the </w:t>
      </w:r>
      <w:r>
        <w:t>I</w:t>
      </w:r>
      <w:r w:rsidRPr="00891780">
        <w:t>ndicators support parliament</w:t>
      </w:r>
      <w:bookmarkEnd w:id="13"/>
    </w:p>
    <w:p w14:paraId="4E67AE0C" w14:textId="77777777" w:rsidR="00FD5975" w:rsidRDefault="005F1F5B" w:rsidP="0098245F">
      <w:pPr>
        <w:pBdr>
          <w:top w:val="nil"/>
          <w:left w:val="nil"/>
          <w:bottom w:val="nil"/>
          <w:right w:val="nil"/>
          <w:between w:val="nil"/>
        </w:pBdr>
        <w:spacing w:after="200"/>
        <w:rPr>
          <w:lang w:val="en-US"/>
        </w:rPr>
      </w:pPr>
      <w:r w:rsidRPr="005F1F5B">
        <w:rPr>
          <w:lang w:val="en-US"/>
        </w:rPr>
        <w:t xml:space="preserve">The Indicators are designed for parliaments seeking to achieve self-advancement by identifying their strengths and weaknesses, learning and, ultimately, enhancing their capacity to serve the public. </w:t>
      </w:r>
    </w:p>
    <w:p w14:paraId="6C351477" w14:textId="77777777" w:rsidR="00FD5975" w:rsidRDefault="005F1F5B" w:rsidP="0098245F">
      <w:pPr>
        <w:pBdr>
          <w:top w:val="nil"/>
          <w:left w:val="nil"/>
          <w:bottom w:val="nil"/>
          <w:right w:val="nil"/>
          <w:between w:val="nil"/>
        </w:pBdr>
        <w:spacing w:after="200"/>
        <w:rPr>
          <w:lang w:val="en-US"/>
        </w:rPr>
      </w:pPr>
      <w:r w:rsidRPr="005F1F5B">
        <w:rPr>
          <w:lang w:val="en-US"/>
        </w:rPr>
        <w:t>In particular, the Indicators can support parliament in the following areas:</w:t>
      </w:r>
    </w:p>
    <w:p w14:paraId="4E3896F2" w14:textId="77777777" w:rsidR="00FD5975" w:rsidRDefault="005F1F5B" w:rsidP="0098245F">
      <w:pPr>
        <w:numPr>
          <w:ilvl w:val="0"/>
          <w:numId w:val="30"/>
        </w:numPr>
        <w:pBdr>
          <w:top w:val="nil"/>
          <w:left w:val="nil"/>
          <w:bottom w:val="nil"/>
          <w:right w:val="nil"/>
          <w:between w:val="nil"/>
        </w:pBdr>
        <w:spacing w:after="200" w:line="276" w:lineRule="auto"/>
        <w:jc w:val="both"/>
        <w:rPr>
          <w:lang w:val="en-US"/>
        </w:rPr>
      </w:pPr>
      <w:r w:rsidRPr="005F1F5B">
        <w:rPr>
          <w:b/>
          <w:lang w:val="en-US"/>
        </w:rPr>
        <w:lastRenderedPageBreak/>
        <w:t>Learning and improvement</w:t>
      </w:r>
      <w:r w:rsidRPr="005F1F5B">
        <w:rPr>
          <w:lang w:val="en-US"/>
        </w:rPr>
        <w:t>: The Indicators aim at helping parliament to learn and improve, with the ultimate goal of strengthening democracy. They serve as a tool for assessing strengths and weaknesses, leading to enhanced performance and progress tracking.</w:t>
      </w:r>
    </w:p>
    <w:p w14:paraId="51CA80D7" w14:textId="77777777" w:rsidR="00FD5975" w:rsidRDefault="005F1F5B" w:rsidP="0098245F">
      <w:pPr>
        <w:numPr>
          <w:ilvl w:val="0"/>
          <w:numId w:val="30"/>
        </w:numPr>
        <w:pBdr>
          <w:top w:val="nil"/>
          <w:left w:val="nil"/>
          <w:bottom w:val="nil"/>
          <w:right w:val="nil"/>
          <w:between w:val="nil"/>
        </w:pBdr>
        <w:spacing w:after="200" w:line="276" w:lineRule="auto"/>
        <w:jc w:val="both"/>
        <w:rPr>
          <w:lang w:val="en-US"/>
        </w:rPr>
      </w:pPr>
      <w:r w:rsidRPr="005F1F5B">
        <w:rPr>
          <w:b/>
          <w:lang w:val="en-US"/>
        </w:rPr>
        <w:t>Parliamentary reform</w:t>
      </w:r>
      <w:r w:rsidRPr="005F1F5B">
        <w:rPr>
          <w:lang w:val="en-US"/>
        </w:rPr>
        <w:t>: The Indicators are valuable for those involved in parliamentary reform and improvement – both those inside parliament and collaborating organizations.</w:t>
      </w:r>
    </w:p>
    <w:p w14:paraId="6151D44B" w14:textId="77777777" w:rsidR="00FD5975" w:rsidRDefault="005F1F5B" w:rsidP="0098245F">
      <w:pPr>
        <w:numPr>
          <w:ilvl w:val="0"/>
          <w:numId w:val="30"/>
        </w:numPr>
        <w:pBdr>
          <w:top w:val="nil"/>
          <w:left w:val="nil"/>
          <w:bottom w:val="nil"/>
          <w:right w:val="nil"/>
          <w:between w:val="nil"/>
        </w:pBdr>
        <w:spacing w:after="200" w:line="276" w:lineRule="auto"/>
        <w:jc w:val="both"/>
        <w:rPr>
          <w:lang w:val="en-US"/>
        </w:rPr>
      </w:pPr>
      <w:r w:rsidRPr="005F1F5B">
        <w:rPr>
          <w:b/>
          <w:lang w:val="en-US"/>
        </w:rPr>
        <w:t>Prioritizing and strategizing</w:t>
      </w:r>
      <w:r w:rsidRPr="005F1F5B">
        <w:rPr>
          <w:lang w:val="en-US"/>
        </w:rPr>
        <w:t>: The Indicators can prove especially useful prior to strategic planning exercises, allowing for targeted improvements in focused areas such as transparency.</w:t>
      </w:r>
    </w:p>
    <w:p w14:paraId="636216B7" w14:textId="77777777" w:rsidR="00FD5975" w:rsidRDefault="005F1F5B" w:rsidP="0098245F">
      <w:pPr>
        <w:numPr>
          <w:ilvl w:val="0"/>
          <w:numId w:val="30"/>
        </w:numPr>
        <w:pBdr>
          <w:top w:val="nil"/>
          <w:left w:val="nil"/>
          <w:bottom w:val="nil"/>
          <w:right w:val="nil"/>
          <w:between w:val="nil"/>
        </w:pBdr>
        <w:spacing w:after="200" w:line="276" w:lineRule="auto"/>
        <w:jc w:val="both"/>
        <w:rPr>
          <w:i/>
          <w:lang w:val="en-US"/>
        </w:rPr>
      </w:pPr>
      <w:r w:rsidRPr="005F1F5B">
        <w:rPr>
          <w:b/>
          <w:lang w:val="en-US"/>
        </w:rPr>
        <w:t>Readiness for external support</w:t>
      </w:r>
      <w:r w:rsidRPr="005F1F5B">
        <w:rPr>
          <w:lang w:val="en-US"/>
        </w:rPr>
        <w:t>: The Indicators can help parliament to identify essential needs and priorities, effectively positioning the institution for the timely and strategic reception of external support.</w:t>
      </w:r>
    </w:p>
    <w:p w14:paraId="212712AE" w14:textId="77777777" w:rsidR="00FD5975" w:rsidRDefault="005F1F5B" w:rsidP="0098245F">
      <w:pPr>
        <w:numPr>
          <w:ilvl w:val="0"/>
          <w:numId w:val="30"/>
        </w:numPr>
        <w:pBdr>
          <w:top w:val="nil"/>
          <w:left w:val="nil"/>
          <w:bottom w:val="nil"/>
          <w:right w:val="nil"/>
          <w:between w:val="nil"/>
        </w:pBdr>
        <w:spacing w:after="200" w:line="276" w:lineRule="auto"/>
        <w:jc w:val="both"/>
        <w:rPr>
          <w:b/>
          <w:lang w:val="en-US"/>
        </w:rPr>
      </w:pPr>
      <w:r w:rsidRPr="005F1F5B">
        <w:rPr>
          <w:b/>
          <w:lang w:val="en-US"/>
        </w:rPr>
        <w:t>Actionable ideas and solutions</w:t>
      </w:r>
      <w:r w:rsidRPr="005F1F5B">
        <w:rPr>
          <w:lang w:val="en-US"/>
        </w:rPr>
        <w:t xml:space="preserve">: The Indicators aim primarily to promote the sharing of ideas, rather than just the assigning of grades. At the end of each dimension, there is a space for noting down recommendations for change – actionable ideas that can range from significant shifts to procedural adjustments. </w:t>
      </w:r>
    </w:p>
    <w:p w14:paraId="01C3E520" w14:textId="77777777" w:rsidR="00FD5975" w:rsidRDefault="005F1F5B" w:rsidP="0076470F">
      <w:pPr>
        <w:pStyle w:val="Heading3"/>
      </w:pPr>
      <w:bookmarkStart w:id="14" w:name="_Toc146888544"/>
      <w:r w:rsidRPr="00891780">
        <w:t>Contributing to the achievement of the SDGs</w:t>
      </w:r>
      <w:bookmarkEnd w:id="14"/>
    </w:p>
    <w:p w14:paraId="7B4BE5CD" w14:textId="77777777" w:rsidR="00FD5975" w:rsidRDefault="005F1F5B" w:rsidP="0098245F">
      <w:pPr>
        <w:rPr>
          <w:lang w:val="en-US"/>
        </w:rPr>
      </w:pPr>
      <w:r w:rsidRPr="005F1F5B">
        <w:rPr>
          <w:lang w:val="en-US"/>
        </w:rPr>
        <w:t xml:space="preserve">The SDGs, adopted by the United Nations in 2015, are the world’s best policy prescription to combat poverty, achieve social justice, create conditions for peace, preserve nature and promote human well-being. </w:t>
      </w:r>
    </w:p>
    <w:p w14:paraId="28A844CE" w14:textId="77777777" w:rsidR="00FD5975" w:rsidRDefault="005F1F5B" w:rsidP="0098245F">
      <w:pPr>
        <w:rPr>
          <w:lang w:val="en-US"/>
        </w:rPr>
      </w:pPr>
      <w:r w:rsidRPr="005F1F5B">
        <w:rPr>
          <w:lang w:val="en-US"/>
        </w:rPr>
        <w:t xml:space="preserve">SDG 16 on promoting peace, justice and strong institutions is a key enabler of the entire SDG framework. This Goal recognizes that underlying the multiple crises of our time is a fundamental governance challenge linked to public trust in institutions of government and their capacity to meet the needs of all people equitably and sustainably. </w:t>
      </w:r>
    </w:p>
    <w:p w14:paraId="69CF354A" w14:textId="77777777" w:rsidR="00FD5975" w:rsidRDefault="005F1F5B" w:rsidP="0098245F">
      <w:pPr>
        <w:rPr>
          <w:lang w:val="en-US"/>
        </w:rPr>
      </w:pPr>
      <w:r w:rsidRPr="005F1F5B">
        <w:rPr>
          <w:lang w:val="en-US"/>
        </w:rPr>
        <w:t xml:space="preserve">Indeed, around the world, the social contract that binds people to each other and to their institutions of government is at risk. With specific targets on the rule of law, representative, effective and accountable institutions, fundamental freedoms, corruption, access to information, displacement, violence and criminality among others, SDG 16 shines a light on the “grey matter” that keeps societies together and governments running. </w:t>
      </w:r>
    </w:p>
    <w:p w14:paraId="2A899C14" w14:textId="77777777" w:rsidR="00FD5975" w:rsidRDefault="005F1F5B" w:rsidP="0098245F">
      <w:pPr>
        <w:rPr>
          <w:lang w:val="en-US"/>
        </w:rPr>
      </w:pPr>
      <w:r w:rsidRPr="005F1F5B">
        <w:rPr>
          <w:lang w:val="en-US"/>
        </w:rPr>
        <w:t xml:space="preserve">More than any other SDG, Goal 16 underscores the need for an effective public administration and for institutions of government – ministries, parliaments, courts, local councils, public utilities and others – that work for all people, leaving no one behind. Effective, accountable and representative institutions are needed to incentivize people’s civic engagement at all levels, including through the ballot box, to support public services such as health care, education and environmental protection, to curb tax evasion and corruption, and to reduce those tensions in society that are often the root cause of violence, particularly against women. </w:t>
      </w:r>
    </w:p>
    <w:p w14:paraId="094A0E3F" w14:textId="77777777" w:rsidR="00FD5975" w:rsidRDefault="005F1F5B" w:rsidP="0098245F">
      <w:pPr>
        <w:rPr>
          <w:lang w:val="en-US"/>
        </w:rPr>
      </w:pPr>
      <w:r w:rsidRPr="005F1F5B">
        <w:rPr>
          <w:lang w:val="en-US"/>
        </w:rPr>
        <w:t>The Indicators take as their starting point an assumption that countries have agreed that the concepts in SDG Targets 16.6 and 16.7 are desirable characteristics of institutions everywhere. The Indicators examine and interpret these SDG Targets through a parliamentary lens. They provide a framework for asking and answering the following questions:</w:t>
      </w:r>
    </w:p>
    <w:p w14:paraId="5ADCE531" w14:textId="77777777" w:rsidR="00FD5975" w:rsidRDefault="005F1F5B" w:rsidP="0098245F">
      <w:pPr>
        <w:numPr>
          <w:ilvl w:val="0"/>
          <w:numId w:val="44"/>
        </w:numPr>
        <w:pBdr>
          <w:top w:val="nil"/>
          <w:left w:val="nil"/>
          <w:bottom w:val="nil"/>
          <w:right w:val="nil"/>
          <w:between w:val="nil"/>
        </w:pBdr>
        <w:spacing w:after="0" w:line="276" w:lineRule="auto"/>
        <w:rPr>
          <w:color w:val="000000"/>
        </w:rPr>
      </w:pPr>
      <w:r w:rsidRPr="002C6F57">
        <w:rPr>
          <w:color w:val="000000"/>
        </w:rPr>
        <w:t>How effective is parliament?</w:t>
      </w:r>
    </w:p>
    <w:p w14:paraId="096EAAD1" w14:textId="77777777" w:rsidR="00FD5975" w:rsidRDefault="005F1F5B" w:rsidP="0098245F">
      <w:pPr>
        <w:numPr>
          <w:ilvl w:val="0"/>
          <w:numId w:val="44"/>
        </w:numPr>
        <w:pBdr>
          <w:top w:val="nil"/>
          <w:left w:val="nil"/>
          <w:bottom w:val="nil"/>
          <w:right w:val="nil"/>
          <w:between w:val="nil"/>
        </w:pBdr>
        <w:spacing w:after="0" w:line="276" w:lineRule="auto"/>
        <w:rPr>
          <w:color w:val="000000"/>
        </w:rPr>
      </w:pPr>
      <w:r w:rsidRPr="002C6F57">
        <w:rPr>
          <w:color w:val="000000"/>
        </w:rPr>
        <w:t>How accountable is parliament?</w:t>
      </w:r>
    </w:p>
    <w:p w14:paraId="4BD7251C" w14:textId="77777777" w:rsidR="00FD5975" w:rsidRDefault="005F1F5B" w:rsidP="0098245F">
      <w:pPr>
        <w:numPr>
          <w:ilvl w:val="0"/>
          <w:numId w:val="44"/>
        </w:numPr>
        <w:pBdr>
          <w:top w:val="nil"/>
          <w:left w:val="nil"/>
          <w:bottom w:val="nil"/>
          <w:right w:val="nil"/>
          <w:between w:val="nil"/>
        </w:pBdr>
        <w:spacing w:after="0" w:line="276" w:lineRule="auto"/>
        <w:rPr>
          <w:color w:val="000000"/>
        </w:rPr>
      </w:pPr>
      <w:r w:rsidRPr="002C6F57">
        <w:rPr>
          <w:color w:val="000000"/>
        </w:rPr>
        <w:t>How transparent is parliament?</w:t>
      </w:r>
    </w:p>
    <w:p w14:paraId="17BCF097" w14:textId="77777777" w:rsidR="00FD5975" w:rsidRDefault="005F1F5B" w:rsidP="0098245F">
      <w:pPr>
        <w:numPr>
          <w:ilvl w:val="0"/>
          <w:numId w:val="44"/>
        </w:numPr>
        <w:pBdr>
          <w:top w:val="nil"/>
          <w:left w:val="nil"/>
          <w:bottom w:val="nil"/>
          <w:right w:val="nil"/>
          <w:between w:val="nil"/>
        </w:pBdr>
        <w:spacing w:after="0" w:line="276" w:lineRule="auto"/>
        <w:rPr>
          <w:color w:val="000000"/>
        </w:rPr>
      </w:pPr>
      <w:r w:rsidRPr="002C6F57">
        <w:rPr>
          <w:color w:val="000000"/>
        </w:rPr>
        <w:t>How responsive is parliament?</w:t>
      </w:r>
    </w:p>
    <w:p w14:paraId="20B694DB" w14:textId="77777777" w:rsidR="00FD5975" w:rsidRDefault="005F1F5B" w:rsidP="0098245F">
      <w:pPr>
        <w:numPr>
          <w:ilvl w:val="0"/>
          <w:numId w:val="44"/>
        </w:numPr>
        <w:pBdr>
          <w:top w:val="nil"/>
          <w:left w:val="nil"/>
          <w:bottom w:val="nil"/>
          <w:right w:val="nil"/>
          <w:between w:val="nil"/>
        </w:pBdr>
        <w:spacing w:after="0" w:line="276" w:lineRule="auto"/>
        <w:rPr>
          <w:color w:val="000000"/>
        </w:rPr>
      </w:pPr>
      <w:r w:rsidRPr="002C6F57">
        <w:rPr>
          <w:color w:val="000000"/>
        </w:rPr>
        <w:t>How inclusive is parliament?</w:t>
      </w:r>
    </w:p>
    <w:p w14:paraId="14D97DD9" w14:textId="77777777" w:rsidR="00FD5975" w:rsidRDefault="005F1F5B" w:rsidP="0098245F">
      <w:pPr>
        <w:numPr>
          <w:ilvl w:val="0"/>
          <w:numId w:val="44"/>
        </w:numPr>
        <w:pBdr>
          <w:top w:val="nil"/>
          <w:left w:val="nil"/>
          <w:bottom w:val="nil"/>
          <w:right w:val="nil"/>
          <w:between w:val="nil"/>
        </w:pBdr>
        <w:spacing w:after="0" w:line="276" w:lineRule="auto"/>
        <w:rPr>
          <w:color w:val="000000"/>
        </w:rPr>
      </w:pPr>
      <w:r w:rsidRPr="002C6F57">
        <w:rPr>
          <w:color w:val="000000"/>
        </w:rPr>
        <w:t>How participatory is parliament?</w:t>
      </w:r>
    </w:p>
    <w:p w14:paraId="3F0ADDB8" w14:textId="77777777" w:rsidR="00FD5975" w:rsidRDefault="005F1F5B" w:rsidP="0098245F">
      <w:pPr>
        <w:numPr>
          <w:ilvl w:val="0"/>
          <w:numId w:val="44"/>
        </w:numPr>
        <w:pBdr>
          <w:top w:val="nil"/>
          <w:left w:val="nil"/>
          <w:bottom w:val="nil"/>
          <w:right w:val="nil"/>
          <w:between w:val="nil"/>
        </w:pBdr>
        <w:spacing w:after="0" w:line="276" w:lineRule="auto"/>
        <w:rPr>
          <w:color w:val="000000"/>
        </w:rPr>
      </w:pPr>
      <w:r w:rsidRPr="002C6F57">
        <w:rPr>
          <w:color w:val="000000"/>
        </w:rPr>
        <w:t>How representative is parliament?</w:t>
      </w:r>
    </w:p>
    <w:p w14:paraId="4EEC3FCC" w14:textId="77777777" w:rsidR="00FD5975" w:rsidRDefault="005F1F5B" w:rsidP="0098245F">
      <w:pPr>
        <w:numPr>
          <w:ilvl w:val="0"/>
          <w:numId w:val="44"/>
        </w:numPr>
        <w:pBdr>
          <w:top w:val="nil"/>
          <w:left w:val="nil"/>
          <w:bottom w:val="nil"/>
          <w:right w:val="nil"/>
          <w:between w:val="nil"/>
        </w:pBdr>
        <w:spacing w:after="0" w:line="276" w:lineRule="auto"/>
        <w:rPr>
          <w:color w:val="000000"/>
          <w:lang w:val="en-US"/>
        </w:rPr>
      </w:pPr>
      <w:r w:rsidRPr="005F1F5B">
        <w:rPr>
          <w:color w:val="000000"/>
          <w:lang w:val="en-US"/>
        </w:rPr>
        <w:lastRenderedPageBreak/>
        <w:t>How can parliament improve its capacity and practice in all of these areas?</w:t>
      </w:r>
    </w:p>
    <w:p w14:paraId="350ACEB2" w14:textId="1376C83B" w:rsidR="00FD5975" w:rsidRDefault="005F1F5B" w:rsidP="0098245F">
      <w:pPr>
        <w:rPr>
          <w:lang w:val="en-US"/>
        </w:rPr>
      </w:pPr>
      <w:r w:rsidRPr="005F1F5B">
        <w:rPr>
          <w:lang w:val="en-US"/>
        </w:rPr>
        <w:t>By using the Indicators to measure and enhance their capacity and practice, parliaments can contribute directly to the achievement of SDG Targets 16.6 and 16.7. And by making progress on these SDG Targets, parliaments will be better equipped to play a full role in the achievement of all 17 Goals and, therefore, to enhance human well-being.</w:t>
      </w:r>
    </w:p>
    <w:p w14:paraId="36DF0B1E" w14:textId="77777777" w:rsidR="00FD5975" w:rsidRDefault="005F1F5B" w:rsidP="0076470F">
      <w:pPr>
        <w:pStyle w:val="Heading3"/>
      </w:pPr>
      <w:bookmarkStart w:id="15" w:name="_Toc146888545"/>
      <w:r w:rsidRPr="00891780">
        <w:t>About the development of the Indicators</w:t>
      </w:r>
      <w:bookmarkEnd w:id="15"/>
    </w:p>
    <w:p w14:paraId="1B3F8292" w14:textId="77777777" w:rsidR="00FD5975" w:rsidRDefault="005F1F5B" w:rsidP="0098245F">
      <w:pPr>
        <w:jc w:val="both"/>
        <w:rPr>
          <w:lang w:val="en-US"/>
        </w:rPr>
      </w:pPr>
      <w:r w:rsidRPr="005F1F5B">
        <w:rPr>
          <w:lang w:val="en-US"/>
        </w:rPr>
        <w:t>The project was convened by the Inter-Parliamentary Union (IPU) and carried out in partnership with leading organizations in the parliamentary community:</w:t>
      </w:r>
    </w:p>
    <w:p w14:paraId="5A9E8F49" w14:textId="4B7D269F" w:rsidR="00FD5975" w:rsidRDefault="005F1F5B" w:rsidP="0098245F">
      <w:pPr>
        <w:numPr>
          <w:ilvl w:val="0"/>
          <w:numId w:val="25"/>
        </w:numPr>
        <w:pBdr>
          <w:top w:val="nil"/>
          <w:left w:val="nil"/>
          <w:bottom w:val="nil"/>
          <w:right w:val="nil"/>
          <w:between w:val="nil"/>
        </w:pBdr>
        <w:spacing w:after="0" w:line="276" w:lineRule="auto"/>
        <w:jc w:val="both"/>
        <w:rPr>
          <w:color w:val="000000"/>
        </w:rPr>
      </w:pPr>
      <w:r w:rsidRPr="002C6F57">
        <w:rPr>
          <w:color w:val="000000"/>
        </w:rPr>
        <w:t>Commonwealth Parliamentary Association (CPA)</w:t>
      </w:r>
    </w:p>
    <w:p w14:paraId="34355D12" w14:textId="77777777" w:rsidR="00FD5975" w:rsidRDefault="005F1F5B" w:rsidP="0098245F">
      <w:pPr>
        <w:numPr>
          <w:ilvl w:val="0"/>
          <w:numId w:val="25"/>
        </w:numPr>
        <w:pBdr>
          <w:top w:val="nil"/>
          <w:left w:val="nil"/>
          <w:bottom w:val="nil"/>
          <w:right w:val="nil"/>
          <w:between w:val="nil"/>
        </w:pBdr>
        <w:spacing w:after="0" w:line="276" w:lineRule="auto"/>
        <w:jc w:val="both"/>
        <w:rPr>
          <w:color w:val="000000"/>
        </w:rPr>
      </w:pPr>
      <w:r w:rsidRPr="002C6F57">
        <w:rPr>
          <w:color w:val="000000"/>
        </w:rPr>
        <w:t>Directorio Legislativo</w:t>
      </w:r>
      <w:r>
        <w:rPr>
          <w:color w:val="000000"/>
        </w:rPr>
        <w:t xml:space="preserve"> Foundati</w:t>
      </w:r>
      <w:r>
        <w:t>on</w:t>
      </w:r>
    </w:p>
    <w:p w14:paraId="157DEFDC" w14:textId="77777777" w:rsidR="00FD5975" w:rsidRDefault="005F1F5B" w:rsidP="0098245F">
      <w:pPr>
        <w:numPr>
          <w:ilvl w:val="0"/>
          <w:numId w:val="25"/>
        </w:numPr>
        <w:pBdr>
          <w:top w:val="nil"/>
          <w:left w:val="nil"/>
          <w:bottom w:val="nil"/>
          <w:right w:val="nil"/>
          <w:between w:val="nil"/>
        </w:pBdr>
        <w:spacing w:after="0" w:line="276" w:lineRule="auto"/>
        <w:jc w:val="both"/>
        <w:rPr>
          <w:color w:val="000000"/>
        </w:rPr>
      </w:pPr>
      <w:r w:rsidRPr="002C6F57">
        <w:rPr>
          <w:color w:val="000000"/>
        </w:rPr>
        <w:t>INTER PARES</w:t>
      </w:r>
    </w:p>
    <w:p w14:paraId="38F2AB0B" w14:textId="77777777" w:rsidR="00FD5975" w:rsidRDefault="005F1F5B" w:rsidP="0098245F">
      <w:pPr>
        <w:numPr>
          <w:ilvl w:val="0"/>
          <w:numId w:val="25"/>
        </w:numPr>
        <w:pBdr>
          <w:top w:val="nil"/>
          <w:left w:val="nil"/>
          <w:bottom w:val="nil"/>
          <w:right w:val="nil"/>
          <w:between w:val="nil"/>
        </w:pBdr>
        <w:spacing w:after="0" w:line="276" w:lineRule="auto"/>
        <w:jc w:val="both"/>
        <w:rPr>
          <w:color w:val="000000"/>
        </w:rPr>
      </w:pPr>
      <w:r w:rsidRPr="002C6F57">
        <w:rPr>
          <w:color w:val="000000"/>
        </w:rPr>
        <w:t>National Democratic Institute (NDI)</w:t>
      </w:r>
    </w:p>
    <w:p w14:paraId="4E9DA213" w14:textId="77777777" w:rsidR="00FD5975" w:rsidRDefault="005F1F5B" w:rsidP="0098245F">
      <w:pPr>
        <w:numPr>
          <w:ilvl w:val="0"/>
          <w:numId w:val="25"/>
        </w:numPr>
        <w:pBdr>
          <w:top w:val="nil"/>
          <w:left w:val="nil"/>
          <w:bottom w:val="nil"/>
          <w:right w:val="nil"/>
          <w:between w:val="nil"/>
        </w:pBdr>
        <w:spacing w:after="0" w:line="276" w:lineRule="auto"/>
        <w:jc w:val="both"/>
        <w:rPr>
          <w:color w:val="000000"/>
          <w:lang w:val="en-US"/>
        </w:rPr>
      </w:pPr>
      <w:r w:rsidRPr="005F1F5B">
        <w:rPr>
          <w:color w:val="000000"/>
          <w:lang w:val="en-US"/>
        </w:rPr>
        <w:t>United Nations Development Programme (UNDP)</w:t>
      </w:r>
    </w:p>
    <w:p w14:paraId="7BDBFF91" w14:textId="77777777" w:rsidR="00FD5975" w:rsidRDefault="005F1F5B" w:rsidP="0098245F">
      <w:pPr>
        <w:numPr>
          <w:ilvl w:val="0"/>
          <w:numId w:val="25"/>
        </w:numPr>
        <w:pBdr>
          <w:top w:val="nil"/>
          <w:left w:val="nil"/>
          <w:bottom w:val="nil"/>
          <w:right w:val="nil"/>
          <w:between w:val="nil"/>
        </w:pBdr>
        <w:spacing w:after="0" w:line="276" w:lineRule="auto"/>
        <w:jc w:val="both"/>
        <w:rPr>
          <w:color w:val="000000"/>
        </w:rPr>
      </w:pPr>
      <w:r w:rsidRPr="002C6F57">
        <w:rPr>
          <w:color w:val="000000"/>
        </w:rPr>
        <w:t>UN Women</w:t>
      </w:r>
    </w:p>
    <w:p w14:paraId="1597A90F" w14:textId="77777777" w:rsidR="00FD5975" w:rsidRDefault="005F1F5B" w:rsidP="0098245F">
      <w:pPr>
        <w:numPr>
          <w:ilvl w:val="0"/>
          <w:numId w:val="25"/>
        </w:numPr>
        <w:pBdr>
          <w:top w:val="nil"/>
          <w:left w:val="nil"/>
          <w:bottom w:val="nil"/>
          <w:right w:val="nil"/>
          <w:between w:val="nil"/>
        </w:pBdr>
        <w:spacing w:after="0" w:line="276" w:lineRule="auto"/>
        <w:jc w:val="both"/>
        <w:rPr>
          <w:color w:val="000000"/>
          <w:lang w:val="en-US"/>
        </w:rPr>
      </w:pPr>
      <w:r w:rsidRPr="005F1F5B">
        <w:rPr>
          <w:color w:val="000000"/>
          <w:lang w:val="en-US"/>
        </w:rPr>
        <w:t>Westminster Foundation for Democracy (WFD)</w:t>
      </w:r>
    </w:p>
    <w:p w14:paraId="50D67B61" w14:textId="77777777" w:rsidR="00FD5975" w:rsidRDefault="005F1F5B" w:rsidP="0098245F">
      <w:pPr>
        <w:jc w:val="both"/>
        <w:rPr>
          <w:lang w:val="en-US"/>
        </w:rPr>
      </w:pPr>
      <w:r w:rsidRPr="005F1F5B">
        <w:rPr>
          <w:lang w:val="en-US"/>
        </w:rPr>
        <w:t>The project team began working on the Indicators in 2019. Contributions from the project partners have included the following:</w:t>
      </w:r>
    </w:p>
    <w:p w14:paraId="0A8A6174" w14:textId="3E760624" w:rsidR="00FD5975" w:rsidRDefault="005F1F5B" w:rsidP="0098245F">
      <w:pPr>
        <w:numPr>
          <w:ilvl w:val="0"/>
          <w:numId w:val="22"/>
        </w:numPr>
        <w:pBdr>
          <w:top w:val="nil"/>
          <w:left w:val="nil"/>
          <w:bottom w:val="nil"/>
          <w:right w:val="nil"/>
          <w:between w:val="nil"/>
        </w:pBdr>
        <w:spacing w:after="0" w:line="276" w:lineRule="auto"/>
        <w:jc w:val="both"/>
        <w:rPr>
          <w:color w:val="000000"/>
          <w:lang w:val="en-US"/>
        </w:rPr>
      </w:pPr>
      <w:r w:rsidRPr="005F1F5B">
        <w:rPr>
          <w:color w:val="000000"/>
          <w:lang w:val="en-US"/>
        </w:rPr>
        <w:t>Experience acquired through decades of working with parliaments and in creating frameworks and tools to assist parliaments in evaluating their capacity and practice</w:t>
      </w:r>
    </w:p>
    <w:p w14:paraId="71E7772C" w14:textId="77777777" w:rsidR="00FD5975" w:rsidRDefault="005F1F5B" w:rsidP="0098245F">
      <w:pPr>
        <w:numPr>
          <w:ilvl w:val="0"/>
          <w:numId w:val="22"/>
        </w:numPr>
        <w:pBdr>
          <w:top w:val="nil"/>
          <w:left w:val="nil"/>
          <w:bottom w:val="nil"/>
          <w:right w:val="nil"/>
          <w:between w:val="nil"/>
        </w:pBdr>
        <w:spacing w:after="0" w:line="276" w:lineRule="auto"/>
        <w:jc w:val="both"/>
        <w:rPr>
          <w:color w:val="000000"/>
          <w:lang w:val="en-US"/>
        </w:rPr>
      </w:pPr>
      <w:r w:rsidRPr="005F1F5B">
        <w:rPr>
          <w:color w:val="000000"/>
          <w:lang w:val="en-US"/>
        </w:rPr>
        <w:t>Access to their networks of parliamentary programmes for testing and feedback</w:t>
      </w:r>
    </w:p>
    <w:p w14:paraId="6DFE7914" w14:textId="77777777" w:rsidR="00FD5975" w:rsidRDefault="005F1F5B" w:rsidP="0098245F">
      <w:pPr>
        <w:numPr>
          <w:ilvl w:val="0"/>
          <w:numId w:val="22"/>
        </w:numPr>
        <w:pBdr>
          <w:top w:val="nil"/>
          <w:left w:val="nil"/>
          <w:bottom w:val="nil"/>
          <w:right w:val="nil"/>
          <w:between w:val="nil"/>
        </w:pBdr>
        <w:spacing w:after="0" w:line="276" w:lineRule="auto"/>
        <w:jc w:val="both"/>
        <w:rPr>
          <w:color w:val="000000"/>
          <w:lang w:val="en-US"/>
        </w:rPr>
      </w:pPr>
      <w:r w:rsidRPr="005F1F5B">
        <w:rPr>
          <w:color w:val="000000"/>
          <w:lang w:val="en-US"/>
        </w:rPr>
        <w:t>Specific in-kind and financial contributions (see the “Acknowledgements” section for details)</w:t>
      </w:r>
    </w:p>
    <w:p w14:paraId="192D2834" w14:textId="55C065BC" w:rsidR="005F1F5B" w:rsidRPr="005F1F5B" w:rsidRDefault="005F1F5B" w:rsidP="0098245F">
      <w:pPr>
        <w:rPr>
          <w:lang w:val="en-US"/>
        </w:rPr>
      </w:pPr>
      <w:r w:rsidRPr="005F1F5B">
        <w:rPr>
          <w:lang w:val="en-US"/>
        </w:rPr>
        <w:t>The main stages in the development of the Indicators are summarized below:</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370"/>
      </w:tblGrid>
      <w:tr w:rsidR="005F1F5B" w:rsidRPr="007717CF" w14:paraId="61998307" w14:textId="77777777" w:rsidTr="002C6F57">
        <w:tc>
          <w:tcPr>
            <w:tcW w:w="1980" w:type="dxa"/>
          </w:tcPr>
          <w:p w14:paraId="746C21A3" w14:textId="77777777" w:rsidR="005F1F5B" w:rsidRPr="00891780" w:rsidRDefault="005F1F5B" w:rsidP="0098245F">
            <w:r w:rsidRPr="00891780">
              <w:t>September 2019</w:t>
            </w:r>
          </w:p>
        </w:tc>
        <w:tc>
          <w:tcPr>
            <w:tcW w:w="7370" w:type="dxa"/>
          </w:tcPr>
          <w:p w14:paraId="735366BE" w14:textId="77777777" w:rsidR="005F1F5B" w:rsidRPr="005F1F5B" w:rsidRDefault="005F1F5B" w:rsidP="0098245F">
            <w:pPr>
              <w:rPr>
                <w:lang w:val="en-US"/>
              </w:rPr>
            </w:pPr>
            <w:r w:rsidRPr="005F1F5B">
              <w:rPr>
                <w:lang w:val="en-US"/>
              </w:rPr>
              <w:t>Kick-off meeting and establishment of the project team</w:t>
            </w:r>
          </w:p>
        </w:tc>
      </w:tr>
      <w:tr w:rsidR="005F1F5B" w:rsidRPr="007717CF" w14:paraId="12350E46" w14:textId="77777777" w:rsidTr="002C6F57">
        <w:tc>
          <w:tcPr>
            <w:tcW w:w="1980" w:type="dxa"/>
          </w:tcPr>
          <w:p w14:paraId="5944950F" w14:textId="77777777" w:rsidR="005F1F5B" w:rsidRPr="005F1F5B" w:rsidRDefault="005F1F5B" w:rsidP="0098245F">
            <w:pPr>
              <w:rPr>
                <w:lang w:val="en-US"/>
              </w:rPr>
            </w:pPr>
          </w:p>
        </w:tc>
        <w:tc>
          <w:tcPr>
            <w:tcW w:w="7370" w:type="dxa"/>
          </w:tcPr>
          <w:p w14:paraId="37174168" w14:textId="77777777" w:rsidR="005F1F5B" w:rsidRPr="005F1F5B" w:rsidRDefault="005F1F5B" w:rsidP="0098245F">
            <w:pPr>
              <w:rPr>
                <w:lang w:val="en-US"/>
              </w:rPr>
            </w:pPr>
          </w:p>
        </w:tc>
      </w:tr>
      <w:tr w:rsidR="005F1F5B" w:rsidRPr="007717CF" w14:paraId="46AE972B" w14:textId="77777777" w:rsidTr="002C6F57">
        <w:tc>
          <w:tcPr>
            <w:tcW w:w="1980" w:type="dxa"/>
          </w:tcPr>
          <w:p w14:paraId="18713E97" w14:textId="77777777" w:rsidR="005F1F5B" w:rsidRPr="00891780" w:rsidRDefault="005F1F5B" w:rsidP="0098245F">
            <w:r w:rsidRPr="00891780">
              <w:t>2020–2021</w:t>
            </w:r>
          </w:p>
        </w:tc>
        <w:tc>
          <w:tcPr>
            <w:tcW w:w="7370" w:type="dxa"/>
          </w:tcPr>
          <w:p w14:paraId="4B7AF24F" w14:textId="77777777" w:rsidR="005F1F5B" w:rsidRPr="005F1F5B" w:rsidRDefault="005F1F5B" w:rsidP="0098245F">
            <w:pPr>
              <w:rPr>
                <w:lang w:val="en-US"/>
              </w:rPr>
            </w:pPr>
            <w:r w:rsidRPr="005F1F5B">
              <w:rPr>
                <w:lang w:val="en-US"/>
              </w:rPr>
              <w:t>Development and pilot-testing of the Indicators</w:t>
            </w:r>
          </w:p>
        </w:tc>
      </w:tr>
      <w:tr w:rsidR="005F1F5B" w:rsidRPr="007717CF" w14:paraId="63A5F72B" w14:textId="77777777" w:rsidTr="002C6F57">
        <w:tc>
          <w:tcPr>
            <w:tcW w:w="1980" w:type="dxa"/>
          </w:tcPr>
          <w:p w14:paraId="32EA17A0" w14:textId="77777777" w:rsidR="005F1F5B" w:rsidRPr="005F1F5B" w:rsidRDefault="005F1F5B" w:rsidP="0098245F">
            <w:pPr>
              <w:rPr>
                <w:lang w:val="en-US"/>
              </w:rPr>
            </w:pPr>
          </w:p>
        </w:tc>
        <w:tc>
          <w:tcPr>
            <w:tcW w:w="7370" w:type="dxa"/>
          </w:tcPr>
          <w:p w14:paraId="59992825" w14:textId="77777777" w:rsidR="005F1F5B" w:rsidRPr="005F1F5B" w:rsidRDefault="005F1F5B" w:rsidP="0098245F">
            <w:pPr>
              <w:rPr>
                <w:lang w:val="en-US"/>
              </w:rPr>
            </w:pPr>
          </w:p>
        </w:tc>
      </w:tr>
      <w:tr w:rsidR="005F1F5B" w:rsidRPr="007717CF" w14:paraId="0F7C78DA" w14:textId="77777777" w:rsidTr="002C6F57">
        <w:tc>
          <w:tcPr>
            <w:tcW w:w="1980" w:type="dxa"/>
          </w:tcPr>
          <w:p w14:paraId="710823C1" w14:textId="77777777" w:rsidR="005F1F5B" w:rsidRPr="00891780" w:rsidRDefault="005F1F5B" w:rsidP="0098245F">
            <w:r w:rsidRPr="00891780">
              <w:t>May 2022</w:t>
            </w:r>
          </w:p>
        </w:tc>
        <w:tc>
          <w:tcPr>
            <w:tcW w:w="7370" w:type="dxa"/>
          </w:tcPr>
          <w:p w14:paraId="60509BF9" w14:textId="77777777" w:rsidR="005F1F5B" w:rsidRPr="005F1F5B" w:rsidRDefault="005F1F5B" w:rsidP="0098245F">
            <w:pPr>
              <w:rPr>
                <w:lang w:val="en-US"/>
              </w:rPr>
            </w:pPr>
            <w:r w:rsidRPr="005F1F5B">
              <w:rPr>
                <w:lang w:val="en-US"/>
              </w:rPr>
              <w:t>Publication of a preliminary version of the Indicators</w:t>
            </w:r>
          </w:p>
        </w:tc>
      </w:tr>
      <w:tr w:rsidR="005F1F5B" w:rsidRPr="007717CF" w14:paraId="583918DE" w14:textId="77777777" w:rsidTr="002C6F57">
        <w:tc>
          <w:tcPr>
            <w:tcW w:w="1980" w:type="dxa"/>
          </w:tcPr>
          <w:p w14:paraId="3534EB0F" w14:textId="77777777" w:rsidR="005F1F5B" w:rsidRPr="005F1F5B" w:rsidRDefault="005F1F5B" w:rsidP="0098245F">
            <w:pPr>
              <w:rPr>
                <w:lang w:val="en-US"/>
              </w:rPr>
            </w:pPr>
          </w:p>
        </w:tc>
        <w:tc>
          <w:tcPr>
            <w:tcW w:w="7370" w:type="dxa"/>
          </w:tcPr>
          <w:p w14:paraId="4A2A6A34" w14:textId="77777777" w:rsidR="005F1F5B" w:rsidRPr="005F1F5B" w:rsidRDefault="005F1F5B" w:rsidP="0098245F">
            <w:pPr>
              <w:rPr>
                <w:lang w:val="en-US"/>
              </w:rPr>
            </w:pPr>
          </w:p>
        </w:tc>
      </w:tr>
      <w:tr w:rsidR="005F1F5B" w:rsidRPr="007717CF" w14:paraId="03881FBF" w14:textId="77777777" w:rsidTr="002C6F57">
        <w:tc>
          <w:tcPr>
            <w:tcW w:w="1980" w:type="dxa"/>
          </w:tcPr>
          <w:p w14:paraId="217BDD88" w14:textId="77777777" w:rsidR="005F1F5B" w:rsidRPr="00891780" w:rsidRDefault="005F1F5B" w:rsidP="0098245F">
            <w:r w:rsidRPr="00891780">
              <w:t>2022–2023</w:t>
            </w:r>
          </w:p>
        </w:tc>
        <w:tc>
          <w:tcPr>
            <w:tcW w:w="7370" w:type="dxa"/>
          </w:tcPr>
          <w:p w14:paraId="27EE7EED" w14:textId="77777777" w:rsidR="005F1F5B" w:rsidRPr="005F1F5B" w:rsidRDefault="005F1F5B" w:rsidP="0098245F">
            <w:pPr>
              <w:rPr>
                <w:lang w:val="en-US"/>
              </w:rPr>
            </w:pPr>
            <w:r w:rsidRPr="005F1F5B">
              <w:rPr>
                <w:lang w:val="en-US"/>
              </w:rPr>
              <w:t>Testing, feedback and revision of the preliminary version of the Indicators</w:t>
            </w:r>
          </w:p>
        </w:tc>
      </w:tr>
      <w:tr w:rsidR="005F1F5B" w:rsidRPr="007717CF" w14:paraId="6A07E3EE" w14:textId="77777777" w:rsidTr="002C6F57">
        <w:tc>
          <w:tcPr>
            <w:tcW w:w="1980" w:type="dxa"/>
          </w:tcPr>
          <w:p w14:paraId="1836871B" w14:textId="77777777" w:rsidR="005F1F5B" w:rsidRPr="005F1F5B" w:rsidRDefault="005F1F5B" w:rsidP="0098245F">
            <w:pPr>
              <w:rPr>
                <w:lang w:val="en-US"/>
              </w:rPr>
            </w:pPr>
          </w:p>
        </w:tc>
        <w:tc>
          <w:tcPr>
            <w:tcW w:w="7370" w:type="dxa"/>
          </w:tcPr>
          <w:p w14:paraId="7EE9CA6E" w14:textId="77777777" w:rsidR="005F1F5B" w:rsidRPr="005F1F5B" w:rsidRDefault="005F1F5B" w:rsidP="0098245F">
            <w:pPr>
              <w:rPr>
                <w:lang w:val="en-US"/>
              </w:rPr>
            </w:pPr>
          </w:p>
        </w:tc>
      </w:tr>
      <w:tr w:rsidR="005F1F5B" w14:paraId="20778209" w14:textId="77777777" w:rsidTr="002C6F57">
        <w:tc>
          <w:tcPr>
            <w:tcW w:w="1980" w:type="dxa"/>
          </w:tcPr>
          <w:p w14:paraId="4BC018F9" w14:textId="77777777" w:rsidR="005F1F5B" w:rsidRPr="00891780" w:rsidRDefault="005F1F5B" w:rsidP="0098245F">
            <w:r w:rsidRPr="00891780">
              <w:t>October 2023</w:t>
            </w:r>
          </w:p>
        </w:tc>
        <w:tc>
          <w:tcPr>
            <w:tcW w:w="7370" w:type="dxa"/>
          </w:tcPr>
          <w:p w14:paraId="238AD76F" w14:textId="77777777" w:rsidR="005F1F5B" w:rsidRPr="00891780" w:rsidRDefault="005F1F5B" w:rsidP="0098245F">
            <w:r w:rsidRPr="00891780">
              <w:t>Publication of the Indicators</w:t>
            </w:r>
          </w:p>
        </w:tc>
      </w:tr>
    </w:tbl>
    <w:p w14:paraId="2AD38235" w14:textId="77777777" w:rsidR="00F550DC" w:rsidRDefault="00F550DC" w:rsidP="0098245F">
      <w:pPr>
        <w:rPr>
          <w:lang w:val="en-US"/>
        </w:rPr>
      </w:pPr>
    </w:p>
    <w:p w14:paraId="04AD72AD" w14:textId="52553B5F" w:rsidR="00FD5975" w:rsidRDefault="005F1F5B" w:rsidP="0098245F">
      <w:pPr>
        <w:rPr>
          <w:lang w:val="en-US"/>
        </w:rPr>
      </w:pPr>
      <w:r w:rsidRPr="005F1F5B">
        <w:rPr>
          <w:lang w:val="en-US"/>
        </w:rPr>
        <w:t>Following the publication of the Indicators in October 2023, it is expected that revisions will be made to both the assessment guidance and the Indicators themselves. The project partners will continue to support parliaments in using the tool to assess their capacity and practice.</w:t>
      </w:r>
    </w:p>
    <w:p w14:paraId="31439FBD" w14:textId="77777777" w:rsidR="00FD5975" w:rsidRDefault="005F1F5B" w:rsidP="0076470F">
      <w:pPr>
        <w:pStyle w:val="Heading2"/>
      </w:pPr>
      <w:bookmarkStart w:id="16" w:name="_Toc146888546"/>
      <w:r w:rsidRPr="00891780">
        <w:lastRenderedPageBreak/>
        <w:t xml:space="preserve">Structure </w:t>
      </w:r>
      <w:r>
        <w:t>of</w:t>
      </w:r>
      <w:r w:rsidRPr="00891780">
        <w:t xml:space="preserve"> the Indicators</w:t>
      </w:r>
      <w:bookmarkEnd w:id="16"/>
    </w:p>
    <w:p w14:paraId="1BE21D4B" w14:textId="77777777" w:rsidR="00FD5975" w:rsidRDefault="005F1F5B" w:rsidP="0076470F">
      <w:pPr>
        <w:pStyle w:val="Heading3"/>
        <w:rPr>
          <w:color w:val="0070C0"/>
          <w:sz w:val="30"/>
        </w:rPr>
      </w:pPr>
      <w:bookmarkStart w:id="17" w:name="_Toc146888547"/>
      <w:r w:rsidRPr="00891780">
        <w:t>Overview</w:t>
      </w:r>
      <w:bookmarkEnd w:id="17"/>
    </w:p>
    <w:p w14:paraId="3A713E23" w14:textId="77777777" w:rsidR="00FD5975" w:rsidRDefault="005F1F5B" w:rsidP="0098245F">
      <w:pPr>
        <w:rPr>
          <w:lang w:val="en-US"/>
        </w:rPr>
      </w:pPr>
      <w:r w:rsidRPr="005F1F5B">
        <w:rPr>
          <w:lang w:val="en-US"/>
        </w:rPr>
        <w:t>The Indicators follow a regular four-level structure:</w:t>
      </w:r>
    </w:p>
    <w:p w14:paraId="5DA9C3FD" w14:textId="00A44ED7" w:rsidR="00FD5975" w:rsidRDefault="005F1F5B" w:rsidP="0098245F">
      <w:pPr>
        <w:numPr>
          <w:ilvl w:val="0"/>
          <w:numId w:val="28"/>
        </w:numPr>
        <w:pBdr>
          <w:top w:val="nil"/>
          <w:left w:val="nil"/>
          <w:bottom w:val="nil"/>
          <w:right w:val="nil"/>
          <w:between w:val="nil"/>
        </w:pBdr>
        <w:spacing w:after="0" w:line="276" w:lineRule="auto"/>
        <w:rPr>
          <w:color w:val="000000"/>
          <w:lang w:val="en-US"/>
        </w:rPr>
      </w:pPr>
      <w:r w:rsidRPr="005F1F5B">
        <w:rPr>
          <w:b/>
          <w:color w:val="000000"/>
          <w:lang w:val="en-US"/>
        </w:rPr>
        <w:t>Targets</w:t>
      </w:r>
      <w:r w:rsidRPr="005F1F5B">
        <w:rPr>
          <w:color w:val="000000"/>
          <w:lang w:val="en-US"/>
        </w:rPr>
        <w:t>, each corresponding to one of the adjectives used in SDG Targets 16.6 and 16.7</w:t>
      </w:r>
    </w:p>
    <w:p w14:paraId="24362AB7" w14:textId="77777777" w:rsidR="00FD5975" w:rsidRDefault="005F1F5B" w:rsidP="0098245F">
      <w:pPr>
        <w:numPr>
          <w:ilvl w:val="0"/>
          <w:numId w:val="28"/>
        </w:numPr>
        <w:pBdr>
          <w:top w:val="nil"/>
          <w:left w:val="nil"/>
          <w:bottom w:val="nil"/>
          <w:right w:val="nil"/>
          <w:between w:val="nil"/>
        </w:pBdr>
        <w:spacing w:after="0" w:line="276" w:lineRule="auto"/>
        <w:rPr>
          <w:color w:val="000000"/>
          <w:lang w:val="en-US"/>
        </w:rPr>
      </w:pPr>
      <w:r w:rsidRPr="005F1F5B">
        <w:rPr>
          <w:color w:val="000000"/>
          <w:lang w:val="en-US"/>
        </w:rPr>
        <w:t xml:space="preserve">One or more </w:t>
      </w:r>
      <w:r w:rsidRPr="005F1F5B">
        <w:rPr>
          <w:b/>
          <w:color w:val="000000"/>
          <w:lang w:val="en-US"/>
        </w:rPr>
        <w:t>indicators</w:t>
      </w:r>
      <w:r w:rsidRPr="005F1F5B">
        <w:rPr>
          <w:color w:val="000000"/>
          <w:lang w:val="en-US"/>
        </w:rPr>
        <w:t xml:space="preserve"> within each target</w:t>
      </w:r>
    </w:p>
    <w:p w14:paraId="1F4BEB79" w14:textId="77777777" w:rsidR="00FD5975" w:rsidRDefault="005F1F5B" w:rsidP="0098245F">
      <w:pPr>
        <w:numPr>
          <w:ilvl w:val="0"/>
          <w:numId w:val="28"/>
        </w:numPr>
        <w:pBdr>
          <w:top w:val="nil"/>
          <w:left w:val="nil"/>
          <w:bottom w:val="nil"/>
          <w:right w:val="nil"/>
          <w:between w:val="nil"/>
        </w:pBdr>
        <w:spacing w:after="0" w:line="276" w:lineRule="auto"/>
        <w:rPr>
          <w:color w:val="000000"/>
          <w:lang w:val="en-US"/>
        </w:rPr>
      </w:pPr>
      <w:r w:rsidRPr="005F1F5B">
        <w:rPr>
          <w:color w:val="000000"/>
          <w:lang w:val="en-US"/>
        </w:rPr>
        <w:t xml:space="preserve">One or more </w:t>
      </w:r>
      <w:r w:rsidRPr="005F1F5B">
        <w:rPr>
          <w:b/>
          <w:color w:val="000000"/>
          <w:lang w:val="en-US"/>
        </w:rPr>
        <w:t>dimensions</w:t>
      </w:r>
      <w:r w:rsidRPr="005F1F5B">
        <w:rPr>
          <w:color w:val="000000"/>
          <w:lang w:val="en-US"/>
        </w:rPr>
        <w:t xml:space="preserve"> within each indicator</w:t>
      </w:r>
    </w:p>
    <w:p w14:paraId="0CFAB027" w14:textId="77777777" w:rsidR="00FD5975" w:rsidRDefault="005F1F5B" w:rsidP="0098245F">
      <w:pPr>
        <w:numPr>
          <w:ilvl w:val="0"/>
          <w:numId w:val="28"/>
        </w:numPr>
        <w:pBdr>
          <w:top w:val="nil"/>
          <w:left w:val="nil"/>
          <w:bottom w:val="nil"/>
          <w:right w:val="nil"/>
          <w:between w:val="nil"/>
        </w:pBdr>
        <w:spacing w:after="0" w:line="276" w:lineRule="auto"/>
        <w:rPr>
          <w:color w:val="000000"/>
          <w:lang w:val="en-US"/>
        </w:rPr>
      </w:pPr>
      <w:r w:rsidRPr="005F1F5B">
        <w:rPr>
          <w:color w:val="000000"/>
          <w:lang w:val="en-US"/>
        </w:rPr>
        <w:t xml:space="preserve">An </w:t>
      </w:r>
      <w:r w:rsidRPr="005F1F5B">
        <w:rPr>
          <w:b/>
          <w:color w:val="000000"/>
          <w:lang w:val="en-US"/>
        </w:rPr>
        <w:t>aspiring goal</w:t>
      </w:r>
      <w:r w:rsidRPr="005F1F5B">
        <w:rPr>
          <w:color w:val="000000"/>
          <w:lang w:val="en-US"/>
        </w:rPr>
        <w:t xml:space="preserve"> and one or more </w:t>
      </w:r>
      <w:r w:rsidRPr="005F1F5B">
        <w:rPr>
          <w:b/>
          <w:color w:val="000000"/>
          <w:lang w:val="en-US"/>
        </w:rPr>
        <w:t>assessment criteria</w:t>
      </w:r>
      <w:r w:rsidRPr="005F1F5B">
        <w:rPr>
          <w:color w:val="000000"/>
          <w:lang w:val="en-US"/>
        </w:rPr>
        <w:t xml:space="preserve"> within each dimension</w:t>
      </w:r>
    </w:p>
    <w:p w14:paraId="5D00D652" w14:textId="02E10147" w:rsidR="00FD5975" w:rsidRDefault="005F1F5B" w:rsidP="0076470F">
      <w:pPr>
        <w:pStyle w:val="Heading3"/>
      </w:pPr>
      <w:bookmarkStart w:id="18" w:name="_Toc146888548"/>
      <w:r w:rsidRPr="00891780">
        <w:t>Details</w:t>
      </w:r>
      <w:bookmarkEnd w:id="18"/>
    </w:p>
    <w:p w14:paraId="09D3ECC4" w14:textId="77777777" w:rsidR="00FD5975" w:rsidRDefault="005F1F5B" w:rsidP="0098245F">
      <w:pPr>
        <w:pStyle w:val="Heading4"/>
      </w:pPr>
      <w:r w:rsidRPr="00891780">
        <w:t>Targets</w:t>
      </w:r>
    </w:p>
    <w:p w14:paraId="3D98D7D2" w14:textId="77777777" w:rsidR="00FD5975" w:rsidRDefault="005F1F5B" w:rsidP="0098245F">
      <w:pPr>
        <w:rPr>
          <w:lang w:val="en-US"/>
        </w:rPr>
      </w:pPr>
      <w:r w:rsidRPr="005F1F5B">
        <w:rPr>
          <w:lang w:val="en-US"/>
        </w:rPr>
        <w:t>There are seven targets, as follows:</w:t>
      </w:r>
    </w:p>
    <w:p w14:paraId="3F93EBAE" w14:textId="77777777" w:rsidR="00FD5975" w:rsidRDefault="005F1F5B" w:rsidP="0098245F">
      <w:pPr>
        <w:numPr>
          <w:ilvl w:val="0"/>
          <w:numId w:val="23"/>
        </w:numPr>
        <w:spacing w:after="0" w:line="276" w:lineRule="auto"/>
      </w:pPr>
      <w:r w:rsidRPr="00891780">
        <w:t>Target 1: Effective parliament</w:t>
      </w:r>
    </w:p>
    <w:p w14:paraId="7164D6E0" w14:textId="77777777" w:rsidR="00FD5975" w:rsidRDefault="005F1F5B" w:rsidP="0098245F">
      <w:pPr>
        <w:numPr>
          <w:ilvl w:val="0"/>
          <w:numId w:val="23"/>
        </w:numPr>
        <w:spacing w:after="0" w:line="276" w:lineRule="auto"/>
      </w:pPr>
      <w:r w:rsidRPr="00891780">
        <w:t>Target 2: Accountable parliament</w:t>
      </w:r>
    </w:p>
    <w:p w14:paraId="3D75582D" w14:textId="77777777" w:rsidR="00FD5975" w:rsidRDefault="005F1F5B" w:rsidP="0098245F">
      <w:pPr>
        <w:numPr>
          <w:ilvl w:val="0"/>
          <w:numId w:val="23"/>
        </w:numPr>
        <w:spacing w:after="0" w:line="276" w:lineRule="auto"/>
      </w:pPr>
      <w:r w:rsidRPr="00891780">
        <w:t>Target 3: Transparent parliament</w:t>
      </w:r>
    </w:p>
    <w:p w14:paraId="19DCE328" w14:textId="77777777" w:rsidR="00FD5975" w:rsidRDefault="005F1F5B" w:rsidP="0098245F">
      <w:pPr>
        <w:numPr>
          <w:ilvl w:val="0"/>
          <w:numId w:val="23"/>
        </w:numPr>
        <w:spacing w:after="0" w:line="276" w:lineRule="auto"/>
      </w:pPr>
      <w:r w:rsidRPr="00891780">
        <w:t>Target 4: Responsive parliament</w:t>
      </w:r>
    </w:p>
    <w:p w14:paraId="2D3AA842" w14:textId="77777777" w:rsidR="00FD5975" w:rsidRDefault="005F1F5B" w:rsidP="0098245F">
      <w:pPr>
        <w:numPr>
          <w:ilvl w:val="0"/>
          <w:numId w:val="23"/>
        </w:numPr>
        <w:spacing w:after="0" w:line="276" w:lineRule="auto"/>
      </w:pPr>
      <w:r w:rsidRPr="00891780">
        <w:t>Target 5: Inclusive parliament</w:t>
      </w:r>
    </w:p>
    <w:p w14:paraId="0C46443E" w14:textId="77777777" w:rsidR="00FD5975" w:rsidRDefault="005F1F5B" w:rsidP="0098245F">
      <w:pPr>
        <w:numPr>
          <w:ilvl w:val="0"/>
          <w:numId w:val="23"/>
        </w:numPr>
        <w:spacing w:after="0" w:line="276" w:lineRule="auto"/>
      </w:pPr>
      <w:r w:rsidRPr="00891780">
        <w:t>Target 6: Participatory parliament</w:t>
      </w:r>
    </w:p>
    <w:p w14:paraId="46721E7C" w14:textId="77777777" w:rsidR="00FD5975" w:rsidRDefault="005F1F5B" w:rsidP="0098245F">
      <w:pPr>
        <w:numPr>
          <w:ilvl w:val="0"/>
          <w:numId w:val="23"/>
        </w:numPr>
        <w:spacing w:after="0" w:line="276" w:lineRule="auto"/>
      </w:pPr>
      <w:r w:rsidRPr="00891780">
        <w:t>Target 7: Representative parliament</w:t>
      </w:r>
    </w:p>
    <w:p w14:paraId="1FB0F3A9" w14:textId="77777777" w:rsidR="00FD5975" w:rsidRDefault="005F1F5B" w:rsidP="0098245F">
      <w:pPr>
        <w:pStyle w:val="Heading4"/>
      </w:pPr>
      <w:r w:rsidRPr="00891780">
        <w:t>Indicators</w:t>
      </w:r>
    </w:p>
    <w:p w14:paraId="263E8125" w14:textId="77777777" w:rsidR="00FD5975" w:rsidRDefault="005F1F5B" w:rsidP="0098245F">
      <w:pPr>
        <w:rPr>
          <w:lang w:val="en-US"/>
        </w:rPr>
      </w:pPr>
      <w:r w:rsidRPr="005F1F5B">
        <w:rPr>
          <w:lang w:val="en-US"/>
        </w:rPr>
        <w:t>There are 25 indicators in total, each corresponding to an area of parliamentary work. Each indicator contains one or more dimensions, which are all related to the theme of indicator. These dimensions are interdependent. Parliament should normally assess the whole indicator as a package.</w:t>
      </w:r>
    </w:p>
    <w:p w14:paraId="6E123DFD" w14:textId="77777777" w:rsidR="00FD5975" w:rsidRDefault="005F1F5B" w:rsidP="0098245F">
      <w:pPr>
        <w:pStyle w:val="Heading4"/>
        <w:rPr>
          <w:color w:val="2E75B5"/>
        </w:rPr>
      </w:pPr>
      <w:r w:rsidRPr="00891780">
        <w:t>Dimensions</w:t>
      </w:r>
    </w:p>
    <w:p w14:paraId="488C062A" w14:textId="77777777" w:rsidR="00FD5975" w:rsidRDefault="005F1F5B" w:rsidP="0098245F">
      <w:pPr>
        <w:jc w:val="both"/>
        <w:rPr>
          <w:lang w:val="en-US"/>
        </w:rPr>
      </w:pPr>
      <w:r w:rsidRPr="005F1F5B">
        <w:rPr>
          <w:lang w:val="en-US"/>
        </w:rPr>
        <w:t xml:space="preserve">There are 108 dimensions in total, each containing an aspiring goal and a number of assessment criteria. </w:t>
      </w:r>
    </w:p>
    <w:p w14:paraId="36078962" w14:textId="77777777" w:rsidR="00FD5975" w:rsidRDefault="005F1F5B" w:rsidP="0098245F">
      <w:pPr>
        <w:pStyle w:val="Heading4"/>
      </w:pPr>
      <w:r w:rsidRPr="00891780">
        <w:t>Aspiring goals</w:t>
      </w:r>
    </w:p>
    <w:p w14:paraId="6C392EA9" w14:textId="77777777" w:rsidR="00FD5975" w:rsidRDefault="005F1F5B" w:rsidP="0098245F">
      <w:pPr>
        <w:jc w:val="both"/>
        <w:rPr>
          <w:lang w:val="en-US"/>
        </w:rPr>
      </w:pPr>
      <w:r w:rsidRPr="005F1F5B">
        <w:rPr>
          <w:lang w:val="en-US"/>
        </w:rPr>
        <w:t>Each dimension contains an aspiring goal, which describes an ideal situation that parliament can work towards.</w:t>
      </w:r>
    </w:p>
    <w:p w14:paraId="20234D87" w14:textId="77777777" w:rsidR="00FD5975" w:rsidRDefault="005F1F5B" w:rsidP="0098245F">
      <w:pPr>
        <w:pStyle w:val="Heading4"/>
      </w:pPr>
      <w:r w:rsidRPr="00891780">
        <w:t>Assessment criteria</w:t>
      </w:r>
    </w:p>
    <w:p w14:paraId="60274730" w14:textId="77777777" w:rsidR="00FD5975" w:rsidRDefault="005F1F5B" w:rsidP="0098245F">
      <w:pPr>
        <w:spacing w:before="160"/>
        <w:jc w:val="both"/>
        <w:rPr>
          <w:lang w:val="en-US"/>
        </w:rPr>
      </w:pPr>
      <w:r w:rsidRPr="005F1F5B">
        <w:rPr>
          <w:lang w:val="en-US"/>
        </w:rPr>
        <w:t>There are 500 assessment criteria in total. Parliament assesses its capacity and practice against these criteria, each of which is structured as follows:</w:t>
      </w:r>
    </w:p>
    <w:p w14:paraId="4C23D202" w14:textId="77777777" w:rsidR="00FD5975" w:rsidRDefault="005F1F5B" w:rsidP="0098245F">
      <w:pPr>
        <w:numPr>
          <w:ilvl w:val="0"/>
          <w:numId w:val="46"/>
        </w:numPr>
        <w:pBdr>
          <w:top w:val="nil"/>
          <w:left w:val="nil"/>
          <w:bottom w:val="nil"/>
          <w:right w:val="nil"/>
          <w:between w:val="nil"/>
        </w:pBdr>
        <w:spacing w:before="160" w:after="0" w:line="276" w:lineRule="auto"/>
        <w:jc w:val="both"/>
        <w:rPr>
          <w:color w:val="000000"/>
          <w:lang w:val="en-US"/>
        </w:rPr>
      </w:pPr>
      <w:r w:rsidRPr="005F1F5B">
        <w:rPr>
          <w:color w:val="000000"/>
          <w:lang w:val="en-US"/>
        </w:rPr>
        <w:t>Title: the subject of the assessment criterion</w:t>
      </w:r>
    </w:p>
    <w:p w14:paraId="6C8A0376" w14:textId="77777777" w:rsidR="00FD5975" w:rsidRDefault="005F1F5B" w:rsidP="0098245F">
      <w:pPr>
        <w:numPr>
          <w:ilvl w:val="0"/>
          <w:numId w:val="46"/>
        </w:numPr>
        <w:pBdr>
          <w:top w:val="nil"/>
          <w:left w:val="nil"/>
          <w:bottom w:val="nil"/>
          <w:right w:val="nil"/>
          <w:between w:val="nil"/>
        </w:pBdr>
        <w:spacing w:after="0" w:line="276" w:lineRule="auto"/>
        <w:jc w:val="both"/>
        <w:rPr>
          <w:color w:val="000000"/>
          <w:lang w:val="en-US"/>
        </w:rPr>
      </w:pPr>
      <w:r w:rsidRPr="005F1F5B">
        <w:rPr>
          <w:color w:val="000000"/>
          <w:lang w:val="en-US"/>
        </w:rPr>
        <w:t>Description: a short statement of what is to be assessed</w:t>
      </w:r>
    </w:p>
    <w:p w14:paraId="01907A29" w14:textId="77777777" w:rsidR="00FD5975" w:rsidRDefault="005F1F5B" w:rsidP="0098245F">
      <w:pPr>
        <w:numPr>
          <w:ilvl w:val="0"/>
          <w:numId w:val="46"/>
        </w:numPr>
        <w:pBdr>
          <w:top w:val="nil"/>
          <w:left w:val="nil"/>
          <w:bottom w:val="nil"/>
          <w:right w:val="nil"/>
          <w:between w:val="nil"/>
        </w:pBdr>
        <w:spacing w:after="0" w:line="276" w:lineRule="auto"/>
        <w:jc w:val="both"/>
        <w:rPr>
          <w:color w:val="000000"/>
          <w:lang w:val="en-US"/>
        </w:rPr>
      </w:pPr>
      <w:r w:rsidRPr="005F1F5B">
        <w:rPr>
          <w:color w:val="000000"/>
          <w:lang w:val="en-US"/>
        </w:rPr>
        <w:t>Grades: a space for parliament to record its self-assessed grade</w:t>
      </w:r>
    </w:p>
    <w:p w14:paraId="0397E3F5" w14:textId="77777777" w:rsidR="00FD5975" w:rsidRDefault="005F1F5B" w:rsidP="0098245F">
      <w:pPr>
        <w:numPr>
          <w:ilvl w:val="0"/>
          <w:numId w:val="46"/>
        </w:numPr>
        <w:pBdr>
          <w:top w:val="nil"/>
          <w:left w:val="nil"/>
          <w:bottom w:val="nil"/>
          <w:right w:val="nil"/>
          <w:between w:val="nil"/>
        </w:pBdr>
        <w:spacing w:after="0" w:line="276" w:lineRule="auto"/>
        <w:jc w:val="both"/>
        <w:rPr>
          <w:color w:val="000000"/>
          <w:lang w:val="en-US"/>
        </w:rPr>
      </w:pPr>
      <w:r w:rsidRPr="005F1F5B">
        <w:rPr>
          <w:color w:val="000000"/>
          <w:lang w:val="en-US"/>
        </w:rPr>
        <w:t>Evidence: a space for parliament to document the evidence supporting the assessment</w:t>
      </w:r>
    </w:p>
    <w:p w14:paraId="08A35BD1" w14:textId="7AB53D16" w:rsidR="0086188D" w:rsidRDefault="0086188D">
      <w:pPr>
        <w:spacing w:before="0" w:after="160" w:line="259" w:lineRule="auto"/>
        <w:rPr>
          <w:lang w:val="en-US"/>
        </w:rPr>
      </w:pPr>
      <w:r>
        <w:rPr>
          <w:lang w:val="en-US"/>
        </w:rPr>
        <w:br w:type="page"/>
      </w:r>
    </w:p>
    <w:p w14:paraId="15F57100" w14:textId="77777777" w:rsidR="005F1F5B" w:rsidRPr="005F1F5B" w:rsidRDefault="005F1F5B" w:rsidP="0098245F">
      <w:pPr>
        <w:rPr>
          <w:lang w:val="en-US"/>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2F2F2" w:themeFill="background1" w:themeFillShade="F2"/>
        <w:tblLayout w:type="fixed"/>
        <w:tblLook w:val="0600" w:firstRow="0" w:lastRow="0" w:firstColumn="0" w:lastColumn="0" w:noHBand="1" w:noVBand="1"/>
      </w:tblPr>
      <w:tblGrid>
        <w:gridCol w:w="9360"/>
      </w:tblGrid>
      <w:tr w:rsidR="005F1F5B" w:rsidRPr="007717CF" w14:paraId="0763F325" w14:textId="77777777" w:rsidTr="00247E22">
        <w:tc>
          <w:tcPr>
            <w:tcW w:w="9360" w:type="dxa"/>
            <w:shd w:val="clear" w:color="auto" w:fill="F2F2F2" w:themeFill="background1" w:themeFillShade="F2"/>
            <w:tcMar>
              <w:top w:w="100" w:type="dxa"/>
              <w:left w:w="100" w:type="dxa"/>
              <w:bottom w:w="100" w:type="dxa"/>
              <w:right w:w="100" w:type="dxa"/>
            </w:tcMar>
          </w:tcPr>
          <w:p w14:paraId="04725927" w14:textId="77777777" w:rsidR="00FD5975" w:rsidRDefault="005F1F5B" w:rsidP="0098245F">
            <w:pPr>
              <w:widowControl w:val="0"/>
              <w:rPr>
                <w:b/>
                <w:bCs/>
                <w:color w:val="000000"/>
                <w:lang w:val="en-US"/>
              </w:rPr>
            </w:pPr>
            <w:bookmarkStart w:id="19" w:name="_gogppok8uvi" w:colFirst="0" w:colLast="0"/>
            <w:bookmarkEnd w:id="19"/>
            <w:r w:rsidRPr="005F1F5B">
              <w:rPr>
                <w:b/>
                <w:bCs/>
                <w:color w:val="000000"/>
                <w:lang w:val="en-US"/>
              </w:rPr>
              <w:t>Example of the structure of an indicator:</w:t>
            </w:r>
          </w:p>
          <w:p w14:paraId="521679E6" w14:textId="5145F91B" w:rsidR="00FD5975" w:rsidRDefault="005F1F5B" w:rsidP="0098245F">
            <w:pPr>
              <w:widowControl w:val="0"/>
              <w:rPr>
                <w:color w:val="000000"/>
                <w:lang w:val="en-US"/>
              </w:rPr>
            </w:pPr>
            <w:r w:rsidRPr="005F1F5B">
              <w:rPr>
                <w:color w:val="000000"/>
                <w:lang w:val="en-US"/>
              </w:rPr>
              <w:t>Target 1: Effective parliament</w:t>
            </w:r>
          </w:p>
          <w:p w14:paraId="0664563B" w14:textId="77777777" w:rsidR="00FD5975" w:rsidRDefault="005F1F5B" w:rsidP="0098245F">
            <w:pPr>
              <w:widowControl w:val="0"/>
              <w:rPr>
                <w:color w:val="000000"/>
                <w:lang w:val="en-US"/>
              </w:rPr>
            </w:pPr>
            <w:r w:rsidRPr="005F1F5B">
              <w:rPr>
                <w:color w:val="000000"/>
                <w:lang w:val="en-US"/>
              </w:rPr>
              <w:t>↓</w:t>
            </w:r>
          </w:p>
          <w:p w14:paraId="2F4C439E" w14:textId="77777777" w:rsidR="00FD5975" w:rsidRDefault="005F1F5B" w:rsidP="0098245F">
            <w:pPr>
              <w:widowControl w:val="0"/>
              <w:rPr>
                <w:color w:val="000000"/>
                <w:lang w:val="en-US"/>
              </w:rPr>
            </w:pPr>
            <w:r w:rsidRPr="005F1F5B">
              <w:rPr>
                <w:color w:val="000000"/>
                <w:lang w:val="en-US"/>
              </w:rPr>
              <w:t>Indicator 1.1: Parliamentary autonomy</w:t>
            </w:r>
          </w:p>
          <w:p w14:paraId="379D6823" w14:textId="77777777" w:rsidR="00FD5975" w:rsidRDefault="005F1F5B" w:rsidP="0098245F">
            <w:pPr>
              <w:widowControl w:val="0"/>
              <w:rPr>
                <w:color w:val="000000"/>
                <w:lang w:val="en-US"/>
              </w:rPr>
            </w:pPr>
            <w:r w:rsidRPr="005F1F5B">
              <w:rPr>
                <w:color w:val="000000"/>
                <w:lang w:val="en-US"/>
              </w:rPr>
              <w:t>↓</w:t>
            </w:r>
          </w:p>
          <w:p w14:paraId="2607167C" w14:textId="77777777" w:rsidR="00FD5975" w:rsidRDefault="005F1F5B" w:rsidP="0098245F">
            <w:pPr>
              <w:widowControl w:val="0"/>
              <w:rPr>
                <w:color w:val="000000"/>
                <w:lang w:val="en-US"/>
              </w:rPr>
            </w:pPr>
            <w:r w:rsidRPr="005F1F5B">
              <w:rPr>
                <w:color w:val="000000"/>
                <w:lang w:val="en-US"/>
              </w:rPr>
              <w:t>Dimension 1.1.1: Institutional autonomy</w:t>
            </w:r>
          </w:p>
          <w:p w14:paraId="59372FB8" w14:textId="77777777" w:rsidR="00FD5975" w:rsidRDefault="005F1F5B" w:rsidP="0098245F">
            <w:pPr>
              <w:widowControl w:val="0"/>
              <w:rPr>
                <w:color w:val="000000"/>
                <w:lang w:val="en-US"/>
              </w:rPr>
            </w:pPr>
            <w:r w:rsidRPr="005F1F5B">
              <w:rPr>
                <w:color w:val="000000"/>
                <w:lang w:val="en-US"/>
              </w:rPr>
              <w:t>↓</w:t>
            </w:r>
          </w:p>
          <w:p w14:paraId="51D42C61" w14:textId="77777777" w:rsidR="00FD5975" w:rsidRDefault="005F1F5B" w:rsidP="0098245F">
            <w:pPr>
              <w:pStyle w:val="Heading5"/>
              <w:rPr>
                <w:color w:val="000000"/>
                <w:sz w:val="20"/>
                <w:szCs w:val="20"/>
              </w:rPr>
            </w:pPr>
            <w:bookmarkStart w:id="20" w:name="_7zj3k4k9z4lf" w:colFirst="0" w:colLast="0"/>
            <w:bookmarkEnd w:id="20"/>
            <w:r>
              <w:rPr>
                <w:color w:val="000000"/>
                <w:sz w:val="20"/>
                <w:szCs w:val="20"/>
              </w:rPr>
              <w:t>Assessment criterion 1: Constitutional authority</w:t>
            </w:r>
          </w:p>
          <w:p w14:paraId="0C9D77C5" w14:textId="77777777" w:rsidR="00FD5975" w:rsidRDefault="005F1F5B" w:rsidP="0098245F">
            <w:pPr>
              <w:pStyle w:val="Heading5"/>
              <w:rPr>
                <w:color w:val="000000"/>
                <w:sz w:val="20"/>
                <w:szCs w:val="20"/>
              </w:rPr>
            </w:pPr>
            <w:bookmarkStart w:id="21" w:name="_gw8tk8bghqp" w:colFirst="0" w:colLast="0"/>
            <w:bookmarkEnd w:id="21"/>
            <w:r>
              <w:rPr>
                <w:color w:val="000000"/>
                <w:sz w:val="20"/>
                <w:szCs w:val="20"/>
              </w:rPr>
              <w:t>Assessment criterion 2: Legal framework</w:t>
            </w:r>
          </w:p>
          <w:p w14:paraId="5498DD05" w14:textId="6F90446A" w:rsidR="005F1F5B" w:rsidRDefault="005F1F5B" w:rsidP="0098245F">
            <w:pPr>
              <w:pStyle w:val="Heading5"/>
              <w:rPr>
                <w:color w:val="000000"/>
                <w:sz w:val="20"/>
                <w:szCs w:val="20"/>
              </w:rPr>
            </w:pPr>
            <w:bookmarkStart w:id="22" w:name="_zc610nun9v5t" w:colFirst="0" w:colLast="0"/>
            <w:bookmarkEnd w:id="22"/>
            <w:r>
              <w:rPr>
                <w:color w:val="000000"/>
                <w:sz w:val="20"/>
                <w:szCs w:val="20"/>
              </w:rPr>
              <w:t>Assessment criterion 3: Practice</w:t>
            </w:r>
          </w:p>
        </w:tc>
      </w:tr>
    </w:tbl>
    <w:p w14:paraId="6B7CC04B" w14:textId="77777777" w:rsidR="00FD5975" w:rsidRDefault="005F1F5B" w:rsidP="0076470F">
      <w:pPr>
        <w:pStyle w:val="Heading2"/>
      </w:pPr>
      <w:bookmarkStart w:id="23" w:name="_Toc146888549"/>
      <w:r w:rsidRPr="00891780">
        <w:t>Key concepts</w:t>
      </w:r>
      <w:bookmarkEnd w:id="23"/>
    </w:p>
    <w:p w14:paraId="45E6B645" w14:textId="77777777" w:rsidR="00FD5975" w:rsidRDefault="005F1F5B" w:rsidP="0076470F">
      <w:pPr>
        <w:pStyle w:val="Heading3"/>
      </w:pPr>
      <w:bookmarkStart w:id="24" w:name="_Toc146888550"/>
      <w:r w:rsidRPr="00891780">
        <w:t>For all parliaments</w:t>
      </w:r>
      <w:bookmarkEnd w:id="24"/>
    </w:p>
    <w:p w14:paraId="4AB60071" w14:textId="77777777" w:rsidR="00FD5975" w:rsidRDefault="005F1F5B" w:rsidP="0098245F">
      <w:pPr>
        <w:rPr>
          <w:lang w:val="en-US"/>
        </w:rPr>
      </w:pPr>
      <w:r w:rsidRPr="005F1F5B">
        <w:rPr>
          <w:lang w:val="en-US"/>
        </w:rPr>
        <w:t>The Indicators are designed to be relevant for all parliaments. They are grounded in the universally agreed concepts that make up Targets 16.6 and 16.7 of the Sustainable Development Goals, which have been endorsed by all States as part of the 2030 Agenda for sustainable development.</w:t>
      </w:r>
    </w:p>
    <w:p w14:paraId="7B555958" w14:textId="10A2A58E" w:rsidR="00FD5975" w:rsidRDefault="005F1F5B" w:rsidP="0098245F">
      <w:pPr>
        <w:rPr>
          <w:lang w:val="en-US"/>
        </w:rPr>
      </w:pPr>
      <w:r w:rsidRPr="005F1F5B">
        <w:rPr>
          <w:lang w:val="en-US"/>
        </w:rPr>
        <w:t xml:space="preserve">All parliaments are unique in some ways. There are enormous differences between parliaments in some fundamental characteristics, such as the political system, the electoral framework, the number of MPs, and so on. And yet, all parliaments share fundamental roles, such as law-making, holding the executive to account and representing the people. By focusing on these commonalities, the Indicators are specifically designed to be usable by, and useful to, all parliaments. </w:t>
      </w:r>
    </w:p>
    <w:p w14:paraId="294AC89C" w14:textId="77777777" w:rsidR="00FD5975" w:rsidRDefault="005F1F5B" w:rsidP="0076470F">
      <w:pPr>
        <w:pStyle w:val="Heading3"/>
      </w:pPr>
      <w:bookmarkStart w:id="25" w:name="_Toc146888551"/>
      <w:r w:rsidRPr="00891780">
        <w:t>Self-assessment</w:t>
      </w:r>
      <w:bookmarkEnd w:id="25"/>
    </w:p>
    <w:p w14:paraId="4C320F8D" w14:textId="77777777" w:rsidR="00FD5975" w:rsidRDefault="005F1F5B" w:rsidP="0098245F">
      <w:pPr>
        <w:pBdr>
          <w:top w:val="nil"/>
          <w:left w:val="nil"/>
          <w:bottom w:val="nil"/>
          <w:right w:val="nil"/>
          <w:between w:val="nil"/>
        </w:pBdr>
        <w:spacing w:after="200"/>
        <w:jc w:val="both"/>
        <w:rPr>
          <w:lang w:val="en-US"/>
        </w:rPr>
      </w:pPr>
      <w:r w:rsidRPr="005F1F5B">
        <w:rPr>
          <w:lang w:val="en-US"/>
        </w:rPr>
        <w:t xml:space="preserve">The principle of self-assessment lies at the heart of the Indicators. Self-assessment means that parliament is in the driving seat for the assessment exercise. Parliament owns the results and ultimately decides what to do with them. </w:t>
      </w:r>
    </w:p>
    <w:p w14:paraId="36102889" w14:textId="77777777" w:rsidR="00FD5975" w:rsidRDefault="005F1F5B" w:rsidP="0098245F">
      <w:pPr>
        <w:pBdr>
          <w:top w:val="nil"/>
          <w:left w:val="nil"/>
          <w:bottom w:val="nil"/>
          <w:right w:val="nil"/>
          <w:between w:val="nil"/>
        </w:pBdr>
        <w:spacing w:after="200"/>
        <w:jc w:val="both"/>
        <w:rPr>
          <w:lang w:val="en-US"/>
        </w:rPr>
      </w:pPr>
      <w:r w:rsidRPr="005F1F5B">
        <w:rPr>
          <w:lang w:val="en-US"/>
        </w:rPr>
        <w:t xml:space="preserve">Self-assessment means that parliament has to take many decisions itself. The design of the assessment exercise is in the hands of parliament. The project partners are available to support parliament, to provide expert advice and to facilitate the exercise. But parliament remains in control of the process at all times and is responsible for its outcomes. </w:t>
      </w:r>
    </w:p>
    <w:p w14:paraId="4CB81412" w14:textId="77777777" w:rsidR="00FD5975" w:rsidRDefault="005F1F5B" w:rsidP="0098245F">
      <w:pPr>
        <w:pBdr>
          <w:top w:val="nil"/>
          <w:left w:val="nil"/>
          <w:bottom w:val="nil"/>
          <w:right w:val="nil"/>
          <w:between w:val="nil"/>
        </w:pBdr>
        <w:spacing w:after="200"/>
        <w:jc w:val="both"/>
        <w:rPr>
          <w:lang w:val="en-US"/>
        </w:rPr>
      </w:pPr>
      <w:r w:rsidRPr="005F1F5B">
        <w:rPr>
          <w:lang w:val="en-US"/>
        </w:rPr>
        <w:t xml:space="preserve">The amount of time required for an assessment will depend on the choices made by parliament during the preparation phase (see Phase 1: Preparation). </w:t>
      </w:r>
    </w:p>
    <w:p w14:paraId="32971207" w14:textId="77777777" w:rsidR="00FD5975" w:rsidRDefault="005F1F5B" w:rsidP="0076470F">
      <w:pPr>
        <w:pStyle w:val="Heading3"/>
      </w:pPr>
      <w:bookmarkStart w:id="26" w:name="_Toc146888552"/>
      <w:r w:rsidRPr="00891780">
        <w:t>Learning and development</w:t>
      </w:r>
      <w:bookmarkEnd w:id="26"/>
    </w:p>
    <w:p w14:paraId="45C6D912" w14:textId="77777777" w:rsidR="00FD5975" w:rsidRDefault="005F1F5B" w:rsidP="0098245F">
      <w:pPr>
        <w:rPr>
          <w:lang w:val="en-US"/>
        </w:rPr>
      </w:pPr>
      <w:r w:rsidRPr="005F1F5B">
        <w:rPr>
          <w:lang w:val="en-US"/>
        </w:rPr>
        <w:t xml:space="preserve">The Indicators are intended to support parliament’s own learning and development. The assessment exercise is an opportunity for parliament to step back, to examine its own practice, to see where it stands today and to discuss where it wants to grow. </w:t>
      </w:r>
    </w:p>
    <w:p w14:paraId="7BB13BE6" w14:textId="77777777" w:rsidR="00FD5975" w:rsidRDefault="005F1F5B" w:rsidP="0076470F">
      <w:pPr>
        <w:pStyle w:val="Heading3"/>
      </w:pPr>
      <w:bookmarkStart w:id="27" w:name="_Toc146888553"/>
      <w:r w:rsidRPr="00891780">
        <w:t>Capacity and practice</w:t>
      </w:r>
      <w:bookmarkEnd w:id="27"/>
    </w:p>
    <w:p w14:paraId="4937BACA" w14:textId="77777777" w:rsidR="00FD5975" w:rsidRDefault="005F1F5B" w:rsidP="0098245F">
      <w:pPr>
        <w:rPr>
          <w:lang w:val="en-US"/>
        </w:rPr>
      </w:pPr>
      <w:r w:rsidRPr="005F1F5B">
        <w:rPr>
          <w:lang w:val="en-US"/>
        </w:rPr>
        <w:t xml:space="preserve">The Indicators take a holistic approach to the assessment of capacity and practice. They invite parliament to consider both the rules in place – in the constitution, in the legal framework and/or in its own rules of procedure – and how these rules are applied in practice. Many parliaments observe that their rules of procedure allow for something to happen but that, in reality, this thing does not happen </w:t>
      </w:r>
      <w:r w:rsidRPr="005F1F5B">
        <w:rPr>
          <w:lang w:val="en-US"/>
        </w:rPr>
        <w:lastRenderedPageBreak/>
        <w:t>systematically. The assessment exercise should help parliament to understand the reasons for this gap in capacity and practice and to generate ideas for how to reduce that gap.</w:t>
      </w:r>
    </w:p>
    <w:p w14:paraId="1DBA528B" w14:textId="77777777" w:rsidR="00FD5975" w:rsidRDefault="005F1F5B" w:rsidP="0076470F">
      <w:pPr>
        <w:pStyle w:val="Heading3"/>
      </w:pPr>
      <w:bookmarkStart w:id="28" w:name="_Toc146888554"/>
      <w:r w:rsidRPr="00891780">
        <w:t>Selecting indicators</w:t>
      </w:r>
      <w:bookmarkEnd w:id="28"/>
    </w:p>
    <w:p w14:paraId="450D2CE0" w14:textId="77777777" w:rsidR="00FD5975" w:rsidRDefault="005F1F5B" w:rsidP="0098245F">
      <w:pPr>
        <w:rPr>
          <w:lang w:val="en-US"/>
        </w:rPr>
      </w:pPr>
      <w:r w:rsidRPr="005F1F5B">
        <w:rPr>
          <w:lang w:val="en-US"/>
        </w:rPr>
        <w:t xml:space="preserve">Parliament can freely select any of the indicators it wishes to include in an assessment exercise. It may decide to assess itself against all 25 indicators, or to focus on a selection of one or more indicators. This decision depends on the objective of the exercise, and naturally has an impact on the time and effort required to carry out the assessment. </w:t>
      </w:r>
    </w:p>
    <w:p w14:paraId="2E72914E" w14:textId="77777777" w:rsidR="00FD5975" w:rsidRDefault="005F1F5B" w:rsidP="0098245F">
      <w:pPr>
        <w:rPr>
          <w:lang w:val="en-US"/>
        </w:rPr>
      </w:pPr>
      <w:r w:rsidRPr="005F1F5B">
        <w:rPr>
          <w:lang w:val="en-US"/>
        </w:rPr>
        <w:t xml:space="preserve">Normally, all of the dimensions within the selected indicator(s) should be assessed. The dimensions are interdependent and should not be divided up. </w:t>
      </w:r>
    </w:p>
    <w:p w14:paraId="03B059B6" w14:textId="77777777" w:rsidR="00FD5975" w:rsidRDefault="005F1F5B" w:rsidP="0098245F">
      <w:pPr>
        <w:rPr>
          <w:lang w:val="en-US"/>
        </w:rPr>
      </w:pPr>
      <w:r w:rsidRPr="005F1F5B">
        <w:rPr>
          <w:lang w:val="en-US"/>
        </w:rPr>
        <w:t xml:space="preserve">Thematic groups of indicators can be selected. For example, an assessment exercise that focuses on women’s political participation would likely include indicators from </w:t>
      </w:r>
      <w:r w:rsidRPr="005F1F5B">
        <w:rPr>
          <w:i/>
          <w:lang w:val="en-US"/>
        </w:rPr>
        <w:t>Target 1: Effective parliament</w:t>
      </w:r>
      <w:r w:rsidRPr="005F1F5B">
        <w:rPr>
          <w:lang w:val="en-US"/>
        </w:rPr>
        <w:t xml:space="preserve"> and </w:t>
      </w:r>
      <w:r w:rsidRPr="005F1F5B">
        <w:rPr>
          <w:i/>
          <w:lang w:val="en-US"/>
        </w:rPr>
        <w:t>Target 7: Representative parliament</w:t>
      </w:r>
      <w:r w:rsidRPr="005F1F5B">
        <w:rPr>
          <w:lang w:val="en-US"/>
        </w:rPr>
        <w:t xml:space="preserve">. </w:t>
      </w:r>
    </w:p>
    <w:p w14:paraId="12B0FF22" w14:textId="77777777" w:rsidR="00FD5975" w:rsidRDefault="005F1F5B" w:rsidP="0098245F">
      <w:pPr>
        <w:rPr>
          <w:lang w:val="en-US"/>
        </w:rPr>
      </w:pPr>
      <w:r w:rsidRPr="005F1F5B">
        <w:rPr>
          <w:lang w:val="en-US"/>
        </w:rPr>
        <w:t>The project partners can help parliament to identify its objectives, and can advise on the selection of indicators.</w:t>
      </w:r>
    </w:p>
    <w:p w14:paraId="6FADE7F5" w14:textId="77777777" w:rsidR="00FD5975" w:rsidRDefault="005F1F5B" w:rsidP="0076470F">
      <w:pPr>
        <w:pStyle w:val="Heading3"/>
      </w:pPr>
      <w:bookmarkStart w:id="29" w:name="_Toc146888555"/>
      <w:r w:rsidRPr="00891780">
        <w:t>Bicameral parliaments</w:t>
      </w:r>
      <w:bookmarkEnd w:id="29"/>
    </w:p>
    <w:p w14:paraId="44E4CA9C" w14:textId="77777777" w:rsidR="00FD5975" w:rsidRDefault="005F1F5B" w:rsidP="0098245F">
      <w:pPr>
        <w:pBdr>
          <w:top w:val="nil"/>
          <w:left w:val="nil"/>
          <w:bottom w:val="nil"/>
          <w:right w:val="nil"/>
          <w:between w:val="nil"/>
        </w:pBdr>
        <w:spacing w:after="200"/>
        <w:jc w:val="both"/>
        <w:rPr>
          <w:lang w:val="en-US"/>
        </w:rPr>
      </w:pPr>
      <w:r w:rsidRPr="005F1F5B">
        <w:rPr>
          <w:lang w:val="en-US"/>
        </w:rPr>
        <w:t xml:space="preserve">In some countries with bicameral parliaments, there are clear distinctions between the powers of each chamber. The indicators are designed to be relevant for all parliaments, including bicameral ones. An assessment exercise can be undertaken jointly by both chambers, or by one chamber alone. In the few cases where an indicator is not relevant to a particular chamber – such as if the upper chamber plays no role in the budget cycle – it can simply be excluded from the assessment exercise. </w:t>
      </w:r>
    </w:p>
    <w:p w14:paraId="73D642F2" w14:textId="77777777" w:rsidR="00FD5975" w:rsidRDefault="005F1F5B" w:rsidP="0076470F">
      <w:pPr>
        <w:pStyle w:val="Heading3"/>
      </w:pPr>
      <w:bookmarkStart w:id="30" w:name="_Toc146888556"/>
      <w:r w:rsidRPr="00891780">
        <w:t>Grades</w:t>
      </w:r>
      <w:bookmarkEnd w:id="30"/>
    </w:p>
    <w:p w14:paraId="110A8D5B" w14:textId="77777777" w:rsidR="00FD5975" w:rsidRDefault="005F1F5B" w:rsidP="0098245F">
      <w:pPr>
        <w:rPr>
          <w:lang w:val="en-US"/>
        </w:rPr>
      </w:pPr>
      <w:r w:rsidRPr="005F1F5B">
        <w:rPr>
          <w:lang w:val="en-US"/>
        </w:rPr>
        <w:t>Selecting grades is an important part of the assessment exercise. Grades are useful for representing a consensus on the current capacity and practice of parliament and for highlighting areas for improvement. Grades may also be a useful reference to look for signs of progress if parliament repeats the assessment exercise after a certain period of time.</w:t>
      </w:r>
    </w:p>
    <w:p w14:paraId="320F01A9" w14:textId="77777777" w:rsidR="00FD5975" w:rsidRDefault="005F1F5B" w:rsidP="0098245F">
      <w:pPr>
        <w:rPr>
          <w:lang w:val="en-US"/>
        </w:rPr>
      </w:pPr>
      <w:r w:rsidRPr="005F1F5B">
        <w:rPr>
          <w:lang w:val="en-US"/>
        </w:rPr>
        <w:t xml:space="preserve">There is always a temptation to focus on the grade itself. However, the evidence that informs the grade and the recommendations that emerge from the discussion on the grade are, in many ways, just as important as the grade itself. </w:t>
      </w:r>
    </w:p>
    <w:p w14:paraId="18F6D5BF" w14:textId="77777777" w:rsidR="00FD5975" w:rsidRPr="00FD5975" w:rsidRDefault="005F1F5B" w:rsidP="0098245F">
      <w:pPr>
        <w:rPr>
          <w:lang w:val="en-US"/>
        </w:rPr>
      </w:pPr>
      <w:r w:rsidRPr="005F1F5B">
        <w:rPr>
          <w:lang w:val="en-US"/>
        </w:rPr>
        <w:t xml:space="preserve">The Indicators offer six descriptive grades. </w:t>
      </w:r>
      <w:r w:rsidRPr="00FD5975">
        <w:rPr>
          <w:lang w:val="en-US"/>
        </w:rPr>
        <w:t>These are summarized below:</w:t>
      </w:r>
    </w:p>
    <w:p w14:paraId="5577898A" w14:textId="77777777" w:rsidR="00FD5975" w:rsidRDefault="005F1F5B" w:rsidP="0098245F">
      <w:pPr>
        <w:numPr>
          <w:ilvl w:val="0"/>
          <w:numId w:val="39"/>
        </w:numPr>
        <w:pBdr>
          <w:top w:val="nil"/>
          <w:left w:val="nil"/>
          <w:bottom w:val="nil"/>
          <w:right w:val="nil"/>
          <w:between w:val="nil"/>
        </w:pBdr>
        <w:spacing w:after="0" w:line="276" w:lineRule="auto"/>
        <w:rPr>
          <w:color w:val="000000"/>
        </w:rPr>
      </w:pPr>
      <w:r w:rsidRPr="005F1F5B">
        <w:rPr>
          <w:b/>
          <w:color w:val="000000"/>
          <w:lang w:val="en-US"/>
        </w:rPr>
        <w:t>Non-existent</w:t>
      </w:r>
      <w:r w:rsidRPr="005F1F5B">
        <w:rPr>
          <w:color w:val="000000"/>
          <w:lang w:val="en-US"/>
        </w:rPr>
        <w:t>: This is the lowest grade, corresponding to 0 on a scale from 0 to 5. The object of the assessment criterion simply does not exist in parliament.</w:t>
      </w:r>
      <w:r w:rsidRPr="005F1F5B">
        <w:rPr>
          <w:color w:val="000000"/>
          <w:lang w:val="en-US"/>
        </w:rPr>
        <w:br/>
      </w:r>
      <w:r w:rsidRPr="005F1F5B">
        <w:rPr>
          <w:i/>
          <w:color w:val="000000"/>
          <w:lang w:val="en-US"/>
        </w:rPr>
        <w:t xml:space="preserve">Note: “Non-existent” is not the same as “Not applicable”. In some rare cases, the object of an assessment criterion might be “Not applicable” because the legal framework says that this object cannot exist. In most cases, however, there will be no legal obstacle to the object described in the assessment criterion. It could exist, but does not, for instance because parliament has not decided to do it or does not have the resources to do it. </w:t>
      </w:r>
      <w:r w:rsidRPr="002C6F57">
        <w:rPr>
          <w:i/>
          <w:color w:val="000000"/>
        </w:rPr>
        <w:t>In this case, parliament should select “Non-existent”.</w:t>
      </w:r>
    </w:p>
    <w:p w14:paraId="052CDEA1" w14:textId="77777777" w:rsidR="00FD5975" w:rsidRDefault="005F1F5B" w:rsidP="0098245F">
      <w:pPr>
        <w:numPr>
          <w:ilvl w:val="0"/>
          <w:numId w:val="36"/>
        </w:numPr>
        <w:pBdr>
          <w:top w:val="nil"/>
          <w:left w:val="nil"/>
          <w:bottom w:val="nil"/>
          <w:right w:val="nil"/>
          <w:between w:val="nil"/>
        </w:pBdr>
        <w:spacing w:after="0" w:line="276" w:lineRule="auto"/>
        <w:rPr>
          <w:color w:val="000000"/>
          <w:lang w:val="en-US"/>
        </w:rPr>
      </w:pPr>
      <w:r w:rsidRPr="005F1F5B">
        <w:rPr>
          <w:b/>
          <w:color w:val="000000"/>
          <w:lang w:val="en-US"/>
        </w:rPr>
        <w:t>Rudimentary</w:t>
      </w:r>
      <w:r w:rsidRPr="005F1F5B">
        <w:rPr>
          <w:color w:val="000000"/>
          <w:lang w:val="en-US"/>
        </w:rPr>
        <w:t>: This corresponds to 1 on a scale from 0 to 5. The object of the assessment criterion exists but in a rudimentary form. It is not an established part of parliament’s capacity and practice.</w:t>
      </w:r>
    </w:p>
    <w:p w14:paraId="6857886D" w14:textId="77777777" w:rsidR="00FD5975" w:rsidRDefault="005F1F5B" w:rsidP="0098245F">
      <w:pPr>
        <w:numPr>
          <w:ilvl w:val="0"/>
          <w:numId w:val="36"/>
        </w:numPr>
        <w:pBdr>
          <w:top w:val="nil"/>
          <w:left w:val="nil"/>
          <w:bottom w:val="nil"/>
          <w:right w:val="nil"/>
          <w:between w:val="nil"/>
        </w:pBdr>
        <w:spacing w:after="0" w:line="276" w:lineRule="auto"/>
        <w:rPr>
          <w:color w:val="000000"/>
          <w:lang w:val="en-US"/>
        </w:rPr>
      </w:pPr>
      <w:r w:rsidRPr="005F1F5B">
        <w:rPr>
          <w:b/>
          <w:color w:val="000000"/>
          <w:lang w:val="en-US"/>
        </w:rPr>
        <w:t>Basic</w:t>
      </w:r>
      <w:r w:rsidRPr="005F1F5B">
        <w:rPr>
          <w:color w:val="000000"/>
          <w:lang w:val="en-US"/>
        </w:rPr>
        <w:t>: This corresponds to 2 on a scale from 0 to 5. The object of the assessment criterion exists in a basic form. It is part of parliament’s capacity and practice but is not well-developed.</w:t>
      </w:r>
    </w:p>
    <w:p w14:paraId="7CF8C7BF" w14:textId="77777777" w:rsidR="00FD5975" w:rsidRDefault="005F1F5B" w:rsidP="0098245F">
      <w:pPr>
        <w:numPr>
          <w:ilvl w:val="0"/>
          <w:numId w:val="36"/>
        </w:numPr>
        <w:pBdr>
          <w:top w:val="nil"/>
          <w:left w:val="nil"/>
          <w:bottom w:val="nil"/>
          <w:right w:val="nil"/>
          <w:between w:val="nil"/>
        </w:pBdr>
        <w:spacing w:after="0" w:line="276" w:lineRule="auto"/>
        <w:rPr>
          <w:color w:val="000000"/>
          <w:lang w:val="en-US"/>
        </w:rPr>
      </w:pPr>
      <w:r w:rsidRPr="005F1F5B">
        <w:rPr>
          <w:b/>
          <w:color w:val="000000"/>
          <w:lang w:val="en-US"/>
        </w:rPr>
        <w:t>Good</w:t>
      </w:r>
      <w:r w:rsidRPr="005F1F5B">
        <w:rPr>
          <w:color w:val="000000"/>
          <w:lang w:val="en-US"/>
        </w:rPr>
        <w:t>: This corresponds to 3 on a scale from 0 to 5. The object of the assessment criterion is an established part of parliament’s capacity and practice and is somewhat developed.</w:t>
      </w:r>
    </w:p>
    <w:p w14:paraId="4027CEED" w14:textId="77777777" w:rsidR="00FD5975" w:rsidRDefault="005F1F5B" w:rsidP="0098245F">
      <w:pPr>
        <w:numPr>
          <w:ilvl w:val="0"/>
          <w:numId w:val="36"/>
        </w:numPr>
        <w:pBdr>
          <w:top w:val="nil"/>
          <w:left w:val="nil"/>
          <w:bottom w:val="nil"/>
          <w:right w:val="nil"/>
          <w:between w:val="nil"/>
        </w:pBdr>
        <w:spacing w:after="0" w:line="276" w:lineRule="auto"/>
        <w:rPr>
          <w:color w:val="000000"/>
          <w:lang w:val="en-US"/>
        </w:rPr>
      </w:pPr>
      <w:r w:rsidRPr="005F1F5B">
        <w:rPr>
          <w:b/>
          <w:color w:val="000000"/>
          <w:lang w:val="en-US"/>
        </w:rPr>
        <w:t>Very good</w:t>
      </w:r>
      <w:r w:rsidRPr="005F1F5B">
        <w:rPr>
          <w:color w:val="000000"/>
          <w:lang w:val="en-US"/>
        </w:rPr>
        <w:t>: This corresponds to 4 on a scale from 0 to 5. The object of the assessment criterion is a well-established part of parliament’s capacity and practice.</w:t>
      </w:r>
    </w:p>
    <w:p w14:paraId="40A0CAC7" w14:textId="77777777" w:rsidR="00FD5975" w:rsidRDefault="005F1F5B" w:rsidP="0098245F">
      <w:pPr>
        <w:numPr>
          <w:ilvl w:val="0"/>
          <w:numId w:val="36"/>
        </w:numPr>
        <w:pBdr>
          <w:top w:val="nil"/>
          <w:left w:val="nil"/>
          <w:bottom w:val="nil"/>
          <w:right w:val="nil"/>
          <w:between w:val="nil"/>
        </w:pBdr>
        <w:spacing w:after="0" w:line="276" w:lineRule="auto"/>
        <w:rPr>
          <w:color w:val="000000"/>
          <w:lang w:val="en-US"/>
        </w:rPr>
      </w:pPr>
      <w:r w:rsidRPr="005F1F5B">
        <w:rPr>
          <w:b/>
          <w:color w:val="000000"/>
          <w:lang w:val="en-US"/>
        </w:rPr>
        <w:lastRenderedPageBreak/>
        <w:t>Excellent</w:t>
      </w:r>
      <w:r w:rsidRPr="005F1F5B">
        <w:rPr>
          <w:color w:val="000000"/>
          <w:lang w:val="en-US"/>
        </w:rPr>
        <w:t>: This corresponds to 5 on a scale from 0 to 5. The object of the assessment criterion is a highly developed part of parliament’s capacity and practice, with little obvious room for improvement.</w:t>
      </w:r>
    </w:p>
    <w:p w14:paraId="04A2D35A" w14:textId="77777777" w:rsidR="00FD5975" w:rsidRDefault="005F1F5B" w:rsidP="0098245F">
      <w:pPr>
        <w:rPr>
          <w:lang w:val="en-US"/>
        </w:rPr>
      </w:pPr>
      <w:r w:rsidRPr="005F1F5B">
        <w:rPr>
          <w:lang w:val="en-US"/>
        </w:rPr>
        <w:t>Grades are awarded separately for each assessment criterion. It is possible to calculate grades at the dimension, indicator and target levels as follows:</w:t>
      </w:r>
    </w:p>
    <w:p w14:paraId="1D5C730B" w14:textId="76004D4F" w:rsidR="00FD5975" w:rsidRDefault="005F1F5B" w:rsidP="0098245F">
      <w:pPr>
        <w:numPr>
          <w:ilvl w:val="0"/>
          <w:numId w:val="31"/>
        </w:numPr>
        <w:pBdr>
          <w:top w:val="nil"/>
          <w:left w:val="nil"/>
          <w:bottom w:val="nil"/>
          <w:right w:val="nil"/>
          <w:between w:val="nil"/>
        </w:pBdr>
        <w:spacing w:after="0" w:line="276" w:lineRule="auto"/>
        <w:rPr>
          <w:color w:val="000000"/>
          <w:lang w:val="en-US"/>
        </w:rPr>
      </w:pPr>
      <w:r w:rsidRPr="005F1F5B">
        <w:rPr>
          <w:color w:val="000000"/>
          <w:lang w:val="en-US"/>
        </w:rPr>
        <w:t xml:space="preserve">To calculate a grade at the </w:t>
      </w:r>
      <w:r w:rsidRPr="005F1F5B">
        <w:rPr>
          <w:b/>
          <w:color w:val="000000"/>
          <w:lang w:val="en-US"/>
        </w:rPr>
        <w:t>dimension</w:t>
      </w:r>
      <w:r w:rsidRPr="005F1F5B">
        <w:rPr>
          <w:color w:val="000000"/>
          <w:lang w:val="en-US"/>
        </w:rPr>
        <w:t xml:space="preserve"> level, add together the numerical grades for the </w:t>
      </w:r>
      <w:r w:rsidRPr="005F1F5B">
        <w:rPr>
          <w:b/>
          <w:color w:val="000000"/>
          <w:lang w:val="en-US"/>
        </w:rPr>
        <w:t>assessment criteria</w:t>
      </w:r>
      <w:r w:rsidRPr="005F1F5B">
        <w:rPr>
          <w:color w:val="000000"/>
          <w:lang w:val="en-US"/>
        </w:rPr>
        <w:t xml:space="preserve"> within that dimension and divide by the number of assessment criteria. </w:t>
      </w:r>
    </w:p>
    <w:p w14:paraId="0AB8ED90" w14:textId="77777777" w:rsidR="00FD5975" w:rsidRDefault="005F1F5B" w:rsidP="0098245F">
      <w:pPr>
        <w:numPr>
          <w:ilvl w:val="0"/>
          <w:numId w:val="31"/>
        </w:numPr>
        <w:pBdr>
          <w:top w:val="nil"/>
          <w:left w:val="nil"/>
          <w:bottom w:val="nil"/>
          <w:right w:val="nil"/>
          <w:between w:val="nil"/>
        </w:pBdr>
        <w:spacing w:after="0" w:line="276" w:lineRule="auto"/>
        <w:rPr>
          <w:color w:val="000000"/>
          <w:lang w:val="en-US"/>
        </w:rPr>
      </w:pPr>
      <w:r w:rsidRPr="005F1F5B">
        <w:rPr>
          <w:color w:val="000000"/>
          <w:lang w:val="en-US"/>
        </w:rPr>
        <w:t xml:space="preserve">To calculate a grade at the </w:t>
      </w:r>
      <w:r w:rsidRPr="005F1F5B">
        <w:rPr>
          <w:b/>
          <w:color w:val="000000"/>
          <w:lang w:val="en-US"/>
        </w:rPr>
        <w:t>indicator</w:t>
      </w:r>
      <w:r w:rsidRPr="005F1F5B">
        <w:rPr>
          <w:color w:val="000000"/>
          <w:lang w:val="en-US"/>
        </w:rPr>
        <w:t xml:space="preserve"> level, add together the numerical grades for the </w:t>
      </w:r>
      <w:r w:rsidRPr="005F1F5B">
        <w:rPr>
          <w:b/>
          <w:color w:val="000000"/>
          <w:lang w:val="en-US"/>
        </w:rPr>
        <w:t>dimensions</w:t>
      </w:r>
      <w:r w:rsidRPr="005F1F5B">
        <w:rPr>
          <w:color w:val="000000"/>
          <w:lang w:val="en-US"/>
        </w:rPr>
        <w:t xml:space="preserve"> within that indicator and divide by the number of dimensions.</w:t>
      </w:r>
    </w:p>
    <w:p w14:paraId="26F6793E" w14:textId="77777777" w:rsidR="00FD5975" w:rsidRDefault="005F1F5B" w:rsidP="0098245F">
      <w:pPr>
        <w:numPr>
          <w:ilvl w:val="0"/>
          <w:numId w:val="31"/>
        </w:numPr>
        <w:pBdr>
          <w:top w:val="nil"/>
          <w:left w:val="nil"/>
          <w:bottom w:val="nil"/>
          <w:right w:val="nil"/>
          <w:between w:val="nil"/>
        </w:pBdr>
        <w:spacing w:after="0" w:line="276" w:lineRule="auto"/>
        <w:rPr>
          <w:color w:val="000000"/>
          <w:lang w:val="en-US"/>
        </w:rPr>
      </w:pPr>
      <w:r w:rsidRPr="005F1F5B">
        <w:rPr>
          <w:color w:val="000000"/>
          <w:lang w:val="en-US"/>
        </w:rPr>
        <w:t xml:space="preserve">To calculate a grade at the </w:t>
      </w:r>
      <w:r w:rsidRPr="005F1F5B">
        <w:rPr>
          <w:b/>
          <w:color w:val="000000"/>
          <w:lang w:val="en-US"/>
        </w:rPr>
        <w:t>target</w:t>
      </w:r>
      <w:r w:rsidRPr="005F1F5B">
        <w:rPr>
          <w:color w:val="000000"/>
          <w:lang w:val="en-US"/>
        </w:rPr>
        <w:t xml:space="preserve"> level, add together the numerical grades for the </w:t>
      </w:r>
      <w:r w:rsidRPr="005F1F5B">
        <w:rPr>
          <w:b/>
          <w:color w:val="000000"/>
          <w:lang w:val="en-US"/>
        </w:rPr>
        <w:t>indicators</w:t>
      </w:r>
      <w:r w:rsidRPr="005F1F5B">
        <w:rPr>
          <w:color w:val="000000"/>
          <w:lang w:val="en-US"/>
        </w:rPr>
        <w:t xml:space="preserve"> within that target and divide by the number of indicators.</w:t>
      </w:r>
    </w:p>
    <w:p w14:paraId="6E0D6AC1" w14:textId="77777777" w:rsidR="00FD5975" w:rsidRDefault="005F1F5B" w:rsidP="0076470F">
      <w:pPr>
        <w:pStyle w:val="Heading3"/>
      </w:pPr>
      <w:bookmarkStart w:id="31" w:name="_Toc146888557"/>
      <w:r w:rsidRPr="00891780">
        <w:t>Evidence</w:t>
      </w:r>
      <w:bookmarkEnd w:id="31"/>
    </w:p>
    <w:p w14:paraId="65C8CFD0" w14:textId="77777777" w:rsidR="00FD5975" w:rsidRDefault="005F1F5B" w:rsidP="0098245F">
      <w:pPr>
        <w:rPr>
          <w:lang w:val="en-US"/>
        </w:rPr>
      </w:pPr>
      <w:r w:rsidRPr="005F1F5B">
        <w:rPr>
          <w:lang w:val="en-US"/>
        </w:rPr>
        <w:t>Evidence is key to the assessment exercise. The Indicators rely on evidence-informed assessment, which is the best protection against subjective and arbitrary judgements.</w:t>
      </w:r>
    </w:p>
    <w:p w14:paraId="32DD7230" w14:textId="77777777" w:rsidR="00FD5975" w:rsidRDefault="005F1F5B" w:rsidP="0098245F">
      <w:pPr>
        <w:rPr>
          <w:lang w:val="en-US"/>
        </w:rPr>
      </w:pPr>
      <w:r w:rsidRPr="005F1F5B">
        <w:rPr>
          <w:lang w:val="en-US"/>
        </w:rPr>
        <w:t>Each assessment criterion contains suggestions on the type of evidence that parliament could gather for the assessment. Typically, evidence is drawn from the parliamentary record. These records may be publicly available on the parliamentary website, or may only be available internally.</w:t>
      </w:r>
    </w:p>
    <w:p w14:paraId="4D453EAB" w14:textId="03140A58" w:rsidR="00FD5975" w:rsidRDefault="005F1F5B" w:rsidP="0098245F">
      <w:pPr>
        <w:rPr>
          <w:lang w:val="en-US"/>
        </w:rPr>
      </w:pPr>
      <w:r w:rsidRPr="005F1F5B">
        <w:rPr>
          <w:lang w:val="en-US"/>
        </w:rPr>
        <w:t xml:space="preserve">In most cases, the parliamentary administration will be responsible for gathering evidence. It should be documented using the worksheets and presented to participants in the assessment exercise in user-friendly formats. </w:t>
      </w:r>
    </w:p>
    <w:p w14:paraId="3B2F3058" w14:textId="77777777" w:rsidR="00FD5975" w:rsidRDefault="005F1F5B" w:rsidP="0076470F">
      <w:pPr>
        <w:pStyle w:val="Heading3"/>
      </w:pPr>
      <w:bookmarkStart w:id="32" w:name="_Toc146888558"/>
      <w:r w:rsidRPr="00891780">
        <w:t>Recommendations</w:t>
      </w:r>
      <w:bookmarkEnd w:id="32"/>
    </w:p>
    <w:p w14:paraId="327B1EFC" w14:textId="77777777" w:rsidR="00FD5975" w:rsidRDefault="005F1F5B" w:rsidP="0098245F">
      <w:pPr>
        <w:rPr>
          <w:lang w:val="en-US"/>
        </w:rPr>
      </w:pPr>
      <w:r w:rsidRPr="005F1F5B">
        <w:rPr>
          <w:lang w:val="en-US"/>
        </w:rPr>
        <w:t>The assessment exercise is intended to generate recommendations for change. By examining the current state of capacity and practice, participants in the assessment exercise will identify strengths, weaknesses and areas for improvement. These ideas should be captured in the “Recommendations for change” sections of the worksheets.</w:t>
      </w:r>
    </w:p>
    <w:p w14:paraId="178A2917" w14:textId="77777777" w:rsidR="00FD5975" w:rsidRDefault="005F1F5B" w:rsidP="0098245F">
      <w:pPr>
        <w:rPr>
          <w:lang w:val="en-US"/>
        </w:rPr>
      </w:pPr>
      <w:r w:rsidRPr="005F1F5B">
        <w:rPr>
          <w:lang w:val="en-US"/>
        </w:rPr>
        <w:t>It is likely that parliament will need to review and prioritize the list of recommendations. The most significant recommendations will normally be captured in the assessment exercise report and brought to the attention of the appropriate authorities in parliament.</w:t>
      </w:r>
    </w:p>
    <w:p w14:paraId="25395FB3" w14:textId="4B08469F" w:rsidR="00FD5975" w:rsidRDefault="005F1F5B" w:rsidP="0098245F">
      <w:pPr>
        <w:rPr>
          <w:lang w:val="en-US"/>
        </w:rPr>
      </w:pPr>
      <w:r w:rsidRPr="005F1F5B">
        <w:rPr>
          <w:lang w:val="en-US"/>
        </w:rPr>
        <w:t xml:space="preserve">Decisions on recommendations and follow-up action on these decisions are among the key outcomes of an assessment exercise. The “case studies” section of the Indicators website will highlight the results that parliaments have obtained from their assessment. </w:t>
      </w:r>
    </w:p>
    <w:p w14:paraId="088BC219" w14:textId="77777777" w:rsidR="00FD5975" w:rsidRDefault="005F1F5B" w:rsidP="0076470F">
      <w:pPr>
        <w:pStyle w:val="Heading3"/>
      </w:pPr>
      <w:bookmarkStart w:id="33" w:name="_Toc146888559"/>
      <w:r w:rsidRPr="00891780">
        <w:t>Advice and support</w:t>
      </w:r>
      <w:bookmarkEnd w:id="33"/>
    </w:p>
    <w:p w14:paraId="4858D5F5" w14:textId="77777777" w:rsidR="00FD5975" w:rsidRDefault="005F1F5B" w:rsidP="0098245F">
      <w:pPr>
        <w:rPr>
          <w:lang w:val="en-US"/>
        </w:rPr>
      </w:pPr>
      <w:r w:rsidRPr="005F1F5B">
        <w:rPr>
          <w:lang w:val="en-US"/>
        </w:rPr>
        <w:t>The assessment guidance below sets out the main steps in an assessment exercise. It contains questions for parliament to consider, as well as checklists. However, this guidance is only a starting point, since each exercise needs to be tailored to parliament’s objectives.</w:t>
      </w:r>
    </w:p>
    <w:p w14:paraId="6E20C57F" w14:textId="77777777" w:rsidR="00FD5975" w:rsidRDefault="005F1F5B" w:rsidP="0098245F">
      <w:pPr>
        <w:rPr>
          <w:lang w:val="en-US"/>
        </w:rPr>
      </w:pPr>
      <w:r w:rsidRPr="005F1F5B">
        <w:rPr>
          <w:lang w:val="en-US"/>
        </w:rPr>
        <w:t>The IPU and project partners therefore stand ready to advise parliaments about using the Indicators and designing their own assessments, drawing on experience from previous exercises.</w:t>
      </w:r>
    </w:p>
    <w:p w14:paraId="3B03B1A9" w14:textId="58B68BDF" w:rsidR="00FD5975" w:rsidRDefault="005F1F5B" w:rsidP="0098245F">
      <w:pPr>
        <w:rPr>
          <w:lang w:val="en-US"/>
        </w:rPr>
      </w:pPr>
      <w:r w:rsidRPr="005F1F5B">
        <w:rPr>
          <w:lang w:val="en-US"/>
        </w:rPr>
        <w:t xml:space="preserve">To get in touch, please use the contact form on the Indicators website or write to </w:t>
      </w:r>
      <w:hyperlink r:id="rId25">
        <w:r w:rsidRPr="005F1F5B">
          <w:rPr>
            <w:color w:val="0000FF"/>
            <w:u w:val="single"/>
            <w:lang w:val="en-US"/>
          </w:rPr>
          <w:t>standards@ipu.org</w:t>
        </w:r>
      </w:hyperlink>
      <w:r w:rsidRPr="005F1F5B">
        <w:rPr>
          <w:lang w:val="en-US"/>
        </w:rPr>
        <w:t xml:space="preserve">. </w:t>
      </w:r>
    </w:p>
    <w:p w14:paraId="57189AB1" w14:textId="77777777" w:rsidR="00F550DC" w:rsidRDefault="00F550DC">
      <w:pPr>
        <w:rPr>
          <w:rFonts w:eastAsia="Arial"/>
          <w:color w:val="005F9A"/>
          <w:kern w:val="0"/>
          <w:sz w:val="22"/>
          <w:szCs w:val="24"/>
          <w:lang w:val="en-GB" w:eastAsia="fr-CH"/>
          <w14:ligatures w14:val="none"/>
        </w:rPr>
      </w:pPr>
      <w:bookmarkStart w:id="34" w:name="_Toc146888560"/>
      <w:r w:rsidRPr="00305C4F">
        <w:rPr>
          <w:lang w:val="en-US"/>
        </w:rPr>
        <w:br w:type="page"/>
      </w:r>
    </w:p>
    <w:p w14:paraId="20D7BADF" w14:textId="6D50FD76" w:rsidR="00FD5975" w:rsidRDefault="005F1F5B" w:rsidP="0076470F">
      <w:pPr>
        <w:pStyle w:val="Heading2"/>
      </w:pPr>
      <w:r>
        <w:lastRenderedPageBreak/>
        <w:t>Phases of the assessment exercise</w:t>
      </w:r>
      <w:bookmarkEnd w:id="34"/>
    </w:p>
    <w:p w14:paraId="36119C96" w14:textId="77777777" w:rsidR="00FD5975" w:rsidRDefault="005F1F5B" w:rsidP="0098245F">
      <w:pPr>
        <w:spacing w:after="200"/>
        <w:jc w:val="both"/>
        <w:rPr>
          <w:lang w:val="en-US"/>
        </w:rPr>
      </w:pPr>
      <w:r w:rsidRPr="005F1F5B">
        <w:rPr>
          <w:lang w:val="en-US"/>
        </w:rPr>
        <w:t>The assessment exercise comprises three essential phases: preparation, execution and follow-up. This section provides guidance on the 12 key steps in this process and sets out both essential and recommended actions at each step. The phases and steps are summarized below:</w:t>
      </w:r>
    </w:p>
    <w:p w14:paraId="49B5EEF9" w14:textId="77777777" w:rsidR="00FD5975" w:rsidRDefault="005F1F5B" w:rsidP="0098245F">
      <w:pPr>
        <w:widowControl w:val="0"/>
        <w:tabs>
          <w:tab w:val="right" w:pos="12000"/>
        </w:tabs>
        <w:spacing w:before="60"/>
        <w:ind w:left="360"/>
        <w:rPr>
          <w:lang w:val="en-US"/>
        </w:rPr>
      </w:pPr>
      <w:r w:rsidRPr="005F1F5B">
        <w:rPr>
          <w:lang w:val="en-US"/>
        </w:rPr>
        <w:t>Phase 1: Preparation</w:t>
      </w:r>
      <w:r w:rsidRPr="005F1F5B">
        <w:rPr>
          <w:lang w:val="en-US"/>
        </w:rPr>
        <w:tab/>
      </w:r>
    </w:p>
    <w:p w14:paraId="44297EC3" w14:textId="77777777" w:rsidR="00FD5975" w:rsidRDefault="005F1F5B" w:rsidP="0098245F">
      <w:pPr>
        <w:widowControl w:val="0"/>
        <w:tabs>
          <w:tab w:val="right" w:pos="12000"/>
        </w:tabs>
        <w:spacing w:before="60"/>
        <w:ind w:left="720"/>
        <w:rPr>
          <w:lang w:val="en-US"/>
        </w:rPr>
      </w:pPr>
      <w:r w:rsidRPr="005F1F5B">
        <w:rPr>
          <w:lang w:val="en-US"/>
        </w:rPr>
        <w:t>Step 1: Clarify the objectives</w:t>
      </w:r>
      <w:r w:rsidRPr="005F1F5B">
        <w:rPr>
          <w:lang w:val="en-US"/>
        </w:rPr>
        <w:tab/>
      </w:r>
    </w:p>
    <w:p w14:paraId="525645CD" w14:textId="77777777" w:rsidR="00FD5975" w:rsidRDefault="005F1F5B" w:rsidP="0098245F">
      <w:pPr>
        <w:widowControl w:val="0"/>
        <w:tabs>
          <w:tab w:val="right" w:pos="12000"/>
        </w:tabs>
        <w:spacing w:before="60"/>
        <w:ind w:left="720"/>
        <w:rPr>
          <w:lang w:val="en-US"/>
        </w:rPr>
      </w:pPr>
      <w:r w:rsidRPr="005F1F5B">
        <w:rPr>
          <w:lang w:val="en-US"/>
        </w:rPr>
        <w:t>Step 2: Choose the right timing</w:t>
      </w:r>
    </w:p>
    <w:p w14:paraId="5B07F511" w14:textId="77777777" w:rsidR="00FD5975" w:rsidRDefault="005F1F5B" w:rsidP="0098245F">
      <w:pPr>
        <w:widowControl w:val="0"/>
        <w:tabs>
          <w:tab w:val="right" w:pos="12000"/>
        </w:tabs>
        <w:spacing w:before="60"/>
        <w:ind w:left="720"/>
        <w:rPr>
          <w:lang w:val="en-US"/>
        </w:rPr>
      </w:pPr>
      <w:r w:rsidRPr="005F1F5B">
        <w:rPr>
          <w:lang w:val="en-US"/>
        </w:rPr>
        <w:t>Step 3: Initiate the process</w:t>
      </w:r>
      <w:r w:rsidRPr="005F1F5B">
        <w:rPr>
          <w:lang w:val="en-US"/>
        </w:rPr>
        <w:tab/>
      </w:r>
    </w:p>
    <w:p w14:paraId="4AFE9EA9" w14:textId="77777777" w:rsidR="00FD5975" w:rsidRDefault="005F1F5B" w:rsidP="0098245F">
      <w:pPr>
        <w:widowControl w:val="0"/>
        <w:tabs>
          <w:tab w:val="right" w:pos="12000"/>
        </w:tabs>
        <w:spacing w:before="60"/>
        <w:ind w:left="720"/>
        <w:rPr>
          <w:lang w:val="en-US"/>
        </w:rPr>
      </w:pPr>
      <w:r w:rsidRPr="005F1F5B">
        <w:rPr>
          <w:lang w:val="en-US"/>
        </w:rPr>
        <w:t>Step 4: Identify the participants</w:t>
      </w:r>
    </w:p>
    <w:p w14:paraId="72917FCE" w14:textId="77777777" w:rsidR="00FD5975" w:rsidRDefault="005F1F5B" w:rsidP="0098245F">
      <w:pPr>
        <w:widowControl w:val="0"/>
        <w:tabs>
          <w:tab w:val="right" w:pos="12000"/>
        </w:tabs>
        <w:spacing w:before="60"/>
        <w:ind w:left="720"/>
        <w:rPr>
          <w:lang w:val="en-US"/>
        </w:rPr>
      </w:pPr>
      <w:r w:rsidRPr="005F1F5B">
        <w:rPr>
          <w:lang w:val="en-US"/>
        </w:rPr>
        <w:t>Step 5: Set up the working group</w:t>
      </w:r>
    </w:p>
    <w:p w14:paraId="286EA4F6" w14:textId="77777777" w:rsidR="00FD5975" w:rsidRDefault="005F1F5B" w:rsidP="0098245F">
      <w:pPr>
        <w:widowControl w:val="0"/>
        <w:tabs>
          <w:tab w:val="right" w:pos="12000"/>
        </w:tabs>
        <w:spacing w:before="60"/>
        <w:ind w:left="360"/>
        <w:rPr>
          <w:lang w:val="en-US"/>
        </w:rPr>
      </w:pPr>
      <w:r w:rsidRPr="005F1F5B">
        <w:rPr>
          <w:lang w:val="en-US"/>
        </w:rPr>
        <w:t>Phase 2: Execution</w:t>
      </w:r>
    </w:p>
    <w:p w14:paraId="52FF0E95" w14:textId="77777777" w:rsidR="00FD5975" w:rsidRDefault="005F1F5B" w:rsidP="0098245F">
      <w:pPr>
        <w:widowControl w:val="0"/>
        <w:tabs>
          <w:tab w:val="right" w:pos="12000"/>
        </w:tabs>
        <w:spacing w:before="60"/>
        <w:ind w:left="720"/>
        <w:rPr>
          <w:lang w:val="en-US"/>
        </w:rPr>
      </w:pPr>
      <w:r w:rsidRPr="005F1F5B">
        <w:rPr>
          <w:lang w:val="en-US"/>
        </w:rPr>
        <w:t>Step 6: Collect the evidence</w:t>
      </w:r>
    </w:p>
    <w:p w14:paraId="64BE04F9" w14:textId="77777777" w:rsidR="00FD5975" w:rsidRDefault="005F1F5B" w:rsidP="0098245F">
      <w:pPr>
        <w:widowControl w:val="0"/>
        <w:tabs>
          <w:tab w:val="right" w:pos="12000"/>
        </w:tabs>
        <w:spacing w:before="60"/>
        <w:ind w:left="720"/>
        <w:rPr>
          <w:lang w:val="en-US"/>
        </w:rPr>
      </w:pPr>
      <w:r w:rsidRPr="005F1F5B">
        <w:rPr>
          <w:lang w:val="en-US"/>
        </w:rPr>
        <w:t>Step 7: Hold meetings and discussions</w:t>
      </w:r>
    </w:p>
    <w:p w14:paraId="4F649C73" w14:textId="77777777" w:rsidR="00FD5975" w:rsidRDefault="005F1F5B" w:rsidP="0098245F">
      <w:pPr>
        <w:widowControl w:val="0"/>
        <w:tabs>
          <w:tab w:val="right" w:pos="12000"/>
        </w:tabs>
        <w:spacing w:before="60"/>
        <w:ind w:left="720"/>
        <w:rPr>
          <w:lang w:val="en-US"/>
        </w:rPr>
      </w:pPr>
      <w:r w:rsidRPr="005F1F5B">
        <w:rPr>
          <w:lang w:val="en-US"/>
        </w:rPr>
        <w:t>Step 8: Select the grades</w:t>
      </w:r>
    </w:p>
    <w:p w14:paraId="45796A07" w14:textId="77777777" w:rsidR="00FD5975" w:rsidRDefault="005F1F5B" w:rsidP="0098245F">
      <w:pPr>
        <w:widowControl w:val="0"/>
        <w:tabs>
          <w:tab w:val="right" w:pos="12000"/>
        </w:tabs>
        <w:spacing w:before="60"/>
        <w:ind w:left="720"/>
        <w:rPr>
          <w:lang w:val="en-US"/>
        </w:rPr>
      </w:pPr>
      <w:r w:rsidRPr="005F1F5B">
        <w:rPr>
          <w:lang w:val="en-US"/>
        </w:rPr>
        <w:t>Step 9: Formulate the recommendations for change</w:t>
      </w:r>
    </w:p>
    <w:p w14:paraId="7AAA3C6C" w14:textId="77777777" w:rsidR="00FD5975" w:rsidRDefault="005F1F5B" w:rsidP="0098245F">
      <w:pPr>
        <w:widowControl w:val="0"/>
        <w:tabs>
          <w:tab w:val="right" w:pos="12000"/>
        </w:tabs>
        <w:spacing w:before="60"/>
        <w:ind w:left="360"/>
        <w:rPr>
          <w:lang w:val="en-US"/>
        </w:rPr>
      </w:pPr>
      <w:r w:rsidRPr="005F1F5B">
        <w:rPr>
          <w:lang w:val="en-US"/>
        </w:rPr>
        <w:t>Phase 3: Follow-up</w:t>
      </w:r>
      <w:r w:rsidRPr="005F1F5B">
        <w:rPr>
          <w:lang w:val="en-US"/>
        </w:rPr>
        <w:tab/>
      </w:r>
    </w:p>
    <w:p w14:paraId="5DE62FA0" w14:textId="77777777" w:rsidR="00FD5975" w:rsidRDefault="005F1F5B" w:rsidP="0098245F">
      <w:pPr>
        <w:widowControl w:val="0"/>
        <w:tabs>
          <w:tab w:val="right" w:pos="12000"/>
        </w:tabs>
        <w:spacing w:before="60"/>
        <w:ind w:left="720"/>
        <w:rPr>
          <w:lang w:val="en-US"/>
        </w:rPr>
      </w:pPr>
      <w:r w:rsidRPr="005F1F5B">
        <w:rPr>
          <w:lang w:val="en-US"/>
        </w:rPr>
        <w:t>Step 10. Decide on priorities for change</w:t>
      </w:r>
      <w:r w:rsidRPr="005F1F5B">
        <w:rPr>
          <w:lang w:val="en-US"/>
        </w:rPr>
        <w:tab/>
      </w:r>
    </w:p>
    <w:p w14:paraId="28337746" w14:textId="77777777" w:rsidR="00FD5975" w:rsidRDefault="005F1F5B" w:rsidP="0098245F">
      <w:pPr>
        <w:widowControl w:val="0"/>
        <w:tabs>
          <w:tab w:val="right" w:pos="12000"/>
        </w:tabs>
        <w:spacing w:before="60"/>
        <w:ind w:left="720"/>
        <w:rPr>
          <w:lang w:val="en-US"/>
        </w:rPr>
      </w:pPr>
      <w:r w:rsidRPr="005F1F5B">
        <w:rPr>
          <w:lang w:val="en-US"/>
        </w:rPr>
        <w:t>Step 11. Create an action plan</w:t>
      </w:r>
      <w:r w:rsidRPr="005F1F5B">
        <w:rPr>
          <w:lang w:val="en-US"/>
        </w:rPr>
        <w:tab/>
      </w:r>
    </w:p>
    <w:p w14:paraId="1ECE669E" w14:textId="77777777" w:rsidR="00FD5975" w:rsidRDefault="005F1F5B" w:rsidP="0098245F">
      <w:pPr>
        <w:widowControl w:val="0"/>
        <w:spacing w:before="60"/>
        <w:ind w:left="720"/>
        <w:rPr>
          <w:lang w:val="en-US"/>
        </w:rPr>
      </w:pPr>
      <w:r w:rsidRPr="005F1F5B">
        <w:rPr>
          <w:lang w:val="en-US"/>
        </w:rPr>
        <w:t>Step 12. Monitor and evaluate progress</w:t>
      </w:r>
    </w:p>
    <w:p w14:paraId="595DDB92" w14:textId="77777777" w:rsidR="00FD5975" w:rsidRDefault="005F1F5B" w:rsidP="0076470F">
      <w:pPr>
        <w:pStyle w:val="Heading3"/>
      </w:pPr>
      <w:bookmarkStart w:id="35" w:name="_1fob9te"/>
      <w:bookmarkStart w:id="36" w:name="_Toc146888561"/>
      <w:bookmarkEnd w:id="35"/>
      <w:r w:rsidRPr="00891780">
        <w:t>Phase 1: Prep</w:t>
      </w:r>
      <w:bookmarkStart w:id="37" w:name="1fob9te" w:colFirst="0" w:colLast="0"/>
      <w:bookmarkEnd w:id="37"/>
      <w:r w:rsidRPr="00891780">
        <w:t>aration</w:t>
      </w:r>
      <w:bookmarkEnd w:id="36"/>
      <w:r w:rsidRPr="00891780">
        <w:t xml:space="preserve"> </w:t>
      </w:r>
    </w:p>
    <w:p w14:paraId="4E461274" w14:textId="77777777" w:rsidR="00FD5975" w:rsidRDefault="005F1F5B" w:rsidP="0098245F">
      <w:pPr>
        <w:pStyle w:val="Heading4"/>
      </w:pPr>
      <w:bookmarkStart w:id="38" w:name="3znysh7" w:colFirst="0" w:colLast="0"/>
      <w:bookmarkStart w:id="39" w:name="_2et92p0" w:colFirst="0" w:colLast="0"/>
      <w:bookmarkEnd w:id="38"/>
      <w:bookmarkEnd w:id="39"/>
      <w:r w:rsidRPr="00891780">
        <w:t>Step 1: Clarify the objectives</w:t>
      </w:r>
    </w:p>
    <w:p w14:paraId="1B7E3324" w14:textId="77777777" w:rsidR="00FD5975" w:rsidRDefault="005F1F5B" w:rsidP="0098245F">
      <w:pPr>
        <w:jc w:val="both"/>
        <w:rPr>
          <w:lang w:val="en-US"/>
        </w:rPr>
      </w:pPr>
      <w:r w:rsidRPr="005F1F5B">
        <w:rPr>
          <w:lang w:val="en-US"/>
        </w:rPr>
        <w:t>It is important for parliament to have a clear understanding of the objectives of its assessment exercise and the envisaged outcomes. Is this exercise part of broader parliamentary reforms, warranting a comprehensive assessment? Is it aligned with the development of the parliamentary strategy, necessitating focused prioritization? Are funds on the horizon, demanding a thorough needs assessment?</w:t>
      </w:r>
    </w:p>
    <w:p w14:paraId="799786FE" w14:textId="77777777" w:rsidR="00FD5975" w:rsidRDefault="005F1F5B" w:rsidP="0098245F">
      <w:pPr>
        <w:jc w:val="both"/>
        <w:rPr>
          <w:lang w:val="en-US"/>
        </w:rPr>
      </w:pPr>
      <w:r w:rsidRPr="005F1F5B">
        <w:rPr>
          <w:lang w:val="en-US"/>
        </w:rPr>
        <w:t>A non-exhaustive list of possible objectives of an assessment exercise is given below:</w:t>
      </w:r>
    </w:p>
    <w:p w14:paraId="717323F1" w14:textId="2D859AFC" w:rsidR="00FD5975" w:rsidRDefault="005F1F5B" w:rsidP="0098245F">
      <w:pPr>
        <w:numPr>
          <w:ilvl w:val="0"/>
          <w:numId w:val="42"/>
        </w:numPr>
        <w:spacing w:after="0" w:line="276" w:lineRule="auto"/>
        <w:jc w:val="both"/>
        <w:rPr>
          <w:color w:val="000000"/>
        </w:rPr>
      </w:pPr>
      <w:r w:rsidRPr="00891780">
        <w:t xml:space="preserve">Identifying gaps </w:t>
      </w:r>
    </w:p>
    <w:p w14:paraId="0E8F2573" w14:textId="77777777" w:rsidR="00FD5975" w:rsidRDefault="005F1F5B" w:rsidP="0098245F">
      <w:pPr>
        <w:numPr>
          <w:ilvl w:val="0"/>
          <w:numId w:val="42"/>
        </w:numPr>
        <w:spacing w:after="0" w:line="276" w:lineRule="auto"/>
        <w:jc w:val="both"/>
        <w:rPr>
          <w:color w:val="000000"/>
        </w:rPr>
      </w:pPr>
      <w:r w:rsidRPr="00891780">
        <w:t xml:space="preserve">Enhancing accountability </w:t>
      </w:r>
    </w:p>
    <w:p w14:paraId="4CE54064" w14:textId="77777777" w:rsidR="00FD5975" w:rsidRDefault="005F1F5B" w:rsidP="0098245F">
      <w:pPr>
        <w:numPr>
          <w:ilvl w:val="0"/>
          <w:numId w:val="42"/>
        </w:numPr>
        <w:spacing w:after="0" w:line="276" w:lineRule="auto"/>
        <w:jc w:val="both"/>
        <w:rPr>
          <w:color w:val="000000"/>
        </w:rPr>
      </w:pPr>
      <w:r w:rsidRPr="00891780">
        <w:t xml:space="preserve">Improving representation </w:t>
      </w:r>
    </w:p>
    <w:p w14:paraId="08C8E882" w14:textId="77777777" w:rsidR="00FD5975" w:rsidRDefault="005F1F5B" w:rsidP="0098245F">
      <w:pPr>
        <w:numPr>
          <w:ilvl w:val="0"/>
          <w:numId w:val="42"/>
        </w:numPr>
        <w:spacing w:after="0" w:line="276" w:lineRule="auto"/>
        <w:jc w:val="both"/>
        <w:rPr>
          <w:color w:val="000000"/>
        </w:rPr>
      </w:pPr>
      <w:r w:rsidRPr="00891780">
        <w:t xml:space="preserve">Optimizing efficiency </w:t>
      </w:r>
    </w:p>
    <w:p w14:paraId="4EFD2AB3" w14:textId="77777777" w:rsidR="00FD5975" w:rsidRDefault="005F1F5B" w:rsidP="0098245F">
      <w:pPr>
        <w:numPr>
          <w:ilvl w:val="0"/>
          <w:numId w:val="42"/>
        </w:numPr>
        <w:spacing w:after="0" w:line="276" w:lineRule="auto"/>
        <w:jc w:val="both"/>
        <w:rPr>
          <w:color w:val="000000"/>
        </w:rPr>
      </w:pPr>
      <w:r w:rsidRPr="00891780">
        <w:t xml:space="preserve">Promoting transparency </w:t>
      </w:r>
    </w:p>
    <w:p w14:paraId="0A7E083A" w14:textId="77777777" w:rsidR="00FD5975" w:rsidRDefault="005F1F5B" w:rsidP="0098245F">
      <w:pPr>
        <w:numPr>
          <w:ilvl w:val="0"/>
          <w:numId w:val="42"/>
        </w:numPr>
        <w:spacing w:after="0" w:line="276" w:lineRule="auto"/>
        <w:jc w:val="both"/>
        <w:rPr>
          <w:color w:val="000000"/>
        </w:rPr>
      </w:pPr>
      <w:r w:rsidRPr="00891780">
        <w:t>Strengthening engagement</w:t>
      </w:r>
    </w:p>
    <w:p w14:paraId="6960CC8B" w14:textId="77777777" w:rsidR="00FD5975" w:rsidRDefault="005F1F5B" w:rsidP="0098245F">
      <w:pPr>
        <w:numPr>
          <w:ilvl w:val="0"/>
          <w:numId w:val="42"/>
        </w:numPr>
        <w:spacing w:after="0" w:line="276" w:lineRule="auto"/>
        <w:jc w:val="both"/>
        <w:rPr>
          <w:color w:val="000000"/>
        </w:rPr>
      </w:pPr>
      <w:r w:rsidRPr="00891780">
        <w:t xml:space="preserve">Adapting to evolving needs </w:t>
      </w:r>
    </w:p>
    <w:p w14:paraId="46BFF639" w14:textId="77777777" w:rsidR="00FD5975" w:rsidRDefault="005F1F5B" w:rsidP="0098245F">
      <w:pPr>
        <w:numPr>
          <w:ilvl w:val="0"/>
          <w:numId w:val="42"/>
        </w:numPr>
        <w:spacing w:after="0" w:line="276" w:lineRule="auto"/>
        <w:jc w:val="both"/>
        <w:rPr>
          <w:color w:val="000000"/>
        </w:rPr>
      </w:pPr>
      <w:r w:rsidRPr="00891780">
        <w:t>Boosting institutional capacity</w:t>
      </w:r>
    </w:p>
    <w:p w14:paraId="17A1CA64" w14:textId="77777777" w:rsidR="00FD5975" w:rsidRDefault="005F1F5B" w:rsidP="0098245F">
      <w:pPr>
        <w:jc w:val="both"/>
        <w:rPr>
          <w:lang w:val="en-US"/>
        </w:rPr>
      </w:pPr>
      <w:r w:rsidRPr="005F1F5B">
        <w:rPr>
          <w:lang w:val="en-US"/>
        </w:rPr>
        <w:t>Ideally, all participants in the assessment exercise should share a common understanding of the purpose of the exercise. Communicating these objectives across parliament fosters awareness, cultivates a sense of ownership and paves the way for the embracing of changes that may arise from the assessment.</w:t>
      </w:r>
    </w:p>
    <w:p w14:paraId="64C31C94" w14:textId="77777777" w:rsidR="00FD5975" w:rsidRDefault="005F1F5B" w:rsidP="0098245F">
      <w:pPr>
        <w:jc w:val="both"/>
        <w:rPr>
          <w:lang w:val="en-US"/>
        </w:rPr>
      </w:pPr>
      <w:r w:rsidRPr="005F1F5B">
        <w:rPr>
          <w:lang w:val="en-US"/>
        </w:rPr>
        <w:lastRenderedPageBreak/>
        <w:t>The objectives will determine which indicator(s) parliament includes in the exercise. The scope and number of indicators for assessment might also be influenced by how much time is available, the structure of the exercise itself, and whether one or more groups of participants will be involved.</w:t>
      </w:r>
    </w:p>
    <w:p w14:paraId="70AD59E6" w14:textId="77777777" w:rsidR="00FD5975" w:rsidRDefault="005F1F5B" w:rsidP="0098245F">
      <w:pPr>
        <w:pBdr>
          <w:top w:val="nil"/>
          <w:left w:val="nil"/>
          <w:bottom w:val="nil"/>
          <w:right w:val="nil"/>
          <w:between w:val="nil"/>
        </w:pBdr>
        <w:jc w:val="both"/>
        <w:rPr>
          <w:b/>
        </w:rPr>
      </w:pPr>
      <w:r>
        <w:t>Essential</w:t>
      </w:r>
      <w:r>
        <w:rPr>
          <w:b/>
        </w:rPr>
        <w:t>:</w:t>
      </w:r>
    </w:p>
    <w:p w14:paraId="2F703AD4" w14:textId="52D5D731" w:rsidR="00FD5975" w:rsidRDefault="005F1F5B" w:rsidP="0098245F">
      <w:pPr>
        <w:numPr>
          <w:ilvl w:val="0"/>
          <w:numId w:val="26"/>
        </w:numPr>
        <w:pBdr>
          <w:top w:val="nil"/>
          <w:left w:val="nil"/>
          <w:bottom w:val="nil"/>
          <w:right w:val="nil"/>
          <w:between w:val="nil"/>
        </w:pBdr>
        <w:spacing w:after="0" w:line="276" w:lineRule="auto"/>
        <w:jc w:val="both"/>
        <w:rPr>
          <w:lang w:val="en-US"/>
        </w:rPr>
      </w:pPr>
      <w:r w:rsidRPr="005F1F5B">
        <w:rPr>
          <w:lang w:val="en-US"/>
        </w:rPr>
        <w:t>Clarify the objectives of the assessment.</w:t>
      </w:r>
    </w:p>
    <w:p w14:paraId="0F40DFBC" w14:textId="77777777" w:rsidR="00FD5975" w:rsidRDefault="005F1F5B" w:rsidP="0098245F">
      <w:pPr>
        <w:numPr>
          <w:ilvl w:val="0"/>
          <w:numId w:val="26"/>
        </w:numPr>
        <w:pBdr>
          <w:top w:val="nil"/>
          <w:left w:val="nil"/>
          <w:bottom w:val="nil"/>
          <w:right w:val="nil"/>
          <w:between w:val="nil"/>
        </w:pBdr>
        <w:spacing w:after="0" w:line="276" w:lineRule="auto"/>
        <w:jc w:val="both"/>
        <w:rPr>
          <w:lang w:val="en-US"/>
        </w:rPr>
      </w:pPr>
      <w:r w:rsidRPr="005F1F5B">
        <w:rPr>
          <w:lang w:val="en-US"/>
        </w:rPr>
        <w:t>Determine the scope of the assessment, specifically identifying the indicators against which parliament wishes to evaluate its capacity and practice.</w:t>
      </w:r>
    </w:p>
    <w:p w14:paraId="1C3276F9" w14:textId="77777777" w:rsidR="00FD5975" w:rsidRDefault="005F1F5B" w:rsidP="0098245F">
      <w:pPr>
        <w:numPr>
          <w:ilvl w:val="0"/>
          <w:numId w:val="26"/>
        </w:numPr>
        <w:pBdr>
          <w:top w:val="nil"/>
          <w:left w:val="nil"/>
          <w:bottom w:val="nil"/>
          <w:right w:val="nil"/>
          <w:between w:val="nil"/>
        </w:pBdr>
        <w:spacing w:after="0" w:line="276" w:lineRule="auto"/>
        <w:jc w:val="both"/>
        <w:rPr>
          <w:lang w:val="en-US"/>
        </w:rPr>
      </w:pPr>
      <w:r w:rsidRPr="005F1F5B">
        <w:rPr>
          <w:lang w:val="en-US"/>
        </w:rPr>
        <w:t>Ensure that the objectives are commonly understood and clear to everyone involved.</w:t>
      </w:r>
    </w:p>
    <w:p w14:paraId="58FCC01D" w14:textId="77777777" w:rsidR="00FD5975" w:rsidRDefault="005F1F5B" w:rsidP="0098245F">
      <w:pPr>
        <w:pBdr>
          <w:top w:val="nil"/>
          <w:left w:val="nil"/>
          <w:bottom w:val="nil"/>
          <w:right w:val="nil"/>
          <w:between w:val="nil"/>
        </w:pBdr>
        <w:jc w:val="both"/>
        <w:rPr>
          <w:b/>
        </w:rPr>
      </w:pPr>
      <w:r>
        <w:t>Recommended</w:t>
      </w:r>
      <w:r>
        <w:rPr>
          <w:b/>
        </w:rPr>
        <w:t>:</w:t>
      </w:r>
    </w:p>
    <w:p w14:paraId="47B15525" w14:textId="4B8218C3" w:rsidR="00FD5975" w:rsidRDefault="005F1F5B" w:rsidP="0098245F">
      <w:pPr>
        <w:numPr>
          <w:ilvl w:val="0"/>
          <w:numId w:val="33"/>
        </w:numPr>
        <w:pBdr>
          <w:top w:val="nil"/>
          <w:left w:val="nil"/>
          <w:bottom w:val="nil"/>
          <w:right w:val="nil"/>
          <w:between w:val="nil"/>
        </w:pBdr>
        <w:spacing w:after="0" w:line="276" w:lineRule="auto"/>
        <w:jc w:val="both"/>
        <w:rPr>
          <w:lang w:val="en-US"/>
        </w:rPr>
      </w:pPr>
      <w:r w:rsidRPr="005F1F5B">
        <w:rPr>
          <w:lang w:val="en-US"/>
        </w:rPr>
        <w:t>Consult internal and external stakeholders before clarifying the objectives.</w:t>
      </w:r>
    </w:p>
    <w:p w14:paraId="724AA02A" w14:textId="77777777" w:rsidR="00FD5975" w:rsidRDefault="005F1F5B" w:rsidP="0098245F">
      <w:pPr>
        <w:numPr>
          <w:ilvl w:val="0"/>
          <w:numId w:val="33"/>
        </w:numPr>
        <w:pBdr>
          <w:top w:val="nil"/>
          <w:left w:val="nil"/>
          <w:bottom w:val="nil"/>
          <w:right w:val="nil"/>
          <w:between w:val="nil"/>
        </w:pBdr>
        <w:spacing w:after="0" w:line="276" w:lineRule="auto"/>
        <w:jc w:val="both"/>
        <w:rPr>
          <w:lang w:val="en-US"/>
        </w:rPr>
      </w:pPr>
      <w:r w:rsidRPr="005F1F5B">
        <w:rPr>
          <w:lang w:val="en-US"/>
        </w:rPr>
        <w:t>Consider communicating with a wider public and/or interested groups before starting the process.</w:t>
      </w:r>
    </w:p>
    <w:p w14:paraId="2F0CC30A" w14:textId="77777777" w:rsidR="00FD5975" w:rsidRDefault="005F1F5B" w:rsidP="0098245F">
      <w:pPr>
        <w:numPr>
          <w:ilvl w:val="0"/>
          <w:numId w:val="33"/>
        </w:numPr>
        <w:pBdr>
          <w:top w:val="nil"/>
          <w:left w:val="nil"/>
          <w:bottom w:val="nil"/>
          <w:right w:val="nil"/>
          <w:between w:val="nil"/>
        </w:pBdr>
        <w:spacing w:after="0" w:line="276" w:lineRule="auto"/>
        <w:jc w:val="both"/>
        <w:rPr>
          <w:lang w:val="en-US"/>
        </w:rPr>
      </w:pPr>
      <w:r w:rsidRPr="005F1F5B">
        <w:rPr>
          <w:lang w:val="en-US"/>
        </w:rPr>
        <w:t>Identify the resources needed for the exercise.</w:t>
      </w:r>
    </w:p>
    <w:p w14:paraId="0DC928F4" w14:textId="77777777" w:rsidR="00FD5975" w:rsidRDefault="005F1F5B" w:rsidP="0098245F">
      <w:pPr>
        <w:pStyle w:val="Heading4"/>
      </w:pPr>
      <w:bookmarkStart w:id="40" w:name="3dy6vkm" w:colFirst="0" w:colLast="0"/>
      <w:bookmarkStart w:id="41" w:name="_tyjcwt" w:colFirst="0" w:colLast="0"/>
      <w:bookmarkEnd w:id="40"/>
      <w:bookmarkEnd w:id="41"/>
      <w:r w:rsidRPr="00891780">
        <w:t>Step 2: Choose the right timing</w:t>
      </w:r>
    </w:p>
    <w:p w14:paraId="2C30897B" w14:textId="77777777" w:rsidR="00FD5975" w:rsidRDefault="005F1F5B" w:rsidP="0098245F">
      <w:pPr>
        <w:pBdr>
          <w:top w:val="nil"/>
          <w:left w:val="nil"/>
          <w:bottom w:val="nil"/>
          <w:right w:val="nil"/>
          <w:between w:val="nil"/>
        </w:pBdr>
        <w:spacing w:after="200"/>
        <w:jc w:val="both"/>
      </w:pPr>
      <w:r w:rsidRPr="005F1F5B">
        <w:rPr>
          <w:lang w:val="en-US"/>
        </w:rPr>
        <w:t xml:space="preserve">While it is for each parliament to determine its assessment approach and timing, certain moments in a parliament’s life lend themselves especially well to self-assessment. </w:t>
      </w:r>
      <w:r w:rsidRPr="00891780">
        <w:t>Some examples are given below:</w:t>
      </w:r>
    </w:p>
    <w:p w14:paraId="3F8D62FA" w14:textId="77777777" w:rsidR="00FD5975" w:rsidRDefault="005F1F5B" w:rsidP="0098245F">
      <w:pPr>
        <w:numPr>
          <w:ilvl w:val="0"/>
          <w:numId w:val="20"/>
        </w:numPr>
        <w:pBdr>
          <w:top w:val="nil"/>
          <w:left w:val="nil"/>
          <w:bottom w:val="nil"/>
          <w:right w:val="nil"/>
          <w:between w:val="nil"/>
        </w:pBdr>
        <w:spacing w:after="0" w:line="276" w:lineRule="auto"/>
        <w:jc w:val="both"/>
        <w:rPr>
          <w:lang w:val="en-US"/>
        </w:rPr>
      </w:pPr>
      <w:r w:rsidRPr="005F1F5B">
        <w:rPr>
          <w:lang w:val="en-US"/>
        </w:rPr>
        <w:t>At the beginning of a reform process</w:t>
      </w:r>
    </w:p>
    <w:p w14:paraId="13FAA850" w14:textId="77777777" w:rsidR="00FD5975" w:rsidRDefault="005F1F5B" w:rsidP="0098245F">
      <w:pPr>
        <w:numPr>
          <w:ilvl w:val="0"/>
          <w:numId w:val="20"/>
        </w:numPr>
        <w:pBdr>
          <w:top w:val="nil"/>
          <w:left w:val="nil"/>
          <w:bottom w:val="nil"/>
          <w:right w:val="nil"/>
          <w:between w:val="nil"/>
        </w:pBdr>
        <w:spacing w:after="0" w:line="276" w:lineRule="auto"/>
        <w:jc w:val="both"/>
        <w:rPr>
          <w:lang w:val="en-US"/>
        </w:rPr>
      </w:pPr>
      <w:r w:rsidRPr="005F1F5B">
        <w:rPr>
          <w:lang w:val="en-US"/>
        </w:rPr>
        <w:t>At the start of a new term</w:t>
      </w:r>
    </w:p>
    <w:p w14:paraId="1EB6EA6D" w14:textId="77777777" w:rsidR="00FD5975" w:rsidRDefault="005F1F5B" w:rsidP="0098245F">
      <w:pPr>
        <w:numPr>
          <w:ilvl w:val="0"/>
          <w:numId w:val="20"/>
        </w:numPr>
        <w:pBdr>
          <w:top w:val="nil"/>
          <w:left w:val="nil"/>
          <w:bottom w:val="nil"/>
          <w:right w:val="nil"/>
          <w:between w:val="nil"/>
        </w:pBdr>
        <w:spacing w:after="0" w:line="276" w:lineRule="auto"/>
        <w:jc w:val="both"/>
        <w:rPr>
          <w:lang w:val="en-US"/>
        </w:rPr>
      </w:pPr>
      <w:r w:rsidRPr="005F1F5B">
        <w:rPr>
          <w:lang w:val="en-US"/>
        </w:rPr>
        <w:t>When preparing or reviewing a strategic plan</w:t>
      </w:r>
    </w:p>
    <w:p w14:paraId="0B67DCE4" w14:textId="77777777" w:rsidR="00FD5975" w:rsidRDefault="005F1F5B" w:rsidP="0098245F">
      <w:pPr>
        <w:numPr>
          <w:ilvl w:val="0"/>
          <w:numId w:val="20"/>
        </w:numPr>
        <w:pBdr>
          <w:top w:val="nil"/>
          <w:left w:val="nil"/>
          <w:bottom w:val="nil"/>
          <w:right w:val="nil"/>
          <w:between w:val="nil"/>
        </w:pBdr>
        <w:spacing w:after="0" w:line="276" w:lineRule="auto"/>
        <w:jc w:val="both"/>
        <w:rPr>
          <w:lang w:val="en-US"/>
        </w:rPr>
      </w:pPr>
      <w:r w:rsidRPr="005F1F5B">
        <w:rPr>
          <w:lang w:val="en-US"/>
        </w:rPr>
        <w:t>Ahead of an external technical support project</w:t>
      </w:r>
    </w:p>
    <w:p w14:paraId="6B2E1D33" w14:textId="77777777" w:rsidR="00FD5975" w:rsidRDefault="005F1F5B" w:rsidP="0098245F">
      <w:pPr>
        <w:numPr>
          <w:ilvl w:val="0"/>
          <w:numId w:val="20"/>
        </w:numPr>
        <w:pBdr>
          <w:top w:val="nil"/>
          <w:left w:val="nil"/>
          <w:bottom w:val="nil"/>
          <w:right w:val="nil"/>
          <w:between w:val="nil"/>
        </w:pBdr>
        <w:spacing w:after="0" w:line="276" w:lineRule="auto"/>
        <w:jc w:val="both"/>
      </w:pPr>
      <w:r w:rsidRPr="00891780">
        <w:t>When monitoring progress over time</w:t>
      </w:r>
    </w:p>
    <w:p w14:paraId="6FD0C8CE" w14:textId="77777777" w:rsidR="00FD5975" w:rsidRPr="00F550DC" w:rsidRDefault="005F1F5B" w:rsidP="0098245F">
      <w:pPr>
        <w:pBdr>
          <w:top w:val="nil"/>
          <w:left w:val="nil"/>
          <w:bottom w:val="nil"/>
          <w:right w:val="nil"/>
          <w:between w:val="nil"/>
        </w:pBdr>
        <w:jc w:val="both"/>
        <w:rPr>
          <w:bCs/>
          <w:lang w:val="en-US"/>
        </w:rPr>
      </w:pPr>
      <w:r w:rsidRPr="00F550DC">
        <w:rPr>
          <w:bCs/>
          <w:lang w:val="en-US"/>
        </w:rPr>
        <w:t>The Indicators can, however, be utilized at any time and for any other purpose, no matter how broad or focused.</w:t>
      </w:r>
    </w:p>
    <w:p w14:paraId="09C54E0C" w14:textId="740E9E03" w:rsidR="00FD5975" w:rsidRDefault="005F1F5B" w:rsidP="0098245F">
      <w:pPr>
        <w:pBdr>
          <w:top w:val="nil"/>
          <w:left w:val="nil"/>
          <w:bottom w:val="nil"/>
          <w:right w:val="nil"/>
          <w:between w:val="nil"/>
        </w:pBdr>
        <w:spacing w:after="200"/>
        <w:jc w:val="both"/>
        <w:rPr>
          <w:b/>
        </w:rPr>
      </w:pPr>
      <w:r>
        <w:t>Essential</w:t>
      </w:r>
      <w:r w:rsidRPr="00891780">
        <w:rPr>
          <w:b/>
        </w:rPr>
        <w:t>:</w:t>
      </w:r>
    </w:p>
    <w:p w14:paraId="2D0CD77E" w14:textId="77777777" w:rsidR="00FD5975" w:rsidRDefault="005F1F5B" w:rsidP="0098245F">
      <w:pPr>
        <w:numPr>
          <w:ilvl w:val="0"/>
          <w:numId w:val="47"/>
        </w:numPr>
        <w:pBdr>
          <w:top w:val="nil"/>
          <w:left w:val="nil"/>
          <w:bottom w:val="nil"/>
          <w:right w:val="nil"/>
          <w:between w:val="nil"/>
        </w:pBdr>
        <w:spacing w:after="0" w:line="276" w:lineRule="auto"/>
        <w:jc w:val="both"/>
        <w:rPr>
          <w:lang w:val="en-US"/>
        </w:rPr>
      </w:pPr>
      <w:r w:rsidRPr="005F1F5B">
        <w:rPr>
          <w:lang w:val="en-US"/>
        </w:rPr>
        <w:t>Align the timing of the assessment with the timing of other processes to which the assessment will contribute (such as strategic planning or an external support project).</w:t>
      </w:r>
    </w:p>
    <w:p w14:paraId="7D050E1A" w14:textId="77777777" w:rsidR="00FD5975" w:rsidRDefault="005F1F5B" w:rsidP="0098245F">
      <w:pPr>
        <w:numPr>
          <w:ilvl w:val="0"/>
          <w:numId w:val="47"/>
        </w:numPr>
        <w:pBdr>
          <w:top w:val="nil"/>
          <w:left w:val="nil"/>
          <w:bottom w:val="nil"/>
          <w:right w:val="nil"/>
          <w:between w:val="nil"/>
        </w:pBdr>
        <w:spacing w:after="200" w:line="276" w:lineRule="auto"/>
        <w:jc w:val="both"/>
        <w:rPr>
          <w:lang w:val="en-US"/>
        </w:rPr>
      </w:pPr>
      <w:r w:rsidRPr="005F1F5B">
        <w:rPr>
          <w:lang w:val="en-US"/>
        </w:rPr>
        <w:t>Ensure that the timing aligns with the parliamentary agenda and allows participants to commit time despite busy schedules.</w:t>
      </w:r>
    </w:p>
    <w:p w14:paraId="206293F0" w14:textId="77777777" w:rsidR="00FD5975" w:rsidRDefault="005F1F5B" w:rsidP="0098245F">
      <w:pPr>
        <w:pBdr>
          <w:top w:val="nil"/>
          <w:left w:val="nil"/>
          <w:bottom w:val="nil"/>
          <w:right w:val="nil"/>
          <w:between w:val="nil"/>
        </w:pBdr>
        <w:spacing w:after="200"/>
        <w:jc w:val="both"/>
        <w:rPr>
          <w:b/>
        </w:rPr>
      </w:pPr>
      <w:r w:rsidRPr="00891780">
        <w:t>Recommended</w:t>
      </w:r>
      <w:r w:rsidRPr="00891780">
        <w:rPr>
          <w:b/>
        </w:rPr>
        <w:t>:</w:t>
      </w:r>
    </w:p>
    <w:p w14:paraId="1A09F04B" w14:textId="77777777" w:rsidR="00FD5975" w:rsidRDefault="005F1F5B" w:rsidP="0098245F">
      <w:pPr>
        <w:numPr>
          <w:ilvl w:val="0"/>
          <w:numId w:val="29"/>
        </w:numPr>
        <w:pBdr>
          <w:top w:val="nil"/>
          <w:left w:val="nil"/>
          <w:bottom w:val="nil"/>
          <w:right w:val="nil"/>
          <w:between w:val="nil"/>
        </w:pBdr>
        <w:spacing w:after="0" w:line="276" w:lineRule="auto"/>
        <w:jc w:val="both"/>
        <w:rPr>
          <w:lang w:val="en-US"/>
        </w:rPr>
      </w:pPr>
      <w:r w:rsidRPr="005F1F5B">
        <w:rPr>
          <w:lang w:val="en-US"/>
        </w:rPr>
        <w:t>Consult internal and external stakeholders about the timing of the exercise.</w:t>
      </w:r>
    </w:p>
    <w:p w14:paraId="32782C10" w14:textId="77777777" w:rsidR="00FD5975" w:rsidRDefault="005F1F5B" w:rsidP="0098245F">
      <w:pPr>
        <w:numPr>
          <w:ilvl w:val="0"/>
          <w:numId w:val="29"/>
        </w:numPr>
        <w:pBdr>
          <w:top w:val="nil"/>
          <w:left w:val="nil"/>
          <w:bottom w:val="nil"/>
          <w:right w:val="nil"/>
          <w:between w:val="nil"/>
        </w:pBdr>
        <w:spacing w:after="0" w:line="276" w:lineRule="auto"/>
        <w:jc w:val="both"/>
        <w:rPr>
          <w:lang w:val="en-US"/>
        </w:rPr>
      </w:pPr>
      <w:r w:rsidRPr="005F1F5B">
        <w:rPr>
          <w:lang w:val="en-US"/>
        </w:rPr>
        <w:t>Inform all potentially interested parties, including civil society organizations and donor organizations, about the timing of the assessment.</w:t>
      </w:r>
    </w:p>
    <w:p w14:paraId="0611CCD1" w14:textId="77777777" w:rsidR="00FD5975" w:rsidRDefault="005F1F5B" w:rsidP="0098245F">
      <w:pPr>
        <w:numPr>
          <w:ilvl w:val="0"/>
          <w:numId w:val="29"/>
        </w:numPr>
        <w:pBdr>
          <w:top w:val="nil"/>
          <w:left w:val="nil"/>
          <w:bottom w:val="nil"/>
          <w:right w:val="nil"/>
          <w:between w:val="nil"/>
        </w:pBdr>
        <w:spacing w:after="200" w:line="276" w:lineRule="auto"/>
        <w:jc w:val="both"/>
        <w:rPr>
          <w:lang w:val="en-US"/>
        </w:rPr>
      </w:pPr>
      <w:r w:rsidRPr="005F1F5B">
        <w:rPr>
          <w:lang w:val="en-US"/>
        </w:rPr>
        <w:t>Make a public announcement about the timing of the assessment.</w:t>
      </w:r>
    </w:p>
    <w:p w14:paraId="2DBA5BA1" w14:textId="77777777" w:rsidR="00FD5975" w:rsidRDefault="005F1F5B" w:rsidP="0098245F">
      <w:pPr>
        <w:pStyle w:val="Heading4"/>
      </w:pPr>
      <w:bookmarkStart w:id="42" w:name="_1t3h5sf" w:colFirst="0" w:colLast="0"/>
      <w:bookmarkStart w:id="43" w:name="_67gzv1dfdmqo"/>
      <w:bookmarkEnd w:id="42"/>
      <w:bookmarkEnd w:id="43"/>
      <w:r w:rsidRPr="00891780">
        <w:t>Step 3: Initiate the process</w:t>
      </w:r>
    </w:p>
    <w:p w14:paraId="78EE28DD" w14:textId="77777777" w:rsidR="00FD5975" w:rsidRDefault="005F1F5B" w:rsidP="0098245F">
      <w:pPr>
        <w:jc w:val="both"/>
        <w:rPr>
          <w:lang w:val="en-US"/>
        </w:rPr>
      </w:pPr>
      <w:r w:rsidRPr="005F1F5B">
        <w:rPr>
          <w:lang w:val="en-US"/>
        </w:rPr>
        <w:t>The assessment process can be initiated by one or more individuals or bodies within parliament, including the parliamentary leadership, committees, individual MPs, political groups, groups of MPs and/or the parliamentary administration. It can also be initiated by individuals or bodies from outside parliament, such as civil society organizations.</w:t>
      </w:r>
    </w:p>
    <w:p w14:paraId="2FF35D68" w14:textId="77777777" w:rsidR="00FD5975" w:rsidRDefault="005F1F5B" w:rsidP="0098245F">
      <w:pPr>
        <w:jc w:val="both"/>
        <w:rPr>
          <w:lang w:val="en-US"/>
        </w:rPr>
      </w:pPr>
      <w:r w:rsidRPr="005F1F5B">
        <w:rPr>
          <w:lang w:val="en-US"/>
        </w:rPr>
        <w:t xml:space="preserve">Past experience shows that assessments tend to yield the best results when they are initiated by, or receive strong support from, parliament’s political and/or administrative leadership. This action sends a </w:t>
      </w:r>
      <w:r w:rsidRPr="005F1F5B">
        <w:rPr>
          <w:lang w:val="en-US"/>
        </w:rPr>
        <w:lastRenderedPageBreak/>
        <w:t>clear message to MPs, the parliamentary administration and the general public that parliament is committed to the assessment and to acting upon its outcomes.</w:t>
      </w:r>
    </w:p>
    <w:p w14:paraId="4A5178B6" w14:textId="16A0C006" w:rsidR="00FD5975" w:rsidRDefault="005F1F5B" w:rsidP="0098245F">
      <w:pPr>
        <w:pBdr>
          <w:top w:val="nil"/>
          <w:left w:val="nil"/>
          <w:bottom w:val="nil"/>
          <w:right w:val="nil"/>
          <w:between w:val="nil"/>
        </w:pBdr>
        <w:spacing w:after="200"/>
        <w:jc w:val="both"/>
        <w:rPr>
          <w:b/>
        </w:rPr>
      </w:pPr>
      <w:r>
        <w:t>Essential</w:t>
      </w:r>
      <w:r>
        <w:rPr>
          <w:b/>
        </w:rPr>
        <w:t>:</w:t>
      </w:r>
    </w:p>
    <w:p w14:paraId="7B702255" w14:textId="77777777" w:rsidR="00FD5975" w:rsidRDefault="005F1F5B" w:rsidP="0098245F">
      <w:pPr>
        <w:numPr>
          <w:ilvl w:val="0"/>
          <w:numId w:val="49"/>
        </w:numPr>
        <w:spacing w:after="0" w:line="276" w:lineRule="auto"/>
        <w:jc w:val="both"/>
        <w:rPr>
          <w:lang w:val="en-US"/>
        </w:rPr>
      </w:pPr>
      <w:r w:rsidRPr="005F1F5B">
        <w:rPr>
          <w:lang w:val="en-US"/>
        </w:rPr>
        <w:t xml:space="preserve">Demonstrate political will to conduct the assessment by having the process publicly or internally endorsed by senior figures including the Speaker, party leaders and committee chairs. </w:t>
      </w:r>
    </w:p>
    <w:p w14:paraId="64670DA6" w14:textId="77777777" w:rsidR="00FD5975" w:rsidRDefault="005F1F5B" w:rsidP="0098245F">
      <w:pPr>
        <w:numPr>
          <w:ilvl w:val="0"/>
          <w:numId w:val="49"/>
        </w:numPr>
        <w:spacing w:after="0" w:line="276" w:lineRule="auto"/>
        <w:jc w:val="both"/>
        <w:rPr>
          <w:lang w:val="en-US"/>
        </w:rPr>
      </w:pPr>
      <w:r w:rsidRPr="005F1F5B">
        <w:rPr>
          <w:lang w:val="en-US"/>
        </w:rPr>
        <w:t>Demonstrate that parliament is invested in the success of the assessment by allocating resources for the process.</w:t>
      </w:r>
    </w:p>
    <w:p w14:paraId="104F790A" w14:textId="77777777" w:rsidR="00FD5975" w:rsidRDefault="005F1F5B" w:rsidP="00C74B38">
      <w:pPr>
        <w:pBdr>
          <w:top w:val="nil"/>
          <w:left w:val="nil"/>
          <w:bottom w:val="nil"/>
          <w:right w:val="nil"/>
          <w:between w:val="nil"/>
        </w:pBdr>
        <w:spacing w:after="200"/>
        <w:jc w:val="both"/>
      </w:pPr>
      <w:r>
        <w:t>Recommended:</w:t>
      </w:r>
    </w:p>
    <w:p w14:paraId="427C73FC" w14:textId="345DDF62" w:rsidR="00FD5975" w:rsidRDefault="005F1F5B" w:rsidP="0098245F">
      <w:pPr>
        <w:numPr>
          <w:ilvl w:val="0"/>
          <w:numId w:val="49"/>
        </w:numPr>
        <w:spacing w:after="0" w:line="276" w:lineRule="auto"/>
        <w:jc w:val="both"/>
        <w:rPr>
          <w:lang w:val="en-US"/>
        </w:rPr>
      </w:pPr>
      <w:r w:rsidRPr="005F1F5B">
        <w:rPr>
          <w:lang w:val="en-US"/>
        </w:rPr>
        <w:t>Hold a meeting between the parliamentary leadership and the assessment working group.</w:t>
      </w:r>
    </w:p>
    <w:p w14:paraId="4F2AF8E8" w14:textId="77777777" w:rsidR="00FD5975" w:rsidRDefault="005F1F5B" w:rsidP="0098245F">
      <w:pPr>
        <w:numPr>
          <w:ilvl w:val="0"/>
          <w:numId w:val="49"/>
        </w:numPr>
        <w:spacing w:after="0" w:line="276" w:lineRule="auto"/>
        <w:jc w:val="both"/>
        <w:rPr>
          <w:lang w:val="en-US"/>
        </w:rPr>
      </w:pPr>
      <w:r w:rsidRPr="005F1F5B">
        <w:rPr>
          <w:lang w:val="en-US"/>
        </w:rPr>
        <w:t>Organize a public meeting with civil society organizations, development organizations and any other bodies interested in parliamentary development in order to discuss parliament’s commitment to the self-assessment and follow-up plans.</w:t>
      </w:r>
    </w:p>
    <w:p w14:paraId="11886EDB" w14:textId="77777777" w:rsidR="00FD5975" w:rsidRDefault="005F1F5B" w:rsidP="0098245F">
      <w:pPr>
        <w:numPr>
          <w:ilvl w:val="0"/>
          <w:numId w:val="49"/>
        </w:numPr>
        <w:spacing w:after="0" w:line="276" w:lineRule="auto"/>
        <w:jc w:val="both"/>
        <w:rPr>
          <w:lang w:val="en-US"/>
        </w:rPr>
      </w:pPr>
      <w:r w:rsidRPr="005F1F5B">
        <w:rPr>
          <w:lang w:val="en-US"/>
        </w:rPr>
        <w:t>Make a public statement committing to act upon the findings of the self-assessment exercise.</w:t>
      </w:r>
    </w:p>
    <w:p w14:paraId="44D6678D" w14:textId="77777777" w:rsidR="00FD5975" w:rsidRDefault="005F1F5B" w:rsidP="0098245F">
      <w:pPr>
        <w:pStyle w:val="Heading4"/>
      </w:pPr>
      <w:bookmarkStart w:id="44" w:name="4d34og8" w:colFirst="0" w:colLast="0"/>
      <w:bookmarkStart w:id="45" w:name="_2s8eyo1" w:colFirst="0" w:colLast="0"/>
      <w:bookmarkEnd w:id="44"/>
      <w:bookmarkEnd w:id="45"/>
      <w:r w:rsidRPr="00891780">
        <w:t xml:space="preserve">Step 4: Identify the participants </w:t>
      </w:r>
    </w:p>
    <w:p w14:paraId="350C638E" w14:textId="77777777" w:rsidR="00FD5975" w:rsidRDefault="005F1F5B" w:rsidP="0098245F">
      <w:pPr>
        <w:pBdr>
          <w:top w:val="nil"/>
          <w:left w:val="nil"/>
          <w:bottom w:val="nil"/>
          <w:right w:val="nil"/>
          <w:between w:val="nil"/>
        </w:pBdr>
        <w:jc w:val="both"/>
        <w:rPr>
          <w:lang w:val="en-US"/>
        </w:rPr>
      </w:pPr>
      <w:r w:rsidRPr="005F1F5B">
        <w:rPr>
          <w:lang w:val="en-US"/>
        </w:rPr>
        <w:t>Before starting the assessment, parliament needs to decide who will be involved. MPs and parliamentary staff are typically the main participants. Inclusiveness is vital to the legitimacy and effectiveness of the exercise: the participants should represent the whole of parliament in terms of political party membership, gender and age, with due consideration given to underrepresented groups or other relevant characteristics.</w:t>
      </w:r>
    </w:p>
    <w:p w14:paraId="4FB649EB" w14:textId="77777777" w:rsidR="00FD5975" w:rsidRDefault="005F1F5B" w:rsidP="0098245F">
      <w:pPr>
        <w:pBdr>
          <w:top w:val="nil"/>
          <w:left w:val="nil"/>
          <w:bottom w:val="nil"/>
          <w:right w:val="nil"/>
          <w:between w:val="nil"/>
        </w:pBdr>
        <w:jc w:val="both"/>
        <w:rPr>
          <w:lang w:val="en-US"/>
        </w:rPr>
      </w:pPr>
      <w:r w:rsidRPr="005F1F5B">
        <w:rPr>
          <w:lang w:val="en-US"/>
        </w:rPr>
        <w:t>A parliamentary committee might opt to conduct an assessment internally on a subject falling within its scope. Once it has assessed its capacity and practice, the committee could identify ways to enhance its procedures or introduce novel practices and activities. A productive assessment conducted at the committee level has the potential to create a positive impact throughout parliament.</w:t>
      </w:r>
    </w:p>
    <w:p w14:paraId="7867BB00" w14:textId="77777777" w:rsidR="00FD5975" w:rsidRDefault="005F1F5B" w:rsidP="0098245F">
      <w:pPr>
        <w:pBdr>
          <w:top w:val="nil"/>
          <w:left w:val="nil"/>
          <w:bottom w:val="nil"/>
          <w:right w:val="nil"/>
          <w:between w:val="nil"/>
        </w:pBdr>
        <w:jc w:val="both"/>
        <w:rPr>
          <w:lang w:val="en-US"/>
        </w:rPr>
      </w:pPr>
      <w:r w:rsidRPr="005F1F5B">
        <w:rPr>
          <w:lang w:val="en-US"/>
        </w:rPr>
        <w:t>A political group might also decide to carry out an assessment exercise specifically for its own members, using indicators that are of particular relevance to them.</w:t>
      </w:r>
    </w:p>
    <w:p w14:paraId="5A44F284" w14:textId="77777777" w:rsidR="00FD5975" w:rsidRDefault="005F1F5B" w:rsidP="0098245F">
      <w:pPr>
        <w:pBdr>
          <w:top w:val="nil"/>
          <w:left w:val="nil"/>
          <w:bottom w:val="nil"/>
          <w:right w:val="nil"/>
          <w:between w:val="nil"/>
        </w:pBdr>
        <w:jc w:val="both"/>
        <w:rPr>
          <w:lang w:val="en-US"/>
        </w:rPr>
      </w:pPr>
      <w:r w:rsidRPr="005F1F5B">
        <w:rPr>
          <w:lang w:val="en-US"/>
        </w:rPr>
        <w:t>Lastly, an assessment could focus on the independence, capacity and practice of the parliamentary administration.</w:t>
      </w:r>
    </w:p>
    <w:p w14:paraId="4D54524F" w14:textId="75ABC8D8" w:rsidR="00FD5975" w:rsidRDefault="005F1F5B" w:rsidP="0098245F">
      <w:pPr>
        <w:pBdr>
          <w:top w:val="nil"/>
          <w:left w:val="nil"/>
          <w:bottom w:val="nil"/>
          <w:right w:val="nil"/>
          <w:between w:val="nil"/>
        </w:pBdr>
        <w:spacing w:after="200"/>
        <w:jc w:val="both"/>
        <w:rPr>
          <w:b/>
        </w:rPr>
      </w:pPr>
      <w:r>
        <w:t>Essential</w:t>
      </w:r>
      <w:r>
        <w:rPr>
          <w:b/>
        </w:rPr>
        <w:t>:</w:t>
      </w:r>
    </w:p>
    <w:p w14:paraId="54847EDB" w14:textId="77777777" w:rsidR="00FD5975" w:rsidRDefault="005F1F5B" w:rsidP="0098245F">
      <w:pPr>
        <w:numPr>
          <w:ilvl w:val="0"/>
          <w:numId w:val="50"/>
        </w:numPr>
        <w:pBdr>
          <w:top w:val="nil"/>
          <w:left w:val="nil"/>
          <w:bottom w:val="nil"/>
          <w:right w:val="nil"/>
          <w:between w:val="nil"/>
        </w:pBdr>
        <w:spacing w:after="0" w:line="276" w:lineRule="auto"/>
        <w:jc w:val="both"/>
        <w:rPr>
          <w:lang w:val="en-US"/>
        </w:rPr>
      </w:pPr>
      <w:r w:rsidRPr="005F1F5B">
        <w:rPr>
          <w:lang w:val="en-US"/>
        </w:rPr>
        <w:t>Have the assessment conducted by a group of participants, not a sole individual.</w:t>
      </w:r>
    </w:p>
    <w:p w14:paraId="2264B96B" w14:textId="77777777" w:rsidR="00FD5975" w:rsidRDefault="005F1F5B" w:rsidP="0098245F">
      <w:pPr>
        <w:numPr>
          <w:ilvl w:val="0"/>
          <w:numId w:val="50"/>
        </w:numPr>
        <w:pBdr>
          <w:top w:val="nil"/>
          <w:left w:val="nil"/>
          <w:bottom w:val="nil"/>
          <w:right w:val="nil"/>
          <w:between w:val="nil"/>
        </w:pBdr>
        <w:spacing w:after="0" w:line="276" w:lineRule="auto"/>
        <w:jc w:val="both"/>
        <w:rPr>
          <w:lang w:val="en-US"/>
        </w:rPr>
      </w:pPr>
      <w:r w:rsidRPr="005F1F5B">
        <w:rPr>
          <w:lang w:val="en-US"/>
        </w:rPr>
        <w:t>Ensure that this group reflects a diverse range of voices and perspectives.</w:t>
      </w:r>
    </w:p>
    <w:p w14:paraId="26602D62" w14:textId="77777777" w:rsidR="00FD5975" w:rsidRDefault="005F1F5B" w:rsidP="0098245F">
      <w:pPr>
        <w:numPr>
          <w:ilvl w:val="0"/>
          <w:numId w:val="50"/>
        </w:numPr>
        <w:spacing w:after="0" w:line="276" w:lineRule="auto"/>
        <w:jc w:val="both"/>
        <w:rPr>
          <w:color w:val="000000"/>
          <w:lang w:val="en-US"/>
        </w:rPr>
      </w:pPr>
      <w:r w:rsidRPr="005F1F5B">
        <w:rPr>
          <w:lang w:val="en-US"/>
        </w:rPr>
        <w:t>Involve MPs from various political parties.</w:t>
      </w:r>
    </w:p>
    <w:p w14:paraId="55570B61" w14:textId="77777777" w:rsidR="00FD5975" w:rsidRDefault="005F1F5B" w:rsidP="0098245F">
      <w:pPr>
        <w:numPr>
          <w:ilvl w:val="0"/>
          <w:numId w:val="50"/>
        </w:numPr>
        <w:pBdr>
          <w:top w:val="nil"/>
          <w:left w:val="nil"/>
          <w:bottom w:val="nil"/>
          <w:right w:val="nil"/>
          <w:between w:val="nil"/>
        </w:pBdr>
        <w:spacing w:after="0" w:line="276" w:lineRule="auto"/>
        <w:jc w:val="both"/>
        <w:rPr>
          <w:lang w:val="en-US"/>
        </w:rPr>
      </w:pPr>
      <w:r w:rsidRPr="005F1F5B">
        <w:rPr>
          <w:lang w:val="en-US"/>
        </w:rPr>
        <w:t>Involve staff who can support the process by collecting evidence, drafting reports, assigning grades and/or formulating recommendations.</w:t>
      </w:r>
    </w:p>
    <w:p w14:paraId="397485B6" w14:textId="77777777" w:rsidR="00FD5975" w:rsidRDefault="005F1F5B" w:rsidP="0098245F">
      <w:pPr>
        <w:pBdr>
          <w:top w:val="nil"/>
          <w:left w:val="nil"/>
          <w:bottom w:val="nil"/>
          <w:right w:val="nil"/>
          <w:between w:val="nil"/>
        </w:pBdr>
        <w:jc w:val="both"/>
      </w:pPr>
      <w:r w:rsidRPr="00891780">
        <w:t>Recommended:</w:t>
      </w:r>
    </w:p>
    <w:p w14:paraId="2D499C27" w14:textId="081C1C40" w:rsidR="00FD5975" w:rsidRDefault="005F1F5B" w:rsidP="0098245F">
      <w:pPr>
        <w:numPr>
          <w:ilvl w:val="0"/>
          <w:numId w:val="50"/>
        </w:numPr>
        <w:pBdr>
          <w:top w:val="nil"/>
          <w:left w:val="nil"/>
          <w:bottom w:val="nil"/>
          <w:right w:val="nil"/>
          <w:between w:val="nil"/>
        </w:pBdr>
        <w:spacing w:after="0" w:line="276" w:lineRule="auto"/>
        <w:jc w:val="both"/>
        <w:rPr>
          <w:lang w:val="en-US"/>
        </w:rPr>
      </w:pPr>
      <w:r w:rsidRPr="005F1F5B">
        <w:rPr>
          <w:lang w:val="en-US"/>
        </w:rPr>
        <w:t>Extend the scope of the assessment by incorporating additional contributors.</w:t>
      </w:r>
    </w:p>
    <w:p w14:paraId="79AC5BEC" w14:textId="77777777" w:rsidR="00FD5975" w:rsidRDefault="005F1F5B" w:rsidP="0098245F">
      <w:pPr>
        <w:numPr>
          <w:ilvl w:val="0"/>
          <w:numId w:val="50"/>
        </w:numPr>
        <w:pBdr>
          <w:top w:val="nil"/>
          <w:left w:val="nil"/>
          <w:bottom w:val="nil"/>
          <w:right w:val="nil"/>
          <w:between w:val="nil"/>
        </w:pBdr>
        <w:spacing w:after="0" w:line="276" w:lineRule="auto"/>
        <w:jc w:val="both"/>
        <w:rPr>
          <w:lang w:val="en-US"/>
        </w:rPr>
      </w:pPr>
      <w:r w:rsidRPr="005F1F5B">
        <w:rPr>
          <w:lang w:val="en-US"/>
        </w:rPr>
        <w:t>Involve civil society organizations with expertise in parliamentary operations or in specific fields in the assessment process itself, or gather their views in advance.</w:t>
      </w:r>
    </w:p>
    <w:p w14:paraId="67E98B39" w14:textId="77777777" w:rsidR="00FD5975" w:rsidRDefault="005F1F5B" w:rsidP="0098245F">
      <w:pPr>
        <w:numPr>
          <w:ilvl w:val="0"/>
          <w:numId w:val="50"/>
        </w:numPr>
        <w:pBdr>
          <w:top w:val="nil"/>
          <w:left w:val="nil"/>
          <w:bottom w:val="nil"/>
          <w:right w:val="nil"/>
          <w:between w:val="nil"/>
        </w:pBdr>
        <w:spacing w:after="0" w:line="276" w:lineRule="auto"/>
        <w:jc w:val="both"/>
        <w:rPr>
          <w:lang w:val="en-US"/>
        </w:rPr>
      </w:pPr>
      <w:r w:rsidRPr="005F1F5B">
        <w:rPr>
          <w:lang w:val="en-US"/>
        </w:rPr>
        <w:t>Involve development organizations in the assessment process, as they could provide essential funds to support various facets of parliamentary reform.</w:t>
      </w:r>
    </w:p>
    <w:p w14:paraId="7BA5D0AB" w14:textId="77777777" w:rsidR="00FD5975" w:rsidRDefault="005F1F5B" w:rsidP="0098245F">
      <w:pPr>
        <w:numPr>
          <w:ilvl w:val="0"/>
          <w:numId w:val="50"/>
        </w:numPr>
        <w:pBdr>
          <w:top w:val="nil"/>
          <w:left w:val="nil"/>
          <w:bottom w:val="nil"/>
          <w:right w:val="nil"/>
          <w:between w:val="nil"/>
        </w:pBdr>
        <w:spacing w:after="0" w:line="276" w:lineRule="auto"/>
        <w:jc w:val="both"/>
        <w:rPr>
          <w:lang w:val="en-US"/>
        </w:rPr>
      </w:pPr>
      <w:r w:rsidRPr="005F1F5B">
        <w:rPr>
          <w:lang w:val="en-US"/>
        </w:rPr>
        <w:t>Consider involving the media in the process in order to raise public awareness and keep citizens informed.</w:t>
      </w:r>
    </w:p>
    <w:p w14:paraId="77987F10" w14:textId="77777777" w:rsidR="00FD5975" w:rsidRDefault="005F1F5B" w:rsidP="0098245F">
      <w:pPr>
        <w:pStyle w:val="Heading4"/>
      </w:pPr>
      <w:bookmarkStart w:id="46" w:name="17dp8vu" w:colFirst="0" w:colLast="0"/>
      <w:bookmarkStart w:id="47" w:name="_3rdcrjn" w:colFirst="0" w:colLast="0"/>
      <w:bookmarkEnd w:id="46"/>
      <w:bookmarkEnd w:id="47"/>
      <w:r w:rsidRPr="00891780">
        <w:lastRenderedPageBreak/>
        <w:t>Step 5: Set up the working group</w:t>
      </w:r>
    </w:p>
    <w:p w14:paraId="7781DF4C" w14:textId="77777777" w:rsidR="00FD5975" w:rsidRDefault="005F1F5B" w:rsidP="0098245F">
      <w:pPr>
        <w:pBdr>
          <w:top w:val="nil"/>
          <w:left w:val="nil"/>
          <w:bottom w:val="nil"/>
          <w:right w:val="nil"/>
          <w:between w:val="nil"/>
        </w:pBdr>
        <w:jc w:val="both"/>
        <w:rPr>
          <w:lang w:val="en-US"/>
        </w:rPr>
      </w:pPr>
      <w:r w:rsidRPr="005F1F5B">
        <w:rPr>
          <w:lang w:val="en-US"/>
        </w:rPr>
        <w:t>Since the assessment is a collective effort, it is important for parliament to set up a working group with a clear structure and arrangements. When deciding on the format of working group meetings, parliament should consider the following aspects:</w:t>
      </w:r>
    </w:p>
    <w:p w14:paraId="3E57291A" w14:textId="11AEBC7E" w:rsidR="00FD5975" w:rsidRDefault="005F1F5B" w:rsidP="0098245F">
      <w:pPr>
        <w:numPr>
          <w:ilvl w:val="0"/>
          <w:numId w:val="40"/>
        </w:numPr>
        <w:pBdr>
          <w:top w:val="nil"/>
          <w:left w:val="nil"/>
          <w:bottom w:val="nil"/>
          <w:right w:val="nil"/>
          <w:between w:val="nil"/>
        </w:pBdr>
        <w:spacing w:after="0" w:line="276" w:lineRule="auto"/>
        <w:jc w:val="both"/>
        <w:rPr>
          <w:lang w:val="en-US"/>
        </w:rPr>
      </w:pPr>
      <w:r w:rsidRPr="005F1F5B">
        <w:rPr>
          <w:b/>
          <w:lang w:val="en-US"/>
        </w:rPr>
        <w:t xml:space="preserve">Objectives: </w:t>
      </w:r>
      <w:r w:rsidRPr="005F1F5B">
        <w:rPr>
          <w:lang w:val="en-US"/>
        </w:rPr>
        <w:t>Clarify the specific objectives of the working group meetings. Are they meant for brainstorming, decision-making or progress updates? This will influence the structure and tone of the meetings.</w:t>
      </w:r>
    </w:p>
    <w:p w14:paraId="75500EDE" w14:textId="77777777" w:rsidR="00FD5975" w:rsidRDefault="005F1F5B" w:rsidP="0098245F">
      <w:pPr>
        <w:numPr>
          <w:ilvl w:val="0"/>
          <w:numId w:val="40"/>
        </w:numPr>
        <w:pBdr>
          <w:top w:val="nil"/>
          <w:left w:val="nil"/>
          <w:bottom w:val="nil"/>
          <w:right w:val="nil"/>
          <w:between w:val="nil"/>
        </w:pBdr>
        <w:spacing w:after="0" w:line="276" w:lineRule="auto"/>
        <w:jc w:val="both"/>
        <w:rPr>
          <w:lang w:val="en-US"/>
        </w:rPr>
      </w:pPr>
      <w:r w:rsidRPr="005F1F5B">
        <w:rPr>
          <w:b/>
          <w:lang w:val="en-US"/>
        </w:rPr>
        <w:t>Frequency:</w:t>
      </w:r>
      <w:r w:rsidRPr="005F1F5B">
        <w:rPr>
          <w:lang w:val="en-US"/>
        </w:rPr>
        <w:t xml:space="preserve"> Decide how often the meetings will take place. Consider the urgency of the tasks at hand and the availability of participants.</w:t>
      </w:r>
    </w:p>
    <w:p w14:paraId="1CE6DF3F" w14:textId="77777777" w:rsidR="00FD5975" w:rsidRDefault="005F1F5B" w:rsidP="0098245F">
      <w:pPr>
        <w:numPr>
          <w:ilvl w:val="0"/>
          <w:numId w:val="40"/>
        </w:numPr>
        <w:pBdr>
          <w:top w:val="nil"/>
          <w:left w:val="nil"/>
          <w:bottom w:val="nil"/>
          <w:right w:val="nil"/>
          <w:between w:val="nil"/>
        </w:pBdr>
        <w:spacing w:after="0" w:line="276" w:lineRule="auto"/>
        <w:jc w:val="both"/>
        <w:rPr>
          <w:lang w:val="en-US"/>
        </w:rPr>
      </w:pPr>
      <w:r w:rsidRPr="005F1F5B">
        <w:rPr>
          <w:b/>
          <w:lang w:val="en-US"/>
        </w:rPr>
        <w:t xml:space="preserve">Duration: </w:t>
      </w:r>
      <w:r w:rsidRPr="005F1F5B">
        <w:rPr>
          <w:lang w:val="en-US"/>
        </w:rPr>
        <w:t>Set a reasonable time limit for meetings to ensure they remain focused and productive.</w:t>
      </w:r>
    </w:p>
    <w:p w14:paraId="0B62B23A" w14:textId="77777777" w:rsidR="00FD5975" w:rsidRDefault="005F1F5B" w:rsidP="0098245F">
      <w:pPr>
        <w:numPr>
          <w:ilvl w:val="0"/>
          <w:numId w:val="40"/>
        </w:numPr>
        <w:pBdr>
          <w:top w:val="nil"/>
          <w:left w:val="nil"/>
          <w:bottom w:val="nil"/>
          <w:right w:val="nil"/>
          <w:between w:val="nil"/>
        </w:pBdr>
        <w:spacing w:after="0" w:line="276" w:lineRule="auto"/>
        <w:jc w:val="both"/>
        <w:rPr>
          <w:lang w:val="en-US"/>
        </w:rPr>
      </w:pPr>
      <w:r w:rsidRPr="005F1F5B">
        <w:rPr>
          <w:b/>
          <w:lang w:val="en-US"/>
        </w:rPr>
        <w:t>Agenda:</w:t>
      </w:r>
      <w:r w:rsidRPr="005F1F5B">
        <w:rPr>
          <w:lang w:val="en-US"/>
        </w:rPr>
        <w:t xml:space="preserve"> Prepare a clear and detailed agenda for each meeting, outlining the topics to be discussed and the order in which they will be addressed.</w:t>
      </w:r>
    </w:p>
    <w:p w14:paraId="361DFB0C" w14:textId="77777777" w:rsidR="00FD5975" w:rsidRDefault="005F1F5B" w:rsidP="0098245F">
      <w:pPr>
        <w:numPr>
          <w:ilvl w:val="0"/>
          <w:numId w:val="40"/>
        </w:numPr>
        <w:pBdr>
          <w:top w:val="nil"/>
          <w:left w:val="nil"/>
          <w:bottom w:val="nil"/>
          <w:right w:val="nil"/>
          <w:between w:val="nil"/>
        </w:pBdr>
        <w:spacing w:after="0" w:line="276" w:lineRule="auto"/>
        <w:jc w:val="both"/>
        <w:rPr>
          <w:lang w:val="en-US"/>
        </w:rPr>
      </w:pPr>
      <w:r w:rsidRPr="005F1F5B">
        <w:rPr>
          <w:b/>
          <w:lang w:val="en-US"/>
        </w:rPr>
        <w:t>Communication:</w:t>
      </w:r>
      <w:r w:rsidRPr="005F1F5B">
        <w:rPr>
          <w:lang w:val="en-US"/>
        </w:rPr>
        <w:t xml:space="preserve"> Establish a reliable communication channel for sharing information, updates, and materials related to the meetings.</w:t>
      </w:r>
    </w:p>
    <w:p w14:paraId="06D63A5B" w14:textId="77777777" w:rsidR="00FD5975" w:rsidRDefault="005F1F5B" w:rsidP="0098245F">
      <w:pPr>
        <w:numPr>
          <w:ilvl w:val="0"/>
          <w:numId w:val="40"/>
        </w:numPr>
        <w:pBdr>
          <w:top w:val="nil"/>
          <w:left w:val="nil"/>
          <w:bottom w:val="nil"/>
          <w:right w:val="nil"/>
          <w:between w:val="nil"/>
        </w:pBdr>
        <w:spacing w:after="0" w:line="276" w:lineRule="auto"/>
        <w:jc w:val="both"/>
        <w:rPr>
          <w:lang w:val="en-US"/>
        </w:rPr>
      </w:pPr>
      <w:r w:rsidRPr="005F1F5B">
        <w:rPr>
          <w:b/>
          <w:lang w:val="en-US"/>
        </w:rPr>
        <w:t>Facilitation:</w:t>
      </w:r>
      <w:r w:rsidRPr="005F1F5B">
        <w:rPr>
          <w:lang w:val="en-US"/>
        </w:rPr>
        <w:t xml:space="preserve"> Designate a facilitator to guide the discussions, manage time and ensure everyone’s voice is heard.</w:t>
      </w:r>
    </w:p>
    <w:p w14:paraId="21DCFC7E" w14:textId="77777777" w:rsidR="00FD5975" w:rsidRDefault="005F1F5B" w:rsidP="0098245F">
      <w:pPr>
        <w:numPr>
          <w:ilvl w:val="0"/>
          <w:numId w:val="40"/>
        </w:numPr>
        <w:pBdr>
          <w:top w:val="nil"/>
          <w:left w:val="nil"/>
          <w:bottom w:val="nil"/>
          <w:right w:val="nil"/>
          <w:between w:val="nil"/>
        </w:pBdr>
        <w:spacing w:after="0" w:line="276" w:lineRule="auto"/>
        <w:jc w:val="both"/>
      </w:pPr>
      <w:r w:rsidRPr="005F1F5B">
        <w:rPr>
          <w:b/>
          <w:lang w:val="en-US"/>
        </w:rPr>
        <w:t>Decision-making process:</w:t>
      </w:r>
      <w:r w:rsidRPr="005F1F5B">
        <w:rPr>
          <w:lang w:val="en-US"/>
        </w:rPr>
        <w:t xml:space="preserve"> Determine how decisions will be made within the working group. </w:t>
      </w:r>
      <w:r w:rsidRPr="00891780">
        <w:t>Will it be through consensus, voting or another method?</w:t>
      </w:r>
    </w:p>
    <w:p w14:paraId="5117AD30" w14:textId="77777777" w:rsidR="00FD5975" w:rsidRDefault="005F1F5B" w:rsidP="0098245F">
      <w:pPr>
        <w:numPr>
          <w:ilvl w:val="0"/>
          <w:numId w:val="40"/>
        </w:numPr>
        <w:pBdr>
          <w:top w:val="nil"/>
          <w:left w:val="nil"/>
          <w:bottom w:val="nil"/>
          <w:right w:val="nil"/>
          <w:between w:val="nil"/>
        </w:pBdr>
        <w:spacing w:after="0" w:line="276" w:lineRule="auto"/>
        <w:jc w:val="both"/>
        <w:rPr>
          <w:lang w:val="en-US"/>
        </w:rPr>
      </w:pPr>
      <w:r w:rsidRPr="005F1F5B">
        <w:rPr>
          <w:b/>
          <w:lang w:val="en-US"/>
        </w:rPr>
        <w:t xml:space="preserve">Documentation: </w:t>
      </w:r>
      <w:r w:rsidRPr="005F1F5B">
        <w:rPr>
          <w:lang w:val="en-US"/>
        </w:rPr>
        <w:t>Designate someone to take notes and document key discussions, decisions and action items during the meetings.</w:t>
      </w:r>
    </w:p>
    <w:p w14:paraId="64AD6359" w14:textId="77777777" w:rsidR="00FD5975" w:rsidRDefault="005F1F5B" w:rsidP="0098245F">
      <w:pPr>
        <w:numPr>
          <w:ilvl w:val="0"/>
          <w:numId w:val="40"/>
        </w:numPr>
        <w:pBdr>
          <w:top w:val="nil"/>
          <w:left w:val="nil"/>
          <w:bottom w:val="nil"/>
          <w:right w:val="nil"/>
          <w:between w:val="nil"/>
        </w:pBdr>
        <w:spacing w:after="0" w:line="276" w:lineRule="auto"/>
        <w:jc w:val="both"/>
        <w:rPr>
          <w:lang w:val="en-US"/>
        </w:rPr>
      </w:pPr>
      <w:r w:rsidRPr="005F1F5B">
        <w:rPr>
          <w:b/>
          <w:lang w:val="en-US"/>
        </w:rPr>
        <w:t xml:space="preserve">Flexibility: </w:t>
      </w:r>
      <w:r w:rsidRPr="005F1F5B">
        <w:rPr>
          <w:lang w:val="en-US"/>
        </w:rPr>
        <w:t>Allow room for adjustments based on feedback and changing circumstances, ensuring the format remains effective and relevant.</w:t>
      </w:r>
    </w:p>
    <w:p w14:paraId="038938F7" w14:textId="6121B1C3" w:rsidR="00FD5975" w:rsidRDefault="005F1F5B" w:rsidP="0098245F">
      <w:pPr>
        <w:pBdr>
          <w:top w:val="nil"/>
          <w:left w:val="nil"/>
          <w:bottom w:val="nil"/>
          <w:right w:val="nil"/>
          <w:between w:val="nil"/>
        </w:pBdr>
        <w:spacing w:after="200"/>
        <w:jc w:val="both"/>
        <w:rPr>
          <w:b/>
        </w:rPr>
      </w:pPr>
      <w:r w:rsidRPr="008817BE">
        <w:t>Essential</w:t>
      </w:r>
      <w:r w:rsidRPr="00891780">
        <w:rPr>
          <w:b/>
        </w:rPr>
        <w:t>:</w:t>
      </w:r>
    </w:p>
    <w:p w14:paraId="6BAB4A53" w14:textId="77777777" w:rsidR="00FD5975" w:rsidRDefault="005F1F5B" w:rsidP="0098245F">
      <w:pPr>
        <w:numPr>
          <w:ilvl w:val="0"/>
          <w:numId w:val="27"/>
        </w:numPr>
        <w:pBdr>
          <w:top w:val="nil"/>
          <w:left w:val="nil"/>
          <w:bottom w:val="nil"/>
          <w:right w:val="nil"/>
          <w:between w:val="nil"/>
        </w:pBdr>
        <w:spacing w:after="0" w:line="276" w:lineRule="auto"/>
        <w:jc w:val="both"/>
        <w:rPr>
          <w:lang w:val="en-US"/>
        </w:rPr>
      </w:pPr>
      <w:r w:rsidRPr="005F1F5B">
        <w:rPr>
          <w:lang w:val="en-US"/>
        </w:rPr>
        <w:t>Ensure that all participants understand what the assessment involves and how the process works.</w:t>
      </w:r>
    </w:p>
    <w:p w14:paraId="779BE7F1" w14:textId="77777777" w:rsidR="00FD5975" w:rsidRDefault="005F1F5B" w:rsidP="0098245F">
      <w:pPr>
        <w:numPr>
          <w:ilvl w:val="0"/>
          <w:numId w:val="27"/>
        </w:numPr>
        <w:pBdr>
          <w:top w:val="nil"/>
          <w:left w:val="nil"/>
          <w:bottom w:val="nil"/>
          <w:right w:val="nil"/>
          <w:between w:val="nil"/>
        </w:pBdr>
        <w:spacing w:after="0" w:line="276" w:lineRule="auto"/>
        <w:jc w:val="both"/>
        <w:rPr>
          <w:lang w:val="en-US"/>
        </w:rPr>
      </w:pPr>
      <w:r w:rsidRPr="005F1F5B">
        <w:rPr>
          <w:lang w:val="en-US"/>
        </w:rPr>
        <w:t>Hold working group meetings at opportune moments in the parliamentary agenda, during less hectic periods, in order to ensure that sufficient time is available.</w:t>
      </w:r>
    </w:p>
    <w:p w14:paraId="51762849" w14:textId="77777777" w:rsidR="00FD5975" w:rsidRDefault="005F1F5B" w:rsidP="0098245F">
      <w:pPr>
        <w:numPr>
          <w:ilvl w:val="0"/>
          <w:numId w:val="27"/>
        </w:numPr>
        <w:pBdr>
          <w:top w:val="nil"/>
          <w:left w:val="nil"/>
          <w:bottom w:val="nil"/>
          <w:right w:val="nil"/>
          <w:between w:val="nil"/>
        </w:pBdr>
        <w:spacing w:after="0" w:line="276" w:lineRule="auto"/>
        <w:jc w:val="both"/>
        <w:rPr>
          <w:lang w:val="en-US"/>
        </w:rPr>
      </w:pPr>
      <w:r w:rsidRPr="005F1F5B">
        <w:rPr>
          <w:lang w:val="en-US"/>
        </w:rPr>
        <w:t>Clearly identify roles and responsibilities within the working group.</w:t>
      </w:r>
    </w:p>
    <w:p w14:paraId="020F297F" w14:textId="77777777" w:rsidR="00FD5975" w:rsidRDefault="005F1F5B" w:rsidP="0098245F">
      <w:pPr>
        <w:pBdr>
          <w:top w:val="nil"/>
          <w:left w:val="nil"/>
          <w:bottom w:val="nil"/>
          <w:right w:val="nil"/>
          <w:between w:val="nil"/>
        </w:pBdr>
        <w:jc w:val="both"/>
        <w:rPr>
          <w:b/>
        </w:rPr>
      </w:pPr>
      <w:r w:rsidRPr="00891780">
        <w:t>Recommended</w:t>
      </w:r>
      <w:r w:rsidRPr="00891780">
        <w:rPr>
          <w:b/>
        </w:rPr>
        <w:t>:</w:t>
      </w:r>
    </w:p>
    <w:p w14:paraId="388AB82A" w14:textId="2F2D908C" w:rsidR="00FD5975" w:rsidRDefault="005F1F5B" w:rsidP="0098245F">
      <w:pPr>
        <w:numPr>
          <w:ilvl w:val="0"/>
          <w:numId w:val="43"/>
        </w:numPr>
        <w:spacing w:after="0" w:line="276" w:lineRule="auto"/>
        <w:jc w:val="both"/>
        <w:rPr>
          <w:color w:val="000000"/>
          <w:lang w:val="en-US"/>
        </w:rPr>
      </w:pPr>
      <w:r w:rsidRPr="005F1F5B">
        <w:rPr>
          <w:lang w:val="en-US"/>
        </w:rPr>
        <w:t>Consider holding an initial information session in order to foster mutual understanding of the objectives and scope of the exercise, and of how to use the Indicators.</w:t>
      </w:r>
    </w:p>
    <w:p w14:paraId="59F3020C" w14:textId="77777777" w:rsidR="00FD5975" w:rsidRDefault="005F1F5B" w:rsidP="0098245F">
      <w:pPr>
        <w:numPr>
          <w:ilvl w:val="0"/>
          <w:numId w:val="43"/>
        </w:numPr>
        <w:pBdr>
          <w:top w:val="nil"/>
          <w:left w:val="nil"/>
          <w:bottom w:val="nil"/>
          <w:right w:val="nil"/>
          <w:between w:val="nil"/>
        </w:pBdr>
        <w:spacing w:after="0" w:line="276" w:lineRule="auto"/>
        <w:jc w:val="both"/>
        <w:rPr>
          <w:lang w:val="en-US"/>
        </w:rPr>
      </w:pPr>
      <w:r w:rsidRPr="005F1F5B">
        <w:rPr>
          <w:lang w:val="en-US"/>
        </w:rPr>
        <w:t>Set ground rules covering issues such as speaking time, the welcoming of all ideas, and flexibility.</w:t>
      </w:r>
    </w:p>
    <w:p w14:paraId="43FDC6C0" w14:textId="77777777" w:rsidR="00FD5975" w:rsidRDefault="005F1F5B" w:rsidP="0076470F">
      <w:pPr>
        <w:pStyle w:val="Heading3"/>
      </w:pPr>
      <w:bookmarkStart w:id="48" w:name="26in1rg" w:colFirst="0" w:colLast="0"/>
      <w:bookmarkStart w:id="49" w:name="_lnxbz9" w:colFirst="0" w:colLast="0"/>
      <w:bookmarkStart w:id="50" w:name="_Toc146888562"/>
      <w:bookmarkEnd w:id="48"/>
      <w:bookmarkEnd w:id="49"/>
      <w:r w:rsidRPr="00891780">
        <w:t>Phase 2: Execution</w:t>
      </w:r>
      <w:bookmarkEnd w:id="50"/>
    </w:p>
    <w:p w14:paraId="3293A3E7" w14:textId="77777777" w:rsidR="00FD5975" w:rsidRDefault="005F1F5B" w:rsidP="0098245F">
      <w:pPr>
        <w:pStyle w:val="Heading4"/>
      </w:pPr>
      <w:bookmarkStart w:id="51" w:name="35nkun2" w:colFirst="0" w:colLast="0"/>
      <w:bookmarkStart w:id="52" w:name="_1ksv4uv" w:colFirst="0" w:colLast="0"/>
      <w:bookmarkEnd w:id="51"/>
      <w:bookmarkEnd w:id="52"/>
      <w:r w:rsidRPr="00891780">
        <w:t>Step 6: Collect the evidence</w:t>
      </w:r>
    </w:p>
    <w:p w14:paraId="1BD245DD" w14:textId="77777777" w:rsidR="00FD5975" w:rsidRDefault="005F1F5B" w:rsidP="0098245F">
      <w:pPr>
        <w:jc w:val="both"/>
        <w:rPr>
          <w:lang w:val="en-US"/>
        </w:rPr>
      </w:pPr>
      <w:r w:rsidRPr="005F1F5B">
        <w:rPr>
          <w:lang w:val="en-US"/>
        </w:rPr>
        <w:t>Collecting evidence is a key part of the assessment process, providing both a foundation for discussions during assessment sessions and a rationale for the chosen grade for each assessment criterion. The parliamentary administration – committee staff, research services and libraries – should gather data and information for each dimension and assessment criterion within the chosen indicators. This, along with the compiled written evidence, should be shared with all participants before the assessment, ideally a week or two in advance, in order to streamline the process, improve accuracy and enhance the overall effectiveness of the exercise.</w:t>
      </w:r>
    </w:p>
    <w:p w14:paraId="17CA6FFA" w14:textId="2100192B" w:rsidR="00FD5975" w:rsidRDefault="005F1F5B" w:rsidP="0098245F">
      <w:pPr>
        <w:pBdr>
          <w:top w:val="nil"/>
          <w:left w:val="nil"/>
          <w:bottom w:val="nil"/>
          <w:right w:val="nil"/>
          <w:between w:val="nil"/>
        </w:pBdr>
        <w:spacing w:after="200"/>
        <w:jc w:val="both"/>
        <w:rPr>
          <w:b/>
        </w:rPr>
      </w:pPr>
      <w:r>
        <w:lastRenderedPageBreak/>
        <w:t>Essential</w:t>
      </w:r>
      <w:r>
        <w:rPr>
          <w:b/>
        </w:rPr>
        <w:t>:</w:t>
      </w:r>
    </w:p>
    <w:p w14:paraId="4272E5A5" w14:textId="77777777" w:rsidR="00FD5975" w:rsidRDefault="005F1F5B" w:rsidP="0098245F">
      <w:pPr>
        <w:numPr>
          <w:ilvl w:val="0"/>
          <w:numId w:val="21"/>
        </w:numPr>
        <w:pBdr>
          <w:top w:val="nil"/>
          <w:left w:val="nil"/>
          <w:bottom w:val="nil"/>
          <w:right w:val="nil"/>
          <w:between w:val="nil"/>
        </w:pBdr>
        <w:spacing w:after="0" w:line="276" w:lineRule="auto"/>
        <w:jc w:val="both"/>
        <w:rPr>
          <w:lang w:val="en-US"/>
        </w:rPr>
      </w:pPr>
      <w:r w:rsidRPr="005F1F5B">
        <w:rPr>
          <w:lang w:val="en-US"/>
        </w:rPr>
        <w:t>Draw up the list of required evidence at the start of the assessment, aligning this with the assessment objectives and using the suggestions provided for each dimension in the indicator framework.</w:t>
      </w:r>
    </w:p>
    <w:p w14:paraId="13D9FD93" w14:textId="77777777" w:rsidR="00FD5975" w:rsidRDefault="005F1F5B" w:rsidP="0098245F">
      <w:pPr>
        <w:numPr>
          <w:ilvl w:val="0"/>
          <w:numId w:val="21"/>
        </w:numPr>
        <w:pBdr>
          <w:top w:val="nil"/>
          <w:left w:val="nil"/>
          <w:bottom w:val="nil"/>
          <w:right w:val="nil"/>
          <w:between w:val="nil"/>
        </w:pBdr>
        <w:spacing w:after="0" w:line="276" w:lineRule="auto"/>
        <w:jc w:val="both"/>
        <w:rPr>
          <w:lang w:val="en-US"/>
        </w:rPr>
      </w:pPr>
      <w:r w:rsidRPr="005F1F5B">
        <w:rPr>
          <w:lang w:val="en-US"/>
        </w:rPr>
        <w:t>Ask the parliamentary administration to gather the required evidence.</w:t>
      </w:r>
    </w:p>
    <w:p w14:paraId="4FDE7D57" w14:textId="77777777" w:rsidR="00FD5975" w:rsidRDefault="005F1F5B" w:rsidP="0098245F">
      <w:pPr>
        <w:numPr>
          <w:ilvl w:val="0"/>
          <w:numId w:val="21"/>
        </w:numPr>
        <w:pBdr>
          <w:top w:val="nil"/>
          <w:left w:val="nil"/>
          <w:bottom w:val="nil"/>
          <w:right w:val="nil"/>
          <w:between w:val="nil"/>
        </w:pBdr>
        <w:spacing w:after="0" w:line="276" w:lineRule="auto"/>
        <w:jc w:val="both"/>
        <w:rPr>
          <w:lang w:val="en-US"/>
        </w:rPr>
      </w:pPr>
      <w:r w:rsidRPr="005F1F5B">
        <w:rPr>
          <w:lang w:val="en-US"/>
        </w:rPr>
        <w:t>Ensure that all participants have equitable access to the evidence well in advance of the assessment.</w:t>
      </w:r>
    </w:p>
    <w:p w14:paraId="625C08FA" w14:textId="77777777" w:rsidR="00FD5975" w:rsidRDefault="005F1F5B" w:rsidP="0098245F">
      <w:pPr>
        <w:pBdr>
          <w:top w:val="nil"/>
          <w:left w:val="nil"/>
          <w:bottom w:val="nil"/>
          <w:right w:val="nil"/>
          <w:between w:val="nil"/>
        </w:pBdr>
        <w:jc w:val="both"/>
        <w:rPr>
          <w:b/>
        </w:rPr>
      </w:pPr>
      <w:r>
        <w:t>Recommended</w:t>
      </w:r>
      <w:r>
        <w:rPr>
          <w:b/>
        </w:rPr>
        <w:t>:</w:t>
      </w:r>
    </w:p>
    <w:p w14:paraId="6E94328F" w14:textId="7B896E5E" w:rsidR="00FD5975" w:rsidRDefault="005F1F5B" w:rsidP="0098245F">
      <w:pPr>
        <w:numPr>
          <w:ilvl w:val="0"/>
          <w:numId w:val="45"/>
        </w:numPr>
        <w:pBdr>
          <w:top w:val="nil"/>
          <w:left w:val="nil"/>
          <w:bottom w:val="nil"/>
          <w:right w:val="nil"/>
          <w:between w:val="nil"/>
        </w:pBdr>
        <w:spacing w:after="0" w:line="276" w:lineRule="auto"/>
        <w:jc w:val="both"/>
        <w:rPr>
          <w:lang w:val="en-US"/>
        </w:rPr>
      </w:pPr>
      <w:r w:rsidRPr="005F1F5B">
        <w:rPr>
          <w:lang w:val="en-US"/>
        </w:rPr>
        <w:t>Task the parliamentary administration or research services with preparing a research paper that highlights comparative practices and mechanisms in other parliaments, showcasing examples of good practices within the scope of the Indicators.</w:t>
      </w:r>
    </w:p>
    <w:p w14:paraId="19A53D61" w14:textId="77777777" w:rsidR="00FD5975" w:rsidRDefault="005F1F5B" w:rsidP="0098245F">
      <w:pPr>
        <w:numPr>
          <w:ilvl w:val="0"/>
          <w:numId w:val="45"/>
        </w:numPr>
        <w:pBdr>
          <w:top w:val="nil"/>
          <w:left w:val="nil"/>
          <w:bottom w:val="nil"/>
          <w:right w:val="nil"/>
          <w:between w:val="nil"/>
        </w:pBdr>
        <w:spacing w:after="0" w:line="276" w:lineRule="auto"/>
        <w:jc w:val="both"/>
      </w:pPr>
      <w:r w:rsidRPr="00891780">
        <w:t>Compile pertinent data from external sources .</w:t>
      </w:r>
    </w:p>
    <w:p w14:paraId="74F5F217" w14:textId="77777777" w:rsidR="00FD5975" w:rsidRDefault="005F1F5B" w:rsidP="0098245F">
      <w:pPr>
        <w:pStyle w:val="Heading4"/>
      </w:pPr>
      <w:bookmarkStart w:id="53" w:name="44sinio" w:colFirst="0" w:colLast="0"/>
      <w:bookmarkStart w:id="54" w:name="_2jxsxqh" w:colFirst="0" w:colLast="0"/>
      <w:bookmarkEnd w:id="53"/>
      <w:bookmarkEnd w:id="54"/>
      <w:r w:rsidRPr="00891780">
        <w:t>Step 7: Hold meetings and discussions</w:t>
      </w:r>
    </w:p>
    <w:p w14:paraId="285ABC61" w14:textId="77777777" w:rsidR="00FD5975" w:rsidRDefault="005F1F5B" w:rsidP="0098245F">
      <w:pPr>
        <w:pBdr>
          <w:top w:val="nil"/>
          <w:left w:val="nil"/>
          <w:bottom w:val="nil"/>
          <w:right w:val="nil"/>
          <w:between w:val="nil"/>
        </w:pBdr>
        <w:jc w:val="both"/>
        <w:rPr>
          <w:lang w:val="en-US"/>
        </w:rPr>
      </w:pPr>
      <w:r w:rsidRPr="005F1F5B">
        <w:rPr>
          <w:lang w:val="en-US"/>
        </w:rPr>
        <w:t xml:space="preserve">Meetings and discussions are of particular importance, since the assessment process involves multiple participants. While the parliamentary context is inherently political, a more institutional approach that transcends partisan lines is crucial for the assessment exercise. The facilitator plays an especially important role in this respect, by keeping discussions on topic, managing time efficiently, ensuring equitable access to information and evidence ahead of time, and overseeing the documentation of all discussions. </w:t>
      </w:r>
    </w:p>
    <w:p w14:paraId="7A150EEF" w14:textId="74A63C0D" w:rsidR="00FD5975" w:rsidRDefault="005F1F5B" w:rsidP="0098245F">
      <w:pPr>
        <w:pBdr>
          <w:top w:val="nil"/>
          <w:left w:val="nil"/>
          <w:bottom w:val="nil"/>
          <w:right w:val="nil"/>
          <w:between w:val="nil"/>
        </w:pBdr>
        <w:spacing w:after="200"/>
        <w:jc w:val="both"/>
        <w:rPr>
          <w:b/>
        </w:rPr>
      </w:pPr>
      <w:r>
        <w:t>Essential</w:t>
      </w:r>
      <w:r>
        <w:rPr>
          <w:b/>
        </w:rPr>
        <w:t>:</w:t>
      </w:r>
    </w:p>
    <w:p w14:paraId="7D7DE16F" w14:textId="77777777" w:rsidR="00FD5975" w:rsidRDefault="005F1F5B" w:rsidP="0098245F">
      <w:pPr>
        <w:numPr>
          <w:ilvl w:val="0"/>
          <w:numId w:val="19"/>
        </w:numPr>
        <w:pBdr>
          <w:top w:val="nil"/>
          <w:left w:val="nil"/>
          <w:bottom w:val="nil"/>
          <w:right w:val="nil"/>
          <w:between w:val="nil"/>
        </w:pBdr>
        <w:spacing w:after="0" w:line="276" w:lineRule="auto"/>
        <w:jc w:val="both"/>
        <w:rPr>
          <w:lang w:val="en-US"/>
        </w:rPr>
      </w:pPr>
      <w:r w:rsidRPr="005F1F5B">
        <w:rPr>
          <w:lang w:val="en-US"/>
        </w:rPr>
        <w:t>Select a skilled facilitator to guide discussions, maintain focus, encourage participation and manage time efficiently. If necessary, the IPU or other partner organizations could offer organizational and expert assistance to support the facilitation process.</w:t>
      </w:r>
    </w:p>
    <w:p w14:paraId="5853BDD3" w14:textId="77777777" w:rsidR="00FD5975" w:rsidRDefault="005F1F5B" w:rsidP="0098245F">
      <w:pPr>
        <w:numPr>
          <w:ilvl w:val="0"/>
          <w:numId w:val="19"/>
        </w:numPr>
        <w:pBdr>
          <w:top w:val="nil"/>
          <w:left w:val="nil"/>
          <w:bottom w:val="nil"/>
          <w:right w:val="nil"/>
          <w:between w:val="nil"/>
        </w:pBdr>
        <w:spacing w:after="0" w:line="276" w:lineRule="auto"/>
        <w:jc w:val="both"/>
        <w:rPr>
          <w:lang w:val="en-US"/>
        </w:rPr>
      </w:pPr>
      <w:r w:rsidRPr="005F1F5B">
        <w:rPr>
          <w:lang w:val="en-US"/>
        </w:rPr>
        <w:t>Provide participants with relevant background information and materials prior to the meeting, so they can make informed and meaningful contributions.</w:t>
      </w:r>
    </w:p>
    <w:p w14:paraId="42DF44CE" w14:textId="77777777" w:rsidR="00FD5975" w:rsidRDefault="005F1F5B" w:rsidP="0098245F">
      <w:pPr>
        <w:numPr>
          <w:ilvl w:val="0"/>
          <w:numId w:val="19"/>
        </w:numPr>
        <w:pBdr>
          <w:top w:val="nil"/>
          <w:left w:val="nil"/>
          <w:bottom w:val="nil"/>
          <w:right w:val="nil"/>
          <w:between w:val="nil"/>
        </w:pBdr>
        <w:spacing w:after="0" w:line="276" w:lineRule="auto"/>
        <w:jc w:val="both"/>
        <w:rPr>
          <w:lang w:val="en-US"/>
        </w:rPr>
      </w:pPr>
      <w:r w:rsidRPr="005F1F5B">
        <w:rPr>
          <w:lang w:val="en-US"/>
        </w:rPr>
        <w:t>Designate someone to take comprehensive notes during the discussion, serving as a future reference for action and discussion.</w:t>
      </w:r>
    </w:p>
    <w:p w14:paraId="5B948B24" w14:textId="77777777" w:rsidR="00FD5975" w:rsidRDefault="005F1F5B" w:rsidP="00F550DC">
      <w:r w:rsidRPr="00891780">
        <w:t>Recommended</w:t>
      </w:r>
      <w:r w:rsidRPr="00891780">
        <w:rPr>
          <w:b/>
        </w:rPr>
        <w:t>:</w:t>
      </w:r>
    </w:p>
    <w:p w14:paraId="2916DFD5" w14:textId="2B89ABE7" w:rsidR="00FD5975" w:rsidRDefault="005F1F5B" w:rsidP="0098245F">
      <w:pPr>
        <w:numPr>
          <w:ilvl w:val="0"/>
          <w:numId w:val="41"/>
        </w:numPr>
        <w:pBdr>
          <w:top w:val="nil"/>
          <w:left w:val="nil"/>
          <w:bottom w:val="nil"/>
          <w:right w:val="nil"/>
          <w:between w:val="nil"/>
        </w:pBdr>
        <w:spacing w:after="0" w:line="276" w:lineRule="auto"/>
        <w:jc w:val="both"/>
        <w:rPr>
          <w:lang w:val="en-US"/>
        </w:rPr>
      </w:pPr>
      <w:r w:rsidRPr="005F1F5B">
        <w:rPr>
          <w:lang w:val="en-US"/>
        </w:rPr>
        <w:t>Consider sourcing multiple facilitators from a broader spectrum of experts both inside and outside parliament. This can help to bring varying insights and experiences to the discussions, contributing to a comprehensive and well-rounded assessment.</w:t>
      </w:r>
    </w:p>
    <w:p w14:paraId="6B5F014D" w14:textId="77777777" w:rsidR="00FD5975" w:rsidRDefault="005F1F5B" w:rsidP="0098245F">
      <w:pPr>
        <w:numPr>
          <w:ilvl w:val="0"/>
          <w:numId w:val="41"/>
        </w:numPr>
        <w:pBdr>
          <w:top w:val="nil"/>
          <w:left w:val="nil"/>
          <w:bottom w:val="nil"/>
          <w:right w:val="nil"/>
          <w:between w:val="nil"/>
        </w:pBdr>
        <w:spacing w:after="0" w:line="276" w:lineRule="auto"/>
        <w:jc w:val="both"/>
        <w:rPr>
          <w:lang w:val="en-US"/>
        </w:rPr>
      </w:pPr>
      <w:r w:rsidRPr="005F1F5B">
        <w:rPr>
          <w:lang w:val="en-US"/>
        </w:rPr>
        <w:t>Use visual aids such as presentations, charts and graphs to illustrate key points and concepts during the discussions.</w:t>
      </w:r>
    </w:p>
    <w:p w14:paraId="5008F5A5" w14:textId="77777777" w:rsidR="00FD5975" w:rsidRDefault="005F1F5B" w:rsidP="0098245F">
      <w:pPr>
        <w:numPr>
          <w:ilvl w:val="0"/>
          <w:numId w:val="41"/>
        </w:numPr>
        <w:pBdr>
          <w:top w:val="nil"/>
          <w:left w:val="nil"/>
          <w:bottom w:val="nil"/>
          <w:right w:val="nil"/>
          <w:between w:val="nil"/>
        </w:pBdr>
        <w:spacing w:after="0" w:line="276" w:lineRule="auto"/>
        <w:jc w:val="both"/>
        <w:rPr>
          <w:lang w:val="en-US"/>
        </w:rPr>
      </w:pPr>
      <w:r w:rsidRPr="005F1F5B">
        <w:rPr>
          <w:lang w:val="en-US"/>
        </w:rPr>
        <w:t>Invite external people with subject-matter expertise in the topics covered by given indicators and/or dimensions to participate in the meetings and discussions.</w:t>
      </w:r>
    </w:p>
    <w:p w14:paraId="65EED133" w14:textId="77777777" w:rsidR="00FD5975" w:rsidRDefault="005F1F5B" w:rsidP="0098245F">
      <w:pPr>
        <w:pStyle w:val="Heading4"/>
      </w:pPr>
      <w:bookmarkStart w:id="55" w:name="z337ya" w:colFirst="0" w:colLast="0"/>
      <w:bookmarkStart w:id="56" w:name="_3j2qqm3" w:colFirst="0" w:colLast="0"/>
      <w:bookmarkEnd w:id="55"/>
      <w:bookmarkEnd w:id="56"/>
      <w:r>
        <w:t>Step</w:t>
      </w:r>
      <w:r w:rsidRPr="00891780">
        <w:t xml:space="preserve"> 8: Select the grades </w:t>
      </w:r>
    </w:p>
    <w:p w14:paraId="31EC138C" w14:textId="77777777" w:rsidR="00FD5975" w:rsidRDefault="005F1F5B" w:rsidP="0098245F">
      <w:pPr>
        <w:rPr>
          <w:lang w:val="en-US"/>
        </w:rPr>
      </w:pPr>
      <w:r w:rsidRPr="005F1F5B">
        <w:rPr>
          <w:lang w:val="en-US"/>
        </w:rPr>
        <w:t>Selecting grades is an important part of the assessment exercise. Grades are useful for representing a consensus on the current capacity and practice of parliament and for highlighting areas for improvement. Grades may also be a useful reference to look for signs of progress if parliament repeats the assessment exercise after a certain period of time.</w:t>
      </w:r>
    </w:p>
    <w:p w14:paraId="4C4870DC" w14:textId="77777777" w:rsidR="00FD5975" w:rsidRPr="00FD5975" w:rsidRDefault="005F1F5B" w:rsidP="0098245F">
      <w:pPr>
        <w:rPr>
          <w:lang w:val="en-US"/>
        </w:rPr>
      </w:pPr>
      <w:r w:rsidRPr="005F1F5B">
        <w:rPr>
          <w:lang w:val="en-US"/>
        </w:rPr>
        <w:t xml:space="preserve">The Indicators offer six descriptive grades. </w:t>
      </w:r>
      <w:r w:rsidRPr="00FD5975">
        <w:rPr>
          <w:lang w:val="en-US"/>
        </w:rPr>
        <w:t>These are summarized below:</w:t>
      </w:r>
    </w:p>
    <w:p w14:paraId="6B438A7D" w14:textId="77777777" w:rsidR="00FD5975" w:rsidRDefault="005F1F5B" w:rsidP="0098245F">
      <w:pPr>
        <w:numPr>
          <w:ilvl w:val="0"/>
          <w:numId w:val="39"/>
        </w:numPr>
        <w:pBdr>
          <w:top w:val="nil"/>
          <w:left w:val="nil"/>
          <w:bottom w:val="nil"/>
          <w:right w:val="nil"/>
          <w:between w:val="nil"/>
        </w:pBdr>
        <w:spacing w:after="0" w:line="276" w:lineRule="auto"/>
        <w:rPr>
          <w:color w:val="000000"/>
        </w:rPr>
      </w:pPr>
      <w:r w:rsidRPr="005F1F5B">
        <w:rPr>
          <w:b/>
          <w:color w:val="000000"/>
          <w:lang w:val="en-US"/>
        </w:rPr>
        <w:t>Non-existent</w:t>
      </w:r>
      <w:r w:rsidRPr="005F1F5B">
        <w:rPr>
          <w:color w:val="000000"/>
          <w:lang w:val="en-US"/>
        </w:rPr>
        <w:t>: This is the lowest grade, corresponding to 0 on a scale from 0 to 5. The object of the assessment criterion simply does not exist in parliament.</w:t>
      </w:r>
      <w:r w:rsidRPr="005F1F5B">
        <w:rPr>
          <w:color w:val="000000"/>
          <w:lang w:val="en-US"/>
        </w:rPr>
        <w:br/>
      </w:r>
      <w:r w:rsidRPr="005F1F5B">
        <w:rPr>
          <w:i/>
          <w:color w:val="000000"/>
          <w:lang w:val="en-US"/>
        </w:rPr>
        <w:lastRenderedPageBreak/>
        <w:t xml:space="preserve">Note: “Non-existent” is not the same as “Not applicable”. In some rare cases, the object of an assessment criterion might be “Not applicable” because the legal framework says that this object cannot exist. In most cases, however, there will be no legal obstacle to the object described in the assessment criterion. It could exist, but does not, for instance because parliament has not decided to do it or does not have the resources to do it. </w:t>
      </w:r>
      <w:r w:rsidRPr="002C6F57">
        <w:rPr>
          <w:i/>
          <w:color w:val="000000"/>
        </w:rPr>
        <w:t>In this case, parliament should select “Non-existent”.</w:t>
      </w:r>
    </w:p>
    <w:p w14:paraId="3E1FA65B" w14:textId="77777777" w:rsidR="00FD5975" w:rsidRDefault="005F1F5B" w:rsidP="0098245F">
      <w:pPr>
        <w:numPr>
          <w:ilvl w:val="0"/>
          <w:numId w:val="36"/>
        </w:numPr>
        <w:pBdr>
          <w:top w:val="nil"/>
          <w:left w:val="nil"/>
          <w:bottom w:val="nil"/>
          <w:right w:val="nil"/>
          <w:between w:val="nil"/>
        </w:pBdr>
        <w:spacing w:after="0" w:line="276" w:lineRule="auto"/>
        <w:rPr>
          <w:color w:val="000000"/>
          <w:lang w:val="en-US"/>
        </w:rPr>
      </w:pPr>
      <w:r w:rsidRPr="005F1F5B">
        <w:rPr>
          <w:b/>
          <w:color w:val="000000"/>
          <w:lang w:val="en-US"/>
        </w:rPr>
        <w:t>Rudimentary</w:t>
      </w:r>
      <w:r w:rsidRPr="005F1F5B">
        <w:rPr>
          <w:color w:val="000000"/>
          <w:lang w:val="en-US"/>
        </w:rPr>
        <w:t>: This corresponds to 1 on a scale from 0 to 5. The object of the assessment criterion exists but in a rudimentary form. It is not an established part of parliament’s capacity and practice.</w:t>
      </w:r>
    </w:p>
    <w:p w14:paraId="779F821D" w14:textId="77777777" w:rsidR="00FD5975" w:rsidRDefault="005F1F5B" w:rsidP="0098245F">
      <w:pPr>
        <w:numPr>
          <w:ilvl w:val="0"/>
          <w:numId w:val="36"/>
        </w:numPr>
        <w:pBdr>
          <w:top w:val="nil"/>
          <w:left w:val="nil"/>
          <w:bottom w:val="nil"/>
          <w:right w:val="nil"/>
          <w:between w:val="nil"/>
        </w:pBdr>
        <w:spacing w:after="0" w:line="276" w:lineRule="auto"/>
        <w:rPr>
          <w:color w:val="000000"/>
          <w:lang w:val="en-US"/>
        </w:rPr>
      </w:pPr>
      <w:r w:rsidRPr="005F1F5B">
        <w:rPr>
          <w:b/>
          <w:color w:val="000000"/>
          <w:lang w:val="en-US"/>
        </w:rPr>
        <w:t>Basic</w:t>
      </w:r>
      <w:r w:rsidRPr="005F1F5B">
        <w:rPr>
          <w:color w:val="000000"/>
          <w:lang w:val="en-US"/>
        </w:rPr>
        <w:t>: This corresponds to 2 on a scale from 0 to 5. The object of the assessment criterion exists in a basic form. It is part of parliament’s capacity and practice but is not well-developed.</w:t>
      </w:r>
    </w:p>
    <w:p w14:paraId="748A4BCB" w14:textId="77777777" w:rsidR="00FD5975" w:rsidRDefault="005F1F5B" w:rsidP="0098245F">
      <w:pPr>
        <w:numPr>
          <w:ilvl w:val="0"/>
          <w:numId w:val="36"/>
        </w:numPr>
        <w:pBdr>
          <w:top w:val="nil"/>
          <w:left w:val="nil"/>
          <w:bottom w:val="nil"/>
          <w:right w:val="nil"/>
          <w:between w:val="nil"/>
        </w:pBdr>
        <w:spacing w:after="0" w:line="276" w:lineRule="auto"/>
        <w:rPr>
          <w:color w:val="000000"/>
          <w:lang w:val="en-US"/>
        </w:rPr>
      </w:pPr>
      <w:r w:rsidRPr="005F1F5B">
        <w:rPr>
          <w:b/>
          <w:color w:val="000000"/>
          <w:lang w:val="en-US"/>
        </w:rPr>
        <w:t>Good</w:t>
      </w:r>
      <w:r w:rsidRPr="005F1F5B">
        <w:rPr>
          <w:color w:val="000000"/>
          <w:lang w:val="en-US"/>
        </w:rPr>
        <w:t>: This corresponds to 3 on a scale from 0 to 5. The object of the assessment criterion is an established part of parliament’s capacity and practice and is somewhat developed.</w:t>
      </w:r>
    </w:p>
    <w:p w14:paraId="1ADBE06E" w14:textId="77777777" w:rsidR="00FD5975" w:rsidRDefault="005F1F5B" w:rsidP="0098245F">
      <w:pPr>
        <w:numPr>
          <w:ilvl w:val="0"/>
          <w:numId w:val="36"/>
        </w:numPr>
        <w:pBdr>
          <w:top w:val="nil"/>
          <w:left w:val="nil"/>
          <w:bottom w:val="nil"/>
          <w:right w:val="nil"/>
          <w:between w:val="nil"/>
        </w:pBdr>
        <w:spacing w:after="0" w:line="276" w:lineRule="auto"/>
        <w:rPr>
          <w:color w:val="000000"/>
          <w:lang w:val="en-US"/>
        </w:rPr>
      </w:pPr>
      <w:r w:rsidRPr="005F1F5B">
        <w:rPr>
          <w:b/>
          <w:color w:val="000000"/>
          <w:lang w:val="en-US"/>
        </w:rPr>
        <w:t>Very good</w:t>
      </w:r>
      <w:r w:rsidRPr="005F1F5B">
        <w:rPr>
          <w:color w:val="000000"/>
          <w:lang w:val="en-US"/>
        </w:rPr>
        <w:t>: This corresponds to 4 on a scale from 0 to 5. The object of the assessment criterion is a well-established part of parliament’s capacity and practice.</w:t>
      </w:r>
    </w:p>
    <w:p w14:paraId="3705AD9B" w14:textId="77777777" w:rsidR="00FD5975" w:rsidRDefault="005F1F5B" w:rsidP="0098245F">
      <w:pPr>
        <w:numPr>
          <w:ilvl w:val="0"/>
          <w:numId w:val="36"/>
        </w:numPr>
        <w:pBdr>
          <w:top w:val="nil"/>
          <w:left w:val="nil"/>
          <w:bottom w:val="nil"/>
          <w:right w:val="nil"/>
          <w:between w:val="nil"/>
        </w:pBdr>
        <w:spacing w:after="0" w:line="276" w:lineRule="auto"/>
        <w:rPr>
          <w:color w:val="000000"/>
          <w:lang w:val="en-US"/>
        </w:rPr>
      </w:pPr>
      <w:r w:rsidRPr="005F1F5B">
        <w:rPr>
          <w:b/>
          <w:color w:val="000000"/>
          <w:lang w:val="en-US"/>
        </w:rPr>
        <w:t>Excellent</w:t>
      </w:r>
      <w:r w:rsidRPr="005F1F5B">
        <w:rPr>
          <w:color w:val="000000"/>
          <w:lang w:val="en-US"/>
        </w:rPr>
        <w:t>: This corresponds to 5 on a scale from 0 to 5. The object of the assessment criterion is a highly developed part of parliament’s capacity and practice, with little obvious room for improvement.</w:t>
      </w:r>
    </w:p>
    <w:p w14:paraId="42C51951" w14:textId="77777777" w:rsidR="00FD5975" w:rsidRDefault="005F1F5B" w:rsidP="0098245F">
      <w:pPr>
        <w:rPr>
          <w:lang w:val="en-US"/>
        </w:rPr>
      </w:pPr>
      <w:r w:rsidRPr="005F1F5B">
        <w:rPr>
          <w:lang w:val="en-US"/>
        </w:rPr>
        <w:t>Grades are awarded separately for each assessment criterion. It is possible to calculate grades at the dimension, indicator and target levels as follows:</w:t>
      </w:r>
    </w:p>
    <w:p w14:paraId="776E99F3" w14:textId="00C5E3E9" w:rsidR="00FD5975" w:rsidRDefault="005F1F5B" w:rsidP="0098245F">
      <w:pPr>
        <w:numPr>
          <w:ilvl w:val="0"/>
          <w:numId w:val="31"/>
        </w:numPr>
        <w:pBdr>
          <w:top w:val="nil"/>
          <w:left w:val="nil"/>
          <w:bottom w:val="nil"/>
          <w:right w:val="nil"/>
          <w:between w:val="nil"/>
        </w:pBdr>
        <w:spacing w:after="0" w:line="276" w:lineRule="auto"/>
        <w:rPr>
          <w:color w:val="000000"/>
          <w:lang w:val="en-US"/>
        </w:rPr>
      </w:pPr>
      <w:r w:rsidRPr="005F1F5B">
        <w:rPr>
          <w:color w:val="000000"/>
          <w:lang w:val="en-US"/>
        </w:rPr>
        <w:t xml:space="preserve">To calculate a grade at the </w:t>
      </w:r>
      <w:r w:rsidRPr="005F1F5B">
        <w:rPr>
          <w:b/>
          <w:color w:val="000000"/>
          <w:lang w:val="en-US"/>
        </w:rPr>
        <w:t>dimension</w:t>
      </w:r>
      <w:r w:rsidRPr="005F1F5B">
        <w:rPr>
          <w:color w:val="000000"/>
          <w:lang w:val="en-US"/>
        </w:rPr>
        <w:t xml:space="preserve"> level, add together the numerical grades for the </w:t>
      </w:r>
      <w:r w:rsidRPr="005F1F5B">
        <w:rPr>
          <w:b/>
          <w:color w:val="000000"/>
          <w:lang w:val="en-US"/>
        </w:rPr>
        <w:t>assessment criteria</w:t>
      </w:r>
      <w:r w:rsidRPr="005F1F5B">
        <w:rPr>
          <w:color w:val="000000"/>
          <w:lang w:val="en-US"/>
        </w:rPr>
        <w:t xml:space="preserve"> within that dimension and divide by the number of assessment criteria. </w:t>
      </w:r>
    </w:p>
    <w:p w14:paraId="35F96A21" w14:textId="77777777" w:rsidR="00FD5975" w:rsidRDefault="005F1F5B" w:rsidP="0098245F">
      <w:pPr>
        <w:numPr>
          <w:ilvl w:val="0"/>
          <w:numId w:val="31"/>
        </w:numPr>
        <w:pBdr>
          <w:top w:val="nil"/>
          <w:left w:val="nil"/>
          <w:bottom w:val="nil"/>
          <w:right w:val="nil"/>
          <w:between w:val="nil"/>
        </w:pBdr>
        <w:spacing w:after="0" w:line="276" w:lineRule="auto"/>
        <w:rPr>
          <w:color w:val="000000"/>
          <w:lang w:val="en-US"/>
        </w:rPr>
      </w:pPr>
      <w:r w:rsidRPr="005F1F5B">
        <w:rPr>
          <w:color w:val="000000"/>
          <w:lang w:val="en-US"/>
        </w:rPr>
        <w:t xml:space="preserve">To calculate a grade at the </w:t>
      </w:r>
      <w:r w:rsidRPr="005F1F5B">
        <w:rPr>
          <w:b/>
          <w:color w:val="000000"/>
          <w:lang w:val="en-US"/>
        </w:rPr>
        <w:t>indicator</w:t>
      </w:r>
      <w:r w:rsidRPr="005F1F5B">
        <w:rPr>
          <w:color w:val="000000"/>
          <w:lang w:val="en-US"/>
        </w:rPr>
        <w:t xml:space="preserve"> level, add together the numerical grades for the </w:t>
      </w:r>
      <w:r w:rsidRPr="005F1F5B">
        <w:rPr>
          <w:b/>
          <w:color w:val="000000"/>
          <w:lang w:val="en-US"/>
        </w:rPr>
        <w:t>dimensions</w:t>
      </w:r>
      <w:r w:rsidRPr="005F1F5B">
        <w:rPr>
          <w:color w:val="000000"/>
          <w:lang w:val="en-US"/>
        </w:rPr>
        <w:t xml:space="preserve"> within that indicator and divide by the number of dimensions.</w:t>
      </w:r>
    </w:p>
    <w:p w14:paraId="62010861" w14:textId="77777777" w:rsidR="00FD5975" w:rsidRDefault="005F1F5B" w:rsidP="0098245F">
      <w:pPr>
        <w:numPr>
          <w:ilvl w:val="0"/>
          <w:numId w:val="31"/>
        </w:numPr>
        <w:pBdr>
          <w:top w:val="nil"/>
          <w:left w:val="nil"/>
          <w:bottom w:val="nil"/>
          <w:right w:val="nil"/>
          <w:between w:val="nil"/>
        </w:pBdr>
        <w:spacing w:after="0" w:line="276" w:lineRule="auto"/>
        <w:rPr>
          <w:color w:val="000000"/>
          <w:lang w:val="en-US"/>
        </w:rPr>
      </w:pPr>
      <w:r w:rsidRPr="005F1F5B">
        <w:rPr>
          <w:color w:val="000000"/>
          <w:lang w:val="en-US"/>
        </w:rPr>
        <w:t xml:space="preserve">To calculate a grade at the </w:t>
      </w:r>
      <w:r w:rsidRPr="005F1F5B">
        <w:rPr>
          <w:b/>
          <w:color w:val="000000"/>
          <w:lang w:val="en-US"/>
        </w:rPr>
        <w:t>target</w:t>
      </w:r>
      <w:r w:rsidRPr="005F1F5B">
        <w:rPr>
          <w:color w:val="000000"/>
          <w:lang w:val="en-US"/>
        </w:rPr>
        <w:t xml:space="preserve"> level, add together the numerical grades for the </w:t>
      </w:r>
      <w:r w:rsidRPr="005F1F5B">
        <w:rPr>
          <w:b/>
          <w:color w:val="000000"/>
          <w:lang w:val="en-US"/>
        </w:rPr>
        <w:t>indicators</w:t>
      </w:r>
      <w:r w:rsidRPr="005F1F5B">
        <w:rPr>
          <w:color w:val="000000"/>
          <w:lang w:val="en-US"/>
        </w:rPr>
        <w:t xml:space="preserve"> within that target and divide by the number of indicators.</w:t>
      </w:r>
    </w:p>
    <w:p w14:paraId="4B790F45" w14:textId="77777777" w:rsidR="00FD5975" w:rsidRDefault="005F1F5B" w:rsidP="0098245F">
      <w:pPr>
        <w:jc w:val="both"/>
        <w:rPr>
          <w:lang w:val="en-US"/>
        </w:rPr>
      </w:pPr>
      <w:r w:rsidRPr="005F1F5B">
        <w:rPr>
          <w:lang w:val="en-US"/>
        </w:rPr>
        <w:t>An open and constructive discussion on each assessment criterion among participants should lead to common agreement on which grade best reflects the situation in a given parliament. If it is not possible to reach such an agreement, other options can be used, such as calculating an average grade or accepting a grade selected by the majority of participants (if a political balance is achieved).</w:t>
      </w:r>
    </w:p>
    <w:p w14:paraId="6E01BD86" w14:textId="4ADAEB13" w:rsidR="00FD5975" w:rsidRDefault="005F1F5B" w:rsidP="0098245F">
      <w:pPr>
        <w:spacing w:after="200"/>
        <w:jc w:val="both"/>
        <w:rPr>
          <w:lang w:val="en-US"/>
        </w:rPr>
      </w:pPr>
      <w:r w:rsidRPr="005F1F5B">
        <w:rPr>
          <w:lang w:val="en-US"/>
        </w:rPr>
        <w:t>In any case, the grades themselves should not be the sole focus. An assessment exercise using the Indicators also includes a qualitative analysis that helps parliament to prioritize its reform efforts. The Indicators are not intended to generate a comparative ranking of parliaments. The grades are valid primarily in the context of the parliament that is being assessed.</w:t>
      </w:r>
    </w:p>
    <w:p w14:paraId="75C614BD" w14:textId="77777777" w:rsidR="00FD5975" w:rsidRDefault="005F1F5B" w:rsidP="0098245F">
      <w:pPr>
        <w:spacing w:after="200"/>
        <w:jc w:val="both"/>
        <w:rPr>
          <w:lang w:val="en-US"/>
        </w:rPr>
      </w:pPr>
      <w:r w:rsidRPr="005F1F5B">
        <w:rPr>
          <w:lang w:val="en-US"/>
        </w:rPr>
        <w:t>While the Indicators should be relevant and applicable in parliaments of all sizes, it is possible that some adjustments in assessment of a part of a criterion might be necessary for parliaments in smaller countries. It is understandable that parliaments with a small number of MPs cannot, for example, have separate committees for every single area, or entire specialized units for every segment of work. In such cases, small parliaments should adapt the criteria to their circumstances. They are also encouraged to contact the IPU and/or the project partners for assistance.</w:t>
      </w:r>
    </w:p>
    <w:p w14:paraId="404EE87B" w14:textId="77777777" w:rsidR="00FD5975" w:rsidRDefault="005F1F5B" w:rsidP="0098245F">
      <w:pPr>
        <w:pStyle w:val="Heading4"/>
      </w:pPr>
      <w:bookmarkStart w:id="57" w:name="1y810tw" w:colFirst="0" w:colLast="0"/>
      <w:bookmarkStart w:id="58" w:name="_4i7ojhp" w:colFirst="0" w:colLast="0"/>
      <w:bookmarkStart w:id="59" w:name="_1ci93xb"/>
      <w:bookmarkEnd w:id="57"/>
      <w:bookmarkEnd w:id="58"/>
      <w:bookmarkEnd w:id="59"/>
      <w:r w:rsidRPr="00891780">
        <w:t>Step 9: Formulate the recommendations for change</w:t>
      </w:r>
    </w:p>
    <w:p w14:paraId="774B14FB" w14:textId="77777777" w:rsidR="00FD5975" w:rsidRDefault="005F1F5B" w:rsidP="0098245F">
      <w:pPr>
        <w:pBdr>
          <w:top w:val="nil"/>
          <w:left w:val="nil"/>
          <w:bottom w:val="nil"/>
          <w:right w:val="nil"/>
          <w:between w:val="nil"/>
        </w:pBdr>
        <w:spacing w:after="200"/>
        <w:jc w:val="both"/>
        <w:rPr>
          <w:lang w:val="en-US"/>
        </w:rPr>
      </w:pPr>
      <w:r w:rsidRPr="005F1F5B">
        <w:rPr>
          <w:lang w:val="en-US"/>
        </w:rPr>
        <w:t>As emphasized previously, the ultimate goal of the assessment exercise is not merely to assign grades, but rather to foster a rich exchange of ideas. This is why it is important to formulate recommendations for change.</w:t>
      </w:r>
    </w:p>
    <w:p w14:paraId="10BCBBAF" w14:textId="77777777" w:rsidR="00FD5975" w:rsidRDefault="005F1F5B" w:rsidP="0098245F">
      <w:pPr>
        <w:pBdr>
          <w:top w:val="nil"/>
          <w:left w:val="nil"/>
          <w:bottom w:val="nil"/>
          <w:right w:val="nil"/>
          <w:between w:val="nil"/>
        </w:pBdr>
        <w:spacing w:after="200"/>
        <w:jc w:val="both"/>
        <w:rPr>
          <w:lang w:val="en-US"/>
        </w:rPr>
      </w:pPr>
      <w:r w:rsidRPr="005F1F5B">
        <w:rPr>
          <w:lang w:val="en-US"/>
        </w:rPr>
        <w:lastRenderedPageBreak/>
        <w:t xml:space="preserve">During the assessment meetings and discussions, participants should focus on identifying gaps and opportunities for enhancements in parliamentary capacity and practice, ultimately leading to actionable ideas. </w:t>
      </w:r>
    </w:p>
    <w:p w14:paraId="399DEFD6" w14:textId="77777777" w:rsidR="00FD5975" w:rsidRDefault="005F1F5B" w:rsidP="0098245F">
      <w:pPr>
        <w:pBdr>
          <w:top w:val="nil"/>
          <w:left w:val="nil"/>
          <w:bottom w:val="nil"/>
          <w:right w:val="nil"/>
          <w:between w:val="nil"/>
        </w:pBdr>
        <w:spacing w:after="200"/>
        <w:jc w:val="both"/>
        <w:rPr>
          <w:b/>
        </w:rPr>
      </w:pPr>
      <w:r w:rsidRPr="008817BE">
        <w:t>Essential</w:t>
      </w:r>
      <w:r w:rsidRPr="008817BE">
        <w:rPr>
          <w:b/>
        </w:rPr>
        <w:t>:</w:t>
      </w:r>
    </w:p>
    <w:p w14:paraId="506EC06B" w14:textId="77777777" w:rsidR="00FD5975" w:rsidRDefault="005F1F5B" w:rsidP="0098245F">
      <w:pPr>
        <w:numPr>
          <w:ilvl w:val="0"/>
          <w:numId w:val="32"/>
        </w:numPr>
        <w:spacing w:after="0" w:line="276" w:lineRule="auto"/>
        <w:jc w:val="both"/>
        <w:rPr>
          <w:lang w:val="en-US"/>
        </w:rPr>
      </w:pPr>
      <w:r w:rsidRPr="005F1F5B">
        <w:rPr>
          <w:lang w:val="en-US"/>
        </w:rPr>
        <w:t xml:space="preserve">Capture the key findings and conclusions in the “Recommendations for change” section of the worksheet. </w:t>
      </w:r>
    </w:p>
    <w:p w14:paraId="29973313" w14:textId="77777777" w:rsidR="00FD5975" w:rsidRDefault="005F1F5B" w:rsidP="0098245F">
      <w:pPr>
        <w:numPr>
          <w:ilvl w:val="0"/>
          <w:numId w:val="32"/>
        </w:numPr>
        <w:spacing w:after="200" w:line="276" w:lineRule="auto"/>
        <w:jc w:val="both"/>
        <w:rPr>
          <w:lang w:val="en-US"/>
        </w:rPr>
      </w:pPr>
      <w:r w:rsidRPr="005F1F5B">
        <w:rPr>
          <w:lang w:val="en-US"/>
        </w:rPr>
        <w:t>Highlight priority areas for improvement, suggest possible actions and/or address potential hurdles to overcome. The proposed changes might imply significant shifts, such as constitutional or legal amendments, or may involve more modest procedural adjustments, resource allocation or the fine-tuning of existing practices.</w:t>
      </w:r>
    </w:p>
    <w:p w14:paraId="7A156CA4" w14:textId="77777777" w:rsidR="00FD5975" w:rsidRDefault="005F1F5B" w:rsidP="0098245F">
      <w:pPr>
        <w:spacing w:after="200"/>
        <w:jc w:val="both"/>
      </w:pPr>
      <w:r w:rsidRPr="00891780">
        <w:t>Recommended</w:t>
      </w:r>
      <w:r w:rsidRPr="002C6F57">
        <w:t>:</w:t>
      </w:r>
    </w:p>
    <w:p w14:paraId="11267C70" w14:textId="77777777" w:rsidR="00FD5975" w:rsidRDefault="005F1F5B" w:rsidP="0098245F">
      <w:pPr>
        <w:numPr>
          <w:ilvl w:val="0"/>
          <w:numId w:val="32"/>
        </w:numPr>
        <w:spacing w:after="0" w:line="276" w:lineRule="auto"/>
        <w:jc w:val="both"/>
        <w:rPr>
          <w:lang w:val="en-US"/>
        </w:rPr>
      </w:pPr>
      <w:r w:rsidRPr="005F1F5B">
        <w:rPr>
          <w:lang w:val="en-US"/>
        </w:rPr>
        <w:t xml:space="preserve">Consider drawing up a written summary for each assessment session capturing additional ideas and suggestions stimulated by the discussion, and circulate it among participants. </w:t>
      </w:r>
    </w:p>
    <w:p w14:paraId="0D674232" w14:textId="77777777" w:rsidR="00FD5975" w:rsidRDefault="005F1F5B" w:rsidP="0098245F">
      <w:pPr>
        <w:numPr>
          <w:ilvl w:val="0"/>
          <w:numId w:val="32"/>
        </w:numPr>
        <w:spacing w:after="0" w:line="276" w:lineRule="auto"/>
        <w:jc w:val="both"/>
        <w:rPr>
          <w:lang w:val="en-US"/>
        </w:rPr>
      </w:pPr>
      <w:r w:rsidRPr="005F1F5B">
        <w:rPr>
          <w:lang w:val="en-US"/>
        </w:rPr>
        <w:t xml:space="preserve">Document discussions through audio or video recordings to provide an extra layer of detail and preservation. </w:t>
      </w:r>
    </w:p>
    <w:p w14:paraId="3F22CBBC" w14:textId="77777777" w:rsidR="00FD5975" w:rsidRDefault="005F1F5B" w:rsidP="0076470F">
      <w:pPr>
        <w:pStyle w:val="Heading3"/>
      </w:pPr>
      <w:bookmarkStart w:id="60" w:name="1ci93xb" w:colFirst="0" w:colLast="0"/>
      <w:bookmarkStart w:id="61" w:name="_2xcytpi" w:colFirst="0" w:colLast="0"/>
      <w:bookmarkStart w:id="62" w:name="_Toc146888563"/>
      <w:bookmarkEnd w:id="60"/>
      <w:bookmarkEnd w:id="61"/>
      <w:r>
        <w:t xml:space="preserve">Phase 3: </w:t>
      </w:r>
      <w:bookmarkStart w:id="63" w:name="_3whwml4"/>
      <w:bookmarkStart w:id="64" w:name="_qsh70q"/>
      <w:bookmarkEnd w:id="63"/>
      <w:bookmarkEnd w:id="64"/>
      <w:r w:rsidRPr="00891780">
        <w:t>Follow-up</w:t>
      </w:r>
      <w:bookmarkEnd w:id="62"/>
    </w:p>
    <w:p w14:paraId="4C8A5910" w14:textId="77777777" w:rsidR="00FD5975" w:rsidRDefault="005F1F5B" w:rsidP="0098245F">
      <w:pPr>
        <w:pStyle w:val="Heading4"/>
      </w:pPr>
      <w:bookmarkStart w:id="65" w:name="3whwml4" w:colFirst="0" w:colLast="0"/>
      <w:bookmarkStart w:id="66" w:name="_2bn6wsx" w:colFirst="0" w:colLast="0"/>
      <w:bookmarkStart w:id="67" w:name="_1pxezwc"/>
      <w:bookmarkEnd w:id="65"/>
      <w:bookmarkEnd w:id="66"/>
      <w:bookmarkEnd w:id="67"/>
      <w:r w:rsidRPr="00891780">
        <w:t>Step 10: Decide on priorities for change</w:t>
      </w:r>
    </w:p>
    <w:p w14:paraId="2B196D14" w14:textId="77777777" w:rsidR="00FD5975" w:rsidRDefault="005F1F5B" w:rsidP="0098245F">
      <w:pPr>
        <w:jc w:val="both"/>
        <w:rPr>
          <w:lang w:val="en-US"/>
        </w:rPr>
      </w:pPr>
      <w:r w:rsidRPr="005F1F5B">
        <w:rPr>
          <w:lang w:val="en-US"/>
        </w:rPr>
        <w:t xml:space="preserve">The assessment exercise is not an end in itself but a first step towards improvement. It is important to identify changes that parliament needs to make in the short and long terms, depending on its current capacity. </w:t>
      </w:r>
    </w:p>
    <w:p w14:paraId="6F9F8CF9" w14:textId="77777777" w:rsidR="00FD5975" w:rsidRDefault="005F1F5B" w:rsidP="0098245F">
      <w:pPr>
        <w:jc w:val="both"/>
      </w:pPr>
      <w:r>
        <w:t>Essential:</w:t>
      </w:r>
    </w:p>
    <w:p w14:paraId="080DE2D8" w14:textId="77F0E574" w:rsidR="00FD5975" w:rsidRDefault="005F1F5B" w:rsidP="0098245F">
      <w:pPr>
        <w:numPr>
          <w:ilvl w:val="0"/>
          <w:numId w:val="35"/>
        </w:numPr>
        <w:spacing w:after="0" w:line="276" w:lineRule="auto"/>
        <w:jc w:val="both"/>
        <w:rPr>
          <w:lang w:val="en-US"/>
        </w:rPr>
      </w:pPr>
      <w:r w:rsidRPr="005F1F5B">
        <w:rPr>
          <w:lang w:val="en-US"/>
        </w:rPr>
        <w:t>Discuss the findings of the assessment and recommendations with the parliamentary leadership.</w:t>
      </w:r>
    </w:p>
    <w:p w14:paraId="1917ECBD" w14:textId="77777777" w:rsidR="00FD5975" w:rsidRDefault="005F1F5B" w:rsidP="0098245F">
      <w:pPr>
        <w:numPr>
          <w:ilvl w:val="0"/>
          <w:numId w:val="35"/>
        </w:numPr>
        <w:spacing w:after="0" w:line="276" w:lineRule="auto"/>
        <w:jc w:val="both"/>
        <w:rPr>
          <w:lang w:val="en-US"/>
        </w:rPr>
      </w:pPr>
      <w:r w:rsidRPr="005F1F5B">
        <w:rPr>
          <w:lang w:val="en-US"/>
        </w:rPr>
        <w:t xml:space="preserve">Take political decisions on which areas prioritize for future improvement. </w:t>
      </w:r>
    </w:p>
    <w:p w14:paraId="501B9B69" w14:textId="77777777" w:rsidR="00FD5975" w:rsidRDefault="005F1F5B" w:rsidP="0098245F">
      <w:pPr>
        <w:jc w:val="both"/>
      </w:pPr>
      <w:r>
        <w:t>Recommended:</w:t>
      </w:r>
    </w:p>
    <w:p w14:paraId="1A4EF487" w14:textId="79BC83DD" w:rsidR="00FD5975" w:rsidRDefault="005F1F5B" w:rsidP="0098245F">
      <w:pPr>
        <w:numPr>
          <w:ilvl w:val="0"/>
          <w:numId w:val="24"/>
        </w:numPr>
        <w:spacing w:after="0" w:line="276" w:lineRule="auto"/>
        <w:jc w:val="both"/>
        <w:rPr>
          <w:lang w:val="en-US"/>
        </w:rPr>
      </w:pPr>
      <w:r w:rsidRPr="005F1F5B">
        <w:rPr>
          <w:lang w:val="en-US"/>
        </w:rPr>
        <w:t>Discuss the findings of the exercise with a wider audience, including civil society and academia, and involve them in identifying the priority areas for change.</w:t>
      </w:r>
    </w:p>
    <w:p w14:paraId="47C260B2" w14:textId="77777777" w:rsidR="00FD5975" w:rsidRDefault="005F1F5B" w:rsidP="0098245F">
      <w:pPr>
        <w:numPr>
          <w:ilvl w:val="0"/>
          <w:numId w:val="24"/>
        </w:numPr>
        <w:spacing w:after="0" w:line="276" w:lineRule="auto"/>
        <w:jc w:val="both"/>
        <w:rPr>
          <w:lang w:val="en-US"/>
        </w:rPr>
      </w:pPr>
      <w:r w:rsidRPr="005F1F5B">
        <w:rPr>
          <w:lang w:val="en-US"/>
        </w:rPr>
        <w:t>Bring in external expert support from parliamentary strengthening organizations, or learn from the experience and good practice of other parliaments.</w:t>
      </w:r>
    </w:p>
    <w:p w14:paraId="319567CA" w14:textId="77777777" w:rsidR="00FD5975" w:rsidRDefault="005F1F5B" w:rsidP="0098245F">
      <w:pPr>
        <w:numPr>
          <w:ilvl w:val="0"/>
          <w:numId w:val="24"/>
        </w:numPr>
        <w:spacing w:after="0" w:line="276" w:lineRule="auto"/>
        <w:jc w:val="both"/>
        <w:rPr>
          <w:lang w:val="en-US"/>
        </w:rPr>
      </w:pPr>
      <w:r w:rsidRPr="005F1F5B">
        <w:rPr>
          <w:lang w:val="en-US"/>
        </w:rPr>
        <w:t>Consult the sources and further reading provided at the end of many of the dimensions in order to gain a clearer understanding of the issues, and to gain insights into global trends, experiences and practices across parliaments.</w:t>
      </w:r>
    </w:p>
    <w:p w14:paraId="235EEAAE" w14:textId="77777777" w:rsidR="00FD5975" w:rsidRDefault="005F1F5B" w:rsidP="0098245F">
      <w:pPr>
        <w:pStyle w:val="Heading4"/>
      </w:pPr>
      <w:bookmarkStart w:id="68" w:name="qsh70q" w:colFirst="0" w:colLast="0"/>
      <w:bookmarkStart w:id="69" w:name="_3as4poj" w:colFirst="0" w:colLast="0"/>
      <w:bookmarkEnd w:id="68"/>
      <w:bookmarkEnd w:id="69"/>
      <w:r w:rsidRPr="00891780">
        <w:t>Step 11: Create an action plan</w:t>
      </w:r>
    </w:p>
    <w:p w14:paraId="601F5E9B" w14:textId="77777777" w:rsidR="00FD5975" w:rsidRDefault="005F1F5B" w:rsidP="0098245F">
      <w:pPr>
        <w:jc w:val="both"/>
        <w:rPr>
          <w:lang w:val="en-US"/>
        </w:rPr>
      </w:pPr>
      <w:r w:rsidRPr="005F1F5B">
        <w:rPr>
          <w:lang w:val="en-US"/>
        </w:rPr>
        <w:t>Ideally, parliament should create and adopt an action plan or similar planning document to help translate the assessment outcomes and identified improvements into regular procedures and practice. Such a document should define clear tasks, responsibilities and timelines. Making this plan publicly available could be beneficial as a way of confirming parliament’s commitment to development and improvement, while also maintaining parliament’s accountability for its implementation.</w:t>
      </w:r>
    </w:p>
    <w:p w14:paraId="3C0BE5C2" w14:textId="77777777" w:rsidR="00FD5975" w:rsidRDefault="005F1F5B" w:rsidP="0098245F">
      <w:pPr>
        <w:jc w:val="both"/>
        <w:rPr>
          <w:lang w:val="en-US"/>
        </w:rPr>
      </w:pPr>
      <w:r w:rsidRPr="005F1F5B">
        <w:rPr>
          <w:lang w:val="en-US"/>
        </w:rPr>
        <w:t>Implementing the action plan may have financial implications. These will need to be taken into account in preparing the document, including identifying possible sources of funding. Expected costs should be estimated in advance, if possible at the parliamentary budget planning stage. If funds are not available from the current parliamentary budget, parliament can solicit external financial support.</w:t>
      </w:r>
    </w:p>
    <w:p w14:paraId="5B774E5B" w14:textId="77777777" w:rsidR="00FD5975" w:rsidRDefault="005F1F5B" w:rsidP="0098245F">
      <w:pPr>
        <w:jc w:val="both"/>
      </w:pPr>
      <w:r>
        <w:t>Essential:</w:t>
      </w:r>
    </w:p>
    <w:p w14:paraId="6DEC1FE3" w14:textId="30919113" w:rsidR="00FD5975" w:rsidRDefault="005F1F5B" w:rsidP="0098245F">
      <w:pPr>
        <w:numPr>
          <w:ilvl w:val="0"/>
          <w:numId w:val="48"/>
        </w:numPr>
        <w:spacing w:after="0"/>
        <w:jc w:val="both"/>
        <w:rPr>
          <w:lang w:val="en-US"/>
        </w:rPr>
      </w:pPr>
      <w:r w:rsidRPr="005F1F5B">
        <w:rPr>
          <w:lang w:val="en-US"/>
        </w:rPr>
        <w:lastRenderedPageBreak/>
        <w:t>Develop an action plan or similar planning document outlining what changes will take place in parliament based on the assessment exercise, and define related tasks, responsibilities and timelines.</w:t>
      </w:r>
    </w:p>
    <w:p w14:paraId="6A97A6BB" w14:textId="77777777" w:rsidR="00FD5975" w:rsidRDefault="005F1F5B" w:rsidP="0098245F">
      <w:pPr>
        <w:numPr>
          <w:ilvl w:val="0"/>
          <w:numId w:val="48"/>
        </w:numPr>
        <w:spacing w:after="0"/>
        <w:jc w:val="both"/>
        <w:rPr>
          <w:lang w:val="en-US"/>
        </w:rPr>
      </w:pPr>
      <w:r w:rsidRPr="005F1F5B">
        <w:rPr>
          <w:lang w:val="en-US"/>
        </w:rPr>
        <w:t>Involve interested parliamentary groups and staff in developing the action plan.</w:t>
      </w:r>
    </w:p>
    <w:p w14:paraId="332D9E1E" w14:textId="77777777" w:rsidR="00FD5975" w:rsidRDefault="005F1F5B" w:rsidP="0098245F">
      <w:pPr>
        <w:numPr>
          <w:ilvl w:val="0"/>
          <w:numId w:val="48"/>
        </w:numPr>
        <w:spacing w:after="0"/>
        <w:jc w:val="both"/>
        <w:rPr>
          <w:lang w:val="en-US"/>
        </w:rPr>
      </w:pPr>
      <w:r w:rsidRPr="005F1F5B">
        <w:rPr>
          <w:lang w:val="en-US"/>
        </w:rPr>
        <w:t>Inform all relevant actors and responsible units/staff of the tasks assigned to them.</w:t>
      </w:r>
    </w:p>
    <w:p w14:paraId="7CA7B51E" w14:textId="77777777" w:rsidR="00FD5975" w:rsidRDefault="005F1F5B" w:rsidP="0098245F">
      <w:pPr>
        <w:jc w:val="both"/>
      </w:pPr>
      <w:r>
        <w:t xml:space="preserve">Recommended: </w:t>
      </w:r>
    </w:p>
    <w:p w14:paraId="10F0C045" w14:textId="3A3E21E9" w:rsidR="00FD5975" w:rsidRDefault="005F1F5B" w:rsidP="0098245F">
      <w:pPr>
        <w:numPr>
          <w:ilvl w:val="0"/>
          <w:numId w:val="37"/>
        </w:numPr>
        <w:spacing w:after="0"/>
        <w:jc w:val="both"/>
        <w:rPr>
          <w:lang w:val="en-US"/>
        </w:rPr>
      </w:pPr>
      <w:r w:rsidRPr="005F1F5B">
        <w:rPr>
          <w:lang w:val="en-US"/>
        </w:rPr>
        <w:t>Consider organizing a workshop or an open meeting for external actors interested in parliamentary work, such as parliamentary strengthening organizations and civil society organizations, and inform them about the action plan.</w:t>
      </w:r>
    </w:p>
    <w:p w14:paraId="7C4EFBA1" w14:textId="77777777" w:rsidR="00FD5975" w:rsidRDefault="005F1F5B" w:rsidP="0098245F">
      <w:pPr>
        <w:numPr>
          <w:ilvl w:val="0"/>
          <w:numId w:val="37"/>
        </w:numPr>
        <w:spacing w:after="0"/>
        <w:jc w:val="both"/>
        <w:rPr>
          <w:lang w:val="en-US"/>
        </w:rPr>
      </w:pPr>
      <w:r w:rsidRPr="005F1F5B">
        <w:rPr>
          <w:lang w:val="en-US"/>
        </w:rPr>
        <w:t>Involve parliamentary strengthening organizations in supporting the implementation of the action plan.</w:t>
      </w:r>
    </w:p>
    <w:p w14:paraId="73B7B82A" w14:textId="77777777" w:rsidR="00FD5975" w:rsidRDefault="005F1F5B" w:rsidP="0098245F">
      <w:pPr>
        <w:pStyle w:val="Heading4"/>
      </w:pPr>
      <w:bookmarkStart w:id="70" w:name="1pxezwc" w:colFirst="0" w:colLast="0"/>
      <w:bookmarkStart w:id="71" w:name="_49x2ik5" w:colFirst="0" w:colLast="0"/>
      <w:bookmarkStart w:id="72" w:name="_3o7alnk"/>
      <w:bookmarkEnd w:id="70"/>
      <w:bookmarkEnd w:id="71"/>
      <w:bookmarkEnd w:id="72"/>
      <w:r w:rsidRPr="00891780">
        <w:t>Step 12: Monitor and evaluate progress</w:t>
      </w:r>
    </w:p>
    <w:p w14:paraId="2D198B1C" w14:textId="77777777" w:rsidR="00FD5975" w:rsidRDefault="005F1F5B" w:rsidP="0098245F">
      <w:pPr>
        <w:jc w:val="both"/>
        <w:rPr>
          <w:lang w:val="en-US"/>
        </w:rPr>
      </w:pPr>
      <w:r w:rsidRPr="005F1F5B">
        <w:rPr>
          <w:lang w:val="en-US"/>
        </w:rPr>
        <w:t>Regular monitoring and evaluation of the implementation of an action plan or other outcome document(s) is an important part of the process. It allows parliament to identify and address possible challenges or impediments to change.</w:t>
      </w:r>
    </w:p>
    <w:p w14:paraId="5152791B" w14:textId="77777777" w:rsidR="00FD5975" w:rsidRDefault="005F1F5B" w:rsidP="0098245F">
      <w:pPr>
        <w:jc w:val="both"/>
      </w:pPr>
      <w:r>
        <w:t>Essential:</w:t>
      </w:r>
    </w:p>
    <w:p w14:paraId="63CC0ED5" w14:textId="2F5B016D" w:rsidR="00FD5975" w:rsidRDefault="005F1F5B" w:rsidP="0098245F">
      <w:pPr>
        <w:numPr>
          <w:ilvl w:val="0"/>
          <w:numId w:val="38"/>
        </w:numPr>
        <w:spacing w:after="0" w:line="276" w:lineRule="auto"/>
        <w:jc w:val="both"/>
        <w:rPr>
          <w:lang w:val="en-US"/>
        </w:rPr>
      </w:pPr>
      <w:r w:rsidRPr="005F1F5B">
        <w:rPr>
          <w:lang w:val="en-US"/>
        </w:rPr>
        <w:t xml:space="preserve">Continue monitoring and evaluation even after changes have been made, in order to ensure that they are sustained and implemented well. </w:t>
      </w:r>
    </w:p>
    <w:p w14:paraId="36D0EB1E" w14:textId="77777777" w:rsidR="00FD5975" w:rsidRDefault="005F1F5B" w:rsidP="0098245F">
      <w:pPr>
        <w:numPr>
          <w:ilvl w:val="0"/>
          <w:numId w:val="38"/>
        </w:numPr>
        <w:spacing w:after="0" w:line="276" w:lineRule="auto"/>
        <w:jc w:val="both"/>
        <w:rPr>
          <w:lang w:val="en-US"/>
        </w:rPr>
      </w:pPr>
      <w:r w:rsidRPr="005F1F5B">
        <w:rPr>
          <w:lang w:val="en-US"/>
        </w:rPr>
        <w:t>Assess parliament’s capacity and practice against the same indicator(s) at a future point in order to evaluate its progress over time.</w:t>
      </w:r>
    </w:p>
    <w:p w14:paraId="1FFB0791" w14:textId="77777777" w:rsidR="00FD5975" w:rsidRDefault="005F1F5B" w:rsidP="0098245F">
      <w:pPr>
        <w:jc w:val="both"/>
      </w:pPr>
      <w:r>
        <w:t>Recommended:</w:t>
      </w:r>
    </w:p>
    <w:p w14:paraId="19C834FC" w14:textId="7CC15587" w:rsidR="00FD5975" w:rsidRDefault="005F1F5B" w:rsidP="0098245F">
      <w:pPr>
        <w:numPr>
          <w:ilvl w:val="0"/>
          <w:numId w:val="34"/>
        </w:numPr>
        <w:spacing w:after="0" w:line="276" w:lineRule="auto"/>
        <w:jc w:val="both"/>
        <w:rPr>
          <w:lang w:val="en-US"/>
        </w:rPr>
      </w:pPr>
      <w:r w:rsidRPr="005F1F5B">
        <w:rPr>
          <w:lang w:val="en-US"/>
        </w:rPr>
        <w:t>Report regularly to the public on the implementation of the action plan and on progress achieved.</w:t>
      </w:r>
    </w:p>
    <w:p w14:paraId="019A5C46" w14:textId="77777777" w:rsidR="00F550DC" w:rsidRDefault="00F550DC">
      <w:pPr>
        <w:rPr>
          <w:rFonts w:eastAsia="Arial"/>
          <w:b/>
          <w:kern w:val="0"/>
          <w:lang w:val="en-GB" w:eastAsia="fr-CH"/>
          <w14:ligatures w14:val="none"/>
        </w:rPr>
      </w:pPr>
      <w:bookmarkStart w:id="73" w:name="_23ckvvd"/>
      <w:bookmarkStart w:id="74" w:name="_ihv636"/>
      <w:bookmarkStart w:id="75" w:name="_av8fgst5trjs" w:colFirst="0" w:colLast="0"/>
      <w:bookmarkStart w:id="76" w:name="_2p2csry" w:colFirst="0" w:colLast="0"/>
      <w:bookmarkStart w:id="77" w:name="_Toc146888564"/>
      <w:bookmarkEnd w:id="73"/>
      <w:bookmarkEnd w:id="74"/>
      <w:bookmarkEnd w:id="75"/>
      <w:bookmarkEnd w:id="76"/>
      <w:r w:rsidRPr="00305C4F">
        <w:rPr>
          <w:lang w:val="en-US"/>
        </w:rPr>
        <w:br w:type="page"/>
      </w:r>
    </w:p>
    <w:p w14:paraId="34EEA39C" w14:textId="72F08852" w:rsidR="005F1F5B" w:rsidRPr="00891780" w:rsidRDefault="005F1F5B" w:rsidP="0076470F">
      <w:pPr>
        <w:pStyle w:val="Heading3"/>
      </w:pPr>
      <w:r>
        <w:lastRenderedPageBreak/>
        <w:t>Assessment checklist</w:t>
      </w:r>
      <w:bookmarkEnd w:id="77"/>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327"/>
      </w:tblGrid>
      <w:tr w:rsidR="005F1F5B" w:rsidRPr="007717CF" w14:paraId="6F3E4ECF" w14:textId="77777777" w:rsidTr="00F550DC">
        <w:trPr>
          <w:jc w:val="center"/>
        </w:trPr>
        <w:tc>
          <w:tcPr>
            <w:tcW w:w="1885" w:type="dxa"/>
            <w:tcBorders>
              <w:top w:val="single" w:sz="4" w:space="0" w:color="000000"/>
              <w:left w:val="single" w:sz="4" w:space="0" w:color="000000"/>
              <w:bottom w:val="single" w:sz="4" w:space="0" w:color="000000"/>
              <w:right w:val="single" w:sz="4" w:space="0" w:color="000000"/>
            </w:tcBorders>
          </w:tcPr>
          <w:p w14:paraId="420771E3" w14:textId="77777777" w:rsidR="005F1F5B" w:rsidRPr="00891780" w:rsidRDefault="005F1F5B" w:rsidP="0098245F">
            <w:pPr>
              <w:spacing w:line="276" w:lineRule="auto"/>
              <w:rPr>
                <w:b/>
              </w:rPr>
            </w:pPr>
            <w:r w:rsidRPr="00891780">
              <w:rPr>
                <w:b/>
              </w:rPr>
              <w:t>Objectives</w:t>
            </w:r>
          </w:p>
        </w:tc>
        <w:tc>
          <w:tcPr>
            <w:tcW w:w="7327" w:type="dxa"/>
            <w:tcBorders>
              <w:top w:val="single" w:sz="4" w:space="0" w:color="000000"/>
              <w:left w:val="single" w:sz="4" w:space="0" w:color="000000"/>
              <w:bottom w:val="single" w:sz="4" w:space="0" w:color="000000"/>
              <w:right w:val="single" w:sz="4" w:space="0" w:color="000000"/>
            </w:tcBorders>
          </w:tcPr>
          <w:p w14:paraId="4751D243" w14:textId="77777777" w:rsidR="00FD5975" w:rsidRDefault="005F1F5B" w:rsidP="0098245F">
            <w:pPr>
              <w:spacing w:line="276" w:lineRule="auto"/>
              <w:rPr>
                <w:lang w:val="en-US"/>
              </w:rPr>
            </w:pPr>
            <w:r w:rsidRPr="005F1F5B">
              <w:rPr>
                <w:lang w:val="en-US"/>
              </w:rPr>
              <w:t>What are the objectives of the exercise?</w:t>
            </w:r>
          </w:p>
          <w:p w14:paraId="448A584A" w14:textId="77777777" w:rsidR="00FD5975" w:rsidRDefault="005F1F5B" w:rsidP="0098245F">
            <w:pPr>
              <w:spacing w:line="276" w:lineRule="auto"/>
              <w:rPr>
                <w:lang w:val="en-US"/>
              </w:rPr>
            </w:pPr>
            <w:r w:rsidRPr="005F1F5B">
              <w:rPr>
                <w:lang w:val="en-US"/>
              </w:rPr>
              <w:t>Does everyone involved share the same understanding?</w:t>
            </w:r>
          </w:p>
          <w:p w14:paraId="0DE4A440" w14:textId="77777777" w:rsidR="00FD5975" w:rsidRDefault="005F1F5B" w:rsidP="0098245F">
            <w:pPr>
              <w:spacing w:line="276" w:lineRule="auto"/>
              <w:rPr>
                <w:lang w:val="en-US"/>
              </w:rPr>
            </w:pPr>
            <w:r w:rsidRPr="005F1F5B">
              <w:rPr>
                <w:lang w:val="en-US"/>
              </w:rPr>
              <w:t>What is the scope of the assessment? Which indicator(s) will be assessed?</w:t>
            </w:r>
          </w:p>
          <w:p w14:paraId="61CC84CF" w14:textId="77777777" w:rsidR="00FD5975" w:rsidRDefault="005F1F5B" w:rsidP="0098245F">
            <w:pPr>
              <w:spacing w:line="276" w:lineRule="auto"/>
              <w:rPr>
                <w:lang w:val="en-US"/>
              </w:rPr>
            </w:pPr>
            <w:r w:rsidRPr="005F1F5B">
              <w:rPr>
                <w:lang w:val="en-US"/>
              </w:rPr>
              <w:t>What are the expected results?</w:t>
            </w:r>
          </w:p>
          <w:p w14:paraId="49A58DD0" w14:textId="1F963DC5" w:rsidR="005F1F5B" w:rsidRPr="005F1F5B" w:rsidRDefault="005F1F5B" w:rsidP="0098245F">
            <w:pPr>
              <w:spacing w:line="276" w:lineRule="auto"/>
              <w:rPr>
                <w:lang w:val="en-US"/>
              </w:rPr>
            </w:pPr>
            <w:r w:rsidRPr="005F1F5B">
              <w:rPr>
                <w:lang w:val="en-US"/>
              </w:rPr>
              <w:t>How is the assessment expected to contribute to parliamentary reform and development?</w:t>
            </w:r>
          </w:p>
        </w:tc>
      </w:tr>
      <w:tr w:rsidR="005F1F5B" w:rsidRPr="007717CF" w14:paraId="1398EB14" w14:textId="77777777" w:rsidTr="00F550DC">
        <w:trPr>
          <w:jc w:val="center"/>
        </w:trPr>
        <w:tc>
          <w:tcPr>
            <w:tcW w:w="1885" w:type="dxa"/>
            <w:tcBorders>
              <w:top w:val="single" w:sz="4" w:space="0" w:color="000000"/>
              <w:left w:val="single" w:sz="4" w:space="0" w:color="000000"/>
              <w:bottom w:val="single" w:sz="4" w:space="0" w:color="000000"/>
              <w:right w:val="single" w:sz="4" w:space="0" w:color="000000"/>
            </w:tcBorders>
          </w:tcPr>
          <w:p w14:paraId="44624AC4" w14:textId="77777777" w:rsidR="005F1F5B" w:rsidRPr="00891780" w:rsidRDefault="005F1F5B" w:rsidP="0098245F">
            <w:pPr>
              <w:spacing w:line="276" w:lineRule="auto"/>
              <w:rPr>
                <w:b/>
              </w:rPr>
            </w:pPr>
            <w:r w:rsidRPr="00891780">
              <w:rPr>
                <w:b/>
              </w:rPr>
              <w:t>Timing</w:t>
            </w:r>
          </w:p>
        </w:tc>
        <w:tc>
          <w:tcPr>
            <w:tcW w:w="7327" w:type="dxa"/>
            <w:tcBorders>
              <w:top w:val="single" w:sz="4" w:space="0" w:color="000000"/>
              <w:left w:val="single" w:sz="4" w:space="0" w:color="000000"/>
              <w:bottom w:val="single" w:sz="4" w:space="0" w:color="000000"/>
              <w:right w:val="single" w:sz="4" w:space="0" w:color="000000"/>
            </w:tcBorders>
          </w:tcPr>
          <w:p w14:paraId="060C01C4" w14:textId="77777777" w:rsidR="00FD5975" w:rsidRDefault="005F1F5B" w:rsidP="0098245F">
            <w:pPr>
              <w:spacing w:line="276" w:lineRule="auto"/>
              <w:rPr>
                <w:lang w:val="en-US"/>
              </w:rPr>
            </w:pPr>
            <w:r w:rsidRPr="005F1F5B">
              <w:rPr>
                <w:lang w:val="en-US"/>
              </w:rPr>
              <w:t>When will the assessment take place?</w:t>
            </w:r>
          </w:p>
          <w:p w14:paraId="3DE77A71" w14:textId="77777777" w:rsidR="00FD5975" w:rsidRDefault="005F1F5B" w:rsidP="0098245F">
            <w:pPr>
              <w:spacing w:line="276" w:lineRule="auto"/>
              <w:rPr>
                <w:lang w:val="en-US"/>
              </w:rPr>
            </w:pPr>
            <w:r w:rsidRPr="005F1F5B">
              <w:rPr>
                <w:lang w:val="en-US"/>
              </w:rPr>
              <w:t>How long will it last (number of days and sessions)?</w:t>
            </w:r>
          </w:p>
          <w:p w14:paraId="3F7F597D" w14:textId="4D7FE0FF" w:rsidR="005F1F5B" w:rsidRPr="005F1F5B" w:rsidRDefault="005F1F5B" w:rsidP="0098245F">
            <w:pPr>
              <w:spacing w:line="276" w:lineRule="auto"/>
              <w:rPr>
                <w:lang w:val="en-US"/>
              </w:rPr>
            </w:pPr>
            <w:r w:rsidRPr="005F1F5B">
              <w:rPr>
                <w:lang w:val="en-US"/>
              </w:rPr>
              <w:t>Will an introductory seminar be held for participants?</w:t>
            </w:r>
          </w:p>
        </w:tc>
      </w:tr>
      <w:tr w:rsidR="005F1F5B" w:rsidRPr="007717CF" w14:paraId="513A2A32" w14:textId="77777777" w:rsidTr="00F550DC">
        <w:trPr>
          <w:jc w:val="center"/>
        </w:trPr>
        <w:tc>
          <w:tcPr>
            <w:tcW w:w="1885" w:type="dxa"/>
            <w:tcBorders>
              <w:top w:val="single" w:sz="4" w:space="0" w:color="000000"/>
              <w:left w:val="single" w:sz="4" w:space="0" w:color="000000"/>
              <w:bottom w:val="single" w:sz="4" w:space="0" w:color="000000"/>
              <w:right w:val="single" w:sz="4" w:space="0" w:color="000000"/>
            </w:tcBorders>
          </w:tcPr>
          <w:p w14:paraId="765DDC1D" w14:textId="77777777" w:rsidR="00FD5975" w:rsidRDefault="005F1F5B" w:rsidP="0098245F">
            <w:pPr>
              <w:spacing w:line="276" w:lineRule="auto"/>
              <w:rPr>
                <w:b/>
              </w:rPr>
            </w:pPr>
            <w:r w:rsidRPr="00891780">
              <w:rPr>
                <w:b/>
              </w:rPr>
              <w:t>Political engagement</w:t>
            </w:r>
          </w:p>
          <w:p w14:paraId="609C45EB" w14:textId="7EC56919" w:rsidR="005F1F5B" w:rsidRPr="00891780" w:rsidRDefault="005F1F5B" w:rsidP="0098245F">
            <w:pPr>
              <w:spacing w:line="276" w:lineRule="auto"/>
              <w:rPr>
                <w:b/>
              </w:rPr>
            </w:pPr>
          </w:p>
        </w:tc>
        <w:tc>
          <w:tcPr>
            <w:tcW w:w="7327" w:type="dxa"/>
            <w:tcBorders>
              <w:top w:val="single" w:sz="4" w:space="0" w:color="000000"/>
              <w:left w:val="single" w:sz="4" w:space="0" w:color="000000"/>
              <w:bottom w:val="single" w:sz="4" w:space="0" w:color="000000"/>
              <w:right w:val="single" w:sz="4" w:space="0" w:color="000000"/>
            </w:tcBorders>
          </w:tcPr>
          <w:p w14:paraId="31D8645F" w14:textId="77777777" w:rsidR="00FD5975" w:rsidRDefault="005F1F5B" w:rsidP="0098245F">
            <w:pPr>
              <w:spacing w:line="276" w:lineRule="auto"/>
              <w:rPr>
                <w:lang w:val="en-US"/>
              </w:rPr>
            </w:pPr>
            <w:r w:rsidRPr="005F1F5B">
              <w:rPr>
                <w:lang w:val="en-US"/>
              </w:rPr>
              <w:t>Is there political support for the assessment from the parliamentary leadership and from MPs?</w:t>
            </w:r>
          </w:p>
          <w:p w14:paraId="61D8B239" w14:textId="29F4FBDE" w:rsidR="005F1F5B" w:rsidRPr="005F1F5B" w:rsidRDefault="005F1F5B" w:rsidP="00F550DC">
            <w:pPr>
              <w:spacing w:line="276" w:lineRule="auto"/>
              <w:rPr>
                <w:lang w:val="en-US"/>
              </w:rPr>
            </w:pPr>
            <w:r w:rsidRPr="005F1F5B">
              <w:rPr>
                <w:lang w:val="en-US"/>
              </w:rPr>
              <w:t>Is there a cross-party leadership group to lead the process?</w:t>
            </w:r>
          </w:p>
        </w:tc>
      </w:tr>
      <w:tr w:rsidR="005F1F5B" w:rsidRPr="007717CF" w14:paraId="7D58C417" w14:textId="77777777" w:rsidTr="00F550DC">
        <w:trPr>
          <w:trHeight w:val="675"/>
          <w:jc w:val="center"/>
        </w:trPr>
        <w:tc>
          <w:tcPr>
            <w:tcW w:w="1885" w:type="dxa"/>
            <w:tcBorders>
              <w:top w:val="single" w:sz="4" w:space="0" w:color="000000"/>
              <w:left w:val="single" w:sz="4" w:space="0" w:color="000000"/>
              <w:bottom w:val="single" w:sz="4" w:space="0" w:color="000000"/>
              <w:right w:val="single" w:sz="4" w:space="0" w:color="000000"/>
            </w:tcBorders>
          </w:tcPr>
          <w:p w14:paraId="3F7192CF" w14:textId="77777777" w:rsidR="005F1F5B" w:rsidRPr="00891780" w:rsidRDefault="005F1F5B" w:rsidP="0098245F">
            <w:pPr>
              <w:spacing w:line="276" w:lineRule="auto"/>
              <w:rPr>
                <w:b/>
              </w:rPr>
            </w:pPr>
            <w:r w:rsidRPr="00891780">
              <w:rPr>
                <w:b/>
              </w:rPr>
              <w:t>Participation</w:t>
            </w:r>
          </w:p>
        </w:tc>
        <w:tc>
          <w:tcPr>
            <w:tcW w:w="7327" w:type="dxa"/>
            <w:tcBorders>
              <w:top w:val="single" w:sz="4" w:space="0" w:color="000000"/>
              <w:left w:val="single" w:sz="4" w:space="0" w:color="000000"/>
              <w:bottom w:val="single" w:sz="4" w:space="0" w:color="000000"/>
              <w:right w:val="single" w:sz="4" w:space="0" w:color="000000"/>
            </w:tcBorders>
          </w:tcPr>
          <w:p w14:paraId="18A28FED" w14:textId="77777777" w:rsidR="00FD5975" w:rsidRDefault="005F1F5B" w:rsidP="0098245F">
            <w:pPr>
              <w:spacing w:line="276" w:lineRule="auto"/>
              <w:rPr>
                <w:lang w:val="en-US"/>
              </w:rPr>
            </w:pPr>
            <w:r w:rsidRPr="005F1F5B">
              <w:rPr>
                <w:lang w:val="en-US"/>
              </w:rPr>
              <w:t>Who will participate in the assessment?</w:t>
            </w:r>
          </w:p>
          <w:p w14:paraId="548BB30D" w14:textId="77777777" w:rsidR="00FD5975" w:rsidRDefault="005F1F5B" w:rsidP="0098245F">
            <w:pPr>
              <w:spacing w:line="276" w:lineRule="auto"/>
              <w:rPr>
                <w:lang w:val="en-US"/>
              </w:rPr>
            </w:pPr>
            <w:r w:rsidRPr="005F1F5B">
              <w:rPr>
                <w:lang w:val="en-US"/>
              </w:rPr>
              <w:t>Are the participants sufficiently diverse?</w:t>
            </w:r>
          </w:p>
          <w:p w14:paraId="11EAF229" w14:textId="6B0C5E54" w:rsidR="005F1F5B" w:rsidRPr="005F1F5B" w:rsidRDefault="005F1F5B" w:rsidP="0098245F">
            <w:pPr>
              <w:spacing w:line="276" w:lineRule="auto"/>
              <w:rPr>
                <w:lang w:val="en-US"/>
              </w:rPr>
            </w:pPr>
            <w:r w:rsidRPr="005F1F5B">
              <w:rPr>
                <w:lang w:val="en-US"/>
              </w:rPr>
              <w:t>Is there strong engagement, at the administrative level, in organizing the assessment?</w:t>
            </w:r>
          </w:p>
        </w:tc>
      </w:tr>
      <w:tr w:rsidR="005F1F5B" w14:paraId="1618FAA3" w14:textId="77777777" w:rsidTr="00F550DC">
        <w:trPr>
          <w:trHeight w:val="945"/>
          <w:jc w:val="center"/>
        </w:trPr>
        <w:tc>
          <w:tcPr>
            <w:tcW w:w="1885" w:type="dxa"/>
            <w:tcBorders>
              <w:top w:val="single" w:sz="4" w:space="0" w:color="000000"/>
              <w:left w:val="single" w:sz="4" w:space="0" w:color="000000"/>
              <w:bottom w:val="single" w:sz="4" w:space="0" w:color="000000"/>
              <w:right w:val="single" w:sz="4" w:space="0" w:color="000000"/>
            </w:tcBorders>
          </w:tcPr>
          <w:p w14:paraId="5167A535" w14:textId="77777777" w:rsidR="005F1F5B" w:rsidRPr="00891780" w:rsidRDefault="005F1F5B" w:rsidP="0098245F">
            <w:pPr>
              <w:spacing w:line="276" w:lineRule="auto"/>
              <w:rPr>
                <w:b/>
              </w:rPr>
            </w:pPr>
            <w:r w:rsidRPr="00891780">
              <w:rPr>
                <w:b/>
              </w:rPr>
              <w:t>Organization</w:t>
            </w:r>
          </w:p>
        </w:tc>
        <w:tc>
          <w:tcPr>
            <w:tcW w:w="7327" w:type="dxa"/>
            <w:tcBorders>
              <w:top w:val="single" w:sz="4" w:space="0" w:color="000000"/>
              <w:left w:val="single" w:sz="4" w:space="0" w:color="000000"/>
              <w:bottom w:val="single" w:sz="4" w:space="0" w:color="000000"/>
              <w:right w:val="single" w:sz="4" w:space="0" w:color="000000"/>
            </w:tcBorders>
          </w:tcPr>
          <w:p w14:paraId="41E382B9" w14:textId="77777777" w:rsidR="00FD5975" w:rsidRDefault="005F1F5B" w:rsidP="0098245F">
            <w:pPr>
              <w:spacing w:line="276" w:lineRule="auto"/>
              <w:rPr>
                <w:lang w:val="en-US"/>
              </w:rPr>
            </w:pPr>
            <w:r w:rsidRPr="005F1F5B">
              <w:rPr>
                <w:lang w:val="en-US"/>
              </w:rPr>
              <w:t>Is responsibility for organizing the assessment clearly assigned?</w:t>
            </w:r>
          </w:p>
          <w:p w14:paraId="14EE53FE" w14:textId="071814D2" w:rsidR="005F1F5B" w:rsidRPr="00891780" w:rsidRDefault="005F1F5B" w:rsidP="0098245F">
            <w:pPr>
              <w:spacing w:line="276" w:lineRule="auto"/>
            </w:pPr>
            <w:r w:rsidRPr="005F1F5B">
              <w:rPr>
                <w:lang w:val="en-US"/>
              </w:rPr>
              <w:t xml:space="preserve">Is there a need for external expert support? </w:t>
            </w:r>
            <w:r w:rsidRPr="00891780">
              <w:t>Is this support available?</w:t>
            </w:r>
          </w:p>
        </w:tc>
      </w:tr>
      <w:tr w:rsidR="005F1F5B" w:rsidRPr="007717CF" w14:paraId="6201B0FE" w14:textId="77777777" w:rsidTr="00F550DC">
        <w:trPr>
          <w:jc w:val="center"/>
        </w:trPr>
        <w:tc>
          <w:tcPr>
            <w:tcW w:w="1885" w:type="dxa"/>
            <w:tcBorders>
              <w:top w:val="single" w:sz="4" w:space="0" w:color="000000"/>
              <w:left w:val="single" w:sz="4" w:space="0" w:color="000000"/>
              <w:bottom w:val="single" w:sz="4" w:space="0" w:color="000000"/>
              <w:right w:val="single" w:sz="4" w:space="0" w:color="000000"/>
            </w:tcBorders>
          </w:tcPr>
          <w:p w14:paraId="5753FE01" w14:textId="77777777" w:rsidR="005F1F5B" w:rsidRPr="00891780" w:rsidRDefault="005F1F5B" w:rsidP="0098245F">
            <w:pPr>
              <w:spacing w:line="276" w:lineRule="auto"/>
              <w:rPr>
                <w:b/>
              </w:rPr>
            </w:pPr>
            <w:r w:rsidRPr="00891780">
              <w:rPr>
                <w:b/>
              </w:rPr>
              <w:t>Facilitation</w:t>
            </w:r>
          </w:p>
        </w:tc>
        <w:tc>
          <w:tcPr>
            <w:tcW w:w="7327" w:type="dxa"/>
            <w:tcBorders>
              <w:top w:val="single" w:sz="4" w:space="0" w:color="000000"/>
              <w:left w:val="single" w:sz="4" w:space="0" w:color="000000"/>
              <w:bottom w:val="single" w:sz="4" w:space="0" w:color="000000"/>
              <w:right w:val="single" w:sz="4" w:space="0" w:color="000000"/>
            </w:tcBorders>
          </w:tcPr>
          <w:p w14:paraId="346F4212" w14:textId="77777777" w:rsidR="00FD5975" w:rsidRDefault="005F1F5B" w:rsidP="0098245F">
            <w:pPr>
              <w:spacing w:line="276" w:lineRule="auto"/>
              <w:rPr>
                <w:lang w:val="en-US"/>
              </w:rPr>
            </w:pPr>
            <w:r w:rsidRPr="005F1F5B">
              <w:rPr>
                <w:lang w:val="en-US"/>
              </w:rPr>
              <w:t>How will the exercise be facilitated?</w:t>
            </w:r>
          </w:p>
          <w:p w14:paraId="66518FAC" w14:textId="221DD812" w:rsidR="005F1F5B" w:rsidRPr="005F1F5B" w:rsidRDefault="005F1F5B" w:rsidP="00F550DC">
            <w:pPr>
              <w:spacing w:line="276" w:lineRule="auto"/>
              <w:rPr>
                <w:lang w:val="en-US"/>
              </w:rPr>
            </w:pPr>
            <w:r w:rsidRPr="005F1F5B">
              <w:rPr>
                <w:lang w:val="en-US"/>
              </w:rPr>
              <w:t>Which partner organization can provide expert support in facilitating the exercise?</w:t>
            </w:r>
          </w:p>
        </w:tc>
      </w:tr>
      <w:tr w:rsidR="005F1F5B" w:rsidRPr="007717CF" w14:paraId="1B3268B9" w14:textId="77777777" w:rsidTr="00F550DC">
        <w:trPr>
          <w:jc w:val="center"/>
        </w:trPr>
        <w:tc>
          <w:tcPr>
            <w:tcW w:w="1885" w:type="dxa"/>
            <w:tcBorders>
              <w:top w:val="single" w:sz="4" w:space="0" w:color="000000"/>
              <w:left w:val="single" w:sz="4" w:space="0" w:color="000000"/>
              <w:bottom w:val="single" w:sz="4" w:space="0" w:color="000000"/>
              <w:right w:val="single" w:sz="4" w:space="0" w:color="000000"/>
            </w:tcBorders>
          </w:tcPr>
          <w:p w14:paraId="75EFF59C" w14:textId="77777777" w:rsidR="005F1F5B" w:rsidRPr="00891780" w:rsidRDefault="005F1F5B" w:rsidP="0098245F">
            <w:pPr>
              <w:spacing w:line="276" w:lineRule="auto"/>
              <w:rPr>
                <w:b/>
              </w:rPr>
            </w:pPr>
            <w:r w:rsidRPr="00891780">
              <w:rPr>
                <w:b/>
              </w:rPr>
              <w:t>Evidence</w:t>
            </w:r>
          </w:p>
        </w:tc>
        <w:tc>
          <w:tcPr>
            <w:tcW w:w="7327" w:type="dxa"/>
            <w:tcBorders>
              <w:top w:val="single" w:sz="4" w:space="0" w:color="000000"/>
              <w:left w:val="single" w:sz="4" w:space="0" w:color="000000"/>
              <w:bottom w:val="single" w:sz="4" w:space="0" w:color="000000"/>
              <w:right w:val="single" w:sz="4" w:space="0" w:color="000000"/>
            </w:tcBorders>
          </w:tcPr>
          <w:p w14:paraId="4A21163F" w14:textId="77777777" w:rsidR="00FD5975" w:rsidRDefault="005F1F5B" w:rsidP="0098245F">
            <w:pPr>
              <w:spacing w:line="276" w:lineRule="auto"/>
              <w:rPr>
                <w:lang w:val="en-US"/>
              </w:rPr>
            </w:pPr>
            <w:r w:rsidRPr="005F1F5B">
              <w:rPr>
                <w:lang w:val="en-US"/>
              </w:rPr>
              <w:t>Who will collect and prepare information and data for evidence? When will this be done?</w:t>
            </w:r>
          </w:p>
          <w:p w14:paraId="43420886" w14:textId="77777777" w:rsidR="00FD5975" w:rsidRDefault="005F1F5B" w:rsidP="0098245F">
            <w:pPr>
              <w:spacing w:line="276" w:lineRule="auto"/>
              <w:rPr>
                <w:lang w:val="en-US"/>
              </w:rPr>
            </w:pPr>
            <w:r w:rsidRPr="005F1F5B">
              <w:rPr>
                <w:lang w:val="en-US"/>
              </w:rPr>
              <w:t xml:space="preserve">What additional background information can be provided to participants? </w:t>
            </w:r>
          </w:p>
          <w:p w14:paraId="62E235AF" w14:textId="0A0D8C5B" w:rsidR="005F1F5B" w:rsidRPr="005F1F5B" w:rsidRDefault="005F1F5B" w:rsidP="00F550DC">
            <w:pPr>
              <w:spacing w:line="276" w:lineRule="auto"/>
              <w:rPr>
                <w:lang w:val="en-US"/>
              </w:rPr>
            </w:pPr>
            <w:r w:rsidRPr="005F1F5B">
              <w:rPr>
                <w:lang w:val="en-US"/>
              </w:rPr>
              <w:t>Who will be responsible for distributing the indicators with evidence and additional information to participants?</w:t>
            </w:r>
          </w:p>
        </w:tc>
      </w:tr>
      <w:tr w:rsidR="005F1F5B" w:rsidRPr="007717CF" w14:paraId="4AE5DC3C" w14:textId="77777777" w:rsidTr="00F550DC">
        <w:trPr>
          <w:jc w:val="center"/>
        </w:trPr>
        <w:tc>
          <w:tcPr>
            <w:tcW w:w="1885" w:type="dxa"/>
            <w:tcBorders>
              <w:top w:val="single" w:sz="4" w:space="0" w:color="000000"/>
              <w:left w:val="single" w:sz="4" w:space="0" w:color="000000"/>
              <w:bottom w:val="single" w:sz="4" w:space="0" w:color="000000"/>
              <w:right w:val="single" w:sz="4" w:space="0" w:color="000000"/>
            </w:tcBorders>
          </w:tcPr>
          <w:p w14:paraId="224B2E79" w14:textId="59A389AB" w:rsidR="005F1F5B" w:rsidRPr="00891780" w:rsidRDefault="005F1F5B" w:rsidP="00F550DC">
            <w:pPr>
              <w:spacing w:line="276" w:lineRule="auto"/>
              <w:rPr>
                <w:b/>
              </w:rPr>
            </w:pPr>
            <w:r w:rsidRPr="00891780">
              <w:rPr>
                <w:b/>
              </w:rPr>
              <w:t>Documentation</w:t>
            </w:r>
          </w:p>
        </w:tc>
        <w:tc>
          <w:tcPr>
            <w:tcW w:w="7327" w:type="dxa"/>
            <w:tcBorders>
              <w:top w:val="single" w:sz="4" w:space="0" w:color="000000"/>
              <w:left w:val="single" w:sz="4" w:space="0" w:color="000000"/>
              <w:bottom w:val="single" w:sz="4" w:space="0" w:color="000000"/>
              <w:right w:val="single" w:sz="4" w:space="0" w:color="000000"/>
            </w:tcBorders>
          </w:tcPr>
          <w:p w14:paraId="3942989F" w14:textId="77777777" w:rsidR="005F1F5B" w:rsidRPr="005F1F5B" w:rsidRDefault="005F1F5B" w:rsidP="0098245F">
            <w:pPr>
              <w:spacing w:line="276" w:lineRule="auto"/>
              <w:rPr>
                <w:lang w:val="en-US"/>
              </w:rPr>
            </w:pPr>
            <w:r w:rsidRPr="005F1F5B">
              <w:rPr>
                <w:lang w:val="en-US"/>
              </w:rPr>
              <w:t>How will the process be documented and by whom?</w:t>
            </w:r>
          </w:p>
        </w:tc>
      </w:tr>
      <w:tr w:rsidR="005F1F5B" w:rsidRPr="007717CF" w14:paraId="578BF145" w14:textId="77777777" w:rsidTr="00F550DC">
        <w:trPr>
          <w:jc w:val="center"/>
        </w:trPr>
        <w:tc>
          <w:tcPr>
            <w:tcW w:w="1885" w:type="dxa"/>
            <w:tcBorders>
              <w:top w:val="single" w:sz="4" w:space="0" w:color="000000"/>
              <w:left w:val="single" w:sz="4" w:space="0" w:color="000000"/>
              <w:bottom w:val="single" w:sz="4" w:space="0" w:color="000000"/>
              <w:right w:val="single" w:sz="4" w:space="0" w:color="000000"/>
            </w:tcBorders>
          </w:tcPr>
          <w:p w14:paraId="6F3EC6C8" w14:textId="77777777" w:rsidR="005F1F5B" w:rsidRPr="00891780" w:rsidRDefault="005F1F5B" w:rsidP="0098245F">
            <w:pPr>
              <w:spacing w:line="276" w:lineRule="auto"/>
              <w:rPr>
                <w:b/>
              </w:rPr>
            </w:pPr>
            <w:r w:rsidRPr="00891780">
              <w:rPr>
                <w:b/>
              </w:rPr>
              <w:t>Outcome</w:t>
            </w:r>
          </w:p>
        </w:tc>
        <w:tc>
          <w:tcPr>
            <w:tcW w:w="7327" w:type="dxa"/>
            <w:tcBorders>
              <w:top w:val="single" w:sz="4" w:space="0" w:color="000000"/>
              <w:left w:val="single" w:sz="4" w:space="0" w:color="000000"/>
              <w:bottom w:val="single" w:sz="4" w:space="0" w:color="000000"/>
              <w:right w:val="single" w:sz="4" w:space="0" w:color="000000"/>
            </w:tcBorders>
          </w:tcPr>
          <w:p w14:paraId="7295F2F2" w14:textId="77777777" w:rsidR="00FD5975" w:rsidRDefault="005F1F5B" w:rsidP="0098245F">
            <w:pPr>
              <w:spacing w:line="276" w:lineRule="auto"/>
              <w:rPr>
                <w:lang w:val="en-US"/>
              </w:rPr>
            </w:pPr>
            <w:r w:rsidRPr="005F1F5B">
              <w:rPr>
                <w:lang w:val="en-US"/>
              </w:rPr>
              <w:t>What outcome documents will be produced (e.g. report, plan of action)?</w:t>
            </w:r>
          </w:p>
          <w:p w14:paraId="791C8E4C" w14:textId="3F45D4FC" w:rsidR="005F1F5B" w:rsidRPr="005F1F5B" w:rsidRDefault="005F1F5B" w:rsidP="00F550DC">
            <w:pPr>
              <w:spacing w:line="276" w:lineRule="auto"/>
              <w:rPr>
                <w:lang w:val="en-US"/>
              </w:rPr>
            </w:pPr>
            <w:r w:rsidRPr="005F1F5B">
              <w:rPr>
                <w:lang w:val="en-US"/>
              </w:rPr>
              <w:t>Who will be responsible for producing these documents?</w:t>
            </w:r>
          </w:p>
        </w:tc>
      </w:tr>
      <w:tr w:rsidR="005F1F5B" w:rsidRPr="007717CF" w14:paraId="75B01EDA" w14:textId="77777777" w:rsidTr="00F550DC">
        <w:trPr>
          <w:jc w:val="center"/>
        </w:trPr>
        <w:tc>
          <w:tcPr>
            <w:tcW w:w="1885" w:type="dxa"/>
            <w:tcBorders>
              <w:top w:val="single" w:sz="4" w:space="0" w:color="000000"/>
              <w:left w:val="single" w:sz="4" w:space="0" w:color="000000"/>
              <w:bottom w:val="single" w:sz="4" w:space="0" w:color="000000"/>
              <w:right w:val="single" w:sz="4" w:space="0" w:color="000000"/>
            </w:tcBorders>
          </w:tcPr>
          <w:p w14:paraId="2EB3C10E" w14:textId="77777777" w:rsidR="005F1F5B" w:rsidRPr="00891780" w:rsidRDefault="005F1F5B" w:rsidP="0098245F">
            <w:pPr>
              <w:spacing w:line="276" w:lineRule="auto"/>
              <w:rPr>
                <w:b/>
              </w:rPr>
            </w:pPr>
            <w:r w:rsidRPr="00891780">
              <w:rPr>
                <w:b/>
              </w:rPr>
              <w:t>Follow-up</w:t>
            </w:r>
          </w:p>
        </w:tc>
        <w:tc>
          <w:tcPr>
            <w:tcW w:w="7327" w:type="dxa"/>
            <w:tcBorders>
              <w:top w:val="single" w:sz="4" w:space="0" w:color="000000"/>
              <w:left w:val="single" w:sz="4" w:space="0" w:color="000000"/>
              <w:bottom w:val="single" w:sz="4" w:space="0" w:color="000000"/>
              <w:right w:val="single" w:sz="4" w:space="0" w:color="000000"/>
            </w:tcBorders>
          </w:tcPr>
          <w:p w14:paraId="46BB2538" w14:textId="77777777" w:rsidR="00FD5975" w:rsidRDefault="005F1F5B" w:rsidP="0098245F">
            <w:pPr>
              <w:spacing w:line="276" w:lineRule="auto"/>
              <w:rPr>
                <w:lang w:val="en-US"/>
              </w:rPr>
            </w:pPr>
            <w:r w:rsidRPr="005F1F5B">
              <w:rPr>
                <w:lang w:val="en-US"/>
              </w:rPr>
              <w:t>What will be done with the outcome documents?</w:t>
            </w:r>
          </w:p>
          <w:p w14:paraId="40EA7166" w14:textId="77777777" w:rsidR="00FD5975" w:rsidRDefault="005F1F5B" w:rsidP="0098245F">
            <w:pPr>
              <w:spacing w:line="276" w:lineRule="auto"/>
              <w:rPr>
                <w:lang w:val="en-US"/>
              </w:rPr>
            </w:pPr>
            <w:r w:rsidRPr="005F1F5B">
              <w:rPr>
                <w:lang w:val="en-US"/>
              </w:rPr>
              <w:t>Who will be responsible for follow-up?</w:t>
            </w:r>
          </w:p>
          <w:p w14:paraId="19DE069B" w14:textId="1BEB5172" w:rsidR="005F1F5B" w:rsidRPr="005F1F5B" w:rsidRDefault="005F1F5B" w:rsidP="00F550DC">
            <w:pPr>
              <w:spacing w:line="276" w:lineRule="auto"/>
              <w:rPr>
                <w:lang w:val="en-US"/>
              </w:rPr>
            </w:pPr>
            <w:r w:rsidRPr="005F1F5B">
              <w:rPr>
                <w:lang w:val="en-US"/>
              </w:rPr>
              <w:t>How will follow-up be monitored?</w:t>
            </w:r>
          </w:p>
        </w:tc>
      </w:tr>
    </w:tbl>
    <w:p w14:paraId="030A4F9C" w14:textId="77777777" w:rsidR="00FD5975" w:rsidRDefault="00C01FA4">
      <w:pPr>
        <w:rPr>
          <w:lang w:val="en-US"/>
        </w:rPr>
      </w:pPr>
      <w:r>
        <w:rPr>
          <w:lang w:val="en-US"/>
        </w:rPr>
        <w:br w:type="page"/>
      </w:r>
    </w:p>
    <w:p w14:paraId="447BF061" w14:textId="290013F4" w:rsidR="005F1F5B" w:rsidRDefault="00C01FA4" w:rsidP="00C01FA4">
      <w:pPr>
        <w:pStyle w:val="Heading1"/>
      </w:pPr>
      <w:bookmarkStart w:id="78" w:name="_Toc148202893"/>
      <w:bookmarkStart w:id="79" w:name="_Toc148203191"/>
      <w:r>
        <w:lastRenderedPageBreak/>
        <w:t>The indicators</w:t>
      </w:r>
      <w:bookmarkEnd w:id="78"/>
      <w:bookmarkEnd w:id="79"/>
    </w:p>
    <w:p w14:paraId="54F9CFCF" w14:textId="079269A5" w:rsidR="00F25DE9" w:rsidRPr="00F25DE9" w:rsidRDefault="00F25DE9" w:rsidP="0076470F">
      <w:pPr>
        <w:pStyle w:val="Indicator"/>
      </w:pPr>
      <w:bookmarkStart w:id="80" w:name="_Toc148203192"/>
      <w:r>
        <w:t>List of targets, indicators and dimensions</w:t>
      </w:r>
      <w:bookmarkEnd w:id="80"/>
    </w:p>
    <w:p w14:paraId="1E32797B" w14:textId="77777777" w:rsidR="00F25DE9" w:rsidRPr="00A74AE4" w:rsidRDefault="00F25DE9" w:rsidP="0076470F">
      <w:pPr>
        <w:pStyle w:val="Heading3"/>
      </w:pPr>
      <w:r>
        <w:t>Target</w:t>
      </w:r>
      <w:r w:rsidRPr="00A74AE4">
        <w:t xml:space="preserve"> 1: Effective parliament</w:t>
      </w:r>
    </w:p>
    <w:p w14:paraId="116B3150" w14:textId="77777777" w:rsidR="00F25DE9" w:rsidRPr="00A74AE4" w:rsidRDefault="00F25DE9" w:rsidP="00F25DE9">
      <w:pPr>
        <w:pStyle w:val="Heading4"/>
        <w:numPr>
          <w:ilvl w:val="0"/>
          <w:numId w:val="12"/>
        </w:numPr>
        <w:spacing w:line="276" w:lineRule="auto"/>
        <w:ind w:left="720"/>
        <w:rPr>
          <w:b/>
        </w:rPr>
      </w:pPr>
      <w:r w:rsidRPr="00A74AE4">
        <w:rPr>
          <w:b/>
        </w:rPr>
        <w:t>Indicator 1.1: Parliamentary autonomy</w:t>
      </w:r>
    </w:p>
    <w:p w14:paraId="584F846E" w14:textId="77777777" w:rsidR="00F25DE9" w:rsidRPr="00A74AE4" w:rsidRDefault="00F25DE9" w:rsidP="00F25DE9">
      <w:pPr>
        <w:tabs>
          <w:tab w:val="left" w:pos="1080"/>
        </w:tabs>
        <w:spacing w:after="0" w:line="276" w:lineRule="auto"/>
        <w:ind w:left="720"/>
      </w:pPr>
      <w:r w:rsidRPr="00A74AE4">
        <w:t>Dimension 1.1.1: Institutional autonomy</w:t>
      </w:r>
    </w:p>
    <w:p w14:paraId="7D985CE7" w14:textId="77777777" w:rsidR="00F25DE9" w:rsidRPr="00A74AE4" w:rsidRDefault="00F25DE9" w:rsidP="00F25DE9">
      <w:pPr>
        <w:tabs>
          <w:tab w:val="left" w:pos="1080"/>
        </w:tabs>
        <w:spacing w:after="0" w:line="276" w:lineRule="auto"/>
        <w:ind w:left="720"/>
      </w:pPr>
      <w:r w:rsidRPr="00A74AE4">
        <w:t xml:space="preserve">Dimension 1.1.2: Procedural autonomy </w:t>
      </w:r>
    </w:p>
    <w:p w14:paraId="59310E2A" w14:textId="77777777" w:rsidR="00F25DE9" w:rsidRPr="00A74AE4" w:rsidRDefault="00F25DE9" w:rsidP="00F25DE9">
      <w:pPr>
        <w:spacing w:after="0" w:line="276" w:lineRule="auto"/>
        <w:ind w:firstLine="720"/>
      </w:pPr>
      <w:r w:rsidRPr="00A74AE4">
        <w:t>Dimension 1.1.3: Budgetary autonomy</w:t>
      </w:r>
    </w:p>
    <w:p w14:paraId="49F95206" w14:textId="77777777" w:rsidR="00F25DE9" w:rsidRPr="00A74AE4" w:rsidRDefault="00F25DE9" w:rsidP="00F25DE9">
      <w:pPr>
        <w:spacing w:after="0" w:line="276" w:lineRule="auto"/>
        <w:ind w:firstLine="720"/>
      </w:pPr>
      <w:r w:rsidRPr="00A74AE4">
        <w:t>Dimension 1.1.4: Administrative autonomy</w:t>
      </w:r>
    </w:p>
    <w:p w14:paraId="7CCC982D" w14:textId="77777777" w:rsidR="00F25DE9" w:rsidRPr="00A74AE4" w:rsidRDefault="00F25DE9" w:rsidP="00F25DE9">
      <w:pPr>
        <w:spacing w:after="0" w:line="276" w:lineRule="auto"/>
        <w:ind w:firstLine="720"/>
      </w:pPr>
    </w:p>
    <w:p w14:paraId="4FF6FB0C" w14:textId="77777777" w:rsidR="00F25DE9" w:rsidRPr="00A74AE4" w:rsidRDefault="00F25DE9" w:rsidP="00F25DE9">
      <w:pPr>
        <w:pStyle w:val="Heading4"/>
        <w:numPr>
          <w:ilvl w:val="0"/>
          <w:numId w:val="12"/>
        </w:numPr>
        <w:spacing w:line="276" w:lineRule="auto"/>
        <w:ind w:left="720"/>
        <w:rPr>
          <w:b/>
        </w:rPr>
      </w:pPr>
      <w:r w:rsidRPr="00A74AE4">
        <w:rPr>
          <w:b/>
        </w:rPr>
        <w:t>Indicator 1.2: Members of parliament</w:t>
      </w:r>
    </w:p>
    <w:p w14:paraId="5109C936" w14:textId="77777777" w:rsidR="00F25DE9" w:rsidRPr="005F1F5B" w:rsidRDefault="00F25DE9" w:rsidP="00F25DE9">
      <w:pPr>
        <w:spacing w:after="0" w:line="276" w:lineRule="auto"/>
        <w:ind w:firstLine="720"/>
        <w:rPr>
          <w:lang w:val="en-US"/>
        </w:rPr>
      </w:pPr>
      <w:r w:rsidRPr="005F1F5B">
        <w:rPr>
          <w:lang w:val="en-US"/>
        </w:rPr>
        <w:t>Dimension 1.2.1: Status of members of parliament</w:t>
      </w:r>
    </w:p>
    <w:p w14:paraId="7F78EBE3" w14:textId="77777777" w:rsidR="00F25DE9" w:rsidRPr="005F1F5B" w:rsidRDefault="00F25DE9" w:rsidP="00F25DE9">
      <w:pPr>
        <w:spacing w:after="0" w:line="276" w:lineRule="auto"/>
        <w:ind w:firstLine="720"/>
        <w:rPr>
          <w:lang w:val="en-US"/>
        </w:rPr>
      </w:pPr>
      <w:r w:rsidRPr="005F1F5B">
        <w:rPr>
          <w:lang w:val="en-US"/>
        </w:rPr>
        <w:t>Dimension 1.2.2: Non-accountability and inviolability</w:t>
      </w:r>
    </w:p>
    <w:p w14:paraId="5CFE6A69" w14:textId="77777777" w:rsidR="00F25DE9" w:rsidRPr="005F1F5B" w:rsidRDefault="00F25DE9" w:rsidP="00F25DE9">
      <w:pPr>
        <w:spacing w:after="0" w:line="276" w:lineRule="auto"/>
        <w:ind w:firstLine="720"/>
        <w:rPr>
          <w:lang w:val="en-US"/>
        </w:rPr>
      </w:pPr>
      <w:r w:rsidRPr="005F1F5B">
        <w:rPr>
          <w:lang w:val="en-US"/>
        </w:rPr>
        <w:t>Dimension 1.2.3: Incompatibility of office</w:t>
      </w:r>
    </w:p>
    <w:p w14:paraId="27451D3B" w14:textId="77777777" w:rsidR="00F25DE9" w:rsidRPr="00A74AE4" w:rsidRDefault="00F25DE9" w:rsidP="00F25DE9">
      <w:pPr>
        <w:spacing w:after="0" w:line="276" w:lineRule="auto"/>
        <w:ind w:firstLine="720"/>
      </w:pPr>
      <w:r w:rsidRPr="00A74AE4">
        <w:t>Dimension 1.2.4: Access to resources</w:t>
      </w:r>
    </w:p>
    <w:p w14:paraId="217F272B" w14:textId="77777777" w:rsidR="00F25DE9" w:rsidRPr="00A74AE4" w:rsidRDefault="00F25DE9" w:rsidP="00F25DE9">
      <w:pPr>
        <w:spacing w:after="0" w:line="276" w:lineRule="auto"/>
        <w:ind w:firstLine="720"/>
      </w:pPr>
      <w:r w:rsidRPr="00A74AE4">
        <w:t>Dimension 1.2.5: Professional development</w:t>
      </w:r>
    </w:p>
    <w:p w14:paraId="260E6215" w14:textId="77777777" w:rsidR="00F25DE9" w:rsidRPr="00A74AE4" w:rsidRDefault="00F25DE9" w:rsidP="00F25DE9">
      <w:pPr>
        <w:spacing w:after="0" w:line="276" w:lineRule="auto"/>
        <w:ind w:firstLine="720"/>
      </w:pPr>
    </w:p>
    <w:p w14:paraId="10D581B8" w14:textId="77777777" w:rsidR="00F25DE9" w:rsidRPr="00A74AE4" w:rsidRDefault="00F25DE9" w:rsidP="00F25DE9">
      <w:pPr>
        <w:pStyle w:val="Heading4"/>
        <w:numPr>
          <w:ilvl w:val="0"/>
          <w:numId w:val="17"/>
        </w:numPr>
        <w:spacing w:line="276" w:lineRule="auto"/>
        <w:ind w:left="720"/>
        <w:rPr>
          <w:b/>
        </w:rPr>
      </w:pPr>
      <w:r w:rsidRPr="00A74AE4">
        <w:rPr>
          <w:b/>
        </w:rPr>
        <w:t>Indicator 1.3: Parliamentary procedures</w:t>
      </w:r>
    </w:p>
    <w:p w14:paraId="69DE2B42" w14:textId="77777777" w:rsidR="00F25DE9" w:rsidRPr="00A74AE4" w:rsidRDefault="00F25DE9" w:rsidP="00F25DE9">
      <w:pPr>
        <w:pBdr>
          <w:top w:val="nil"/>
          <w:left w:val="nil"/>
          <w:bottom w:val="nil"/>
          <w:right w:val="nil"/>
          <w:between w:val="nil"/>
        </w:pBdr>
        <w:spacing w:after="0" w:line="276" w:lineRule="auto"/>
        <w:ind w:left="720" w:right="270"/>
        <w:rPr>
          <w:color w:val="000000"/>
        </w:rPr>
      </w:pPr>
      <w:r w:rsidRPr="00A74AE4">
        <w:t xml:space="preserve">Dimension </w:t>
      </w:r>
      <w:r w:rsidRPr="00A74AE4">
        <w:rPr>
          <w:color w:val="000000"/>
        </w:rPr>
        <w:t>1.3.</w:t>
      </w:r>
      <w:r w:rsidRPr="00A74AE4">
        <w:t>1:</w:t>
      </w:r>
      <w:r w:rsidRPr="00A74AE4">
        <w:rPr>
          <w:color w:val="000000"/>
        </w:rPr>
        <w:t xml:space="preserve"> Rules of procedure</w:t>
      </w:r>
    </w:p>
    <w:p w14:paraId="0B2E84C2" w14:textId="77777777" w:rsidR="00F25DE9" w:rsidRPr="00A74AE4" w:rsidRDefault="00F25DE9" w:rsidP="00F25DE9">
      <w:pPr>
        <w:pBdr>
          <w:top w:val="nil"/>
          <w:left w:val="nil"/>
          <w:bottom w:val="nil"/>
          <w:right w:val="nil"/>
          <w:between w:val="nil"/>
        </w:pBdr>
        <w:spacing w:after="0" w:line="276" w:lineRule="auto"/>
        <w:ind w:left="720" w:right="270"/>
        <w:rPr>
          <w:color w:val="000000"/>
        </w:rPr>
      </w:pPr>
      <w:r w:rsidRPr="00A74AE4">
        <w:t xml:space="preserve">Dimension </w:t>
      </w:r>
      <w:r w:rsidRPr="00A74AE4">
        <w:rPr>
          <w:color w:val="000000"/>
        </w:rPr>
        <w:t>1.3.</w:t>
      </w:r>
      <w:r w:rsidRPr="00A74AE4">
        <w:t>2:</w:t>
      </w:r>
      <w:r w:rsidRPr="00A74AE4">
        <w:rPr>
          <w:color w:val="000000"/>
        </w:rPr>
        <w:t xml:space="preserve"> </w:t>
      </w:r>
      <w:r>
        <w:rPr>
          <w:color w:val="000000"/>
        </w:rPr>
        <w:t>E</w:t>
      </w:r>
      <w:r w:rsidRPr="00A74AE4">
        <w:t>mergency or crisis</w:t>
      </w:r>
      <w:r>
        <w:t xml:space="preserve"> procedures</w:t>
      </w:r>
    </w:p>
    <w:p w14:paraId="12A7AAAC" w14:textId="77777777" w:rsidR="00F25DE9" w:rsidRPr="00A74AE4" w:rsidRDefault="00F25DE9" w:rsidP="00F25DE9">
      <w:pPr>
        <w:pBdr>
          <w:top w:val="nil"/>
          <w:left w:val="nil"/>
          <w:bottom w:val="nil"/>
          <w:right w:val="nil"/>
          <w:between w:val="nil"/>
        </w:pBdr>
        <w:spacing w:after="0" w:line="276" w:lineRule="auto"/>
        <w:ind w:left="720" w:right="270"/>
        <w:rPr>
          <w:color w:val="000000"/>
        </w:rPr>
      </w:pPr>
      <w:r w:rsidRPr="00A74AE4">
        <w:t xml:space="preserve">Dimension </w:t>
      </w:r>
      <w:r w:rsidRPr="00A74AE4">
        <w:rPr>
          <w:color w:val="000000"/>
        </w:rPr>
        <w:t>1.3.</w:t>
      </w:r>
      <w:r w:rsidRPr="00A74AE4">
        <w:t>3:</w:t>
      </w:r>
      <w:r w:rsidRPr="00A74AE4">
        <w:rPr>
          <w:color w:val="000000"/>
        </w:rPr>
        <w:t xml:space="preserve"> Parliamentary </w:t>
      </w:r>
      <w:r w:rsidRPr="00A74AE4">
        <w:t>c</w:t>
      </w:r>
      <w:r w:rsidRPr="00A74AE4">
        <w:rPr>
          <w:color w:val="000000"/>
        </w:rPr>
        <w:t>alendar</w:t>
      </w:r>
      <w:r w:rsidRPr="00A74AE4">
        <w:t xml:space="preserve"> </w:t>
      </w:r>
    </w:p>
    <w:p w14:paraId="454B31B2" w14:textId="77777777" w:rsidR="00F25DE9" w:rsidRPr="005F1F5B" w:rsidRDefault="00F25DE9" w:rsidP="00F25DE9">
      <w:pPr>
        <w:pBdr>
          <w:top w:val="nil"/>
          <w:left w:val="nil"/>
          <w:bottom w:val="nil"/>
          <w:right w:val="nil"/>
          <w:between w:val="nil"/>
        </w:pBdr>
        <w:spacing w:after="0" w:line="276" w:lineRule="auto"/>
        <w:ind w:left="720" w:right="270"/>
        <w:rPr>
          <w:color w:val="000000"/>
          <w:lang w:val="en-US"/>
        </w:rPr>
      </w:pPr>
      <w:r w:rsidRPr="005F1F5B">
        <w:rPr>
          <w:lang w:val="en-US"/>
        </w:rPr>
        <w:t xml:space="preserve">Dimension </w:t>
      </w:r>
      <w:r w:rsidRPr="005F1F5B">
        <w:rPr>
          <w:color w:val="000000"/>
          <w:lang w:val="en-US"/>
        </w:rPr>
        <w:t>1.3.</w:t>
      </w:r>
      <w:r w:rsidRPr="005F1F5B">
        <w:rPr>
          <w:lang w:val="en-US"/>
        </w:rPr>
        <w:t xml:space="preserve">4: </w:t>
      </w:r>
      <w:r w:rsidRPr="005F1F5B">
        <w:rPr>
          <w:color w:val="000000"/>
          <w:lang w:val="en-US"/>
        </w:rPr>
        <w:t>Convening sessions and setting the agenda</w:t>
      </w:r>
    </w:p>
    <w:p w14:paraId="70BE4FC1" w14:textId="77777777" w:rsidR="00F25DE9" w:rsidRPr="00D112A6" w:rsidRDefault="00F25DE9" w:rsidP="00F25DE9">
      <w:pPr>
        <w:pBdr>
          <w:top w:val="nil"/>
          <w:left w:val="nil"/>
          <w:bottom w:val="nil"/>
          <w:right w:val="nil"/>
          <w:between w:val="nil"/>
        </w:pBdr>
        <w:spacing w:after="0" w:line="276" w:lineRule="auto"/>
        <w:ind w:left="720" w:right="270"/>
        <w:rPr>
          <w:color w:val="000000"/>
        </w:rPr>
      </w:pPr>
      <w:r w:rsidRPr="00D112A6">
        <w:t xml:space="preserve">Dimension </w:t>
      </w:r>
      <w:r w:rsidRPr="00D112A6">
        <w:rPr>
          <w:color w:val="000000"/>
        </w:rPr>
        <w:t>1.3.</w:t>
      </w:r>
      <w:r w:rsidRPr="00D112A6">
        <w:t>5:</w:t>
      </w:r>
      <w:r w:rsidRPr="00D112A6">
        <w:rPr>
          <w:color w:val="000000"/>
        </w:rPr>
        <w:t xml:space="preserve"> Quorum </w:t>
      </w:r>
    </w:p>
    <w:p w14:paraId="50069400" w14:textId="77777777" w:rsidR="00F25DE9" w:rsidRPr="00D112A6" w:rsidRDefault="00F25DE9" w:rsidP="00F25DE9">
      <w:pPr>
        <w:pBdr>
          <w:top w:val="nil"/>
          <w:left w:val="nil"/>
          <w:bottom w:val="nil"/>
          <w:right w:val="nil"/>
          <w:between w:val="nil"/>
        </w:pBdr>
        <w:spacing w:after="0" w:line="276" w:lineRule="auto"/>
        <w:ind w:left="720" w:right="270"/>
        <w:rPr>
          <w:color w:val="000000"/>
        </w:rPr>
      </w:pPr>
      <w:r w:rsidRPr="00D112A6">
        <w:t xml:space="preserve">Dimension </w:t>
      </w:r>
      <w:r w:rsidRPr="00D112A6">
        <w:rPr>
          <w:color w:val="000000"/>
        </w:rPr>
        <w:t>1.3.</w:t>
      </w:r>
      <w:r w:rsidRPr="00D112A6">
        <w:t>6:</w:t>
      </w:r>
      <w:r w:rsidRPr="00D112A6">
        <w:rPr>
          <w:color w:val="000000"/>
        </w:rPr>
        <w:t xml:space="preserve"> Debate</w:t>
      </w:r>
    </w:p>
    <w:p w14:paraId="2768ABA1" w14:textId="77777777" w:rsidR="00F25DE9" w:rsidRPr="00D112A6" w:rsidRDefault="00F25DE9" w:rsidP="00F25DE9">
      <w:pPr>
        <w:pBdr>
          <w:top w:val="nil"/>
          <w:left w:val="nil"/>
          <w:bottom w:val="nil"/>
          <w:right w:val="nil"/>
          <w:between w:val="nil"/>
        </w:pBdr>
        <w:spacing w:after="0" w:line="276" w:lineRule="auto"/>
        <w:ind w:left="720" w:right="270"/>
        <w:rPr>
          <w:color w:val="000000"/>
        </w:rPr>
      </w:pPr>
      <w:r w:rsidRPr="00D112A6">
        <w:t xml:space="preserve">Dimension </w:t>
      </w:r>
      <w:r w:rsidRPr="00D112A6">
        <w:rPr>
          <w:color w:val="000000"/>
        </w:rPr>
        <w:t>1.3.</w:t>
      </w:r>
      <w:r w:rsidRPr="00D112A6">
        <w:t>7:</w:t>
      </w:r>
      <w:r w:rsidRPr="00D112A6">
        <w:rPr>
          <w:color w:val="000000"/>
        </w:rPr>
        <w:t xml:space="preserve"> Voting</w:t>
      </w:r>
    </w:p>
    <w:p w14:paraId="758CFAFA" w14:textId="77777777" w:rsidR="00F25DE9" w:rsidRPr="00D112A6" w:rsidRDefault="00F25DE9" w:rsidP="00F25DE9">
      <w:pPr>
        <w:pBdr>
          <w:top w:val="nil"/>
          <w:left w:val="nil"/>
          <w:bottom w:val="nil"/>
          <w:right w:val="nil"/>
          <w:between w:val="nil"/>
        </w:pBdr>
        <w:spacing w:after="0" w:line="276" w:lineRule="auto"/>
        <w:ind w:left="720" w:right="270"/>
        <w:rPr>
          <w:color w:val="000000"/>
        </w:rPr>
      </w:pPr>
      <w:r w:rsidRPr="00D112A6">
        <w:t xml:space="preserve">Dimension </w:t>
      </w:r>
      <w:r w:rsidRPr="00D112A6">
        <w:rPr>
          <w:color w:val="000000"/>
        </w:rPr>
        <w:t>1.3.</w:t>
      </w:r>
      <w:r w:rsidRPr="00D112A6">
        <w:t>8:</w:t>
      </w:r>
      <w:r w:rsidRPr="00D112A6">
        <w:rPr>
          <w:color w:val="000000"/>
        </w:rPr>
        <w:t xml:space="preserve"> Record</w:t>
      </w:r>
      <w:r>
        <w:rPr>
          <w:color w:val="000000"/>
        </w:rPr>
        <w:t>-keeping</w:t>
      </w:r>
    </w:p>
    <w:p w14:paraId="3C855191" w14:textId="77777777" w:rsidR="00F25DE9" w:rsidRPr="00A74AE4" w:rsidRDefault="00F25DE9" w:rsidP="00F25DE9">
      <w:pPr>
        <w:pBdr>
          <w:top w:val="nil"/>
          <w:left w:val="nil"/>
          <w:bottom w:val="nil"/>
          <w:right w:val="nil"/>
          <w:between w:val="nil"/>
        </w:pBdr>
        <w:spacing w:after="0" w:line="276" w:lineRule="auto"/>
        <w:ind w:left="720" w:right="270"/>
        <w:rPr>
          <w:color w:val="000000"/>
        </w:rPr>
      </w:pPr>
      <w:r w:rsidRPr="00A74AE4">
        <w:t xml:space="preserve">Dimension </w:t>
      </w:r>
      <w:r w:rsidRPr="00A74AE4">
        <w:rPr>
          <w:color w:val="000000"/>
        </w:rPr>
        <w:t>1.3.</w:t>
      </w:r>
      <w:r w:rsidRPr="00A74AE4">
        <w:t>9:</w:t>
      </w:r>
      <w:r w:rsidRPr="00A74AE4">
        <w:rPr>
          <w:color w:val="000000"/>
        </w:rPr>
        <w:t xml:space="preserve"> Dissolution</w:t>
      </w:r>
    </w:p>
    <w:p w14:paraId="6196EE2E" w14:textId="77777777" w:rsidR="00F25DE9" w:rsidRPr="00A74AE4" w:rsidRDefault="00F25DE9" w:rsidP="00F25DE9">
      <w:pPr>
        <w:pBdr>
          <w:top w:val="nil"/>
          <w:left w:val="nil"/>
          <w:bottom w:val="nil"/>
          <w:right w:val="nil"/>
          <w:between w:val="nil"/>
        </w:pBdr>
        <w:spacing w:after="0" w:line="276" w:lineRule="auto"/>
        <w:ind w:left="720" w:right="270"/>
        <w:rPr>
          <w:color w:val="000000"/>
        </w:rPr>
      </w:pPr>
    </w:p>
    <w:p w14:paraId="763C57FD" w14:textId="77777777" w:rsidR="00F25DE9" w:rsidRPr="00A74AE4" w:rsidRDefault="00F25DE9" w:rsidP="00F25DE9">
      <w:pPr>
        <w:pStyle w:val="Heading4"/>
        <w:numPr>
          <w:ilvl w:val="0"/>
          <w:numId w:val="18"/>
        </w:numPr>
        <w:spacing w:line="276" w:lineRule="auto"/>
        <w:ind w:left="720"/>
        <w:rPr>
          <w:b/>
        </w:rPr>
      </w:pPr>
      <w:r w:rsidRPr="00A74AE4">
        <w:rPr>
          <w:b/>
        </w:rPr>
        <w:t xml:space="preserve">Indicator 1.4: Parliamentary organization </w:t>
      </w:r>
    </w:p>
    <w:p w14:paraId="040879BA" w14:textId="77777777" w:rsidR="00F25DE9" w:rsidRPr="00A74AE4" w:rsidRDefault="00F25DE9" w:rsidP="00F25DE9">
      <w:pPr>
        <w:spacing w:after="0" w:line="276" w:lineRule="auto"/>
        <w:ind w:left="720"/>
      </w:pPr>
      <w:r w:rsidRPr="00A74AE4">
        <w:t>Dimension 1.4.1: Plenary</w:t>
      </w:r>
    </w:p>
    <w:p w14:paraId="54328EF0" w14:textId="77777777" w:rsidR="00F25DE9" w:rsidRPr="00A74AE4" w:rsidRDefault="00F25DE9" w:rsidP="00F25DE9">
      <w:pPr>
        <w:spacing w:after="0" w:line="276" w:lineRule="auto"/>
        <w:ind w:left="720"/>
      </w:pPr>
      <w:r w:rsidRPr="00A74AE4">
        <w:t xml:space="preserve">Dimension 1.4.2: </w:t>
      </w:r>
      <w:r>
        <w:t>Speaker</w:t>
      </w:r>
    </w:p>
    <w:p w14:paraId="32A27A22" w14:textId="77777777" w:rsidR="00F25DE9" w:rsidRPr="00A74AE4" w:rsidRDefault="00F25DE9" w:rsidP="00F25DE9">
      <w:pPr>
        <w:spacing w:after="0" w:line="276" w:lineRule="auto"/>
        <w:ind w:left="720"/>
      </w:pPr>
      <w:r w:rsidRPr="00A74AE4">
        <w:t xml:space="preserve">Dimension 1.4.3: </w:t>
      </w:r>
      <w:r>
        <w:t>P</w:t>
      </w:r>
      <w:r w:rsidRPr="00A74AE4">
        <w:t>residium</w:t>
      </w:r>
    </w:p>
    <w:p w14:paraId="1E34483D" w14:textId="77777777" w:rsidR="00F25DE9" w:rsidRPr="00A74AE4" w:rsidRDefault="00F25DE9" w:rsidP="00F25DE9">
      <w:pPr>
        <w:spacing w:after="0" w:line="276" w:lineRule="auto"/>
        <w:ind w:left="720"/>
      </w:pPr>
      <w:r w:rsidRPr="00A74AE4">
        <w:t xml:space="preserve">Dimension 1.4.4: </w:t>
      </w:r>
      <w:r>
        <w:t>Parliamentary c</w:t>
      </w:r>
      <w:r w:rsidRPr="00A74AE4">
        <w:t>ommittees</w:t>
      </w:r>
    </w:p>
    <w:p w14:paraId="56C4167D" w14:textId="77777777" w:rsidR="00F25DE9" w:rsidRPr="00A74AE4" w:rsidRDefault="00F25DE9" w:rsidP="00F25DE9">
      <w:pPr>
        <w:spacing w:after="0" w:line="276" w:lineRule="auto"/>
        <w:ind w:left="720"/>
      </w:pPr>
      <w:r w:rsidRPr="00A74AE4">
        <w:t xml:space="preserve">Dimension 1.4.5: </w:t>
      </w:r>
      <w:r>
        <w:t>Political</w:t>
      </w:r>
      <w:r w:rsidRPr="00A74AE4">
        <w:t xml:space="preserve"> groups</w:t>
      </w:r>
    </w:p>
    <w:p w14:paraId="3B9F9A71" w14:textId="77777777" w:rsidR="00F25DE9" w:rsidRPr="00A74AE4" w:rsidRDefault="00F25DE9" w:rsidP="00F25DE9">
      <w:pPr>
        <w:spacing w:after="0" w:line="276" w:lineRule="auto"/>
        <w:ind w:left="720"/>
      </w:pPr>
      <w:r w:rsidRPr="00A74AE4">
        <w:t>Dimension 1.4.6: Cross-party groups</w:t>
      </w:r>
    </w:p>
    <w:p w14:paraId="74F4C381" w14:textId="77777777" w:rsidR="00F25DE9" w:rsidRPr="00A74AE4" w:rsidRDefault="00F25DE9" w:rsidP="00F25DE9">
      <w:pPr>
        <w:spacing w:after="0" w:line="276" w:lineRule="auto"/>
        <w:ind w:left="720"/>
      </w:pPr>
    </w:p>
    <w:p w14:paraId="6CFD1FA0" w14:textId="77777777" w:rsidR="00F25DE9" w:rsidRPr="00A74AE4" w:rsidRDefault="00F25DE9" w:rsidP="00F25DE9">
      <w:pPr>
        <w:pStyle w:val="Heading4"/>
        <w:numPr>
          <w:ilvl w:val="0"/>
          <w:numId w:val="13"/>
        </w:numPr>
        <w:spacing w:line="276" w:lineRule="auto"/>
        <w:ind w:left="720"/>
        <w:rPr>
          <w:b/>
        </w:rPr>
      </w:pPr>
      <w:r w:rsidRPr="00A74AE4">
        <w:rPr>
          <w:b/>
        </w:rPr>
        <w:t>Indicator 1.5: Administrative capacity and independence</w:t>
      </w:r>
    </w:p>
    <w:p w14:paraId="45B32F64" w14:textId="77777777" w:rsidR="00F25DE9" w:rsidRPr="005F1F5B" w:rsidRDefault="00F25DE9" w:rsidP="00F25DE9">
      <w:pPr>
        <w:spacing w:after="0" w:line="276" w:lineRule="auto"/>
        <w:ind w:left="720"/>
        <w:rPr>
          <w:lang w:val="en-US"/>
        </w:rPr>
      </w:pPr>
      <w:r w:rsidRPr="005F1F5B">
        <w:rPr>
          <w:lang w:val="en-US"/>
        </w:rPr>
        <w:t>Dimension 1.5.1: Mandates of the parliamentary administration</w:t>
      </w:r>
    </w:p>
    <w:p w14:paraId="062DE952" w14:textId="77777777" w:rsidR="00F25DE9" w:rsidRPr="00D112A6" w:rsidRDefault="00F25DE9" w:rsidP="00F25DE9">
      <w:pPr>
        <w:spacing w:after="0" w:line="276" w:lineRule="auto"/>
        <w:ind w:left="720"/>
      </w:pPr>
      <w:r w:rsidRPr="00D112A6">
        <w:t>Dimension 1.5.2: Human resource management</w:t>
      </w:r>
    </w:p>
    <w:p w14:paraId="2A5CA809" w14:textId="77777777" w:rsidR="00F25DE9" w:rsidRPr="00D112A6" w:rsidRDefault="00F25DE9" w:rsidP="00F25DE9">
      <w:pPr>
        <w:spacing w:after="0" w:line="276" w:lineRule="auto"/>
        <w:ind w:left="720"/>
      </w:pPr>
      <w:r w:rsidRPr="00D112A6">
        <w:t>Dimension 1.5.3: Expert support</w:t>
      </w:r>
    </w:p>
    <w:p w14:paraId="3FA7326B" w14:textId="77777777" w:rsidR="00F25DE9" w:rsidRPr="00D112A6" w:rsidRDefault="00F25DE9" w:rsidP="00F25DE9">
      <w:pPr>
        <w:spacing w:after="0" w:line="276" w:lineRule="auto"/>
        <w:ind w:left="720"/>
      </w:pPr>
      <w:r w:rsidRPr="00D112A6">
        <w:t>Dimension 1.5.4: Facilities</w:t>
      </w:r>
    </w:p>
    <w:p w14:paraId="0C4601D9" w14:textId="77777777" w:rsidR="00F25DE9" w:rsidRPr="00D112A6" w:rsidRDefault="00F25DE9" w:rsidP="00F25DE9">
      <w:pPr>
        <w:spacing w:after="0" w:line="276" w:lineRule="auto"/>
        <w:ind w:left="720"/>
      </w:pPr>
      <w:r w:rsidRPr="00D112A6">
        <w:t>Dimension 1.5.5: Digital technologies</w:t>
      </w:r>
    </w:p>
    <w:p w14:paraId="74C1A68A" w14:textId="77777777" w:rsidR="00F25DE9" w:rsidRPr="003551AF" w:rsidRDefault="00F25DE9" w:rsidP="00F25DE9">
      <w:pPr>
        <w:spacing w:after="0" w:line="276" w:lineRule="auto"/>
        <w:ind w:left="720"/>
      </w:pPr>
      <w:r w:rsidRPr="003551AF">
        <w:t>Dimension 1.5.6: Document management</w:t>
      </w:r>
    </w:p>
    <w:p w14:paraId="441EEBA0" w14:textId="77777777" w:rsidR="00F25DE9" w:rsidRPr="003551AF" w:rsidRDefault="00F25DE9" w:rsidP="00F25DE9">
      <w:pPr>
        <w:spacing w:after="0" w:line="276" w:lineRule="auto"/>
        <w:ind w:left="720"/>
      </w:pPr>
    </w:p>
    <w:p w14:paraId="71423DC0" w14:textId="77777777" w:rsidR="00F25DE9" w:rsidRPr="00A74AE4" w:rsidRDefault="00F25DE9" w:rsidP="00F25DE9">
      <w:pPr>
        <w:pStyle w:val="Heading4"/>
        <w:numPr>
          <w:ilvl w:val="0"/>
          <w:numId w:val="15"/>
        </w:numPr>
        <w:spacing w:line="276" w:lineRule="auto"/>
        <w:ind w:left="720"/>
        <w:rPr>
          <w:b/>
        </w:rPr>
      </w:pPr>
      <w:r w:rsidRPr="00A74AE4">
        <w:rPr>
          <w:b/>
        </w:rPr>
        <w:t>Indicator 1.6: Law-making</w:t>
      </w:r>
    </w:p>
    <w:p w14:paraId="1547ECC8" w14:textId="77777777" w:rsidR="00F25DE9" w:rsidRPr="00A74AE4" w:rsidRDefault="00F25DE9" w:rsidP="00F25DE9">
      <w:pPr>
        <w:spacing w:after="0" w:line="276" w:lineRule="auto"/>
        <w:ind w:left="720"/>
      </w:pPr>
      <w:r w:rsidRPr="00A74AE4">
        <w:t>Dimension 1.6.1: Powers in law-making</w:t>
      </w:r>
    </w:p>
    <w:p w14:paraId="03537C38" w14:textId="77777777" w:rsidR="00F25DE9" w:rsidRPr="00A74AE4" w:rsidRDefault="00F25DE9" w:rsidP="00F25DE9">
      <w:pPr>
        <w:spacing w:after="0" w:line="276" w:lineRule="auto"/>
        <w:ind w:left="720"/>
      </w:pPr>
      <w:r w:rsidRPr="00A74AE4">
        <w:t>Dimension 1.6.2: Constitution-making and amendment</w:t>
      </w:r>
    </w:p>
    <w:p w14:paraId="34D10F5D" w14:textId="77777777" w:rsidR="00F25DE9" w:rsidRPr="00A74AE4" w:rsidRDefault="00F25DE9" w:rsidP="00F25DE9">
      <w:pPr>
        <w:spacing w:after="0" w:line="276" w:lineRule="auto"/>
        <w:ind w:left="720"/>
      </w:pPr>
      <w:r w:rsidRPr="00A74AE4">
        <w:t>Dimension 1.6.3: Legislative procedure</w:t>
      </w:r>
    </w:p>
    <w:p w14:paraId="53474445" w14:textId="77777777" w:rsidR="00F25DE9" w:rsidRPr="00A74AE4" w:rsidRDefault="00F25DE9" w:rsidP="00F25DE9">
      <w:pPr>
        <w:spacing w:after="0" w:line="276" w:lineRule="auto"/>
        <w:ind w:left="720"/>
      </w:pPr>
      <w:r w:rsidRPr="00A74AE4">
        <w:t>Dimension 1.6.4: Legislative drafting</w:t>
      </w:r>
    </w:p>
    <w:p w14:paraId="7012E19B" w14:textId="77777777" w:rsidR="00F25DE9" w:rsidRPr="00A74AE4" w:rsidRDefault="00F25DE9" w:rsidP="00F25DE9">
      <w:pPr>
        <w:spacing w:after="0" w:line="276" w:lineRule="auto"/>
        <w:ind w:left="720"/>
      </w:pPr>
      <w:r w:rsidRPr="00A74AE4">
        <w:t>Dimension 1.6.5: Enactment</w:t>
      </w:r>
    </w:p>
    <w:p w14:paraId="1F65EFA5" w14:textId="77777777" w:rsidR="00F25DE9" w:rsidRPr="00A74AE4" w:rsidRDefault="00F25DE9" w:rsidP="00F25DE9">
      <w:pPr>
        <w:spacing w:after="0" w:line="276" w:lineRule="auto"/>
        <w:ind w:left="720"/>
      </w:pPr>
      <w:r w:rsidRPr="00A74AE4">
        <w:t xml:space="preserve">Dimension 1.6.6: </w:t>
      </w:r>
      <w:r>
        <w:t>Official p</w:t>
      </w:r>
      <w:r w:rsidRPr="00A74AE4">
        <w:t>ublication</w:t>
      </w:r>
    </w:p>
    <w:p w14:paraId="24A75BFE" w14:textId="77777777" w:rsidR="00F25DE9" w:rsidRPr="00A74AE4" w:rsidRDefault="00F25DE9" w:rsidP="00F25DE9">
      <w:pPr>
        <w:spacing w:after="0" w:line="276" w:lineRule="auto"/>
        <w:ind w:left="720"/>
      </w:pPr>
      <w:r w:rsidRPr="00A74AE4">
        <w:t>Dimension 1.6.7: Post-legislative scrutiny</w:t>
      </w:r>
    </w:p>
    <w:p w14:paraId="4380EAF3" w14:textId="77777777" w:rsidR="00F25DE9" w:rsidRPr="00A74AE4" w:rsidRDefault="00F25DE9" w:rsidP="00F25DE9">
      <w:pPr>
        <w:spacing w:after="0" w:line="276" w:lineRule="auto"/>
        <w:ind w:left="720"/>
      </w:pPr>
    </w:p>
    <w:p w14:paraId="43C257A6" w14:textId="77777777" w:rsidR="00F25DE9" w:rsidRPr="00A74AE4" w:rsidRDefault="00F25DE9" w:rsidP="00F25DE9">
      <w:pPr>
        <w:pStyle w:val="Heading4"/>
        <w:numPr>
          <w:ilvl w:val="0"/>
          <w:numId w:val="4"/>
        </w:numPr>
        <w:spacing w:line="276" w:lineRule="auto"/>
        <w:ind w:left="720"/>
        <w:rPr>
          <w:b/>
        </w:rPr>
      </w:pPr>
      <w:r w:rsidRPr="00A74AE4">
        <w:rPr>
          <w:b/>
        </w:rPr>
        <w:t>Indicator 1.7: Oversight</w:t>
      </w:r>
    </w:p>
    <w:p w14:paraId="11A96050" w14:textId="77777777" w:rsidR="00F25DE9" w:rsidRPr="005F1F5B" w:rsidRDefault="00F25DE9" w:rsidP="00F25DE9">
      <w:pPr>
        <w:pBdr>
          <w:top w:val="nil"/>
          <w:left w:val="nil"/>
          <w:bottom w:val="nil"/>
          <w:right w:val="nil"/>
          <w:between w:val="nil"/>
        </w:pBdr>
        <w:spacing w:after="0" w:line="276" w:lineRule="auto"/>
        <w:ind w:firstLine="540"/>
        <w:rPr>
          <w:color w:val="000000"/>
          <w:lang w:val="en-US"/>
        </w:rPr>
      </w:pPr>
      <w:r w:rsidRPr="005F1F5B">
        <w:rPr>
          <w:lang w:val="en-US"/>
        </w:rPr>
        <w:tab/>
        <w:t xml:space="preserve">Dimension </w:t>
      </w:r>
      <w:r w:rsidRPr="005F1F5B">
        <w:rPr>
          <w:color w:val="000000"/>
          <w:lang w:val="en-US"/>
        </w:rPr>
        <w:t>1.7.1:  Election and dismissal of the executive</w:t>
      </w:r>
    </w:p>
    <w:p w14:paraId="29E08AD8" w14:textId="77777777" w:rsidR="00F25DE9" w:rsidRPr="005F1F5B" w:rsidRDefault="00F25DE9" w:rsidP="00F25DE9">
      <w:pPr>
        <w:pBdr>
          <w:top w:val="nil"/>
          <w:left w:val="nil"/>
          <w:bottom w:val="nil"/>
          <w:right w:val="nil"/>
          <w:between w:val="nil"/>
        </w:pBdr>
        <w:spacing w:after="0" w:line="276" w:lineRule="auto"/>
        <w:ind w:left="2250" w:hanging="1530"/>
        <w:rPr>
          <w:color w:val="000000"/>
          <w:lang w:val="en-US"/>
        </w:rPr>
      </w:pPr>
      <w:r w:rsidRPr="005F1F5B">
        <w:rPr>
          <w:lang w:val="en-US"/>
        </w:rPr>
        <w:t xml:space="preserve">Dimension </w:t>
      </w:r>
      <w:r w:rsidRPr="005F1F5B">
        <w:rPr>
          <w:color w:val="000000"/>
          <w:lang w:val="en-US"/>
        </w:rPr>
        <w:t>1.7.2:  Access to information from the executive</w:t>
      </w:r>
    </w:p>
    <w:p w14:paraId="263B59A3" w14:textId="77777777" w:rsidR="00F25DE9" w:rsidRPr="005F1F5B" w:rsidRDefault="00F25DE9" w:rsidP="00F25DE9">
      <w:pPr>
        <w:pBdr>
          <w:top w:val="nil"/>
          <w:left w:val="nil"/>
          <w:bottom w:val="nil"/>
          <w:right w:val="nil"/>
          <w:between w:val="nil"/>
        </w:pBdr>
        <w:spacing w:after="0" w:line="276" w:lineRule="auto"/>
        <w:ind w:left="2250" w:hanging="1530"/>
        <w:rPr>
          <w:color w:val="000000"/>
          <w:lang w:val="en-US"/>
        </w:rPr>
      </w:pPr>
      <w:r w:rsidRPr="005F1F5B">
        <w:rPr>
          <w:lang w:val="en-US"/>
        </w:rPr>
        <w:t xml:space="preserve">Dimension </w:t>
      </w:r>
      <w:r w:rsidRPr="005F1F5B">
        <w:rPr>
          <w:color w:val="000000"/>
          <w:lang w:val="en-US"/>
        </w:rPr>
        <w:t>1.7.3:  Summoning the executive in committee</w:t>
      </w:r>
    </w:p>
    <w:p w14:paraId="4DEA7B89" w14:textId="77777777" w:rsidR="00F25DE9" w:rsidRPr="003551AF" w:rsidRDefault="00F25DE9" w:rsidP="00F25DE9">
      <w:pPr>
        <w:pBdr>
          <w:top w:val="nil"/>
          <w:left w:val="nil"/>
          <w:bottom w:val="nil"/>
          <w:right w:val="nil"/>
          <w:between w:val="nil"/>
        </w:pBdr>
        <w:spacing w:after="0" w:line="276" w:lineRule="auto"/>
        <w:ind w:left="2250" w:hanging="1530"/>
        <w:rPr>
          <w:color w:val="000000"/>
          <w:lang w:val="en-US"/>
        </w:rPr>
      </w:pPr>
      <w:bookmarkStart w:id="81" w:name="_heading=h.3rdcrjn" w:colFirst="0" w:colLast="0"/>
      <w:bookmarkEnd w:id="81"/>
      <w:r w:rsidRPr="003551AF">
        <w:rPr>
          <w:lang w:val="en-US"/>
        </w:rPr>
        <w:t xml:space="preserve">Dimension </w:t>
      </w:r>
      <w:r w:rsidRPr="003551AF">
        <w:rPr>
          <w:color w:val="000000"/>
          <w:lang w:val="en-US"/>
        </w:rPr>
        <w:t>1.7.4:  Summoning th</w:t>
      </w:r>
      <w:r>
        <w:rPr>
          <w:color w:val="000000"/>
          <w:lang w:val="en-US"/>
        </w:rPr>
        <w:t>e executive in plenary</w:t>
      </w:r>
    </w:p>
    <w:p w14:paraId="37920EE3" w14:textId="77777777" w:rsidR="00F25DE9" w:rsidRPr="003551AF" w:rsidRDefault="00F25DE9" w:rsidP="00F25DE9">
      <w:pPr>
        <w:pBdr>
          <w:top w:val="nil"/>
          <w:left w:val="nil"/>
          <w:bottom w:val="nil"/>
          <w:right w:val="nil"/>
          <w:between w:val="nil"/>
        </w:pBdr>
        <w:spacing w:after="0" w:line="276" w:lineRule="auto"/>
        <w:ind w:left="2250" w:hanging="1530"/>
        <w:rPr>
          <w:color w:val="000000"/>
          <w:lang w:val="en-US"/>
        </w:rPr>
      </w:pPr>
      <w:r w:rsidRPr="003551AF">
        <w:rPr>
          <w:lang w:val="en-US"/>
        </w:rPr>
        <w:t xml:space="preserve">Dimension </w:t>
      </w:r>
      <w:r w:rsidRPr="003551AF">
        <w:rPr>
          <w:color w:val="000000"/>
          <w:lang w:val="en-US"/>
        </w:rPr>
        <w:t xml:space="preserve">1.7.5:  Questions </w:t>
      </w:r>
    </w:p>
    <w:p w14:paraId="7951E551" w14:textId="77777777" w:rsidR="00F25DE9" w:rsidRPr="003551AF" w:rsidRDefault="00F25DE9" w:rsidP="00F25DE9">
      <w:pPr>
        <w:pBdr>
          <w:top w:val="nil"/>
          <w:left w:val="nil"/>
          <w:bottom w:val="nil"/>
          <w:right w:val="nil"/>
          <w:between w:val="nil"/>
        </w:pBdr>
        <w:spacing w:after="0" w:line="276" w:lineRule="auto"/>
        <w:ind w:left="2250" w:hanging="1530"/>
        <w:rPr>
          <w:color w:val="000000"/>
          <w:lang w:val="en-US"/>
        </w:rPr>
      </w:pPr>
      <w:r w:rsidRPr="003551AF">
        <w:rPr>
          <w:lang w:val="en-US"/>
        </w:rPr>
        <w:t xml:space="preserve">Dimension </w:t>
      </w:r>
      <w:r w:rsidRPr="003551AF">
        <w:rPr>
          <w:color w:val="000000"/>
          <w:lang w:val="en-US"/>
        </w:rPr>
        <w:t>1.7.6:  Hearings</w:t>
      </w:r>
    </w:p>
    <w:p w14:paraId="55D73FDF" w14:textId="77777777" w:rsidR="00F25DE9" w:rsidRPr="005F1F5B" w:rsidRDefault="00F25DE9" w:rsidP="00F25DE9">
      <w:pPr>
        <w:pBdr>
          <w:top w:val="nil"/>
          <w:left w:val="nil"/>
          <w:bottom w:val="nil"/>
          <w:right w:val="nil"/>
          <w:between w:val="nil"/>
        </w:pBdr>
        <w:spacing w:after="0" w:line="276" w:lineRule="auto"/>
        <w:ind w:left="2250" w:hanging="1530"/>
        <w:rPr>
          <w:color w:val="000000"/>
          <w:lang w:val="en-US"/>
        </w:rPr>
      </w:pPr>
      <w:r w:rsidRPr="005F1F5B">
        <w:rPr>
          <w:lang w:val="en-US"/>
        </w:rPr>
        <w:t xml:space="preserve">Dimension </w:t>
      </w:r>
      <w:r w:rsidRPr="005F1F5B">
        <w:rPr>
          <w:color w:val="000000"/>
          <w:lang w:val="en-US"/>
        </w:rPr>
        <w:t>1.7.7:  Parliamentary committees of inquiry</w:t>
      </w:r>
    </w:p>
    <w:p w14:paraId="3DBA3A22" w14:textId="77777777" w:rsidR="00F25DE9" w:rsidRPr="005F1F5B" w:rsidRDefault="00F25DE9" w:rsidP="00F25DE9">
      <w:pPr>
        <w:pBdr>
          <w:top w:val="nil"/>
          <w:left w:val="nil"/>
          <w:bottom w:val="nil"/>
          <w:right w:val="nil"/>
          <w:between w:val="nil"/>
        </w:pBdr>
        <w:spacing w:after="0" w:line="276" w:lineRule="auto"/>
        <w:ind w:left="2250" w:hanging="1530"/>
        <w:rPr>
          <w:color w:val="000000"/>
          <w:lang w:val="en-US"/>
        </w:rPr>
      </w:pPr>
    </w:p>
    <w:p w14:paraId="2C550850" w14:textId="77777777" w:rsidR="00F25DE9" w:rsidRPr="00A74AE4" w:rsidRDefault="00F25DE9" w:rsidP="00F25DE9">
      <w:pPr>
        <w:pStyle w:val="Heading4"/>
        <w:numPr>
          <w:ilvl w:val="0"/>
          <w:numId w:val="6"/>
        </w:numPr>
        <w:spacing w:line="276" w:lineRule="auto"/>
        <w:ind w:left="720"/>
        <w:rPr>
          <w:b/>
        </w:rPr>
      </w:pPr>
      <w:r w:rsidRPr="00A74AE4">
        <w:rPr>
          <w:b/>
        </w:rPr>
        <w:t>Indicator 1.8: Budget</w:t>
      </w:r>
    </w:p>
    <w:p w14:paraId="552CB65C" w14:textId="77777777" w:rsidR="00F25DE9" w:rsidRPr="00F25DE9" w:rsidRDefault="00F25DE9" w:rsidP="00F25DE9">
      <w:pPr>
        <w:spacing w:after="0" w:line="276" w:lineRule="auto"/>
        <w:ind w:left="720"/>
        <w:rPr>
          <w:lang w:val="en-US"/>
        </w:rPr>
      </w:pPr>
      <w:r w:rsidRPr="00F25DE9">
        <w:rPr>
          <w:lang w:val="en-US"/>
        </w:rPr>
        <w:t>Dimension 1.8.1: Formulation, examination, amendment and approval</w:t>
      </w:r>
    </w:p>
    <w:p w14:paraId="2F5CC456" w14:textId="77777777" w:rsidR="00F25DE9" w:rsidRPr="005F1F5B" w:rsidRDefault="00F25DE9" w:rsidP="00F25DE9">
      <w:pPr>
        <w:spacing w:after="0" w:line="276" w:lineRule="auto"/>
        <w:ind w:left="720"/>
        <w:rPr>
          <w:lang w:val="en-US"/>
        </w:rPr>
      </w:pPr>
      <w:r w:rsidRPr="005F1F5B">
        <w:rPr>
          <w:lang w:val="en-US"/>
        </w:rPr>
        <w:t>Dimension 1.8.2: In-year and ex-post oversight</w:t>
      </w:r>
    </w:p>
    <w:p w14:paraId="14E4D3B6" w14:textId="77777777" w:rsidR="00F25DE9" w:rsidRPr="00A74AE4" w:rsidRDefault="00F25DE9" w:rsidP="00F25DE9">
      <w:pPr>
        <w:spacing w:after="0" w:line="276" w:lineRule="auto"/>
        <w:ind w:left="720"/>
      </w:pPr>
      <w:r w:rsidRPr="00A74AE4">
        <w:t xml:space="preserve">Dimension 1.8.3: Public </w:t>
      </w:r>
      <w:r>
        <w:t>A</w:t>
      </w:r>
      <w:r w:rsidRPr="00A74AE4">
        <w:t xml:space="preserve">ccounts </w:t>
      </w:r>
      <w:r>
        <w:t>C</w:t>
      </w:r>
      <w:r w:rsidRPr="00A74AE4">
        <w:t>ommittee</w:t>
      </w:r>
    </w:p>
    <w:p w14:paraId="299AB700" w14:textId="77777777" w:rsidR="00F25DE9" w:rsidRPr="00A74AE4" w:rsidRDefault="00F25DE9" w:rsidP="00F25DE9">
      <w:pPr>
        <w:spacing w:after="0" w:line="276" w:lineRule="auto"/>
        <w:ind w:left="720"/>
      </w:pPr>
      <w:r w:rsidRPr="00A74AE4">
        <w:t xml:space="preserve">Dimension 1.8.4: Expert support </w:t>
      </w:r>
    </w:p>
    <w:p w14:paraId="2F6B3239" w14:textId="77777777" w:rsidR="00F25DE9" w:rsidRPr="00A74AE4" w:rsidRDefault="00F25DE9" w:rsidP="00F25DE9">
      <w:pPr>
        <w:spacing w:after="0" w:line="276" w:lineRule="auto"/>
        <w:ind w:left="720"/>
      </w:pPr>
      <w:r w:rsidRPr="00A74AE4">
        <w:t>Dimension 1.8.5: Supreme audit institution</w:t>
      </w:r>
    </w:p>
    <w:p w14:paraId="3E728987" w14:textId="77777777" w:rsidR="00F25DE9" w:rsidRPr="00A74AE4" w:rsidRDefault="00F25DE9" w:rsidP="00F25DE9">
      <w:pPr>
        <w:spacing w:after="0" w:line="276" w:lineRule="auto"/>
        <w:ind w:left="720"/>
      </w:pPr>
    </w:p>
    <w:p w14:paraId="4B12CB32" w14:textId="77777777" w:rsidR="00F25DE9" w:rsidRPr="00A74AE4" w:rsidRDefault="00F25DE9" w:rsidP="00F25DE9">
      <w:pPr>
        <w:pStyle w:val="Heading4"/>
        <w:numPr>
          <w:ilvl w:val="0"/>
          <w:numId w:val="9"/>
        </w:numPr>
        <w:spacing w:line="276" w:lineRule="auto"/>
        <w:ind w:left="720"/>
        <w:rPr>
          <w:b/>
        </w:rPr>
      </w:pPr>
      <w:r w:rsidRPr="00A74AE4">
        <w:rPr>
          <w:b/>
        </w:rPr>
        <w:lastRenderedPageBreak/>
        <w:t>Indicator 1.9: Representative role of members of parliament</w:t>
      </w:r>
    </w:p>
    <w:p w14:paraId="2B0A1E1F" w14:textId="77777777" w:rsidR="00F25DE9" w:rsidRPr="003551AF" w:rsidRDefault="00F25DE9" w:rsidP="00F25DE9">
      <w:pPr>
        <w:pBdr>
          <w:top w:val="nil"/>
          <w:left w:val="nil"/>
          <w:bottom w:val="nil"/>
          <w:right w:val="nil"/>
          <w:between w:val="nil"/>
        </w:pBdr>
        <w:spacing w:after="0" w:line="276" w:lineRule="auto"/>
        <w:ind w:left="1417" w:hanging="697"/>
        <w:rPr>
          <w:color w:val="000000"/>
          <w:lang w:val="en-US"/>
        </w:rPr>
      </w:pPr>
      <w:r w:rsidRPr="003551AF">
        <w:rPr>
          <w:color w:val="000000"/>
          <w:lang w:val="en-US"/>
        </w:rPr>
        <w:t>Dimension 1.9.1: Interaction with the e</w:t>
      </w:r>
      <w:r>
        <w:rPr>
          <w:color w:val="000000"/>
          <w:lang w:val="en-US"/>
        </w:rPr>
        <w:t>lectorate</w:t>
      </w:r>
    </w:p>
    <w:p w14:paraId="3E3266C0" w14:textId="77777777" w:rsidR="00F25DE9" w:rsidRPr="003551AF" w:rsidRDefault="00F25DE9" w:rsidP="00F25DE9">
      <w:pPr>
        <w:pBdr>
          <w:top w:val="nil"/>
          <w:left w:val="nil"/>
          <w:bottom w:val="nil"/>
          <w:right w:val="nil"/>
          <w:between w:val="nil"/>
        </w:pBdr>
        <w:spacing w:after="0" w:line="276" w:lineRule="auto"/>
        <w:ind w:left="1417" w:hanging="697"/>
        <w:rPr>
          <w:color w:val="000000"/>
        </w:rPr>
      </w:pPr>
      <w:r w:rsidRPr="003551AF">
        <w:rPr>
          <w:color w:val="000000"/>
        </w:rPr>
        <w:t>Dimension 1.9.2: Opposition</w:t>
      </w:r>
    </w:p>
    <w:p w14:paraId="2E9CA546" w14:textId="77777777" w:rsidR="00F25DE9" w:rsidRPr="003551AF" w:rsidRDefault="00F25DE9" w:rsidP="00F25DE9">
      <w:pPr>
        <w:spacing w:after="0" w:line="276" w:lineRule="auto"/>
        <w:ind w:left="720"/>
      </w:pPr>
    </w:p>
    <w:p w14:paraId="4A7D39E2" w14:textId="77777777" w:rsidR="00F25DE9" w:rsidRPr="00A74AE4" w:rsidRDefault="00F25DE9" w:rsidP="00F25DE9">
      <w:pPr>
        <w:pStyle w:val="Heading4"/>
        <w:numPr>
          <w:ilvl w:val="0"/>
          <w:numId w:val="7"/>
        </w:numPr>
        <w:spacing w:line="276" w:lineRule="auto"/>
        <w:ind w:left="720"/>
        <w:rPr>
          <w:b/>
        </w:rPr>
      </w:pPr>
      <w:r w:rsidRPr="00A74AE4">
        <w:rPr>
          <w:b/>
        </w:rPr>
        <w:t>Indicator 1.10: Relations with other branches of government</w:t>
      </w:r>
    </w:p>
    <w:p w14:paraId="41226992" w14:textId="77777777" w:rsidR="00F25DE9" w:rsidRPr="005F1F5B" w:rsidRDefault="00F25DE9" w:rsidP="00F25DE9">
      <w:pPr>
        <w:spacing w:after="0" w:line="276" w:lineRule="auto"/>
        <w:ind w:left="720"/>
        <w:rPr>
          <w:lang w:val="en-US"/>
        </w:rPr>
      </w:pPr>
      <w:r w:rsidRPr="005F1F5B">
        <w:rPr>
          <w:lang w:val="en-US"/>
        </w:rPr>
        <w:t>Dimension 1.10.1: Relations with the executive</w:t>
      </w:r>
    </w:p>
    <w:p w14:paraId="6038D10A" w14:textId="77777777" w:rsidR="00F25DE9" w:rsidRPr="005F1F5B" w:rsidRDefault="00F25DE9" w:rsidP="00F25DE9">
      <w:pPr>
        <w:spacing w:after="0" w:line="276" w:lineRule="auto"/>
        <w:ind w:left="720"/>
        <w:rPr>
          <w:lang w:val="en-US"/>
        </w:rPr>
      </w:pPr>
      <w:r w:rsidRPr="005F1F5B">
        <w:rPr>
          <w:lang w:val="en-US"/>
        </w:rPr>
        <w:t>Dimension 1.10.2: Relations with the judiciary</w:t>
      </w:r>
    </w:p>
    <w:p w14:paraId="7EB86603" w14:textId="77777777" w:rsidR="00F25DE9" w:rsidRPr="005F1F5B" w:rsidRDefault="00F25DE9" w:rsidP="00F25DE9">
      <w:pPr>
        <w:spacing w:after="0" w:line="276" w:lineRule="auto"/>
        <w:ind w:left="720"/>
        <w:rPr>
          <w:lang w:val="en-US"/>
        </w:rPr>
      </w:pPr>
      <w:r w:rsidRPr="005F1F5B">
        <w:rPr>
          <w:lang w:val="en-US"/>
        </w:rPr>
        <w:t>Dimension 1.10.3: Relations with subnational levels of government</w:t>
      </w:r>
    </w:p>
    <w:p w14:paraId="032E8B30" w14:textId="77777777" w:rsidR="00F25DE9" w:rsidRPr="005F1F5B" w:rsidRDefault="00F25DE9" w:rsidP="00F25DE9">
      <w:pPr>
        <w:spacing w:after="0" w:line="276" w:lineRule="auto"/>
        <w:ind w:left="720"/>
        <w:rPr>
          <w:lang w:val="en-US"/>
        </w:rPr>
      </w:pPr>
    </w:p>
    <w:p w14:paraId="2B9E5AEC" w14:textId="77777777" w:rsidR="00F25DE9" w:rsidRPr="00A74AE4" w:rsidRDefault="00F25DE9" w:rsidP="00F25DE9">
      <w:pPr>
        <w:pStyle w:val="Heading4"/>
        <w:numPr>
          <w:ilvl w:val="0"/>
          <w:numId w:val="10"/>
        </w:numPr>
        <w:spacing w:line="276" w:lineRule="auto"/>
        <w:ind w:left="720"/>
        <w:rPr>
          <w:b/>
        </w:rPr>
      </w:pPr>
      <w:r w:rsidRPr="00A74AE4">
        <w:rPr>
          <w:b/>
        </w:rPr>
        <w:t>Indicator 1.11: Key parliamentary powers</w:t>
      </w:r>
    </w:p>
    <w:p w14:paraId="7512E933" w14:textId="77777777" w:rsidR="00F25DE9" w:rsidRPr="00A74AE4" w:rsidRDefault="00F25DE9" w:rsidP="00F25DE9">
      <w:pPr>
        <w:spacing w:after="0" w:line="276" w:lineRule="auto"/>
        <w:ind w:left="720"/>
      </w:pPr>
      <w:r w:rsidRPr="00A74AE4">
        <w:t xml:space="preserve">Dimension 1.11.1: Security </w:t>
      </w:r>
    </w:p>
    <w:p w14:paraId="718935B9" w14:textId="77777777" w:rsidR="00F25DE9" w:rsidRPr="00A74AE4" w:rsidRDefault="00F25DE9" w:rsidP="00F25DE9">
      <w:pPr>
        <w:spacing w:after="0" w:line="276" w:lineRule="auto"/>
        <w:ind w:left="720"/>
      </w:pPr>
      <w:r w:rsidRPr="00A74AE4">
        <w:t xml:space="preserve">Dimension 1.11.2: Defence </w:t>
      </w:r>
    </w:p>
    <w:p w14:paraId="37DEDF23" w14:textId="77777777" w:rsidR="00F25DE9" w:rsidRPr="005F1F5B" w:rsidRDefault="00F25DE9" w:rsidP="00F25DE9">
      <w:pPr>
        <w:spacing w:after="0" w:line="276" w:lineRule="auto"/>
        <w:ind w:left="720"/>
        <w:rPr>
          <w:lang w:val="en-US"/>
        </w:rPr>
      </w:pPr>
      <w:r w:rsidRPr="005F1F5B">
        <w:rPr>
          <w:lang w:val="en-US"/>
        </w:rPr>
        <w:t>Dimension 1.11.3: Foreign affairs and international agreements</w:t>
      </w:r>
    </w:p>
    <w:p w14:paraId="7C230EF6" w14:textId="77777777" w:rsidR="00F25DE9" w:rsidRPr="005F1F5B" w:rsidRDefault="00F25DE9" w:rsidP="00F25DE9">
      <w:pPr>
        <w:spacing w:after="0" w:line="276" w:lineRule="auto"/>
        <w:ind w:left="720"/>
        <w:rPr>
          <w:lang w:val="en-US"/>
        </w:rPr>
      </w:pPr>
      <w:r w:rsidRPr="005F1F5B">
        <w:rPr>
          <w:lang w:val="en-US"/>
        </w:rPr>
        <w:t xml:space="preserve">Dimension 1.11.4: Parliamentary diplomacy </w:t>
      </w:r>
    </w:p>
    <w:p w14:paraId="6801FDFB" w14:textId="77777777" w:rsidR="00F25DE9" w:rsidRPr="00A74AE4" w:rsidRDefault="00F25DE9" w:rsidP="0076470F">
      <w:pPr>
        <w:pStyle w:val="Heading3"/>
      </w:pPr>
      <w:r>
        <w:t>Target</w:t>
      </w:r>
      <w:r w:rsidRPr="00A74AE4">
        <w:t xml:space="preserve"> 2: Accountable parliament</w:t>
      </w:r>
    </w:p>
    <w:p w14:paraId="2F7987E3" w14:textId="77777777" w:rsidR="00F25DE9" w:rsidRPr="00A74AE4" w:rsidRDefault="00F25DE9" w:rsidP="00F25DE9">
      <w:pPr>
        <w:pStyle w:val="Heading4"/>
        <w:numPr>
          <w:ilvl w:val="0"/>
          <w:numId w:val="11"/>
        </w:numPr>
        <w:spacing w:line="276" w:lineRule="auto"/>
        <w:ind w:left="720"/>
        <w:rPr>
          <w:b/>
        </w:rPr>
      </w:pPr>
      <w:r w:rsidRPr="00A74AE4">
        <w:rPr>
          <w:b/>
        </w:rPr>
        <w:t>Indicator 2.1: Parliamentary ethics</w:t>
      </w:r>
    </w:p>
    <w:p w14:paraId="645ED30C" w14:textId="77777777" w:rsidR="00F25DE9" w:rsidRPr="00A74AE4" w:rsidRDefault="00F25DE9" w:rsidP="00F25DE9">
      <w:pPr>
        <w:spacing w:after="0" w:line="276" w:lineRule="auto"/>
        <w:ind w:left="720"/>
      </w:pPr>
      <w:r w:rsidRPr="00A74AE4">
        <w:t>Dimension 2.1.1: Anti-corruption</w:t>
      </w:r>
    </w:p>
    <w:p w14:paraId="24D36D6B" w14:textId="77777777" w:rsidR="00F25DE9" w:rsidRPr="00A74AE4" w:rsidRDefault="00F25DE9" w:rsidP="00F25DE9">
      <w:pPr>
        <w:spacing w:after="0" w:line="276" w:lineRule="auto"/>
        <w:ind w:left="720"/>
      </w:pPr>
      <w:r w:rsidRPr="00A74AE4">
        <w:t xml:space="preserve">Dimension 2.1.2: Conflicts of interest </w:t>
      </w:r>
    </w:p>
    <w:p w14:paraId="5E197796" w14:textId="77777777" w:rsidR="00F25DE9" w:rsidRPr="00A74AE4" w:rsidRDefault="00F25DE9" w:rsidP="00F25DE9">
      <w:pPr>
        <w:spacing w:after="0" w:line="276" w:lineRule="auto"/>
        <w:ind w:left="720"/>
      </w:pPr>
      <w:r w:rsidRPr="00A74AE4">
        <w:t xml:space="preserve">Dimension 2.1.3: Code of conduct </w:t>
      </w:r>
    </w:p>
    <w:p w14:paraId="120DADE8" w14:textId="77777777" w:rsidR="00F25DE9" w:rsidRPr="005F1F5B" w:rsidRDefault="00F25DE9" w:rsidP="00F25DE9">
      <w:pPr>
        <w:spacing w:after="0" w:line="276" w:lineRule="auto"/>
        <w:ind w:left="720"/>
        <w:rPr>
          <w:lang w:val="en-US"/>
        </w:rPr>
      </w:pPr>
      <w:r w:rsidRPr="005F1F5B">
        <w:rPr>
          <w:lang w:val="en-US"/>
        </w:rPr>
        <w:t>Dimension 2.1.4: Parliamentary income and use of parliamentary resources</w:t>
      </w:r>
    </w:p>
    <w:p w14:paraId="31D54CC9" w14:textId="77777777" w:rsidR="00F25DE9" w:rsidRPr="00A74AE4" w:rsidRDefault="00F25DE9" w:rsidP="00F25DE9">
      <w:pPr>
        <w:spacing w:after="0" w:line="276" w:lineRule="auto"/>
        <w:ind w:left="720"/>
      </w:pPr>
      <w:r w:rsidRPr="00A74AE4">
        <w:t>Dimension 2.1.5: Lobbying</w:t>
      </w:r>
    </w:p>
    <w:p w14:paraId="5EEF9B00" w14:textId="77777777" w:rsidR="00F25DE9" w:rsidRPr="00A74AE4" w:rsidRDefault="00F25DE9" w:rsidP="00F25DE9">
      <w:pPr>
        <w:spacing w:after="0" w:line="276" w:lineRule="auto"/>
        <w:ind w:left="720"/>
      </w:pPr>
    </w:p>
    <w:p w14:paraId="291A42FE" w14:textId="77777777" w:rsidR="00F25DE9" w:rsidRPr="00A74AE4" w:rsidRDefault="00F25DE9" w:rsidP="00F25DE9">
      <w:pPr>
        <w:pStyle w:val="Heading4"/>
        <w:numPr>
          <w:ilvl w:val="0"/>
          <w:numId w:val="16"/>
        </w:numPr>
        <w:spacing w:line="276" w:lineRule="auto"/>
        <w:ind w:left="720"/>
        <w:rPr>
          <w:b/>
        </w:rPr>
      </w:pPr>
      <w:r w:rsidRPr="00A74AE4">
        <w:rPr>
          <w:b/>
        </w:rPr>
        <w:t>Indicator 2.2: Institutional integrity</w:t>
      </w:r>
    </w:p>
    <w:p w14:paraId="6F88C4A4" w14:textId="77777777" w:rsidR="00F25DE9" w:rsidRPr="00A74AE4" w:rsidRDefault="00F25DE9" w:rsidP="00F25DE9">
      <w:pPr>
        <w:spacing w:after="0" w:line="276" w:lineRule="auto"/>
        <w:ind w:left="720"/>
      </w:pPr>
      <w:r w:rsidRPr="00A74AE4">
        <w:t>Dimension 2.2.1: Parliamentary expenditure</w:t>
      </w:r>
    </w:p>
    <w:p w14:paraId="6CECB485" w14:textId="77777777" w:rsidR="00F25DE9" w:rsidRPr="00A74AE4" w:rsidRDefault="00F25DE9" w:rsidP="00F25DE9">
      <w:pPr>
        <w:spacing w:after="0" w:line="276" w:lineRule="auto"/>
        <w:ind w:left="720"/>
      </w:pPr>
      <w:r w:rsidRPr="00A74AE4">
        <w:t>Dimension 2.2.2: Public procurement</w:t>
      </w:r>
    </w:p>
    <w:p w14:paraId="4FD656B7" w14:textId="77777777" w:rsidR="00F25DE9" w:rsidRPr="00A74AE4" w:rsidRDefault="00F25DE9" w:rsidP="00F25DE9">
      <w:pPr>
        <w:spacing w:after="0" w:line="276" w:lineRule="auto"/>
        <w:ind w:left="720"/>
      </w:pPr>
      <w:r w:rsidRPr="00A74AE4">
        <w:t xml:space="preserve">Dimension 2.2.3: </w:t>
      </w:r>
      <w:r>
        <w:t xml:space="preserve">Freedom of </w:t>
      </w:r>
      <w:r w:rsidRPr="00A74AE4">
        <w:t>information</w:t>
      </w:r>
    </w:p>
    <w:p w14:paraId="6CC982D2" w14:textId="77777777" w:rsidR="00F25DE9" w:rsidRPr="005F1F5B" w:rsidRDefault="00F25DE9" w:rsidP="00F25DE9">
      <w:pPr>
        <w:spacing w:after="0" w:line="276" w:lineRule="auto"/>
        <w:ind w:left="720"/>
        <w:rPr>
          <w:lang w:val="en-US"/>
        </w:rPr>
      </w:pPr>
      <w:r w:rsidRPr="005F1F5B">
        <w:rPr>
          <w:lang w:val="en-US"/>
        </w:rPr>
        <w:t>Dimension 2.2.4: Professionalism of the parliamentary administration</w:t>
      </w:r>
    </w:p>
    <w:p w14:paraId="09AC920D" w14:textId="77777777" w:rsidR="00F25DE9" w:rsidRPr="00A74AE4" w:rsidRDefault="00F25DE9" w:rsidP="00F25DE9">
      <w:pPr>
        <w:spacing w:after="0" w:line="276" w:lineRule="auto"/>
        <w:ind w:left="720"/>
      </w:pPr>
      <w:r w:rsidRPr="00A74AE4">
        <w:t>Dimension 2.2.</w:t>
      </w:r>
      <w:r>
        <w:t>5</w:t>
      </w:r>
      <w:r w:rsidRPr="00A74AE4">
        <w:t>: Institutional development of parliament</w:t>
      </w:r>
    </w:p>
    <w:p w14:paraId="3C6BB598" w14:textId="77777777" w:rsidR="00F25DE9" w:rsidRPr="00A74AE4" w:rsidRDefault="00F25DE9" w:rsidP="0076470F">
      <w:pPr>
        <w:pStyle w:val="Heading3"/>
      </w:pPr>
      <w:r>
        <w:t>Target</w:t>
      </w:r>
      <w:r w:rsidRPr="00A74AE4">
        <w:t xml:space="preserve"> 3: Transparent parliament</w:t>
      </w:r>
    </w:p>
    <w:p w14:paraId="0B225CE4" w14:textId="77777777" w:rsidR="00F25DE9" w:rsidRPr="00A74AE4" w:rsidRDefault="00F25DE9" w:rsidP="00F25DE9">
      <w:pPr>
        <w:pStyle w:val="Heading4"/>
        <w:numPr>
          <w:ilvl w:val="0"/>
          <w:numId w:val="14"/>
        </w:numPr>
        <w:spacing w:line="276" w:lineRule="auto"/>
        <w:ind w:left="720"/>
        <w:rPr>
          <w:b/>
        </w:rPr>
      </w:pPr>
      <w:r w:rsidRPr="00A74AE4">
        <w:rPr>
          <w:b/>
        </w:rPr>
        <w:t>Indicator 3.1: Transparency of parliamentary processes</w:t>
      </w:r>
    </w:p>
    <w:p w14:paraId="4052540B" w14:textId="77777777" w:rsidR="00F25DE9" w:rsidRPr="00A74AE4" w:rsidRDefault="00F25DE9" w:rsidP="00F25DE9">
      <w:pPr>
        <w:spacing w:after="0" w:line="276" w:lineRule="auto"/>
        <w:ind w:left="720"/>
      </w:pPr>
      <w:r w:rsidRPr="00A74AE4">
        <w:t>Dimension 3.1.1: Transparency of parliamentary work</w:t>
      </w:r>
    </w:p>
    <w:p w14:paraId="316F1332" w14:textId="77777777" w:rsidR="00F25DE9" w:rsidRPr="005F1F5B" w:rsidRDefault="00F25DE9" w:rsidP="00F25DE9">
      <w:pPr>
        <w:spacing w:after="0" w:line="276" w:lineRule="auto"/>
        <w:ind w:left="720"/>
        <w:rPr>
          <w:lang w:val="en-US"/>
        </w:rPr>
      </w:pPr>
      <w:r w:rsidRPr="005F1F5B">
        <w:rPr>
          <w:lang w:val="en-US"/>
        </w:rPr>
        <w:t xml:space="preserve">Dimension 3.1.2: Transparency of the legislative process </w:t>
      </w:r>
    </w:p>
    <w:p w14:paraId="0D403FE8" w14:textId="77777777" w:rsidR="00F25DE9" w:rsidRPr="005F1F5B" w:rsidRDefault="00F25DE9" w:rsidP="00F25DE9">
      <w:pPr>
        <w:spacing w:after="0" w:line="276" w:lineRule="auto"/>
        <w:ind w:firstLine="720"/>
        <w:rPr>
          <w:lang w:val="en-US"/>
        </w:rPr>
      </w:pPr>
      <w:r w:rsidRPr="005F1F5B">
        <w:rPr>
          <w:lang w:val="en-US"/>
        </w:rPr>
        <w:t>Dimension 3.1.3: Transparency of the budget cycle and the parliamentary budget</w:t>
      </w:r>
    </w:p>
    <w:p w14:paraId="74E0597B" w14:textId="77777777" w:rsidR="00F25DE9" w:rsidRPr="005F1F5B" w:rsidRDefault="00F25DE9" w:rsidP="00F25DE9">
      <w:pPr>
        <w:spacing w:after="0" w:line="276" w:lineRule="auto"/>
        <w:rPr>
          <w:lang w:val="en-US"/>
        </w:rPr>
      </w:pPr>
    </w:p>
    <w:p w14:paraId="5DD5B858" w14:textId="77777777" w:rsidR="00F25DE9" w:rsidRPr="00A74AE4" w:rsidRDefault="00F25DE9" w:rsidP="00F25DE9">
      <w:pPr>
        <w:pStyle w:val="Heading4"/>
        <w:numPr>
          <w:ilvl w:val="0"/>
          <w:numId w:val="3"/>
        </w:numPr>
        <w:spacing w:line="276" w:lineRule="auto"/>
        <w:ind w:left="720"/>
        <w:rPr>
          <w:b/>
        </w:rPr>
      </w:pPr>
      <w:r w:rsidRPr="00A74AE4">
        <w:rPr>
          <w:b/>
        </w:rPr>
        <w:lastRenderedPageBreak/>
        <w:t xml:space="preserve">Indicator 3.2: Parliamentary communication and outreach </w:t>
      </w:r>
    </w:p>
    <w:p w14:paraId="6B0E0120" w14:textId="77777777" w:rsidR="00F25DE9" w:rsidRPr="00A74AE4" w:rsidRDefault="00F25DE9" w:rsidP="00F25DE9">
      <w:pPr>
        <w:pBdr>
          <w:top w:val="nil"/>
          <w:left w:val="nil"/>
          <w:bottom w:val="nil"/>
          <w:right w:val="nil"/>
          <w:between w:val="nil"/>
        </w:pBdr>
        <w:spacing w:after="0" w:line="276" w:lineRule="auto"/>
        <w:ind w:firstLine="720"/>
        <w:rPr>
          <w:color w:val="000000"/>
        </w:rPr>
      </w:pPr>
      <w:r w:rsidRPr="00A74AE4">
        <w:rPr>
          <w:color w:val="000000"/>
        </w:rPr>
        <w:t>Dimension 3.2.1: Institutional communication</w:t>
      </w:r>
    </w:p>
    <w:p w14:paraId="134E1DD1" w14:textId="77777777" w:rsidR="00F25DE9" w:rsidRPr="00A74AE4" w:rsidRDefault="00F25DE9" w:rsidP="00F25DE9">
      <w:pPr>
        <w:pBdr>
          <w:top w:val="nil"/>
          <w:left w:val="nil"/>
          <w:bottom w:val="nil"/>
          <w:right w:val="nil"/>
          <w:between w:val="nil"/>
        </w:pBdr>
        <w:spacing w:after="0" w:line="276" w:lineRule="auto"/>
        <w:ind w:firstLine="720"/>
        <w:rPr>
          <w:color w:val="000000"/>
        </w:rPr>
      </w:pPr>
      <w:r w:rsidRPr="00A74AE4">
        <w:rPr>
          <w:color w:val="000000"/>
        </w:rPr>
        <w:t xml:space="preserve">Dimension 3.2.2: Parliamentary </w:t>
      </w:r>
      <w:r>
        <w:rPr>
          <w:color w:val="000000"/>
        </w:rPr>
        <w:t>w</w:t>
      </w:r>
      <w:r w:rsidRPr="00A74AE4">
        <w:rPr>
          <w:color w:val="000000"/>
        </w:rPr>
        <w:t>ebsite</w:t>
      </w:r>
    </w:p>
    <w:p w14:paraId="36DA91B3" w14:textId="77777777" w:rsidR="00F25DE9" w:rsidRPr="00A74AE4" w:rsidRDefault="00F25DE9" w:rsidP="00F25DE9">
      <w:pPr>
        <w:pBdr>
          <w:top w:val="nil"/>
          <w:left w:val="nil"/>
          <w:bottom w:val="nil"/>
          <w:right w:val="nil"/>
          <w:between w:val="nil"/>
        </w:pBdr>
        <w:spacing w:after="0" w:line="276" w:lineRule="auto"/>
        <w:ind w:firstLine="720"/>
        <w:rPr>
          <w:color w:val="000000"/>
        </w:rPr>
      </w:pPr>
      <w:r w:rsidRPr="00A74AE4">
        <w:rPr>
          <w:color w:val="000000"/>
        </w:rPr>
        <w:t xml:space="preserve">Dimension 3.2.3: </w:t>
      </w:r>
      <w:r>
        <w:rPr>
          <w:color w:val="000000"/>
        </w:rPr>
        <w:t>O</w:t>
      </w:r>
      <w:r w:rsidRPr="00A74AE4">
        <w:rPr>
          <w:color w:val="000000"/>
        </w:rPr>
        <w:t xml:space="preserve">utreach </w:t>
      </w:r>
      <w:r>
        <w:rPr>
          <w:color w:val="000000"/>
        </w:rPr>
        <w:t>activities</w:t>
      </w:r>
    </w:p>
    <w:p w14:paraId="7A145165" w14:textId="77777777" w:rsidR="00F25DE9" w:rsidRPr="00A74AE4" w:rsidRDefault="00F25DE9" w:rsidP="00F25DE9">
      <w:pPr>
        <w:spacing w:after="0" w:line="276" w:lineRule="auto"/>
        <w:ind w:left="720" w:firstLine="720"/>
      </w:pPr>
      <w:r w:rsidRPr="00A74AE4">
        <w:t xml:space="preserve"> </w:t>
      </w:r>
    </w:p>
    <w:p w14:paraId="788399EE" w14:textId="77777777" w:rsidR="00F25DE9" w:rsidRPr="00A74AE4" w:rsidRDefault="00F25DE9" w:rsidP="00F25DE9">
      <w:pPr>
        <w:pStyle w:val="Heading4"/>
        <w:numPr>
          <w:ilvl w:val="0"/>
          <w:numId w:val="5"/>
        </w:numPr>
        <w:spacing w:line="276" w:lineRule="auto"/>
        <w:ind w:left="720"/>
        <w:rPr>
          <w:b/>
        </w:rPr>
      </w:pPr>
      <w:r w:rsidRPr="00A74AE4">
        <w:rPr>
          <w:b/>
        </w:rPr>
        <w:t>Indicator 3.3: Access to parliament</w:t>
      </w:r>
    </w:p>
    <w:p w14:paraId="6BB5449B" w14:textId="77777777" w:rsidR="00F25DE9" w:rsidRPr="00A74AE4" w:rsidRDefault="00F25DE9" w:rsidP="00F25DE9">
      <w:pPr>
        <w:spacing w:after="0" w:line="276" w:lineRule="auto"/>
        <w:ind w:left="720"/>
      </w:pPr>
      <w:bookmarkStart w:id="82" w:name="_heading=h.3znysh7" w:colFirst="0" w:colLast="0"/>
      <w:bookmarkEnd w:id="82"/>
      <w:r w:rsidRPr="00A74AE4">
        <w:t xml:space="preserve">Dimension 3.3.1: Physical access to parliament </w:t>
      </w:r>
    </w:p>
    <w:p w14:paraId="2415E5F9" w14:textId="77777777" w:rsidR="00F25DE9" w:rsidRPr="005F1F5B" w:rsidRDefault="00F25DE9" w:rsidP="00F25DE9">
      <w:pPr>
        <w:spacing w:after="0" w:line="276" w:lineRule="auto"/>
        <w:ind w:left="720"/>
        <w:rPr>
          <w:lang w:val="en-US"/>
        </w:rPr>
      </w:pPr>
      <w:r w:rsidRPr="005F1F5B">
        <w:rPr>
          <w:lang w:val="en-US"/>
        </w:rPr>
        <w:t>Dimension 3.3.2: Access for persons with disabilities</w:t>
      </w:r>
    </w:p>
    <w:p w14:paraId="77243814" w14:textId="77777777" w:rsidR="00F25DE9" w:rsidRPr="005F1F5B" w:rsidRDefault="00F25DE9" w:rsidP="00F25DE9">
      <w:pPr>
        <w:spacing w:after="0" w:line="276" w:lineRule="auto"/>
        <w:ind w:left="720"/>
        <w:rPr>
          <w:lang w:val="en-US"/>
        </w:rPr>
      </w:pPr>
      <w:r w:rsidRPr="005F1F5B">
        <w:rPr>
          <w:lang w:val="en-US"/>
        </w:rPr>
        <w:t>Dimension 3.3.3: Media access to parliament</w:t>
      </w:r>
    </w:p>
    <w:p w14:paraId="43884111" w14:textId="77777777" w:rsidR="00F25DE9" w:rsidRPr="00A74AE4" w:rsidRDefault="00F25DE9" w:rsidP="0076470F">
      <w:pPr>
        <w:pStyle w:val="Heading3"/>
      </w:pPr>
      <w:bookmarkStart w:id="83" w:name="_heading=h.2et92p0" w:colFirst="0" w:colLast="0"/>
      <w:bookmarkEnd w:id="83"/>
      <w:r>
        <w:t>Target</w:t>
      </w:r>
      <w:r w:rsidRPr="00A74AE4">
        <w:t xml:space="preserve"> 4: Responsive parliament</w:t>
      </w:r>
    </w:p>
    <w:p w14:paraId="5D34EEEF" w14:textId="77777777" w:rsidR="00F25DE9" w:rsidRPr="00A74AE4" w:rsidRDefault="00F25DE9" w:rsidP="00F25DE9">
      <w:pPr>
        <w:pStyle w:val="Heading4"/>
        <w:numPr>
          <w:ilvl w:val="0"/>
          <w:numId w:val="5"/>
        </w:numPr>
        <w:spacing w:line="276" w:lineRule="auto"/>
        <w:ind w:left="720"/>
        <w:rPr>
          <w:b/>
        </w:rPr>
      </w:pPr>
      <w:r w:rsidRPr="00A74AE4">
        <w:rPr>
          <w:b/>
        </w:rPr>
        <w:t>Indicator 4.1: Valuing public concerns</w:t>
      </w:r>
    </w:p>
    <w:p w14:paraId="52BF24C9" w14:textId="77777777" w:rsidR="00F25DE9" w:rsidRPr="00A74AE4" w:rsidRDefault="00F25DE9" w:rsidP="00F25DE9">
      <w:pPr>
        <w:spacing w:after="0" w:line="276" w:lineRule="auto"/>
        <w:ind w:firstLine="720"/>
      </w:pPr>
      <w:r w:rsidRPr="00A74AE4">
        <w:t xml:space="preserve">Dimension </w:t>
      </w:r>
      <w:r w:rsidRPr="00A74AE4">
        <w:rPr>
          <w:color w:val="000000"/>
        </w:rPr>
        <w:t xml:space="preserve">4.1.1: </w:t>
      </w:r>
      <w:r>
        <w:rPr>
          <w:color w:val="000000"/>
        </w:rPr>
        <w:t>R</w:t>
      </w:r>
      <w:r w:rsidRPr="00A74AE4">
        <w:rPr>
          <w:color w:val="000000"/>
        </w:rPr>
        <w:t>esponding to public concerns</w:t>
      </w:r>
    </w:p>
    <w:p w14:paraId="09F30452" w14:textId="77777777" w:rsidR="00F25DE9" w:rsidRPr="005F1F5B" w:rsidRDefault="00F25DE9" w:rsidP="00F25DE9">
      <w:pPr>
        <w:pBdr>
          <w:top w:val="nil"/>
          <w:left w:val="nil"/>
          <w:bottom w:val="nil"/>
          <w:right w:val="nil"/>
          <w:between w:val="nil"/>
        </w:pBdr>
        <w:spacing w:after="0" w:line="276" w:lineRule="auto"/>
        <w:ind w:firstLine="720"/>
        <w:rPr>
          <w:color w:val="000000"/>
          <w:lang w:val="en-US"/>
        </w:rPr>
      </w:pPr>
      <w:bookmarkStart w:id="84" w:name="_heading=h.tyjcwt" w:colFirst="0" w:colLast="0"/>
      <w:bookmarkEnd w:id="84"/>
      <w:r w:rsidRPr="005F1F5B">
        <w:rPr>
          <w:color w:val="000000"/>
          <w:lang w:val="en-US"/>
        </w:rPr>
        <w:t>Dimension 4.1.2: Responding to emerging policy issues</w:t>
      </w:r>
    </w:p>
    <w:p w14:paraId="4AF97456" w14:textId="77777777" w:rsidR="00F25DE9" w:rsidRPr="005F1F5B" w:rsidRDefault="00F25DE9" w:rsidP="00F25DE9">
      <w:pPr>
        <w:pBdr>
          <w:top w:val="nil"/>
          <w:left w:val="nil"/>
          <w:bottom w:val="nil"/>
          <w:right w:val="nil"/>
          <w:between w:val="nil"/>
        </w:pBdr>
        <w:spacing w:after="0" w:line="276" w:lineRule="auto"/>
        <w:ind w:firstLine="720"/>
        <w:rPr>
          <w:color w:val="000000"/>
          <w:lang w:val="en-US"/>
        </w:rPr>
      </w:pPr>
      <w:r w:rsidRPr="005F1F5B">
        <w:rPr>
          <w:color w:val="000000"/>
          <w:lang w:val="en-US"/>
        </w:rPr>
        <w:t xml:space="preserve">Dimension 4.1.3: </w:t>
      </w:r>
      <w:bookmarkStart w:id="85" w:name="_Hlk137206221"/>
      <w:r w:rsidRPr="005F1F5B">
        <w:rPr>
          <w:lang w:val="en-US"/>
        </w:rPr>
        <w:t>Leaving no one behind and the 2030 Agenda for Sustainable Development</w:t>
      </w:r>
      <w:bookmarkEnd w:id="85"/>
    </w:p>
    <w:p w14:paraId="5EF0EA12" w14:textId="77777777" w:rsidR="00F25DE9" w:rsidRPr="00A74AE4" w:rsidRDefault="00F25DE9" w:rsidP="0076470F">
      <w:pPr>
        <w:pStyle w:val="Heading3"/>
      </w:pPr>
      <w:r>
        <w:t>Target</w:t>
      </w:r>
      <w:r w:rsidRPr="00A74AE4">
        <w:t xml:space="preserve"> 5: Inclusive parliament</w:t>
      </w:r>
    </w:p>
    <w:p w14:paraId="5B50A4C8" w14:textId="77777777" w:rsidR="00F25DE9" w:rsidRPr="00A74AE4" w:rsidRDefault="00F25DE9" w:rsidP="00F25DE9">
      <w:pPr>
        <w:pStyle w:val="Heading4"/>
        <w:numPr>
          <w:ilvl w:val="0"/>
          <w:numId w:val="5"/>
        </w:numPr>
        <w:spacing w:line="276" w:lineRule="auto"/>
        <w:ind w:left="720"/>
        <w:rPr>
          <w:b/>
        </w:rPr>
      </w:pPr>
      <w:bookmarkStart w:id="86" w:name="_heading=h.3dy6vkm" w:colFirst="0" w:colLast="0"/>
      <w:bookmarkEnd w:id="86"/>
      <w:r w:rsidRPr="00A74AE4">
        <w:rPr>
          <w:b/>
        </w:rPr>
        <w:t xml:space="preserve">Indicator 5.1: Inclusive </w:t>
      </w:r>
      <w:r>
        <w:rPr>
          <w:b/>
        </w:rPr>
        <w:t xml:space="preserve">law-making, </w:t>
      </w:r>
      <w:r w:rsidRPr="00A74AE4">
        <w:rPr>
          <w:b/>
        </w:rPr>
        <w:t xml:space="preserve">oversight </w:t>
      </w:r>
      <w:r>
        <w:rPr>
          <w:b/>
        </w:rPr>
        <w:t>and budgeting</w:t>
      </w:r>
    </w:p>
    <w:p w14:paraId="3FCE6A3E" w14:textId="77777777" w:rsidR="00F25DE9" w:rsidRPr="005F1F5B" w:rsidRDefault="00F25DE9" w:rsidP="00F25DE9">
      <w:pPr>
        <w:spacing w:after="0" w:line="276" w:lineRule="auto"/>
        <w:ind w:left="720"/>
        <w:rPr>
          <w:lang w:val="en-US"/>
        </w:rPr>
      </w:pPr>
      <w:r w:rsidRPr="005F1F5B">
        <w:rPr>
          <w:lang w:val="en-US"/>
        </w:rPr>
        <w:t>Dimension 5.1.1: Human rights</w:t>
      </w:r>
    </w:p>
    <w:p w14:paraId="6CCEA157" w14:textId="77777777" w:rsidR="00F25DE9" w:rsidRPr="005F1F5B" w:rsidRDefault="00F25DE9" w:rsidP="00F25DE9">
      <w:pPr>
        <w:spacing w:after="0" w:line="276" w:lineRule="auto"/>
        <w:ind w:left="720"/>
        <w:rPr>
          <w:lang w:val="en-US"/>
        </w:rPr>
      </w:pPr>
      <w:r w:rsidRPr="005F1F5B">
        <w:rPr>
          <w:lang w:val="en-US"/>
        </w:rPr>
        <w:t>Dimension 5.1.2: Impact assessments</w:t>
      </w:r>
    </w:p>
    <w:p w14:paraId="4E10781F" w14:textId="77777777" w:rsidR="00F25DE9" w:rsidRPr="005F1F5B" w:rsidRDefault="00F25DE9" w:rsidP="00F25DE9">
      <w:pPr>
        <w:spacing w:after="0" w:line="276" w:lineRule="auto"/>
        <w:ind w:left="720"/>
        <w:rPr>
          <w:lang w:val="en-US"/>
        </w:rPr>
      </w:pPr>
      <w:r w:rsidRPr="005F1F5B">
        <w:rPr>
          <w:lang w:val="en-US"/>
        </w:rPr>
        <w:t>Dimension 5.1.3: Gender mainstreaming</w:t>
      </w:r>
    </w:p>
    <w:p w14:paraId="68DD1E4B" w14:textId="77777777" w:rsidR="00F25DE9" w:rsidRPr="005F1F5B" w:rsidRDefault="00F25DE9" w:rsidP="00F25DE9">
      <w:pPr>
        <w:spacing w:after="0" w:line="276" w:lineRule="auto"/>
        <w:ind w:left="720"/>
        <w:rPr>
          <w:lang w:val="en-US"/>
        </w:rPr>
      </w:pPr>
      <w:r w:rsidRPr="005F1F5B">
        <w:rPr>
          <w:lang w:val="en-US"/>
        </w:rPr>
        <w:t>Dimension 5.1.4: Gender-responsive budgeting</w:t>
      </w:r>
    </w:p>
    <w:p w14:paraId="05E005B5" w14:textId="77777777" w:rsidR="00F25DE9" w:rsidRPr="005F1F5B" w:rsidRDefault="00F25DE9" w:rsidP="00F25DE9">
      <w:pPr>
        <w:spacing w:after="0" w:line="276" w:lineRule="auto"/>
        <w:ind w:left="720"/>
        <w:rPr>
          <w:lang w:val="en-US"/>
        </w:rPr>
      </w:pPr>
      <w:bookmarkStart w:id="87" w:name="_heading=h.1t3h5sf" w:colFirst="0" w:colLast="0"/>
      <w:bookmarkEnd w:id="87"/>
      <w:r w:rsidRPr="005F1F5B">
        <w:rPr>
          <w:lang w:val="en-US"/>
        </w:rPr>
        <w:t>Dimension 5.1.5: Youth inclusion</w:t>
      </w:r>
    </w:p>
    <w:p w14:paraId="7E4797CA" w14:textId="77777777" w:rsidR="00F25DE9" w:rsidRPr="005F1F5B" w:rsidRDefault="00F25DE9" w:rsidP="00F25DE9">
      <w:pPr>
        <w:spacing w:after="0" w:line="276" w:lineRule="auto"/>
        <w:ind w:left="720"/>
        <w:rPr>
          <w:lang w:val="en-US"/>
        </w:rPr>
      </w:pPr>
    </w:p>
    <w:p w14:paraId="1B971293" w14:textId="77777777" w:rsidR="00F25DE9" w:rsidRPr="00A74AE4" w:rsidRDefault="00F25DE9" w:rsidP="00F25DE9">
      <w:pPr>
        <w:pStyle w:val="Heading4"/>
        <w:numPr>
          <w:ilvl w:val="0"/>
          <w:numId w:val="5"/>
        </w:numPr>
        <w:spacing w:line="276" w:lineRule="auto"/>
        <w:ind w:left="720"/>
        <w:rPr>
          <w:b/>
        </w:rPr>
      </w:pPr>
      <w:r w:rsidRPr="00A74AE4">
        <w:rPr>
          <w:b/>
        </w:rPr>
        <w:t xml:space="preserve">Indicator 5.2: Inclusive institutional practices </w:t>
      </w:r>
    </w:p>
    <w:p w14:paraId="0DB0645A" w14:textId="77777777" w:rsidR="00F25DE9" w:rsidRPr="00A74AE4" w:rsidRDefault="00F25DE9" w:rsidP="00F25DE9">
      <w:pPr>
        <w:spacing w:after="0" w:line="276" w:lineRule="auto"/>
        <w:ind w:left="720"/>
      </w:pPr>
      <w:r w:rsidRPr="00A74AE4">
        <w:t>Dimension 5.2.1: Workforce diversity</w:t>
      </w:r>
    </w:p>
    <w:p w14:paraId="43068718" w14:textId="77777777" w:rsidR="00F25DE9" w:rsidRPr="00A74AE4" w:rsidRDefault="00F25DE9" w:rsidP="00F25DE9">
      <w:pPr>
        <w:spacing w:after="0" w:line="276" w:lineRule="auto"/>
        <w:ind w:left="720"/>
      </w:pPr>
      <w:r w:rsidRPr="00A74AE4">
        <w:t>Dimension 5.2.2: Workplace environment</w:t>
      </w:r>
    </w:p>
    <w:p w14:paraId="6C79789C" w14:textId="77777777" w:rsidR="00F25DE9" w:rsidRPr="00A74AE4" w:rsidRDefault="00F25DE9" w:rsidP="00F25DE9">
      <w:pPr>
        <w:spacing w:after="0" w:line="276" w:lineRule="auto"/>
        <w:ind w:left="720"/>
      </w:pPr>
      <w:r w:rsidRPr="00A74AE4">
        <w:t xml:space="preserve">Dimension 5.2.3: </w:t>
      </w:r>
      <w:r w:rsidRPr="00365CFB">
        <w:t>Combating sexism, harassment and violence</w:t>
      </w:r>
      <w:r w:rsidRPr="00A74AE4" w:rsidDel="00711216">
        <w:t xml:space="preserve"> </w:t>
      </w:r>
    </w:p>
    <w:p w14:paraId="0B14F129" w14:textId="77777777" w:rsidR="00F25DE9" w:rsidRPr="00A74AE4" w:rsidRDefault="00F25DE9" w:rsidP="00F25DE9">
      <w:pPr>
        <w:spacing w:after="0" w:line="276" w:lineRule="auto"/>
        <w:ind w:left="720"/>
      </w:pPr>
      <w:r w:rsidRPr="00A74AE4">
        <w:t>Dimension 5.2.4: Multilingual service delivery</w:t>
      </w:r>
    </w:p>
    <w:p w14:paraId="3D74685E" w14:textId="77777777" w:rsidR="00F25DE9" w:rsidRPr="00A74AE4" w:rsidRDefault="00F25DE9" w:rsidP="0076470F">
      <w:pPr>
        <w:pStyle w:val="Heading3"/>
      </w:pPr>
      <w:r>
        <w:t>Target</w:t>
      </w:r>
      <w:r w:rsidRPr="00A74AE4">
        <w:t xml:space="preserve"> 6: Participatory parliament</w:t>
      </w:r>
    </w:p>
    <w:p w14:paraId="35D4BA03" w14:textId="77777777" w:rsidR="00F25DE9" w:rsidRPr="00A74AE4" w:rsidRDefault="00F25DE9" w:rsidP="00F25DE9">
      <w:pPr>
        <w:pStyle w:val="Heading4"/>
        <w:numPr>
          <w:ilvl w:val="0"/>
          <w:numId w:val="5"/>
        </w:numPr>
        <w:spacing w:line="276" w:lineRule="auto"/>
        <w:ind w:left="720"/>
        <w:rPr>
          <w:b/>
        </w:rPr>
      </w:pPr>
      <w:r w:rsidRPr="00A74AE4">
        <w:rPr>
          <w:b/>
        </w:rPr>
        <w:t>Indicator 6.1: Parliamentary environment for public participation</w:t>
      </w:r>
    </w:p>
    <w:p w14:paraId="3CF0D317" w14:textId="77777777" w:rsidR="00F25DE9" w:rsidRPr="005F1F5B" w:rsidRDefault="00F25DE9" w:rsidP="00F25DE9">
      <w:pPr>
        <w:pBdr>
          <w:top w:val="nil"/>
          <w:left w:val="nil"/>
          <w:bottom w:val="nil"/>
          <w:right w:val="nil"/>
          <w:between w:val="nil"/>
        </w:pBdr>
        <w:spacing w:after="0" w:line="276" w:lineRule="auto"/>
        <w:ind w:left="720"/>
        <w:rPr>
          <w:lang w:val="en-US"/>
        </w:rPr>
      </w:pPr>
      <w:r w:rsidRPr="005F1F5B">
        <w:rPr>
          <w:lang w:val="en-US"/>
        </w:rPr>
        <w:t>Dimension 6.1.1: Legal framework for public participation</w:t>
      </w:r>
    </w:p>
    <w:p w14:paraId="7DDEF690" w14:textId="77777777" w:rsidR="00F25DE9" w:rsidRPr="005F1F5B" w:rsidRDefault="00F25DE9" w:rsidP="00F25DE9">
      <w:pPr>
        <w:pBdr>
          <w:top w:val="nil"/>
          <w:left w:val="nil"/>
          <w:bottom w:val="nil"/>
          <w:right w:val="nil"/>
          <w:between w:val="nil"/>
        </w:pBdr>
        <w:spacing w:after="0" w:line="276" w:lineRule="auto"/>
        <w:ind w:left="720"/>
        <w:rPr>
          <w:lang w:val="en-US"/>
        </w:rPr>
      </w:pPr>
      <w:r w:rsidRPr="005F1F5B">
        <w:rPr>
          <w:lang w:val="en-US"/>
        </w:rPr>
        <w:t>Dimension 6.1.2: Institutional capacity for public participation</w:t>
      </w:r>
    </w:p>
    <w:p w14:paraId="6DA5F104" w14:textId="77777777" w:rsidR="00F25DE9" w:rsidRPr="005F1F5B" w:rsidRDefault="00F25DE9" w:rsidP="00F25DE9">
      <w:pPr>
        <w:pBdr>
          <w:top w:val="nil"/>
          <w:left w:val="nil"/>
          <w:bottom w:val="nil"/>
          <w:right w:val="nil"/>
          <w:between w:val="nil"/>
        </w:pBdr>
        <w:spacing w:after="0" w:line="276" w:lineRule="auto"/>
        <w:ind w:left="720"/>
        <w:rPr>
          <w:lang w:val="en-US"/>
        </w:rPr>
      </w:pPr>
      <w:bookmarkStart w:id="88" w:name="_heading=h.4d34og8" w:colFirst="0" w:colLast="0"/>
      <w:bookmarkEnd w:id="88"/>
      <w:r w:rsidRPr="005F1F5B">
        <w:rPr>
          <w:lang w:val="en-US"/>
        </w:rPr>
        <w:t>Dimension 6.1.3: Public education about the work of parliament</w:t>
      </w:r>
    </w:p>
    <w:p w14:paraId="121C064A" w14:textId="77777777" w:rsidR="00F25DE9" w:rsidRPr="005F1F5B" w:rsidRDefault="00F25DE9" w:rsidP="00F25DE9">
      <w:pPr>
        <w:pBdr>
          <w:top w:val="nil"/>
          <w:left w:val="nil"/>
          <w:bottom w:val="nil"/>
          <w:right w:val="nil"/>
          <w:between w:val="nil"/>
        </w:pBdr>
        <w:spacing w:after="0" w:line="276" w:lineRule="auto"/>
        <w:ind w:left="720"/>
        <w:rPr>
          <w:lang w:val="en-US"/>
        </w:rPr>
      </w:pPr>
    </w:p>
    <w:p w14:paraId="582A04A5" w14:textId="77777777" w:rsidR="00F25DE9" w:rsidRPr="00A74AE4" w:rsidRDefault="00F25DE9" w:rsidP="00F25DE9">
      <w:pPr>
        <w:pStyle w:val="Heading4"/>
        <w:numPr>
          <w:ilvl w:val="0"/>
          <w:numId w:val="8"/>
        </w:numPr>
        <w:spacing w:line="276" w:lineRule="auto"/>
        <w:ind w:left="720"/>
        <w:rPr>
          <w:b/>
        </w:rPr>
      </w:pPr>
      <w:r w:rsidRPr="00A74AE4">
        <w:rPr>
          <w:b/>
        </w:rPr>
        <w:lastRenderedPageBreak/>
        <w:t>Indicator 6.2: Public participation in parliamentary processes</w:t>
      </w:r>
    </w:p>
    <w:p w14:paraId="5F011DE2" w14:textId="77777777" w:rsidR="00F25DE9" w:rsidRPr="005F1F5B" w:rsidRDefault="00F25DE9" w:rsidP="00F25DE9">
      <w:pPr>
        <w:pBdr>
          <w:top w:val="nil"/>
          <w:left w:val="nil"/>
          <w:bottom w:val="nil"/>
          <w:right w:val="nil"/>
          <w:between w:val="nil"/>
        </w:pBdr>
        <w:spacing w:after="0" w:line="276" w:lineRule="auto"/>
        <w:ind w:left="720"/>
        <w:rPr>
          <w:lang w:val="en-US"/>
        </w:rPr>
      </w:pPr>
      <w:r w:rsidRPr="005F1F5B">
        <w:rPr>
          <w:lang w:val="en-US"/>
        </w:rPr>
        <w:t>Dimension 6.2.1: Participation in law-making</w:t>
      </w:r>
    </w:p>
    <w:p w14:paraId="48E44F2D" w14:textId="77777777" w:rsidR="00F25DE9" w:rsidRPr="005F1F5B" w:rsidRDefault="00F25DE9" w:rsidP="00F25DE9">
      <w:pPr>
        <w:pBdr>
          <w:top w:val="nil"/>
          <w:left w:val="nil"/>
          <w:bottom w:val="nil"/>
          <w:right w:val="nil"/>
          <w:between w:val="nil"/>
        </w:pBdr>
        <w:spacing w:after="0" w:line="276" w:lineRule="auto"/>
        <w:ind w:left="720"/>
        <w:rPr>
          <w:lang w:val="en-US"/>
        </w:rPr>
      </w:pPr>
      <w:r w:rsidRPr="005F1F5B">
        <w:rPr>
          <w:lang w:val="en-US"/>
        </w:rPr>
        <w:t>Dimension 6.2.2: Participation in oversight</w:t>
      </w:r>
    </w:p>
    <w:p w14:paraId="79BE56A6" w14:textId="77777777" w:rsidR="00F25DE9" w:rsidRPr="005F1F5B" w:rsidRDefault="00F25DE9" w:rsidP="00F25DE9">
      <w:pPr>
        <w:pBdr>
          <w:top w:val="nil"/>
          <w:left w:val="nil"/>
          <w:bottom w:val="nil"/>
          <w:right w:val="nil"/>
          <w:between w:val="nil"/>
        </w:pBdr>
        <w:spacing w:after="0" w:line="276" w:lineRule="auto"/>
        <w:ind w:left="720"/>
        <w:rPr>
          <w:lang w:val="en-US"/>
        </w:rPr>
      </w:pPr>
      <w:r w:rsidRPr="005F1F5B">
        <w:rPr>
          <w:lang w:val="en-US"/>
        </w:rPr>
        <w:t>Dimension 6.2.3: Participation in the budget cycle</w:t>
      </w:r>
    </w:p>
    <w:p w14:paraId="160F0E53" w14:textId="77777777" w:rsidR="00F25DE9" w:rsidRPr="00A74AE4" w:rsidRDefault="00F25DE9" w:rsidP="00F25DE9">
      <w:pPr>
        <w:pStyle w:val="Heading4"/>
        <w:pBdr>
          <w:top w:val="nil"/>
          <w:left w:val="nil"/>
          <w:bottom w:val="nil"/>
          <w:right w:val="nil"/>
          <w:between w:val="nil"/>
        </w:pBdr>
        <w:spacing w:line="276" w:lineRule="auto"/>
        <w:ind w:left="2857" w:hanging="2114"/>
      </w:pPr>
      <w:r w:rsidRPr="00A74AE4">
        <w:t>Dimension 6.2.4: Managing public input and providing feedback</w:t>
      </w:r>
    </w:p>
    <w:p w14:paraId="5AA54EE8" w14:textId="77777777" w:rsidR="00F25DE9" w:rsidRPr="005F1F5B" w:rsidRDefault="00F25DE9" w:rsidP="00F25DE9">
      <w:pPr>
        <w:spacing w:after="0" w:line="276" w:lineRule="auto"/>
        <w:rPr>
          <w:lang w:val="en-US"/>
        </w:rPr>
      </w:pPr>
    </w:p>
    <w:p w14:paraId="12D1026F" w14:textId="77777777" w:rsidR="00F25DE9" w:rsidRPr="00A74AE4" w:rsidRDefault="00F25DE9" w:rsidP="00F25DE9">
      <w:pPr>
        <w:pStyle w:val="Heading4"/>
        <w:numPr>
          <w:ilvl w:val="0"/>
          <w:numId w:val="8"/>
        </w:numPr>
        <w:pBdr>
          <w:top w:val="nil"/>
          <w:left w:val="nil"/>
          <w:bottom w:val="nil"/>
          <w:right w:val="nil"/>
          <w:between w:val="nil"/>
        </w:pBdr>
        <w:spacing w:line="276" w:lineRule="auto"/>
        <w:ind w:left="720"/>
        <w:rPr>
          <w:b/>
        </w:rPr>
      </w:pPr>
      <w:r w:rsidRPr="00A74AE4">
        <w:rPr>
          <w:b/>
        </w:rPr>
        <w:t>Indicator 6.3: Participation of diverse groups in the work of parliament</w:t>
      </w:r>
    </w:p>
    <w:p w14:paraId="7757223B" w14:textId="77777777" w:rsidR="00F25DE9" w:rsidRPr="005F1F5B" w:rsidRDefault="00F25DE9" w:rsidP="00F25DE9">
      <w:pPr>
        <w:pBdr>
          <w:top w:val="nil"/>
          <w:left w:val="nil"/>
          <w:bottom w:val="nil"/>
          <w:right w:val="nil"/>
          <w:between w:val="nil"/>
        </w:pBdr>
        <w:spacing w:after="0" w:line="276" w:lineRule="auto"/>
        <w:ind w:left="720"/>
        <w:rPr>
          <w:lang w:val="en-US"/>
        </w:rPr>
      </w:pPr>
      <w:r w:rsidRPr="005F1F5B">
        <w:rPr>
          <w:lang w:val="en-US"/>
        </w:rPr>
        <w:t>Dimension 6.3.1: Engaging civil society organizations</w:t>
      </w:r>
    </w:p>
    <w:p w14:paraId="64C91D54" w14:textId="77777777" w:rsidR="00F25DE9" w:rsidRPr="005F1F5B" w:rsidRDefault="00F25DE9" w:rsidP="00F25DE9">
      <w:pPr>
        <w:pBdr>
          <w:top w:val="nil"/>
          <w:left w:val="nil"/>
          <w:bottom w:val="nil"/>
          <w:right w:val="nil"/>
          <w:between w:val="nil"/>
        </w:pBdr>
        <w:spacing w:after="0" w:line="276" w:lineRule="auto"/>
        <w:ind w:left="720"/>
        <w:rPr>
          <w:b/>
          <w:lang w:val="en-US"/>
        </w:rPr>
      </w:pPr>
      <w:bookmarkStart w:id="89" w:name="_heading=h.2s8eyo1" w:colFirst="0" w:colLast="0"/>
      <w:bookmarkEnd w:id="89"/>
      <w:r w:rsidRPr="005F1F5B">
        <w:rPr>
          <w:lang w:val="en-US"/>
        </w:rPr>
        <w:t>Dimension 6.3.2: Reaching out to all communities</w:t>
      </w:r>
    </w:p>
    <w:p w14:paraId="12770EF0" w14:textId="77777777" w:rsidR="00F25DE9" w:rsidRPr="00A74AE4" w:rsidRDefault="00F25DE9" w:rsidP="0076470F">
      <w:pPr>
        <w:pStyle w:val="Heading3"/>
      </w:pPr>
      <w:r>
        <w:t>Target</w:t>
      </w:r>
      <w:r w:rsidRPr="00A74AE4">
        <w:t xml:space="preserve"> 7: Representative parliament</w:t>
      </w:r>
    </w:p>
    <w:p w14:paraId="7C84C47B" w14:textId="77777777" w:rsidR="00F25DE9" w:rsidRPr="00A74AE4" w:rsidRDefault="00F25DE9" w:rsidP="00F25DE9">
      <w:pPr>
        <w:pStyle w:val="Heading4"/>
        <w:numPr>
          <w:ilvl w:val="0"/>
          <w:numId w:val="8"/>
        </w:numPr>
        <w:spacing w:line="276" w:lineRule="auto"/>
        <w:ind w:left="720"/>
        <w:rPr>
          <w:b/>
        </w:rPr>
      </w:pPr>
      <w:bookmarkStart w:id="90" w:name="_heading=h.17dp8vu" w:colFirst="0" w:colLast="0"/>
      <w:bookmarkEnd w:id="90"/>
      <w:r w:rsidRPr="00A74AE4">
        <w:rPr>
          <w:b/>
        </w:rPr>
        <w:t>Indicator 7.1: Electoral integrity</w:t>
      </w:r>
    </w:p>
    <w:p w14:paraId="0C72A4D6" w14:textId="77777777" w:rsidR="00F25DE9" w:rsidRPr="00A74AE4" w:rsidRDefault="00F25DE9" w:rsidP="00F25DE9">
      <w:pPr>
        <w:spacing w:after="0" w:line="276" w:lineRule="auto"/>
        <w:ind w:left="720"/>
      </w:pPr>
      <w:r w:rsidRPr="00A74AE4">
        <w:t>Dimension 7.1.1: Voting and election rights</w:t>
      </w:r>
    </w:p>
    <w:p w14:paraId="252A6CDA" w14:textId="77777777" w:rsidR="00F25DE9" w:rsidRPr="005F1F5B" w:rsidRDefault="00F25DE9" w:rsidP="00F25DE9">
      <w:pPr>
        <w:spacing w:after="0" w:line="276" w:lineRule="auto"/>
        <w:ind w:left="720"/>
        <w:rPr>
          <w:lang w:val="en-US"/>
        </w:rPr>
      </w:pPr>
      <w:r w:rsidRPr="005F1F5B">
        <w:rPr>
          <w:lang w:val="en-US"/>
        </w:rPr>
        <w:t>Dimension 7.1.2: Candidacy, party and campaign rights and responsibilities</w:t>
      </w:r>
    </w:p>
    <w:p w14:paraId="679EA921" w14:textId="77777777" w:rsidR="00F25DE9" w:rsidRPr="005F1F5B" w:rsidRDefault="00F25DE9" w:rsidP="00F25DE9">
      <w:pPr>
        <w:spacing w:after="0" w:line="276" w:lineRule="auto"/>
        <w:ind w:left="720"/>
        <w:rPr>
          <w:lang w:val="en-US"/>
        </w:rPr>
      </w:pPr>
      <w:r w:rsidRPr="005F1F5B">
        <w:rPr>
          <w:lang w:val="en-US"/>
        </w:rPr>
        <w:t>Dimension 7.1.3: Role of public authorities in elections</w:t>
      </w:r>
    </w:p>
    <w:p w14:paraId="4CCB5132" w14:textId="77777777" w:rsidR="00F25DE9" w:rsidRPr="005F1F5B" w:rsidRDefault="00F25DE9" w:rsidP="00F25DE9">
      <w:pPr>
        <w:spacing w:after="0" w:line="276" w:lineRule="auto"/>
        <w:ind w:left="720"/>
        <w:rPr>
          <w:lang w:val="en-US"/>
        </w:rPr>
      </w:pPr>
    </w:p>
    <w:p w14:paraId="2EF6CED2" w14:textId="77777777" w:rsidR="00F25DE9" w:rsidRPr="00A74AE4" w:rsidRDefault="00F25DE9" w:rsidP="00F25DE9">
      <w:pPr>
        <w:pStyle w:val="Heading4"/>
        <w:numPr>
          <w:ilvl w:val="0"/>
          <w:numId w:val="8"/>
        </w:numPr>
        <w:spacing w:line="276" w:lineRule="auto"/>
        <w:ind w:left="720"/>
        <w:rPr>
          <w:b/>
        </w:rPr>
      </w:pPr>
      <w:bookmarkStart w:id="91" w:name="_heading=h.26in1rg" w:colFirst="0" w:colLast="0"/>
      <w:bookmarkEnd w:id="91"/>
      <w:r w:rsidRPr="00A74AE4">
        <w:rPr>
          <w:b/>
        </w:rPr>
        <w:t>Indicator 7.2: Composition of parliament</w:t>
      </w:r>
    </w:p>
    <w:p w14:paraId="4D691818" w14:textId="77777777" w:rsidR="00F25DE9" w:rsidRPr="00A74AE4" w:rsidRDefault="00F25DE9" w:rsidP="00F25DE9">
      <w:pPr>
        <w:tabs>
          <w:tab w:val="left" w:pos="5858"/>
        </w:tabs>
        <w:spacing w:after="0" w:line="276" w:lineRule="auto"/>
        <w:ind w:left="720"/>
      </w:pPr>
      <w:r w:rsidRPr="00A74AE4">
        <w:t xml:space="preserve">Dimension 7.2.1: </w:t>
      </w:r>
      <w:r>
        <w:t>R</w:t>
      </w:r>
      <w:r w:rsidRPr="00A74AE4">
        <w:t xml:space="preserve">epresentation of </w:t>
      </w:r>
      <w:r>
        <w:t>political diversity</w:t>
      </w:r>
    </w:p>
    <w:p w14:paraId="53CE2756" w14:textId="77777777" w:rsidR="00F25DE9" w:rsidRPr="00A74AE4" w:rsidRDefault="00F25DE9" w:rsidP="00F25DE9">
      <w:pPr>
        <w:spacing w:after="0" w:line="276" w:lineRule="auto"/>
        <w:ind w:left="720"/>
      </w:pPr>
      <w:r w:rsidRPr="00A74AE4">
        <w:t xml:space="preserve">Dimension 7.2.2: </w:t>
      </w:r>
      <w:r>
        <w:t>R</w:t>
      </w:r>
      <w:r w:rsidRPr="00A74AE4">
        <w:t>epresentation of women</w:t>
      </w:r>
    </w:p>
    <w:p w14:paraId="26C7E72F" w14:textId="77777777" w:rsidR="00F25DE9" w:rsidRPr="00A74AE4" w:rsidRDefault="00F25DE9" w:rsidP="00F25DE9">
      <w:pPr>
        <w:spacing w:after="0" w:line="276" w:lineRule="auto"/>
        <w:ind w:left="720"/>
      </w:pPr>
      <w:r w:rsidRPr="00A74AE4">
        <w:t xml:space="preserve">Dimension 7.2.3: </w:t>
      </w:r>
      <w:r>
        <w:t>R</w:t>
      </w:r>
      <w:r w:rsidRPr="00A74AE4">
        <w:t>epresentation of youth</w:t>
      </w:r>
    </w:p>
    <w:p w14:paraId="5DFCC0DA" w14:textId="77777777" w:rsidR="00F25DE9" w:rsidRPr="005F1F5B" w:rsidRDefault="00F25DE9" w:rsidP="00F25DE9">
      <w:pPr>
        <w:spacing w:after="0" w:line="276" w:lineRule="auto"/>
        <w:ind w:left="720"/>
        <w:rPr>
          <w:lang w:val="en-US"/>
        </w:rPr>
      </w:pPr>
      <w:r w:rsidRPr="005F1F5B">
        <w:rPr>
          <w:lang w:val="en-US"/>
        </w:rPr>
        <w:t xml:space="preserve">Dimension 7.2.4: Representation of other underrepresented groups </w:t>
      </w:r>
    </w:p>
    <w:p w14:paraId="447F4FAD" w14:textId="77777777" w:rsidR="00F25DE9" w:rsidRPr="005F1F5B" w:rsidRDefault="00F25DE9" w:rsidP="00F25DE9">
      <w:pPr>
        <w:spacing w:after="0" w:line="276" w:lineRule="auto"/>
        <w:rPr>
          <w:lang w:val="en-US"/>
        </w:rPr>
      </w:pPr>
    </w:p>
    <w:p w14:paraId="63206993" w14:textId="77777777" w:rsidR="00F25DE9" w:rsidRPr="00A74AE4" w:rsidRDefault="00F25DE9" w:rsidP="00F25DE9">
      <w:pPr>
        <w:pStyle w:val="Heading4"/>
        <w:numPr>
          <w:ilvl w:val="0"/>
          <w:numId w:val="8"/>
        </w:numPr>
        <w:spacing w:line="276" w:lineRule="auto"/>
        <w:ind w:left="720"/>
        <w:rPr>
          <w:b/>
        </w:rPr>
      </w:pPr>
      <w:r w:rsidRPr="00A74AE4">
        <w:rPr>
          <w:b/>
        </w:rPr>
        <w:t xml:space="preserve">Indicator 7.3: </w:t>
      </w:r>
      <w:r>
        <w:rPr>
          <w:b/>
        </w:rPr>
        <w:t>C</w:t>
      </w:r>
      <w:r w:rsidRPr="00A74AE4">
        <w:rPr>
          <w:b/>
        </w:rPr>
        <w:t>omposition of parliamentary bodies</w:t>
      </w:r>
    </w:p>
    <w:p w14:paraId="6D7F2269" w14:textId="77777777" w:rsidR="00F25DE9" w:rsidRPr="00A74AE4" w:rsidRDefault="00F25DE9" w:rsidP="00F25DE9">
      <w:pPr>
        <w:spacing w:after="0" w:line="276" w:lineRule="auto"/>
        <w:ind w:left="720"/>
      </w:pPr>
      <w:r w:rsidRPr="00A74AE4">
        <w:t xml:space="preserve">Dimension 7.3.1 </w:t>
      </w:r>
      <w:r>
        <w:t>C</w:t>
      </w:r>
      <w:r w:rsidRPr="00A74AE4">
        <w:t>omposition of governing bodies</w:t>
      </w:r>
    </w:p>
    <w:p w14:paraId="41581992" w14:textId="77777777" w:rsidR="00F25DE9" w:rsidRPr="00A74AE4" w:rsidRDefault="00F25DE9" w:rsidP="00F25DE9">
      <w:pPr>
        <w:spacing w:after="0" w:line="276" w:lineRule="auto"/>
        <w:ind w:left="720"/>
      </w:pPr>
      <w:r w:rsidRPr="00A74AE4">
        <w:t>Dimension 7.3.2 Composition of committees</w:t>
      </w:r>
    </w:p>
    <w:p w14:paraId="6BD9C097" w14:textId="77777777" w:rsidR="00F25DE9" w:rsidRPr="005F1F5B" w:rsidRDefault="00F25DE9" w:rsidP="00F25DE9">
      <w:pPr>
        <w:spacing w:after="0" w:line="276" w:lineRule="auto"/>
        <w:ind w:firstLine="720"/>
        <w:jc w:val="both"/>
        <w:rPr>
          <w:lang w:val="en-US"/>
        </w:rPr>
      </w:pPr>
      <w:r w:rsidRPr="005F1F5B">
        <w:rPr>
          <w:lang w:val="en-US"/>
        </w:rPr>
        <w:t xml:space="preserve">Dimension 7.3.3 Gender and age balance in parliamentary bodies </w:t>
      </w:r>
    </w:p>
    <w:p w14:paraId="45BD7108" w14:textId="06A28E97" w:rsidR="005F1F5B" w:rsidRDefault="005F1F5B" w:rsidP="0098245F">
      <w:pPr>
        <w:rPr>
          <w:lang w:val="en-US"/>
        </w:rPr>
      </w:pPr>
      <w:r>
        <w:rPr>
          <w:lang w:val="en-US"/>
        </w:rPr>
        <w:br w:type="page"/>
      </w:r>
    </w:p>
    <w:p w14:paraId="3B1554AA" w14:textId="77777777" w:rsidR="005F1F5B" w:rsidRPr="00B31823" w:rsidRDefault="005F1F5B" w:rsidP="0076470F">
      <w:pPr>
        <w:pStyle w:val="Indicator"/>
      </w:pPr>
      <w:bookmarkStart w:id="92" w:name="_i8so2xb476ac"/>
      <w:bookmarkStart w:id="93" w:name="_Toc148203193"/>
      <w:bookmarkEnd w:id="92"/>
      <w:r w:rsidRPr="00B31823">
        <w:lastRenderedPageBreak/>
        <w:t>Indicator 1.1: Parliamentary autonomy</w:t>
      </w:r>
      <w:bookmarkEnd w:id="93"/>
    </w:p>
    <w:p w14:paraId="3C5DDABF" w14:textId="77777777" w:rsidR="005F1F5B" w:rsidRPr="00B31823" w:rsidRDefault="005F1F5B" w:rsidP="00B273EF">
      <w:pPr>
        <w:pStyle w:val="section-title"/>
      </w:pPr>
      <w:r w:rsidRPr="00B31823">
        <w:t>About this indicator</w:t>
      </w:r>
    </w:p>
    <w:p w14:paraId="0D9CA26C" w14:textId="77777777" w:rsidR="003730F7" w:rsidRDefault="005F1F5B" w:rsidP="0098245F">
      <w:pPr>
        <w:jc w:val="both"/>
        <w:rPr>
          <w:lang w:val="en-US"/>
        </w:rPr>
      </w:pPr>
      <w:r w:rsidRPr="005F1F5B">
        <w:rPr>
          <w:lang w:val="en-US"/>
        </w:rPr>
        <w:t xml:space="preserve">This indicator concerns parliament’s autonomy in all aspects of its operations. In democratic systems, parliament, as the supreme representative body, exercises legislative power, sets overall policy priorities and scrutinizes the activities of the executive. It does so within the scope established by the legal framework. It has the constitutional and/or legal powers to adopt and amend its own rules of procedure, to set its own structure, to determine the terms of reference and membership of its committees, to determine its own agenda and timetable, to set and control its own budget, to make its own administrative and staffing arrangements, and to ensure it has the necessary resources to carry out its mandate. </w:t>
      </w:r>
    </w:p>
    <w:p w14:paraId="3E12222E" w14:textId="2E444F22" w:rsidR="005F1F5B" w:rsidRPr="005F1F5B" w:rsidRDefault="005F1F5B" w:rsidP="0098245F">
      <w:pPr>
        <w:jc w:val="both"/>
        <w:rPr>
          <w:lang w:val="en-US"/>
        </w:rPr>
      </w:pPr>
      <w:r w:rsidRPr="005F1F5B">
        <w:rPr>
          <w:lang w:val="en-US"/>
        </w:rPr>
        <w:t>This indicator comprises the following dimensions:</w:t>
      </w:r>
    </w:p>
    <w:p w14:paraId="58B6170D" w14:textId="77777777" w:rsidR="005F1F5B" w:rsidRPr="005F1F5B" w:rsidRDefault="005F1F5B" w:rsidP="0098245F">
      <w:pPr>
        <w:ind w:left="1520" w:hanging="440"/>
        <w:jc w:val="both"/>
        <w:rPr>
          <w:lang w:val="en-US"/>
        </w:rPr>
      </w:pPr>
      <w:r w:rsidRPr="005F1F5B">
        <w:rPr>
          <w:lang w:val="en-US"/>
        </w:rPr>
        <w:t xml:space="preserve"> </w:t>
      </w:r>
    </w:p>
    <w:p w14:paraId="49157E14" w14:textId="77777777" w:rsidR="003730F7" w:rsidRDefault="005F1F5B" w:rsidP="0098245F">
      <w:pPr>
        <w:ind w:left="562" w:hanging="562"/>
        <w:jc w:val="both"/>
      </w:pPr>
      <w:r w:rsidRPr="00123271">
        <w:t>● Dimension 1.1.1: Institutional autonomy</w:t>
      </w:r>
    </w:p>
    <w:p w14:paraId="455D1B2A" w14:textId="77777777" w:rsidR="003730F7" w:rsidRDefault="005F1F5B" w:rsidP="0098245F">
      <w:pPr>
        <w:ind w:left="562" w:hanging="562"/>
        <w:jc w:val="both"/>
      </w:pPr>
      <w:r w:rsidRPr="00123271">
        <w:t>● Dimension 1.1.2: Procedural autonomy</w:t>
      </w:r>
    </w:p>
    <w:p w14:paraId="3ECB5815" w14:textId="77777777" w:rsidR="003730F7" w:rsidRDefault="005F1F5B" w:rsidP="0098245F">
      <w:pPr>
        <w:ind w:left="562" w:hanging="562"/>
        <w:jc w:val="both"/>
      </w:pPr>
      <w:r w:rsidRPr="00B31823">
        <w:t>● Dimension</w:t>
      </w:r>
      <w:r>
        <w:t xml:space="preserve"> </w:t>
      </w:r>
      <w:r w:rsidRPr="00B31823">
        <w:t>1.1.3: Budgetary autonomy</w:t>
      </w:r>
    </w:p>
    <w:p w14:paraId="05A07779" w14:textId="77777777" w:rsidR="003730F7" w:rsidRDefault="005F1F5B" w:rsidP="0098245F">
      <w:pPr>
        <w:ind w:left="562" w:hanging="562"/>
        <w:jc w:val="both"/>
      </w:pPr>
      <w:r w:rsidRPr="00B31823">
        <w:t>● Dimension</w:t>
      </w:r>
      <w:r>
        <w:t xml:space="preserve"> </w:t>
      </w:r>
      <w:r w:rsidRPr="00B31823">
        <w:t>1.1.4: Administrative autonomy</w:t>
      </w:r>
    </w:p>
    <w:p w14:paraId="5CB80CC6" w14:textId="77777777" w:rsidR="003730F7" w:rsidRDefault="003730F7" w:rsidP="004862D6"/>
    <w:p w14:paraId="63902AE9" w14:textId="77777777" w:rsidR="004862D6" w:rsidRDefault="004862D6">
      <w:pPr>
        <w:rPr>
          <w:rFonts w:eastAsia="Arial"/>
          <w:kern w:val="0"/>
          <w:lang w:val="en-GB" w:eastAsia="fr-CH"/>
          <w14:ligatures w14:val="none"/>
        </w:rPr>
      </w:pPr>
      <w:r>
        <w:br w:type="page"/>
      </w:r>
    </w:p>
    <w:p w14:paraId="126FA4C2" w14:textId="2EE6B3E5" w:rsidR="005F1F5B" w:rsidRPr="00B31823" w:rsidRDefault="005F1F5B" w:rsidP="004862D6">
      <w:pPr>
        <w:pStyle w:val="Dimension"/>
      </w:pPr>
      <w:r w:rsidRPr="00B31823">
        <w:lastRenderedPageBreak/>
        <w:t>Dimension 1.1.1: Institutional autonomy</w:t>
      </w:r>
    </w:p>
    <w:tbl>
      <w:tblPr>
        <w:tblStyle w:val="TableGrid"/>
        <w:tblW w:w="0" w:type="auto"/>
        <w:shd w:val="clear" w:color="auto" w:fill="EEEEEE"/>
        <w:tblLook w:val="04A0" w:firstRow="1" w:lastRow="0" w:firstColumn="1" w:lastColumn="0" w:noHBand="0" w:noVBand="1"/>
      </w:tblPr>
      <w:tblGrid>
        <w:gridCol w:w="9062"/>
      </w:tblGrid>
      <w:tr w:rsidR="005F1F5B" w:rsidRPr="00B31823" w14:paraId="1CD26E70" w14:textId="77777777" w:rsidTr="00520551">
        <w:tc>
          <w:tcPr>
            <w:tcW w:w="9350" w:type="dxa"/>
            <w:shd w:val="clear" w:color="auto" w:fill="EEEEEE"/>
          </w:tcPr>
          <w:p w14:paraId="60105468" w14:textId="77777777" w:rsidR="005F1F5B" w:rsidRPr="005F1F5B" w:rsidRDefault="005F1F5B" w:rsidP="0098245F">
            <w:pPr>
              <w:rPr>
                <w:lang w:val="en-US"/>
              </w:rPr>
            </w:pPr>
            <w:r w:rsidRPr="005F1F5B">
              <w:rPr>
                <w:lang w:val="en-US"/>
              </w:rPr>
              <w:t>This dimension is part of:</w:t>
            </w:r>
          </w:p>
          <w:p w14:paraId="6D8300E1" w14:textId="77777777" w:rsidR="005F1F5B" w:rsidRPr="00B31823" w:rsidRDefault="005F1F5B" w:rsidP="0098245F">
            <w:pPr>
              <w:pStyle w:val="ListParagraph"/>
              <w:numPr>
                <w:ilvl w:val="0"/>
                <w:numId w:val="52"/>
              </w:numPr>
              <w:spacing w:line="240" w:lineRule="auto"/>
              <w:rPr>
                <w:sz w:val="20"/>
                <w:szCs w:val="20"/>
              </w:rPr>
            </w:pPr>
            <w:r w:rsidRPr="00B31823">
              <w:rPr>
                <w:sz w:val="20"/>
              </w:rPr>
              <w:t>Indicator 1.1: Parliamentary autonomy</w:t>
            </w:r>
          </w:p>
          <w:p w14:paraId="55C5B58B" w14:textId="77777777" w:rsidR="005F1F5B" w:rsidRPr="002274D5" w:rsidRDefault="005F1F5B" w:rsidP="0098245F">
            <w:pPr>
              <w:numPr>
                <w:ilvl w:val="0"/>
                <w:numId w:val="51"/>
              </w:numPr>
            </w:pPr>
            <w:r w:rsidRPr="00B31823">
              <w:t>Target 1: Effective parliament</w:t>
            </w:r>
          </w:p>
        </w:tc>
      </w:tr>
    </w:tbl>
    <w:p w14:paraId="4FE38977" w14:textId="77777777" w:rsidR="005F1F5B" w:rsidRPr="00B31823" w:rsidRDefault="005F1F5B" w:rsidP="00B273EF">
      <w:pPr>
        <w:pStyle w:val="section-title"/>
      </w:pPr>
      <w:bookmarkStart w:id="94" w:name="_3znysh7"/>
      <w:bookmarkEnd w:id="94"/>
      <w:r w:rsidRPr="00B31823">
        <w:t>About this dimension</w:t>
      </w:r>
    </w:p>
    <w:p w14:paraId="1C3B031C" w14:textId="77777777" w:rsidR="003730F7" w:rsidRDefault="005F1F5B" w:rsidP="0098245F">
      <w:pPr>
        <w:rPr>
          <w:lang w:val="en-US"/>
        </w:rPr>
      </w:pPr>
      <w:r w:rsidRPr="005F1F5B">
        <w:rPr>
          <w:lang w:val="en-US"/>
        </w:rPr>
        <w:t xml:space="preserve">This dimension focuses on the legal provisions establishing parliament’s institutional autonomy over its administrative and operational affairs. This institutional autonomy is the foundation that allows parliament to represent the interests of the people. </w:t>
      </w:r>
    </w:p>
    <w:p w14:paraId="2922B57C" w14:textId="2809D4F2" w:rsidR="005F1F5B" w:rsidRPr="005F1F5B" w:rsidRDefault="005F1F5B" w:rsidP="0098245F">
      <w:pPr>
        <w:rPr>
          <w:lang w:val="en-US"/>
        </w:rPr>
      </w:pPr>
      <w:r w:rsidRPr="005F1F5B">
        <w:rPr>
          <w:lang w:val="en-US"/>
        </w:rPr>
        <w:t>Institutional autonomy includes having authority in matters such as:</w:t>
      </w:r>
    </w:p>
    <w:p w14:paraId="33990CD2" w14:textId="77777777" w:rsidR="005F1F5B" w:rsidRPr="00123271" w:rsidRDefault="005F1F5B" w:rsidP="0098245F">
      <w:pPr>
        <w:pStyle w:val="ListParagraph"/>
        <w:numPr>
          <w:ilvl w:val="0"/>
          <w:numId w:val="58"/>
        </w:numPr>
        <w:spacing w:line="240" w:lineRule="auto"/>
        <w:rPr>
          <w:sz w:val="20"/>
        </w:rPr>
      </w:pPr>
      <w:r w:rsidRPr="00123271">
        <w:rPr>
          <w:sz w:val="20"/>
        </w:rPr>
        <w:t>call</w:t>
      </w:r>
      <w:r>
        <w:rPr>
          <w:sz w:val="20"/>
        </w:rPr>
        <w:t>ing</w:t>
      </w:r>
      <w:r w:rsidRPr="00123271">
        <w:rPr>
          <w:sz w:val="20"/>
        </w:rPr>
        <w:t xml:space="preserve"> regular or extraordinary sessions</w:t>
      </w:r>
    </w:p>
    <w:p w14:paraId="118DA5AA" w14:textId="77777777" w:rsidR="005F1F5B" w:rsidRPr="00123271" w:rsidRDefault="005F1F5B" w:rsidP="0098245F">
      <w:pPr>
        <w:pStyle w:val="ListParagraph"/>
        <w:numPr>
          <w:ilvl w:val="0"/>
          <w:numId w:val="58"/>
        </w:numPr>
        <w:spacing w:line="240" w:lineRule="auto"/>
        <w:rPr>
          <w:sz w:val="20"/>
        </w:rPr>
      </w:pPr>
      <w:r w:rsidRPr="00123271">
        <w:rPr>
          <w:sz w:val="20"/>
        </w:rPr>
        <w:t>elect</w:t>
      </w:r>
      <w:r>
        <w:rPr>
          <w:sz w:val="20"/>
        </w:rPr>
        <w:t>ing</w:t>
      </w:r>
      <w:r w:rsidRPr="00123271">
        <w:rPr>
          <w:sz w:val="20"/>
        </w:rPr>
        <w:t xml:space="preserve"> its own bodies, determin</w:t>
      </w:r>
      <w:r>
        <w:rPr>
          <w:sz w:val="20"/>
        </w:rPr>
        <w:t>ing</w:t>
      </w:r>
      <w:r w:rsidRPr="00123271">
        <w:rPr>
          <w:sz w:val="20"/>
        </w:rPr>
        <w:t xml:space="preserve"> its committees and organiz</w:t>
      </w:r>
      <w:r>
        <w:rPr>
          <w:sz w:val="20"/>
        </w:rPr>
        <w:t>ing</w:t>
      </w:r>
      <w:r w:rsidRPr="00123271">
        <w:rPr>
          <w:sz w:val="20"/>
        </w:rPr>
        <w:t xml:space="preserve"> its business</w:t>
      </w:r>
    </w:p>
    <w:p w14:paraId="02192847" w14:textId="77777777" w:rsidR="005F1F5B" w:rsidRPr="00123271" w:rsidRDefault="005F1F5B" w:rsidP="0098245F">
      <w:pPr>
        <w:pStyle w:val="ListParagraph"/>
        <w:numPr>
          <w:ilvl w:val="0"/>
          <w:numId w:val="58"/>
        </w:numPr>
        <w:spacing w:line="240" w:lineRule="auto"/>
        <w:rPr>
          <w:sz w:val="20"/>
        </w:rPr>
      </w:pPr>
      <w:r w:rsidRPr="00123271">
        <w:rPr>
          <w:sz w:val="20"/>
        </w:rPr>
        <w:t>draft</w:t>
      </w:r>
      <w:r>
        <w:rPr>
          <w:sz w:val="20"/>
        </w:rPr>
        <w:t>ing</w:t>
      </w:r>
      <w:r w:rsidRPr="00123271">
        <w:rPr>
          <w:sz w:val="20"/>
        </w:rPr>
        <w:t>, propos</w:t>
      </w:r>
      <w:r>
        <w:rPr>
          <w:sz w:val="20"/>
        </w:rPr>
        <w:t>ing</w:t>
      </w:r>
      <w:r w:rsidRPr="00123271">
        <w:rPr>
          <w:sz w:val="20"/>
        </w:rPr>
        <w:t>, debat</w:t>
      </w:r>
      <w:r>
        <w:rPr>
          <w:sz w:val="20"/>
        </w:rPr>
        <w:t>ing</w:t>
      </w:r>
      <w:r w:rsidRPr="00123271">
        <w:rPr>
          <w:sz w:val="20"/>
        </w:rPr>
        <w:t xml:space="preserve"> and approv</w:t>
      </w:r>
      <w:r>
        <w:rPr>
          <w:sz w:val="20"/>
        </w:rPr>
        <w:t>ing</w:t>
      </w:r>
      <w:r w:rsidRPr="00123271">
        <w:rPr>
          <w:sz w:val="20"/>
        </w:rPr>
        <w:t xml:space="preserve"> legislation</w:t>
      </w:r>
    </w:p>
    <w:p w14:paraId="1A2AE424" w14:textId="77777777" w:rsidR="005F1F5B" w:rsidRPr="00123271" w:rsidRDefault="005F1F5B" w:rsidP="0098245F">
      <w:pPr>
        <w:pStyle w:val="ListParagraph"/>
        <w:numPr>
          <w:ilvl w:val="0"/>
          <w:numId w:val="58"/>
        </w:numPr>
        <w:spacing w:line="240" w:lineRule="auto"/>
        <w:rPr>
          <w:sz w:val="20"/>
        </w:rPr>
      </w:pPr>
      <w:r w:rsidRPr="00123271">
        <w:rPr>
          <w:sz w:val="20"/>
        </w:rPr>
        <w:t>oversee</w:t>
      </w:r>
      <w:r>
        <w:rPr>
          <w:sz w:val="20"/>
        </w:rPr>
        <w:t>ing</w:t>
      </w:r>
      <w:r w:rsidRPr="00123271">
        <w:rPr>
          <w:sz w:val="20"/>
        </w:rPr>
        <w:t xml:space="preserve"> the work of the executive</w:t>
      </w:r>
    </w:p>
    <w:p w14:paraId="186A8ED0" w14:textId="77777777" w:rsidR="003730F7" w:rsidRDefault="005F1F5B" w:rsidP="0098245F">
      <w:pPr>
        <w:pStyle w:val="ListParagraph"/>
        <w:numPr>
          <w:ilvl w:val="0"/>
          <w:numId w:val="58"/>
        </w:numPr>
        <w:spacing w:line="240" w:lineRule="auto"/>
        <w:rPr>
          <w:sz w:val="20"/>
        </w:rPr>
      </w:pPr>
      <w:r w:rsidRPr="00123271">
        <w:rPr>
          <w:sz w:val="20"/>
        </w:rPr>
        <w:t>decid</w:t>
      </w:r>
      <w:r>
        <w:rPr>
          <w:sz w:val="20"/>
        </w:rPr>
        <w:t>ing</w:t>
      </w:r>
      <w:r w:rsidRPr="00123271">
        <w:rPr>
          <w:sz w:val="20"/>
        </w:rPr>
        <w:t xml:space="preserve"> on its rules </w:t>
      </w:r>
    </w:p>
    <w:p w14:paraId="5D2E5DBA" w14:textId="77777777" w:rsidR="003730F7" w:rsidRDefault="005F1F5B" w:rsidP="0098245F">
      <w:pPr>
        <w:rPr>
          <w:lang w:val="en-US"/>
        </w:rPr>
      </w:pPr>
      <w:r w:rsidRPr="005F1F5B">
        <w:rPr>
          <w:lang w:val="en-US"/>
        </w:rPr>
        <w:t xml:space="preserve">Institutional autonomy is usually established in the constitution. Depending on the context of each country, it may be further developed in laws and/or parliamentary rules of procedure. </w:t>
      </w:r>
    </w:p>
    <w:p w14:paraId="1DADC8E4" w14:textId="10B07969" w:rsidR="005F1F5B" w:rsidRPr="00B31823" w:rsidRDefault="005F1F5B" w:rsidP="00B273EF">
      <w:pPr>
        <w:pStyle w:val="section-title"/>
      </w:pPr>
      <w:r w:rsidRPr="00B31823">
        <w:t>Aspiring goal</w:t>
      </w:r>
    </w:p>
    <w:tbl>
      <w:tblPr>
        <w:tblW w:w="5000" w:type="pct"/>
        <w:shd w:val="clear" w:color="auto" w:fill="EEEEEE"/>
        <w:tblLook w:val="0400" w:firstRow="0" w:lastRow="0" w:firstColumn="0" w:lastColumn="0" w:noHBand="0" w:noVBand="1"/>
      </w:tblPr>
      <w:tblGrid>
        <w:gridCol w:w="9062"/>
      </w:tblGrid>
      <w:tr w:rsidR="005F1F5B" w:rsidRPr="007717CF" w14:paraId="07EC600F" w14:textId="77777777" w:rsidTr="00C65E8B">
        <w:trPr>
          <w:trHeight w:val="2625"/>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641FD90" w14:textId="77777777" w:rsidR="003730F7" w:rsidRDefault="005F1F5B" w:rsidP="0098245F">
            <w:pPr>
              <w:rPr>
                <w:i/>
                <w:sz w:val="24"/>
                <w:szCs w:val="24"/>
                <w:lang w:val="en-US"/>
              </w:rPr>
            </w:pPr>
            <w:r w:rsidRPr="005F1F5B">
              <w:rPr>
                <w:i/>
                <w:lang w:val="en-US"/>
              </w:rPr>
              <w:t>Based on a global comparative analysis, an aspiring goal for parliaments in the area of “institutional autonomy” is as follows:</w:t>
            </w:r>
          </w:p>
          <w:p w14:paraId="680A0D9F" w14:textId="77777777" w:rsidR="003730F7" w:rsidRDefault="005F1F5B" w:rsidP="0098245F">
            <w:pPr>
              <w:rPr>
                <w:lang w:val="en-US"/>
              </w:rPr>
            </w:pPr>
            <w:r w:rsidRPr="005F1F5B">
              <w:rPr>
                <w:lang w:val="en-US"/>
              </w:rPr>
              <w:t xml:space="preserve">The legal framework establishes parliament as an autonomous body whose mandate is to represent the interests of the people. </w:t>
            </w:r>
          </w:p>
          <w:p w14:paraId="4C825A7D" w14:textId="77777777" w:rsidR="003730F7" w:rsidRDefault="005F1F5B" w:rsidP="0098245F">
            <w:pPr>
              <w:rPr>
                <w:lang w:val="en-US"/>
              </w:rPr>
            </w:pPr>
            <w:r w:rsidRPr="005F1F5B">
              <w:rPr>
                <w:lang w:val="en-US"/>
              </w:rPr>
              <w:t xml:space="preserve">Parliament has autonomy in electing its own bodies, determining its committees, organizing its business and deciding on its rules. </w:t>
            </w:r>
          </w:p>
          <w:p w14:paraId="6E240212" w14:textId="77777777" w:rsidR="003730F7" w:rsidRDefault="005F1F5B" w:rsidP="0098245F">
            <w:pPr>
              <w:rPr>
                <w:lang w:val="en-US"/>
              </w:rPr>
            </w:pPr>
            <w:r w:rsidRPr="005F1F5B">
              <w:rPr>
                <w:lang w:val="en-US"/>
              </w:rPr>
              <w:t xml:space="preserve">Parliament has the authority to call regular or extraordinary sessions, to draft, propose, debate and approve legislation, and to oversee the work of the executive. </w:t>
            </w:r>
          </w:p>
          <w:p w14:paraId="3A182E55" w14:textId="676D7B67" w:rsidR="005F1F5B" w:rsidRPr="005F1F5B" w:rsidRDefault="005F1F5B" w:rsidP="0098245F">
            <w:pPr>
              <w:rPr>
                <w:lang w:val="en-US"/>
              </w:rPr>
            </w:pPr>
            <w:r w:rsidRPr="005F1F5B">
              <w:rPr>
                <w:lang w:val="en-US"/>
              </w:rPr>
              <w:t>Parliament’s practices are aligned with the relevant provisions of the legal framework.</w:t>
            </w:r>
          </w:p>
          <w:p w14:paraId="4CB647C6" w14:textId="77777777" w:rsidR="005F1F5B" w:rsidRPr="005F1F5B" w:rsidRDefault="005F1F5B" w:rsidP="0098245F">
            <w:pPr>
              <w:rPr>
                <w:color w:val="00A8B4"/>
                <w:lang w:val="en-US"/>
              </w:rPr>
            </w:pPr>
          </w:p>
        </w:tc>
      </w:tr>
    </w:tbl>
    <w:p w14:paraId="122DCCDC" w14:textId="77777777" w:rsidR="005F1F5B" w:rsidRPr="00B31823" w:rsidRDefault="005F1F5B" w:rsidP="00B273EF">
      <w:pPr>
        <w:pStyle w:val="section-title"/>
      </w:pPr>
      <w:r w:rsidRPr="00B31823">
        <w:t>Assessment</w:t>
      </w:r>
    </w:p>
    <w:p w14:paraId="3EE1627F" w14:textId="77777777" w:rsidR="003730F7" w:rsidRDefault="005F1F5B" w:rsidP="0098245F">
      <w:pPr>
        <w:rPr>
          <w:lang w:val="en-US"/>
        </w:rPr>
      </w:pPr>
      <w:r w:rsidRPr="005F1F5B">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68FA3023" w14:textId="77777777" w:rsidR="003730F7" w:rsidRDefault="005F1F5B" w:rsidP="0098245F">
      <w:pPr>
        <w:rPr>
          <w:lang w:val="en-US"/>
        </w:rPr>
      </w:pPr>
      <w:r w:rsidRPr="005F1F5B">
        <w:rPr>
          <w:lang w:val="en-US"/>
        </w:rPr>
        <w:t>The evidence for assessment of this dimension could include the following:</w:t>
      </w:r>
    </w:p>
    <w:p w14:paraId="7DDB3746" w14:textId="021489E1" w:rsidR="005F1F5B" w:rsidRPr="005F1F5B" w:rsidRDefault="005F1F5B" w:rsidP="0098245F">
      <w:pPr>
        <w:numPr>
          <w:ilvl w:val="0"/>
          <w:numId w:val="55"/>
        </w:numPr>
        <w:spacing w:after="0"/>
        <w:ind w:left="562" w:hanging="562"/>
        <w:rPr>
          <w:lang w:val="en-US"/>
        </w:rPr>
      </w:pPr>
      <w:r w:rsidRPr="005F1F5B">
        <w:rPr>
          <w:lang w:val="en-US"/>
        </w:rPr>
        <w:t>Provisions from the legal framework establishing an independent legislative branch </w:t>
      </w:r>
    </w:p>
    <w:p w14:paraId="5DE48020" w14:textId="77777777" w:rsidR="005F1F5B" w:rsidRPr="005F1F5B" w:rsidRDefault="005F1F5B" w:rsidP="0098245F">
      <w:pPr>
        <w:numPr>
          <w:ilvl w:val="0"/>
          <w:numId w:val="55"/>
        </w:numPr>
        <w:spacing w:after="0"/>
        <w:ind w:left="562" w:hanging="562"/>
        <w:rPr>
          <w:lang w:val="en-US"/>
        </w:rPr>
      </w:pPr>
      <w:r w:rsidRPr="005F1F5B">
        <w:rPr>
          <w:lang w:val="en-US"/>
        </w:rPr>
        <w:t xml:space="preserve">Rules of procedure adopted by parliament alone </w:t>
      </w:r>
    </w:p>
    <w:p w14:paraId="221423AB" w14:textId="77777777" w:rsidR="005F1F5B" w:rsidRPr="005F1F5B" w:rsidRDefault="005F1F5B" w:rsidP="0098245F">
      <w:pPr>
        <w:numPr>
          <w:ilvl w:val="0"/>
          <w:numId w:val="55"/>
        </w:numPr>
        <w:spacing w:after="0"/>
        <w:ind w:left="562" w:hanging="562"/>
        <w:rPr>
          <w:lang w:val="en-US"/>
        </w:rPr>
      </w:pPr>
      <w:r w:rsidRPr="005F1F5B">
        <w:rPr>
          <w:lang w:val="en-US"/>
        </w:rPr>
        <w:t>Laws and rules under which parliament has autonomy in determining its own organization and procedures, in electing its own bodies and leadership, in setting its committees and in organizing its business</w:t>
      </w:r>
    </w:p>
    <w:p w14:paraId="79A91B01" w14:textId="77777777" w:rsidR="005F1F5B" w:rsidRPr="005F1F5B" w:rsidRDefault="005F1F5B" w:rsidP="0098245F">
      <w:pPr>
        <w:numPr>
          <w:ilvl w:val="0"/>
          <w:numId w:val="55"/>
        </w:numPr>
        <w:spacing w:after="0"/>
        <w:ind w:left="562" w:hanging="562"/>
        <w:rPr>
          <w:lang w:val="en-US"/>
        </w:rPr>
      </w:pPr>
      <w:r w:rsidRPr="005F1F5B">
        <w:rPr>
          <w:lang w:val="en-US"/>
        </w:rPr>
        <w:t>Evidence that these laws and rules are routinely followed and respected</w:t>
      </w:r>
    </w:p>
    <w:p w14:paraId="0BCEF3C0" w14:textId="77777777" w:rsidR="003730F7" w:rsidRDefault="005F1F5B" w:rsidP="0098245F">
      <w:pPr>
        <w:numPr>
          <w:ilvl w:val="0"/>
          <w:numId w:val="55"/>
        </w:numPr>
        <w:spacing w:after="0"/>
        <w:ind w:left="562" w:hanging="562"/>
        <w:rPr>
          <w:lang w:val="en-US"/>
        </w:rPr>
      </w:pPr>
      <w:r w:rsidRPr="005F1F5B">
        <w:rPr>
          <w:lang w:val="en-US"/>
        </w:rPr>
        <w:t>Established committees/bodies within parliament through which MPs alone have the authority to amend or change procedures, rules and conduct within committees</w:t>
      </w:r>
    </w:p>
    <w:p w14:paraId="12811D27" w14:textId="77777777" w:rsidR="003730F7" w:rsidRDefault="005F1F5B" w:rsidP="0098245F">
      <w:pPr>
        <w:rPr>
          <w:lang w:val="en-US"/>
        </w:rPr>
      </w:pPr>
      <w:r w:rsidRPr="005F1F5B">
        <w:rPr>
          <w:lang w:val="en-US"/>
        </w:rPr>
        <w:lastRenderedPageBreak/>
        <w:t>Where relevant, provide additional comments or examples that support the assessment.</w:t>
      </w:r>
    </w:p>
    <w:p w14:paraId="2268AD5E" w14:textId="26CC9BC8" w:rsidR="005F1F5B" w:rsidRPr="00B31823" w:rsidRDefault="005F1F5B" w:rsidP="0098245F">
      <w:pPr>
        <w:pStyle w:val="Heading5"/>
      </w:pPr>
      <w:bookmarkStart w:id="95" w:name="_211wdj1ag3sl"/>
      <w:bookmarkEnd w:id="95"/>
      <w:r w:rsidRPr="00B31823">
        <w:t>Assessment criterion 1: Constitutional authority</w:t>
      </w:r>
    </w:p>
    <w:p w14:paraId="24CFA5E3" w14:textId="77777777" w:rsidR="005F1F5B" w:rsidRPr="005F1F5B" w:rsidRDefault="005F1F5B" w:rsidP="0098245F">
      <w:pPr>
        <w:rPr>
          <w:lang w:val="en-US"/>
        </w:rPr>
      </w:pPr>
      <w:r w:rsidRPr="005F1F5B">
        <w:rPr>
          <w:lang w:val="en-US"/>
        </w:rPr>
        <w:t xml:space="preserve">An independent and autonomous parliament is established in the legal framework and/or by legal precedent. </w:t>
      </w:r>
    </w:p>
    <w:p w14:paraId="4D1BB02C" w14:textId="77777777" w:rsidR="005F1F5B" w:rsidRPr="005F1F5B" w:rsidRDefault="005F1F5B"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F1F5B" w:rsidRPr="00B31823" w14:paraId="16DAE148" w14:textId="77777777" w:rsidTr="00C65E8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425ABE" w14:textId="77777777" w:rsidR="005F1F5B" w:rsidRPr="00B31823" w:rsidRDefault="005F1F5B" w:rsidP="0098245F">
            <w:pPr>
              <w:jc w:val="center"/>
              <w:rPr>
                <w:rFonts w:eastAsia="Calibri"/>
              </w:rPr>
            </w:pPr>
            <w:bookmarkStart w:id="96" w:name="_3dy6vkm"/>
            <w:bookmarkEnd w:id="96"/>
            <w:r w:rsidRPr="00B31823">
              <w:t>Non-existent</w:t>
            </w:r>
          </w:p>
          <w:sdt>
            <w:sdtPr>
              <w:rPr>
                <w:rFonts w:eastAsia="Arimo"/>
              </w:rPr>
              <w:id w:val="-936057437"/>
              <w14:checkbox>
                <w14:checked w14:val="0"/>
                <w14:checkedState w14:val="2612" w14:font="MS Gothic"/>
                <w14:uncheckedState w14:val="2610" w14:font="MS Gothic"/>
              </w14:checkbox>
            </w:sdtPr>
            <w:sdtEndPr/>
            <w:sdtContent>
              <w:p w14:paraId="1EA00996" w14:textId="77777777" w:rsidR="005F1F5B" w:rsidRPr="00B31823" w:rsidRDefault="005F1F5B" w:rsidP="0098245F">
                <w:pPr>
                  <w:jc w:val="center"/>
                  <w:rPr>
                    <w:rFonts w:eastAsia="Calibri"/>
                  </w:rPr>
                </w:pPr>
                <w:r w:rsidRPr="00B31823">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9C7BCE" w14:textId="77777777" w:rsidR="005F1F5B" w:rsidRPr="00B31823" w:rsidRDefault="005F1F5B" w:rsidP="0098245F">
            <w:pPr>
              <w:jc w:val="center"/>
              <w:rPr>
                <w:rFonts w:eastAsia="Calibri"/>
              </w:rPr>
            </w:pPr>
            <w:r w:rsidRPr="00B31823">
              <w:t xml:space="preserve">Rudimentary </w:t>
            </w:r>
          </w:p>
          <w:sdt>
            <w:sdtPr>
              <w:rPr>
                <w:rFonts w:eastAsia="Arimo"/>
              </w:rPr>
              <w:id w:val="82197758"/>
              <w14:checkbox>
                <w14:checked w14:val="0"/>
                <w14:checkedState w14:val="2612" w14:font="MS Gothic"/>
                <w14:uncheckedState w14:val="2610" w14:font="MS Gothic"/>
              </w14:checkbox>
            </w:sdtPr>
            <w:sdtEndPr/>
            <w:sdtContent>
              <w:p w14:paraId="1A469682"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08B8B1" w14:textId="77777777" w:rsidR="005F1F5B" w:rsidRPr="00B31823" w:rsidRDefault="005F1F5B" w:rsidP="0098245F">
            <w:pPr>
              <w:jc w:val="center"/>
              <w:rPr>
                <w:rFonts w:eastAsia="Calibri"/>
              </w:rPr>
            </w:pPr>
            <w:r w:rsidRPr="00B31823">
              <w:t>Basic</w:t>
            </w:r>
          </w:p>
          <w:sdt>
            <w:sdtPr>
              <w:rPr>
                <w:rFonts w:eastAsia="Arimo"/>
              </w:rPr>
              <w:id w:val="818457573"/>
              <w14:checkbox>
                <w14:checked w14:val="0"/>
                <w14:checkedState w14:val="2612" w14:font="MS Gothic"/>
                <w14:uncheckedState w14:val="2610" w14:font="MS Gothic"/>
              </w14:checkbox>
            </w:sdtPr>
            <w:sdtEndPr/>
            <w:sdtContent>
              <w:p w14:paraId="66A2325E"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7338B4" w14:textId="77777777" w:rsidR="005F1F5B" w:rsidRPr="00B31823" w:rsidRDefault="005F1F5B" w:rsidP="0098245F">
            <w:pPr>
              <w:jc w:val="center"/>
              <w:rPr>
                <w:rFonts w:eastAsia="Calibri"/>
              </w:rPr>
            </w:pPr>
            <w:r w:rsidRPr="00B31823">
              <w:t>Good</w:t>
            </w:r>
          </w:p>
          <w:sdt>
            <w:sdtPr>
              <w:rPr>
                <w:rFonts w:eastAsia="Arimo"/>
              </w:rPr>
              <w:id w:val="-915010717"/>
              <w14:checkbox>
                <w14:checked w14:val="0"/>
                <w14:checkedState w14:val="2612" w14:font="MS Gothic"/>
                <w14:uncheckedState w14:val="2610" w14:font="MS Gothic"/>
              </w14:checkbox>
            </w:sdtPr>
            <w:sdtEndPr/>
            <w:sdtContent>
              <w:p w14:paraId="1A535B90" w14:textId="77777777" w:rsidR="005F1F5B" w:rsidRPr="00B31823" w:rsidRDefault="005F1F5B" w:rsidP="0098245F">
                <w:pPr>
                  <w:jc w:val="center"/>
                  <w:rPr>
                    <w:rFonts w:eastAsia="Calibri"/>
                  </w:rPr>
                </w:pPr>
                <w:r w:rsidRPr="00B31823">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EC54B2" w14:textId="77777777" w:rsidR="005F1F5B" w:rsidRPr="00B31823" w:rsidRDefault="005F1F5B" w:rsidP="0098245F">
            <w:pPr>
              <w:jc w:val="center"/>
              <w:rPr>
                <w:rFonts w:eastAsia="Calibri"/>
              </w:rPr>
            </w:pPr>
            <w:r w:rsidRPr="00B31823">
              <w:t>Very good</w:t>
            </w:r>
          </w:p>
          <w:sdt>
            <w:sdtPr>
              <w:rPr>
                <w:rFonts w:eastAsia="Arimo"/>
              </w:rPr>
              <w:id w:val="563066639"/>
              <w14:checkbox>
                <w14:checked w14:val="0"/>
                <w14:checkedState w14:val="2612" w14:font="MS Gothic"/>
                <w14:uncheckedState w14:val="2610" w14:font="MS Gothic"/>
              </w14:checkbox>
            </w:sdtPr>
            <w:sdtEndPr/>
            <w:sdtContent>
              <w:p w14:paraId="2779D8AD"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87A3E8A" w14:textId="77777777" w:rsidR="005F1F5B" w:rsidRPr="00B31823" w:rsidRDefault="005F1F5B" w:rsidP="0098245F">
            <w:pPr>
              <w:jc w:val="center"/>
              <w:rPr>
                <w:rFonts w:eastAsia="Calibri"/>
              </w:rPr>
            </w:pPr>
            <w:r w:rsidRPr="00B31823">
              <w:t>Excellent</w:t>
            </w:r>
          </w:p>
          <w:sdt>
            <w:sdtPr>
              <w:rPr>
                <w:rFonts w:eastAsia="Arimo"/>
              </w:rPr>
              <w:id w:val="676918795"/>
              <w14:checkbox>
                <w14:checked w14:val="0"/>
                <w14:checkedState w14:val="2612" w14:font="MS Gothic"/>
                <w14:uncheckedState w14:val="2610" w14:font="MS Gothic"/>
              </w14:checkbox>
            </w:sdtPr>
            <w:sdtEndPr/>
            <w:sdtContent>
              <w:p w14:paraId="54BDF7DE"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r>
      <w:tr w:rsidR="005F1F5B" w:rsidRPr="007717CF" w14:paraId="2DF8A720" w14:textId="77777777" w:rsidTr="00123271">
        <w:trPr>
          <w:trHeight w:val="913"/>
        </w:trPr>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40C97" w14:textId="77777777" w:rsidR="003730F7" w:rsidRDefault="005F1F5B" w:rsidP="0098245F">
            <w:pPr>
              <w:rPr>
                <w:rFonts w:eastAsia="Calibri"/>
                <w:color w:val="005F9A"/>
                <w:lang w:val="en-US"/>
              </w:rPr>
            </w:pPr>
            <w:r w:rsidRPr="005F1F5B">
              <w:rPr>
                <w:color w:val="005F9A"/>
                <w:lang w:val="en-US"/>
              </w:rPr>
              <w:t>Evidence for this assessment criterion:</w:t>
            </w:r>
          </w:p>
          <w:p w14:paraId="3764B821" w14:textId="0B37E335" w:rsidR="005F1F5B" w:rsidRPr="005F1F5B" w:rsidRDefault="005F1F5B" w:rsidP="0098245F">
            <w:pPr>
              <w:rPr>
                <w:rFonts w:eastAsia="Calibri"/>
                <w:color w:val="0000FF"/>
                <w:lang w:val="en-US"/>
              </w:rPr>
            </w:pPr>
          </w:p>
        </w:tc>
      </w:tr>
    </w:tbl>
    <w:p w14:paraId="373047FF" w14:textId="77777777" w:rsidR="005F1F5B" w:rsidRPr="005F1F5B" w:rsidRDefault="005F1F5B" w:rsidP="0098245F">
      <w:pPr>
        <w:rPr>
          <w:lang w:val="en-US"/>
        </w:rPr>
      </w:pPr>
    </w:p>
    <w:p w14:paraId="5246E584" w14:textId="77777777" w:rsidR="005F1F5B" w:rsidRPr="00B31823" w:rsidRDefault="005F1F5B" w:rsidP="0098245F">
      <w:pPr>
        <w:pStyle w:val="Heading5"/>
      </w:pPr>
      <w:bookmarkStart w:id="97" w:name="_ddd95swbdvh7"/>
      <w:bookmarkEnd w:id="97"/>
      <w:r w:rsidRPr="00B31823">
        <w:t>Assessment criterion 2: Legal framework</w:t>
      </w:r>
    </w:p>
    <w:p w14:paraId="04DFD7AB" w14:textId="77777777" w:rsidR="005F1F5B" w:rsidRPr="005F1F5B" w:rsidRDefault="005F1F5B" w:rsidP="0098245F">
      <w:pPr>
        <w:rPr>
          <w:lang w:val="en-US"/>
        </w:rPr>
      </w:pPr>
      <w:r w:rsidRPr="005F1F5B">
        <w:rPr>
          <w:lang w:val="en-US"/>
        </w:rPr>
        <w:t>The legal framework establishes parliament’s autonomy in all areas of its functioning, including in determining its own rules, organization and procedures, in electing its own bodies, in establishing its committees, in calling plenary or debate sessions, and in setting its agenda.</w:t>
      </w:r>
    </w:p>
    <w:p w14:paraId="1A615F04" w14:textId="77777777" w:rsidR="005F1F5B" w:rsidRPr="005F1F5B" w:rsidRDefault="005F1F5B"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F1F5B" w:rsidRPr="00B31823" w14:paraId="030C3D80" w14:textId="77777777" w:rsidTr="00C65E8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486D028" w14:textId="77777777" w:rsidR="005F1F5B" w:rsidRPr="00B31823" w:rsidRDefault="005F1F5B" w:rsidP="0098245F">
            <w:pPr>
              <w:jc w:val="center"/>
              <w:rPr>
                <w:rFonts w:eastAsia="Calibri"/>
              </w:rPr>
            </w:pPr>
            <w:bookmarkStart w:id="98" w:name="_3xwhnpiu4h5v"/>
            <w:bookmarkEnd w:id="98"/>
            <w:r w:rsidRPr="00B31823">
              <w:t>Non-existent</w:t>
            </w:r>
          </w:p>
          <w:sdt>
            <w:sdtPr>
              <w:rPr>
                <w:rFonts w:eastAsia="Arimo"/>
              </w:rPr>
              <w:id w:val="-1063176056"/>
              <w14:checkbox>
                <w14:checked w14:val="0"/>
                <w14:checkedState w14:val="2612" w14:font="MS Gothic"/>
                <w14:uncheckedState w14:val="2610" w14:font="MS Gothic"/>
              </w14:checkbox>
            </w:sdtPr>
            <w:sdtEndPr/>
            <w:sdtContent>
              <w:p w14:paraId="62EC4EBE" w14:textId="77777777" w:rsidR="005F1F5B" w:rsidRPr="00B31823" w:rsidRDefault="005F1F5B" w:rsidP="0098245F">
                <w:pPr>
                  <w:jc w:val="center"/>
                  <w:rPr>
                    <w:rFonts w:eastAsia="Calibri"/>
                  </w:rPr>
                </w:pPr>
                <w:r w:rsidRPr="00B31823">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95C26A" w14:textId="77777777" w:rsidR="005F1F5B" w:rsidRPr="00B31823" w:rsidRDefault="005F1F5B" w:rsidP="0098245F">
            <w:pPr>
              <w:jc w:val="center"/>
              <w:rPr>
                <w:rFonts w:eastAsia="Calibri"/>
              </w:rPr>
            </w:pPr>
            <w:r w:rsidRPr="00B31823">
              <w:t xml:space="preserve">Rudimentary </w:t>
            </w:r>
          </w:p>
          <w:sdt>
            <w:sdtPr>
              <w:rPr>
                <w:rFonts w:eastAsia="Arimo"/>
              </w:rPr>
              <w:id w:val="-21935590"/>
              <w14:checkbox>
                <w14:checked w14:val="0"/>
                <w14:checkedState w14:val="2612" w14:font="MS Gothic"/>
                <w14:uncheckedState w14:val="2610" w14:font="MS Gothic"/>
              </w14:checkbox>
            </w:sdtPr>
            <w:sdtEndPr/>
            <w:sdtContent>
              <w:p w14:paraId="72502BDB"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AF581D" w14:textId="77777777" w:rsidR="005F1F5B" w:rsidRPr="00B31823" w:rsidRDefault="005F1F5B" w:rsidP="0098245F">
            <w:pPr>
              <w:jc w:val="center"/>
              <w:rPr>
                <w:rFonts w:eastAsia="Calibri"/>
              </w:rPr>
            </w:pPr>
            <w:r w:rsidRPr="00B31823">
              <w:t>Basic</w:t>
            </w:r>
          </w:p>
          <w:sdt>
            <w:sdtPr>
              <w:rPr>
                <w:rFonts w:eastAsia="Arimo"/>
              </w:rPr>
              <w:id w:val="477652230"/>
              <w14:checkbox>
                <w14:checked w14:val="0"/>
                <w14:checkedState w14:val="2612" w14:font="MS Gothic"/>
                <w14:uncheckedState w14:val="2610" w14:font="MS Gothic"/>
              </w14:checkbox>
            </w:sdtPr>
            <w:sdtEndPr/>
            <w:sdtContent>
              <w:p w14:paraId="49D40536"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D8B6B1" w14:textId="77777777" w:rsidR="005F1F5B" w:rsidRPr="00B31823" w:rsidRDefault="005F1F5B" w:rsidP="0098245F">
            <w:pPr>
              <w:jc w:val="center"/>
              <w:rPr>
                <w:rFonts w:eastAsia="Calibri"/>
              </w:rPr>
            </w:pPr>
            <w:r w:rsidRPr="00B31823">
              <w:t>Good</w:t>
            </w:r>
          </w:p>
          <w:sdt>
            <w:sdtPr>
              <w:rPr>
                <w:rFonts w:eastAsia="Arimo"/>
              </w:rPr>
              <w:id w:val="-260828641"/>
              <w14:checkbox>
                <w14:checked w14:val="0"/>
                <w14:checkedState w14:val="2612" w14:font="MS Gothic"/>
                <w14:uncheckedState w14:val="2610" w14:font="MS Gothic"/>
              </w14:checkbox>
            </w:sdtPr>
            <w:sdtEndPr/>
            <w:sdtContent>
              <w:p w14:paraId="45E5887B" w14:textId="77777777" w:rsidR="005F1F5B" w:rsidRPr="00B31823" w:rsidRDefault="005F1F5B" w:rsidP="0098245F">
                <w:pPr>
                  <w:jc w:val="center"/>
                  <w:rPr>
                    <w:rFonts w:eastAsia="Calibri"/>
                  </w:rPr>
                </w:pPr>
                <w:r w:rsidRPr="00B31823">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B1AAE8" w14:textId="77777777" w:rsidR="005F1F5B" w:rsidRPr="00B31823" w:rsidRDefault="005F1F5B" w:rsidP="0098245F">
            <w:pPr>
              <w:jc w:val="center"/>
              <w:rPr>
                <w:rFonts w:eastAsia="Calibri"/>
              </w:rPr>
            </w:pPr>
            <w:r w:rsidRPr="00B31823">
              <w:t>Very good</w:t>
            </w:r>
          </w:p>
          <w:sdt>
            <w:sdtPr>
              <w:rPr>
                <w:rFonts w:eastAsia="Arimo"/>
              </w:rPr>
              <w:id w:val="2048103080"/>
              <w14:checkbox>
                <w14:checked w14:val="0"/>
                <w14:checkedState w14:val="2612" w14:font="MS Gothic"/>
                <w14:uncheckedState w14:val="2610" w14:font="MS Gothic"/>
              </w14:checkbox>
            </w:sdtPr>
            <w:sdtEndPr/>
            <w:sdtContent>
              <w:p w14:paraId="67F6400D"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D040E48" w14:textId="77777777" w:rsidR="005F1F5B" w:rsidRPr="00B31823" w:rsidRDefault="005F1F5B" w:rsidP="0098245F">
            <w:pPr>
              <w:jc w:val="center"/>
              <w:rPr>
                <w:rFonts w:eastAsia="Calibri"/>
              </w:rPr>
            </w:pPr>
            <w:r w:rsidRPr="00B31823">
              <w:t>Excellent</w:t>
            </w:r>
          </w:p>
          <w:sdt>
            <w:sdtPr>
              <w:rPr>
                <w:rFonts w:eastAsia="Arimo"/>
              </w:rPr>
              <w:id w:val="-1971966345"/>
              <w14:checkbox>
                <w14:checked w14:val="0"/>
                <w14:checkedState w14:val="2612" w14:font="MS Gothic"/>
                <w14:uncheckedState w14:val="2610" w14:font="MS Gothic"/>
              </w14:checkbox>
            </w:sdtPr>
            <w:sdtEndPr/>
            <w:sdtContent>
              <w:p w14:paraId="4FA4DF02"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r>
      <w:tr w:rsidR="005F1F5B" w:rsidRPr="007717CF" w14:paraId="7B2D798C"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2BBB2" w14:textId="77777777" w:rsidR="003730F7" w:rsidRDefault="005F1F5B" w:rsidP="0098245F">
            <w:pPr>
              <w:rPr>
                <w:rFonts w:eastAsia="Calibri"/>
                <w:color w:val="005F9A"/>
                <w:lang w:val="en-US"/>
              </w:rPr>
            </w:pPr>
            <w:r w:rsidRPr="005F1F5B">
              <w:rPr>
                <w:color w:val="005F9A"/>
                <w:lang w:val="en-US"/>
              </w:rPr>
              <w:t>Evidence for this assessment criterion:</w:t>
            </w:r>
          </w:p>
          <w:p w14:paraId="61B1C05C" w14:textId="49A82365" w:rsidR="005F1F5B" w:rsidRPr="005F1F5B" w:rsidRDefault="005F1F5B" w:rsidP="0098245F">
            <w:pPr>
              <w:rPr>
                <w:rFonts w:eastAsia="Calibri"/>
                <w:color w:val="0000FF"/>
                <w:lang w:val="en-US"/>
              </w:rPr>
            </w:pPr>
          </w:p>
        </w:tc>
      </w:tr>
    </w:tbl>
    <w:p w14:paraId="1A9CFC94" w14:textId="77777777" w:rsidR="005F1F5B" w:rsidRPr="005F1F5B" w:rsidRDefault="005F1F5B" w:rsidP="0098245F">
      <w:pPr>
        <w:rPr>
          <w:sz w:val="18"/>
          <w:szCs w:val="18"/>
          <w:lang w:val="en-US"/>
        </w:rPr>
      </w:pPr>
    </w:p>
    <w:p w14:paraId="1392720A" w14:textId="77777777" w:rsidR="005F1F5B" w:rsidRPr="00B31823" w:rsidRDefault="005F1F5B" w:rsidP="0098245F">
      <w:pPr>
        <w:pStyle w:val="Heading5"/>
      </w:pPr>
      <w:r w:rsidRPr="00B31823">
        <w:t xml:space="preserve">Assessment criterion 3: Practice </w:t>
      </w:r>
    </w:p>
    <w:p w14:paraId="742DACEA" w14:textId="77777777" w:rsidR="005F1F5B" w:rsidRPr="005F1F5B" w:rsidRDefault="005F1F5B" w:rsidP="0098245F">
      <w:pPr>
        <w:rPr>
          <w:lang w:val="en-US"/>
        </w:rPr>
      </w:pPr>
      <w:r w:rsidRPr="005F1F5B">
        <w:rPr>
          <w:lang w:val="en-US"/>
        </w:rPr>
        <w:t xml:space="preserve">In practice, the provisions of the legal framework for institutional autonomy are recognized and followed by all parties, including the executive. </w:t>
      </w:r>
    </w:p>
    <w:p w14:paraId="174F918F" w14:textId="77777777" w:rsidR="005F1F5B" w:rsidRPr="005F1F5B" w:rsidRDefault="005F1F5B"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F1F5B" w:rsidRPr="00B31823" w14:paraId="1E9AD1E0" w14:textId="77777777" w:rsidTr="00C65E8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8FDADC" w14:textId="77777777" w:rsidR="005F1F5B" w:rsidRPr="00B31823" w:rsidRDefault="005F1F5B" w:rsidP="0098245F">
            <w:pPr>
              <w:jc w:val="center"/>
              <w:rPr>
                <w:rFonts w:eastAsia="Calibri"/>
              </w:rPr>
            </w:pPr>
            <w:r w:rsidRPr="00B31823">
              <w:t>Non-existent</w:t>
            </w:r>
          </w:p>
          <w:sdt>
            <w:sdtPr>
              <w:rPr>
                <w:rFonts w:eastAsia="Arimo"/>
              </w:rPr>
              <w:id w:val="-1212870617"/>
              <w14:checkbox>
                <w14:checked w14:val="0"/>
                <w14:checkedState w14:val="2612" w14:font="MS Gothic"/>
                <w14:uncheckedState w14:val="2610" w14:font="MS Gothic"/>
              </w14:checkbox>
            </w:sdtPr>
            <w:sdtEndPr/>
            <w:sdtContent>
              <w:p w14:paraId="43CC27CD" w14:textId="77777777" w:rsidR="005F1F5B" w:rsidRPr="00B31823" w:rsidRDefault="005F1F5B" w:rsidP="0098245F">
                <w:pPr>
                  <w:jc w:val="center"/>
                  <w:rPr>
                    <w:rFonts w:eastAsia="Calibri"/>
                  </w:rPr>
                </w:pPr>
                <w:r w:rsidRPr="00B31823">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1FC34F" w14:textId="77777777" w:rsidR="005F1F5B" w:rsidRPr="00B31823" w:rsidRDefault="005F1F5B" w:rsidP="0098245F">
            <w:pPr>
              <w:jc w:val="center"/>
              <w:rPr>
                <w:rFonts w:eastAsia="Calibri"/>
              </w:rPr>
            </w:pPr>
            <w:r w:rsidRPr="00B31823">
              <w:t xml:space="preserve">Rudimentary </w:t>
            </w:r>
          </w:p>
          <w:sdt>
            <w:sdtPr>
              <w:rPr>
                <w:rFonts w:eastAsia="Arimo"/>
              </w:rPr>
              <w:id w:val="-398825295"/>
              <w14:checkbox>
                <w14:checked w14:val="0"/>
                <w14:checkedState w14:val="2612" w14:font="MS Gothic"/>
                <w14:uncheckedState w14:val="2610" w14:font="MS Gothic"/>
              </w14:checkbox>
            </w:sdtPr>
            <w:sdtEndPr/>
            <w:sdtContent>
              <w:p w14:paraId="7F946D62"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3557F0" w14:textId="77777777" w:rsidR="005F1F5B" w:rsidRPr="00B31823" w:rsidRDefault="005F1F5B" w:rsidP="0098245F">
            <w:pPr>
              <w:jc w:val="center"/>
              <w:rPr>
                <w:rFonts w:eastAsia="Calibri"/>
              </w:rPr>
            </w:pPr>
            <w:r w:rsidRPr="00B31823">
              <w:t>Basic</w:t>
            </w:r>
          </w:p>
          <w:sdt>
            <w:sdtPr>
              <w:rPr>
                <w:rFonts w:eastAsia="Arimo"/>
              </w:rPr>
              <w:id w:val="-1381319620"/>
              <w14:checkbox>
                <w14:checked w14:val="0"/>
                <w14:checkedState w14:val="2612" w14:font="MS Gothic"/>
                <w14:uncheckedState w14:val="2610" w14:font="MS Gothic"/>
              </w14:checkbox>
            </w:sdtPr>
            <w:sdtEndPr/>
            <w:sdtContent>
              <w:p w14:paraId="257B7E76"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AF3A7B" w14:textId="77777777" w:rsidR="005F1F5B" w:rsidRPr="00B31823" w:rsidRDefault="005F1F5B" w:rsidP="0098245F">
            <w:pPr>
              <w:jc w:val="center"/>
              <w:rPr>
                <w:rFonts w:eastAsia="Calibri"/>
              </w:rPr>
            </w:pPr>
            <w:r w:rsidRPr="00B31823">
              <w:t>Good</w:t>
            </w:r>
          </w:p>
          <w:sdt>
            <w:sdtPr>
              <w:rPr>
                <w:rFonts w:eastAsia="Arimo"/>
              </w:rPr>
              <w:id w:val="-1360353753"/>
              <w14:checkbox>
                <w14:checked w14:val="0"/>
                <w14:checkedState w14:val="2612" w14:font="MS Gothic"/>
                <w14:uncheckedState w14:val="2610" w14:font="MS Gothic"/>
              </w14:checkbox>
            </w:sdtPr>
            <w:sdtEndPr/>
            <w:sdtContent>
              <w:p w14:paraId="16632A59" w14:textId="77777777" w:rsidR="005F1F5B" w:rsidRPr="00B31823" w:rsidRDefault="005F1F5B" w:rsidP="0098245F">
                <w:pPr>
                  <w:jc w:val="center"/>
                  <w:rPr>
                    <w:rFonts w:eastAsia="Calibri"/>
                  </w:rPr>
                </w:pPr>
                <w:r w:rsidRPr="00B31823">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5C4B81" w14:textId="77777777" w:rsidR="005F1F5B" w:rsidRPr="00B31823" w:rsidRDefault="005F1F5B" w:rsidP="0098245F">
            <w:pPr>
              <w:jc w:val="center"/>
              <w:rPr>
                <w:rFonts w:eastAsia="Calibri"/>
              </w:rPr>
            </w:pPr>
            <w:r w:rsidRPr="00B31823">
              <w:t>Very good</w:t>
            </w:r>
          </w:p>
          <w:sdt>
            <w:sdtPr>
              <w:rPr>
                <w:rFonts w:eastAsia="Arimo"/>
              </w:rPr>
              <w:id w:val="2062587107"/>
              <w14:checkbox>
                <w14:checked w14:val="0"/>
                <w14:checkedState w14:val="2612" w14:font="MS Gothic"/>
                <w14:uncheckedState w14:val="2610" w14:font="MS Gothic"/>
              </w14:checkbox>
            </w:sdtPr>
            <w:sdtEndPr/>
            <w:sdtContent>
              <w:p w14:paraId="70C99663"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09B3DFE" w14:textId="77777777" w:rsidR="005F1F5B" w:rsidRPr="00B31823" w:rsidRDefault="005F1F5B" w:rsidP="0098245F">
            <w:pPr>
              <w:jc w:val="center"/>
              <w:rPr>
                <w:rFonts w:eastAsia="Calibri"/>
              </w:rPr>
            </w:pPr>
            <w:r w:rsidRPr="00B31823">
              <w:t>Excellent</w:t>
            </w:r>
          </w:p>
          <w:sdt>
            <w:sdtPr>
              <w:rPr>
                <w:rFonts w:eastAsia="Arimo"/>
              </w:rPr>
              <w:id w:val="918600994"/>
              <w14:checkbox>
                <w14:checked w14:val="0"/>
                <w14:checkedState w14:val="2612" w14:font="MS Gothic"/>
                <w14:uncheckedState w14:val="2610" w14:font="MS Gothic"/>
              </w14:checkbox>
            </w:sdtPr>
            <w:sdtEndPr/>
            <w:sdtContent>
              <w:p w14:paraId="5EA5EDA6"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r>
      <w:tr w:rsidR="005F1F5B" w:rsidRPr="007717CF" w14:paraId="5EBC34A7"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2656E" w14:textId="77777777" w:rsidR="003730F7" w:rsidRDefault="005F1F5B" w:rsidP="0098245F">
            <w:pPr>
              <w:rPr>
                <w:rFonts w:eastAsia="Calibri"/>
                <w:color w:val="005F9A"/>
                <w:lang w:val="en-US"/>
              </w:rPr>
            </w:pPr>
            <w:r w:rsidRPr="005F1F5B">
              <w:rPr>
                <w:color w:val="005F9A"/>
                <w:lang w:val="en-US"/>
              </w:rPr>
              <w:t>Evidence for this assessment criterion:</w:t>
            </w:r>
          </w:p>
          <w:p w14:paraId="57AB3925" w14:textId="593167A7" w:rsidR="005F1F5B" w:rsidRPr="005F1F5B" w:rsidRDefault="005F1F5B" w:rsidP="0098245F">
            <w:pPr>
              <w:rPr>
                <w:rFonts w:eastAsia="Calibri"/>
                <w:color w:val="0000FF"/>
                <w:lang w:val="en-US"/>
              </w:rPr>
            </w:pPr>
          </w:p>
        </w:tc>
      </w:tr>
    </w:tbl>
    <w:p w14:paraId="753CE04D" w14:textId="77777777" w:rsidR="005F1F5B" w:rsidRPr="00B31823" w:rsidRDefault="005F1F5B" w:rsidP="00B273EF">
      <w:pPr>
        <w:pStyle w:val="section-title"/>
      </w:pPr>
      <w:r w:rsidRPr="00B31823">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5F1F5B" w:rsidRPr="007717CF" w14:paraId="36A84675" w14:textId="77777777" w:rsidTr="00C65E8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B75F0EB" w14:textId="77777777" w:rsidR="005F1F5B" w:rsidRPr="005F1F5B" w:rsidRDefault="005F1F5B" w:rsidP="0098245F">
            <w:pPr>
              <w:rPr>
                <w:lang w:val="en-US"/>
              </w:rPr>
            </w:pPr>
            <w:r w:rsidRPr="005F1F5B">
              <w:rPr>
                <w:i/>
                <w:color w:val="000000"/>
                <w:shd w:val="clear" w:color="auto" w:fill="FFFFFF"/>
                <w:lang w:val="en-US"/>
              </w:rPr>
              <w:t>Use this space to note down recommendations and ideas for strengthening rules and practice in this area.</w:t>
            </w:r>
          </w:p>
        </w:tc>
      </w:tr>
    </w:tbl>
    <w:p w14:paraId="3EFAC3B7" w14:textId="77777777" w:rsidR="003B1E72" w:rsidRDefault="003B1E72">
      <w:pPr>
        <w:rPr>
          <w:rFonts w:eastAsia="Arial"/>
          <w:b/>
          <w:kern w:val="0"/>
          <w:sz w:val="24"/>
          <w:lang w:val="en-US" w:eastAsia="fr-CH"/>
          <w14:ligatures w14:val="none"/>
        </w:rPr>
      </w:pPr>
      <w:bookmarkStart w:id="99" w:name="_1yryufcebjqc"/>
      <w:bookmarkStart w:id="100" w:name="_oaqj3swwjl26" w:colFirst="0" w:colLast="0"/>
      <w:bookmarkStart w:id="101" w:name="_qwajmey2dabo" w:colFirst="0" w:colLast="0"/>
      <w:bookmarkEnd w:id="99"/>
      <w:bookmarkEnd w:id="100"/>
      <w:bookmarkEnd w:id="101"/>
      <w:r>
        <w:rPr>
          <w:lang w:val="en-US"/>
        </w:rPr>
        <w:br w:type="page"/>
      </w:r>
    </w:p>
    <w:p w14:paraId="70A3BD3C" w14:textId="399C5F24" w:rsidR="005F1F5B" w:rsidRPr="00B31823" w:rsidRDefault="005F1F5B" w:rsidP="004862D6">
      <w:pPr>
        <w:pStyle w:val="Dimension"/>
      </w:pPr>
      <w:r w:rsidRPr="00B31823">
        <w:lastRenderedPageBreak/>
        <w:t>Dimension 1.1.2: Procedural autonomy</w:t>
      </w:r>
    </w:p>
    <w:tbl>
      <w:tblPr>
        <w:tblStyle w:val="TableGrid"/>
        <w:tblW w:w="0" w:type="auto"/>
        <w:shd w:val="clear" w:color="auto" w:fill="EEEEEE"/>
        <w:tblLook w:val="04A0" w:firstRow="1" w:lastRow="0" w:firstColumn="1" w:lastColumn="0" w:noHBand="0" w:noVBand="1"/>
      </w:tblPr>
      <w:tblGrid>
        <w:gridCol w:w="9062"/>
      </w:tblGrid>
      <w:tr w:rsidR="005F1F5B" w:rsidRPr="00B31823" w14:paraId="49F4B157" w14:textId="77777777" w:rsidTr="00520551">
        <w:tc>
          <w:tcPr>
            <w:tcW w:w="9350" w:type="dxa"/>
            <w:shd w:val="clear" w:color="auto" w:fill="EEEEEE"/>
          </w:tcPr>
          <w:p w14:paraId="549F929E" w14:textId="77777777" w:rsidR="005F1F5B" w:rsidRPr="005F1F5B" w:rsidRDefault="005F1F5B" w:rsidP="0098245F">
            <w:pPr>
              <w:rPr>
                <w:lang w:val="en-US"/>
              </w:rPr>
            </w:pPr>
            <w:r w:rsidRPr="005F1F5B">
              <w:rPr>
                <w:lang w:val="en-US"/>
              </w:rPr>
              <w:t>This dimension is part of:</w:t>
            </w:r>
          </w:p>
          <w:p w14:paraId="08C89FED" w14:textId="77777777" w:rsidR="005F1F5B" w:rsidRPr="00B31823" w:rsidRDefault="005F1F5B" w:rsidP="0098245F">
            <w:pPr>
              <w:pStyle w:val="ListParagraph"/>
              <w:numPr>
                <w:ilvl w:val="0"/>
                <w:numId w:val="52"/>
              </w:numPr>
              <w:spacing w:line="240" w:lineRule="auto"/>
              <w:rPr>
                <w:sz w:val="20"/>
                <w:szCs w:val="20"/>
              </w:rPr>
            </w:pPr>
            <w:r w:rsidRPr="00B31823">
              <w:rPr>
                <w:sz w:val="20"/>
              </w:rPr>
              <w:t>Indicator 1.1: Parliamentary autonomy</w:t>
            </w:r>
          </w:p>
          <w:p w14:paraId="13AC097D" w14:textId="77777777" w:rsidR="005F1F5B" w:rsidRPr="00DE7F47" w:rsidRDefault="005F1F5B" w:rsidP="0098245F">
            <w:pPr>
              <w:numPr>
                <w:ilvl w:val="0"/>
                <w:numId w:val="51"/>
              </w:numPr>
            </w:pPr>
            <w:r w:rsidRPr="00B31823">
              <w:t>Target 1: Effective parliament</w:t>
            </w:r>
          </w:p>
        </w:tc>
      </w:tr>
    </w:tbl>
    <w:p w14:paraId="4B442189" w14:textId="77777777" w:rsidR="005F1F5B" w:rsidRPr="00B31823" w:rsidRDefault="005F1F5B" w:rsidP="00B273EF">
      <w:pPr>
        <w:pStyle w:val="section-title"/>
      </w:pPr>
      <w:r w:rsidRPr="00B31823">
        <w:t>About this dimension</w:t>
      </w:r>
    </w:p>
    <w:p w14:paraId="0FC750D3" w14:textId="77777777" w:rsidR="005F1F5B" w:rsidRDefault="005F1F5B" w:rsidP="0098245F">
      <w:r w:rsidRPr="005F1F5B">
        <w:rPr>
          <w:lang w:val="en-US"/>
        </w:rPr>
        <w:t xml:space="preserve">This dimension concerns the provisions giving parliament autonomy over its procedures. Having procedural autonomy allows parliament to fulfil its core functions. </w:t>
      </w:r>
      <w:r w:rsidRPr="00B31823">
        <w:t>Th</w:t>
      </w:r>
      <w:r>
        <w:t>ese procedures</w:t>
      </w:r>
      <w:r w:rsidRPr="00B31823">
        <w:t xml:space="preserve"> can </w:t>
      </w:r>
      <w:r>
        <w:t xml:space="preserve">cover matters </w:t>
      </w:r>
      <w:r w:rsidRPr="00B31823">
        <w:t>includ</w:t>
      </w:r>
      <w:r>
        <w:t>ing</w:t>
      </w:r>
      <w:r w:rsidRPr="00B31823">
        <w:t>:</w:t>
      </w:r>
    </w:p>
    <w:p w14:paraId="6C747023" w14:textId="77777777" w:rsidR="005F1F5B" w:rsidRPr="005429F8" w:rsidRDefault="005F1F5B" w:rsidP="0098245F">
      <w:pPr>
        <w:pStyle w:val="ListParagraph"/>
        <w:numPr>
          <w:ilvl w:val="0"/>
          <w:numId w:val="57"/>
        </w:numPr>
        <w:spacing w:line="240" w:lineRule="auto"/>
        <w:rPr>
          <w:sz w:val="20"/>
          <w:szCs w:val="20"/>
        </w:rPr>
      </w:pPr>
      <w:r w:rsidRPr="00123271">
        <w:rPr>
          <w:sz w:val="20"/>
        </w:rPr>
        <w:t xml:space="preserve">the conduct and behaviour of </w:t>
      </w:r>
      <w:r>
        <w:rPr>
          <w:sz w:val="20"/>
        </w:rPr>
        <w:t>MPs</w:t>
      </w:r>
      <w:r w:rsidRPr="00123271">
        <w:rPr>
          <w:sz w:val="20"/>
        </w:rPr>
        <w:t>, including their right to resign</w:t>
      </w:r>
    </w:p>
    <w:p w14:paraId="49FEE57A" w14:textId="77777777" w:rsidR="005F1F5B" w:rsidRPr="005429F8" w:rsidRDefault="005F1F5B" w:rsidP="0098245F">
      <w:pPr>
        <w:pStyle w:val="ListParagraph"/>
        <w:numPr>
          <w:ilvl w:val="0"/>
          <w:numId w:val="57"/>
        </w:numPr>
        <w:spacing w:line="240" w:lineRule="auto"/>
        <w:rPr>
          <w:sz w:val="20"/>
          <w:szCs w:val="20"/>
        </w:rPr>
      </w:pPr>
      <w:r>
        <w:rPr>
          <w:sz w:val="20"/>
        </w:rPr>
        <w:t>MPs’</w:t>
      </w:r>
      <w:r w:rsidRPr="00B31823">
        <w:rPr>
          <w:sz w:val="20"/>
        </w:rPr>
        <w:t xml:space="preserve"> rights, mandates and immunities</w:t>
      </w:r>
    </w:p>
    <w:p w14:paraId="52B64F69" w14:textId="77777777" w:rsidR="005F1F5B" w:rsidRPr="005429F8" w:rsidRDefault="005F1F5B" w:rsidP="0098245F">
      <w:pPr>
        <w:pStyle w:val="ListParagraph"/>
        <w:numPr>
          <w:ilvl w:val="0"/>
          <w:numId w:val="57"/>
        </w:numPr>
        <w:spacing w:line="240" w:lineRule="auto"/>
        <w:rPr>
          <w:sz w:val="20"/>
          <w:szCs w:val="20"/>
        </w:rPr>
      </w:pPr>
      <w:r>
        <w:rPr>
          <w:sz w:val="20"/>
        </w:rPr>
        <w:t xml:space="preserve">the </w:t>
      </w:r>
      <w:r w:rsidRPr="00B31823">
        <w:rPr>
          <w:sz w:val="20"/>
        </w:rPr>
        <w:t>propos</w:t>
      </w:r>
      <w:r>
        <w:rPr>
          <w:sz w:val="20"/>
        </w:rPr>
        <w:t>al</w:t>
      </w:r>
      <w:r w:rsidRPr="00B31823">
        <w:rPr>
          <w:sz w:val="20"/>
        </w:rPr>
        <w:t>, debat</w:t>
      </w:r>
      <w:r>
        <w:rPr>
          <w:sz w:val="20"/>
        </w:rPr>
        <w:t>ing</w:t>
      </w:r>
      <w:r w:rsidRPr="00B31823">
        <w:rPr>
          <w:sz w:val="20"/>
        </w:rPr>
        <w:t>, amend</w:t>
      </w:r>
      <w:r>
        <w:rPr>
          <w:sz w:val="20"/>
        </w:rPr>
        <w:t>ment</w:t>
      </w:r>
      <w:r w:rsidRPr="00B31823">
        <w:rPr>
          <w:sz w:val="20"/>
        </w:rPr>
        <w:t xml:space="preserve"> and pass</w:t>
      </w:r>
      <w:r>
        <w:rPr>
          <w:sz w:val="20"/>
        </w:rPr>
        <w:t>ing of</w:t>
      </w:r>
      <w:r w:rsidRPr="00B31823">
        <w:rPr>
          <w:sz w:val="20"/>
        </w:rPr>
        <w:t xml:space="preserve"> legislation</w:t>
      </w:r>
    </w:p>
    <w:p w14:paraId="37116409" w14:textId="77777777" w:rsidR="005F1F5B" w:rsidRPr="005429F8" w:rsidRDefault="005F1F5B" w:rsidP="0098245F">
      <w:pPr>
        <w:pStyle w:val="ListParagraph"/>
        <w:numPr>
          <w:ilvl w:val="0"/>
          <w:numId w:val="57"/>
        </w:numPr>
        <w:spacing w:line="240" w:lineRule="auto"/>
        <w:rPr>
          <w:sz w:val="20"/>
          <w:szCs w:val="20"/>
        </w:rPr>
      </w:pPr>
      <w:r>
        <w:rPr>
          <w:sz w:val="20"/>
        </w:rPr>
        <w:t xml:space="preserve">parliament’s </w:t>
      </w:r>
      <w:r w:rsidRPr="00B31823">
        <w:rPr>
          <w:sz w:val="20"/>
        </w:rPr>
        <w:t>autonomy in agenda-setting, plenary and committee affairs</w:t>
      </w:r>
    </w:p>
    <w:p w14:paraId="31376E89" w14:textId="77777777" w:rsidR="005F1F5B" w:rsidRPr="005429F8" w:rsidRDefault="005F1F5B" w:rsidP="0098245F">
      <w:pPr>
        <w:pStyle w:val="ListParagraph"/>
        <w:numPr>
          <w:ilvl w:val="0"/>
          <w:numId w:val="57"/>
        </w:numPr>
        <w:spacing w:line="240" w:lineRule="auto"/>
        <w:rPr>
          <w:sz w:val="20"/>
          <w:szCs w:val="20"/>
        </w:rPr>
      </w:pPr>
      <w:r w:rsidRPr="00123271">
        <w:rPr>
          <w:sz w:val="20"/>
        </w:rPr>
        <w:t xml:space="preserve">the </w:t>
      </w:r>
      <w:r>
        <w:rPr>
          <w:sz w:val="20"/>
        </w:rPr>
        <w:t>election</w:t>
      </w:r>
      <w:r w:rsidRPr="00123271">
        <w:rPr>
          <w:sz w:val="20"/>
        </w:rPr>
        <w:t xml:space="preserve"> and actions of </w:t>
      </w:r>
      <w:r>
        <w:rPr>
          <w:sz w:val="20"/>
        </w:rPr>
        <w:t>the Speaker(s)</w:t>
      </w:r>
    </w:p>
    <w:p w14:paraId="36983943" w14:textId="77777777" w:rsidR="005F1F5B" w:rsidRPr="005429F8" w:rsidRDefault="005F1F5B" w:rsidP="0098245F">
      <w:pPr>
        <w:pStyle w:val="ListParagraph"/>
        <w:numPr>
          <w:ilvl w:val="0"/>
          <w:numId w:val="57"/>
        </w:numPr>
        <w:spacing w:line="240" w:lineRule="auto"/>
        <w:rPr>
          <w:sz w:val="20"/>
          <w:szCs w:val="20"/>
        </w:rPr>
      </w:pPr>
      <w:r w:rsidRPr="00123271">
        <w:rPr>
          <w:sz w:val="20"/>
        </w:rPr>
        <w:t>the procedures available to those in the majority and minority</w:t>
      </w:r>
    </w:p>
    <w:p w14:paraId="08D9A1B9" w14:textId="77777777" w:rsidR="005F1F5B" w:rsidRPr="005429F8" w:rsidRDefault="005F1F5B" w:rsidP="0098245F">
      <w:pPr>
        <w:pStyle w:val="ListParagraph"/>
        <w:numPr>
          <w:ilvl w:val="0"/>
          <w:numId w:val="57"/>
        </w:numPr>
        <w:spacing w:line="240" w:lineRule="auto"/>
        <w:rPr>
          <w:sz w:val="20"/>
          <w:szCs w:val="20"/>
        </w:rPr>
      </w:pPr>
      <w:r>
        <w:rPr>
          <w:sz w:val="20"/>
        </w:rPr>
        <w:t xml:space="preserve">the </w:t>
      </w:r>
      <w:r w:rsidRPr="00123271">
        <w:rPr>
          <w:sz w:val="20"/>
        </w:rPr>
        <w:t>monitoring</w:t>
      </w:r>
      <w:r>
        <w:rPr>
          <w:sz w:val="20"/>
        </w:rPr>
        <w:t xml:space="preserve"> of</w:t>
      </w:r>
      <w:r w:rsidRPr="00123271">
        <w:rPr>
          <w:sz w:val="20"/>
        </w:rPr>
        <w:t xml:space="preserve"> the effective passage, implementation and consequences of legislation</w:t>
      </w:r>
    </w:p>
    <w:p w14:paraId="201DFCA4" w14:textId="77777777" w:rsidR="005F1F5B" w:rsidRPr="005429F8" w:rsidRDefault="005F1F5B" w:rsidP="0098245F">
      <w:pPr>
        <w:pStyle w:val="ListParagraph"/>
        <w:numPr>
          <w:ilvl w:val="0"/>
          <w:numId w:val="57"/>
        </w:numPr>
        <w:spacing w:line="240" w:lineRule="auto"/>
        <w:rPr>
          <w:sz w:val="20"/>
          <w:szCs w:val="20"/>
        </w:rPr>
      </w:pPr>
      <w:r w:rsidRPr="00123271">
        <w:rPr>
          <w:sz w:val="20"/>
        </w:rPr>
        <w:t>the tools</w:t>
      </w:r>
      <w:r>
        <w:rPr>
          <w:sz w:val="20"/>
        </w:rPr>
        <w:t xml:space="preserve"> available to parliament</w:t>
      </w:r>
      <w:r w:rsidRPr="00123271">
        <w:rPr>
          <w:sz w:val="20"/>
        </w:rPr>
        <w:t xml:space="preserve"> to hold the executive to account</w:t>
      </w:r>
    </w:p>
    <w:p w14:paraId="2FEE777A" w14:textId="77777777" w:rsidR="003730F7" w:rsidRDefault="005F1F5B" w:rsidP="0098245F">
      <w:pPr>
        <w:pStyle w:val="ListParagraph"/>
        <w:numPr>
          <w:ilvl w:val="0"/>
          <w:numId w:val="57"/>
        </w:numPr>
        <w:spacing w:line="240" w:lineRule="auto"/>
        <w:rPr>
          <w:sz w:val="20"/>
          <w:szCs w:val="20"/>
        </w:rPr>
      </w:pPr>
      <w:r w:rsidRPr="00123271">
        <w:rPr>
          <w:sz w:val="20"/>
        </w:rPr>
        <w:t xml:space="preserve">the rights of the opposition and </w:t>
      </w:r>
      <w:r>
        <w:rPr>
          <w:sz w:val="20"/>
        </w:rPr>
        <w:t>its</w:t>
      </w:r>
      <w:r w:rsidRPr="00123271">
        <w:rPr>
          <w:sz w:val="20"/>
        </w:rPr>
        <w:t xml:space="preserve"> access to parliamentary resources, including infrastructure, staff, funding for political groups and research services</w:t>
      </w:r>
      <w:r>
        <w:rPr>
          <w:sz w:val="20"/>
        </w:rPr>
        <w:t>.</w:t>
      </w:r>
    </w:p>
    <w:p w14:paraId="66FBC751" w14:textId="0FAB0BC0" w:rsidR="005F1F5B" w:rsidRPr="005F1F5B" w:rsidRDefault="005F1F5B" w:rsidP="0098245F">
      <w:pPr>
        <w:rPr>
          <w:lang w:val="en-US"/>
        </w:rPr>
      </w:pPr>
      <w:r w:rsidRPr="005F1F5B">
        <w:rPr>
          <w:lang w:val="en-US"/>
        </w:rPr>
        <w:t>Parliament needs to have a robust framework for developing and amending these procedures.</w:t>
      </w:r>
    </w:p>
    <w:p w14:paraId="641A57EC" w14:textId="77777777" w:rsidR="005F1F5B" w:rsidRPr="00B31823" w:rsidRDefault="005F1F5B" w:rsidP="00B273EF">
      <w:pPr>
        <w:pStyle w:val="section-title"/>
      </w:pPr>
      <w:r w:rsidRPr="00B31823">
        <w:t>Aspiring goal</w:t>
      </w:r>
    </w:p>
    <w:tbl>
      <w:tblPr>
        <w:tblW w:w="5000" w:type="pct"/>
        <w:shd w:val="clear" w:color="auto" w:fill="EEEEEE"/>
        <w:tblLook w:val="0400" w:firstRow="0" w:lastRow="0" w:firstColumn="0" w:lastColumn="0" w:noHBand="0" w:noVBand="1"/>
      </w:tblPr>
      <w:tblGrid>
        <w:gridCol w:w="9062"/>
      </w:tblGrid>
      <w:tr w:rsidR="005F1F5B" w:rsidRPr="007717CF" w14:paraId="6239ED3D" w14:textId="77777777" w:rsidTr="00C65E8B">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B1E645D" w14:textId="77777777" w:rsidR="003730F7" w:rsidRDefault="005F1F5B" w:rsidP="0098245F">
            <w:pPr>
              <w:rPr>
                <w:i/>
                <w:color w:val="000000"/>
                <w:lang w:val="en-US"/>
              </w:rPr>
            </w:pPr>
            <w:r w:rsidRPr="005F1F5B">
              <w:rPr>
                <w:i/>
                <w:color w:val="000000"/>
                <w:lang w:val="en-US"/>
              </w:rPr>
              <w:t>Based on a global comparative analysis, an aspiring goal for parliaments in the area of “</w:t>
            </w:r>
            <w:r w:rsidRPr="005F1F5B">
              <w:rPr>
                <w:i/>
                <w:lang w:val="en-US"/>
              </w:rPr>
              <w:t xml:space="preserve">procedural autonomy” </w:t>
            </w:r>
            <w:r w:rsidRPr="005F1F5B">
              <w:rPr>
                <w:i/>
                <w:color w:val="000000"/>
                <w:lang w:val="en-US"/>
              </w:rPr>
              <w:t>is as follows:</w:t>
            </w:r>
          </w:p>
          <w:p w14:paraId="1A823BAB" w14:textId="77777777" w:rsidR="003730F7" w:rsidRDefault="005F1F5B" w:rsidP="0098245F">
            <w:pPr>
              <w:rPr>
                <w:lang w:val="en-US"/>
              </w:rPr>
            </w:pPr>
            <w:r w:rsidRPr="005F1F5B">
              <w:rPr>
                <w:lang w:val="en-US"/>
              </w:rPr>
              <w:t>Parliament has full authority to determine its rules of procedure, which are not subject to approval by the executive.</w:t>
            </w:r>
          </w:p>
          <w:p w14:paraId="22B7B317" w14:textId="77777777" w:rsidR="003730F7" w:rsidRDefault="005F1F5B" w:rsidP="0098245F">
            <w:pPr>
              <w:rPr>
                <w:lang w:val="en-US"/>
              </w:rPr>
            </w:pPr>
            <w:r w:rsidRPr="005F1F5B">
              <w:rPr>
                <w:lang w:val="en-US"/>
              </w:rPr>
              <w:t>Parliament has a robust framework for creating, reviewing, modifying and endorsing its own procedures.</w:t>
            </w:r>
          </w:p>
          <w:p w14:paraId="7A3143E9" w14:textId="530C8784" w:rsidR="005F1F5B" w:rsidRPr="005F1F5B" w:rsidRDefault="005F1F5B" w:rsidP="0098245F">
            <w:pPr>
              <w:rPr>
                <w:lang w:val="en-US"/>
              </w:rPr>
            </w:pPr>
            <w:r w:rsidRPr="005F1F5B">
              <w:rPr>
                <w:lang w:val="en-US"/>
              </w:rPr>
              <w:t xml:space="preserve">Parliament’s rules of procedure are implemented consistently and in a non-partisan manner. </w:t>
            </w:r>
          </w:p>
          <w:p w14:paraId="4F0732EF" w14:textId="77777777" w:rsidR="005F1F5B" w:rsidRPr="005F1F5B" w:rsidRDefault="005F1F5B" w:rsidP="0098245F">
            <w:pPr>
              <w:rPr>
                <w:color w:val="005F9A"/>
                <w:lang w:val="en-US"/>
              </w:rPr>
            </w:pPr>
          </w:p>
        </w:tc>
      </w:tr>
    </w:tbl>
    <w:p w14:paraId="634F2502" w14:textId="77777777" w:rsidR="005F1F5B" w:rsidRPr="00B31823" w:rsidRDefault="005F1F5B" w:rsidP="00B273EF">
      <w:pPr>
        <w:pStyle w:val="section-title"/>
      </w:pPr>
      <w:r w:rsidRPr="00B31823">
        <w:t>Assessment</w:t>
      </w:r>
    </w:p>
    <w:p w14:paraId="3BBA353F" w14:textId="77777777" w:rsidR="003730F7" w:rsidRDefault="005F1F5B" w:rsidP="0098245F">
      <w:pPr>
        <w:rPr>
          <w:lang w:val="en-US"/>
        </w:rPr>
      </w:pPr>
      <w:r w:rsidRPr="005F1F5B">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197BA7E9" w14:textId="77777777" w:rsidR="003730F7" w:rsidRDefault="005F1F5B" w:rsidP="0098245F">
      <w:pPr>
        <w:rPr>
          <w:lang w:val="en-US"/>
        </w:rPr>
      </w:pPr>
      <w:r w:rsidRPr="005F1F5B">
        <w:rPr>
          <w:lang w:val="en-US"/>
        </w:rPr>
        <w:t>The evidence for assessment of this dimension could include the following:</w:t>
      </w:r>
    </w:p>
    <w:p w14:paraId="672B1FA8" w14:textId="4343C224" w:rsidR="005F1F5B" w:rsidRPr="005F1F5B" w:rsidRDefault="005F1F5B" w:rsidP="0098245F">
      <w:pPr>
        <w:numPr>
          <w:ilvl w:val="0"/>
          <w:numId w:val="53"/>
        </w:numPr>
        <w:spacing w:after="0"/>
        <w:ind w:left="562" w:hanging="562"/>
        <w:rPr>
          <w:lang w:val="en-US"/>
        </w:rPr>
      </w:pPr>
      <w:r w:rsidRPr="005F1F5B">
        <w:rPr>
          <w:lang w:val="en-US"/>
        </w:rPr>
        <w:t>Provisions from the legal framework establishing parliament’s authority and autonomy in determining its own procedures </w:t>
      </w:r>
    </w:p>
    <w:p w14:paraId="7C6A63DE" w14:textId="77777777" w:rsidR="005F1F5B" w:rsidRPr="005F1F5B" w:rsidRDefault="005F1F5B" w:rsidP="0098245F">
      <w:pPr>
        <w:numPr>
          <w:ilvl w:val="0"/>
          <w:numId w:val="53"/>
        </w:numPr>
        <w:spacing w:after="0"/>
        <w:ind w:left="562" w:hanging="562"/>
        <w:rPr>
          <w:lang w:val="en-US"/>
        </w:rPr>
      </w:pPr>
      <w:r w:rsidRPr="005F1F5B">
        <w:rPr>
          <w:lang w:val="en-US"/>
        </w:rPr>
        <w:t xml:space="preserve">Practices by which rules of procedure are debated and adopted by parliament alone </w:t>
      </w:r>
    </w:p>
    <w:p w14:paraId="188634CF" w14:textId="77777777" w:rsidR="005F1F5B" w:rsidRPr="005F1F5B" w:rsidRDefault="005F1F5B" w:rsidP="0098245F">
      <w:pPr>
        <w:numPr>
          <w:ilvl w:val="0"/>
          <w:numId w:val="53"/>
        </w:numPr>
        <w:spacing w:after="0"/>
        <w:ind w:left="562" w:hanging="562"/>
        <w:rPr>
          <w:lang w:val="en-US"/>
        </w:rPr>
      </w:pPr>
      <w:r w:rsidRPr="005F1F5B">
        <w:rPr>
          <w:lang w:val="en-US"/>
        </w:rPr>
        <w:t>Information on the involvement of MPs in all aspects of parliament’s proceedings</w:t>
      </w:r>
    </w:p>
    <w:p w14:paraId="5020EDF8" w14:textId="77777777" w:rsidR="003730F7" w:rsidRDefault="005F1F5B" w:rsidP="0098245F">
      <w:pPr>
        <w:numPr>
          <w:ilvl w:val="0"/>
          <w:numId w:val="53"/>
        </w:numPr>
        <w:spacing w:after="0"/>
        <w:ind w:left="562" w:hanging="562"/>
        <w:rPr>
          <w:lang w:val="en-US"/>
        </w:rPr>
      </w:pPr>
      <w:r w:rsidRPr="005F1F5B">
        <w:rPr>
          <w:lang w:val="en-US"/>
        </w:rPr>
        <w:t>Rulings by the Speaker(s)</w:t>
      </w:r>
    </w:p>
    <w:p w14:paraId="1005D77B" w14:textId="77777777" w:rsidR="003730F7" w:rsidRDefault="005F1F5B" w:rsidP="0098245F">
      <w:pPr>
        <w:rPr>
          <w:lang w:val="en-US"/>
        </w:rPr>
      </w:pPr>
      <w:r w:rsidRPr="005F1F5B">
        <w:rPr>
          <w:lang w:val="en-US"/>
        </w:rPr>
        <w:t>Where relevant, provide additional comments or examples that support the assessment.</w:t>
      </w:r>
    </w:p>
    <w:p w14:paraId="1ED5BC24" w14:textId="13A3DA99" w:rsidR="005F1F5B" w:rsidRPr="00B31823" w:rsidRDefault="005F1F5B" w:rsidP="0098245F">
      <w:pPr>
        <w:pStyle w:val="Heading5"/>
      </w:pPr>
      <w:bookmarkStart w:id="102" w:name="_s2l5nio418y2"/>
      <w:bookmarkEnd w:id="102"/>
      <w:r w:rsidRPr="00B31823">
        <w:lastRenderedPageBreak/>
        <w:t xml:space="preserve">Assessment criterion 1: </w:t>
      </w:r>
      <w:r>
        <w:t>Legal framework</w:t>
      </w:r>
    </w:p>
    <w:p w14:paraId="089F74AB" w14:textId="77777777" w:rsidR="005F1F5B" w:rsidRPr="005F1F5B" w:rsidRDefault="005F1F5B" w:rsidP="0098245F">
      <w:pPr>
        <w:rPr>
          <w:lang w:val="en-US"/>
        </w:rPr>
      </w:pPr>
      <w:r w:rsidRPr="005F1F5B">
        <w:rPr>
          <w:lang w:val="en-US"/>
        </w:rPr>
        <w:t>The legal framework provides parliament with the authority to exercise complete control over determining its own procedures, including the power to establish and amend procedures enabling it to carry out its core functions.</w:t>
      </w:r>
    </w:p>
    <w:p w14:paraId="684B7173" w14:textId="77777777" w:rsidR="005F1F5B" w:rsidRPr="005F1F5B" w:rsidRDefault="005F1F5B"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F1F5B" w:rsidRPr="00B31823" w14:paraId="5FC1901C" w14:textId="77777777" w:rsidTr="00C65E8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4C44DC" w14:textId="77777777" w:rsidR="005F1F5B" w:rsidRPr="00B31823" w:rsidRDefault="005F1F5B" w:rsidP="0098245F">
            <w:pPr>
              <w:jc w:val="center"/>
              <w:rPr>
                <w:rFonts w:eastAsia="Calibri"/>
              </w:rPr>
            </w:pPr>
            <w:bookmarkStart w:id="103" w:name="_rg7eax2xo6go"/>
            <w:bookmarkEnd w:id="103"/>
            <w:r w:rsidRPr="00B31823">
              <w:t>Non-existent</w:t>
            </w:r>
          </w:p>
          <w:sdt>
            <w:sdtPr>
              <w:rPr>
                <w:rFonts w:eastAsia="Arimo"/>
              </w:rPr>
              <w:id w:val="-593169552"/>
              <w14:checkbox>
                <w14:checked w14:val="0"/>
                <w14:checkedState w14:val="2612" w14:font="MS Gothic"/>
                <w14:uncheckedState w14:val="2610" w14:font="MS Gothic"/>
              </w14:checkbox>
            </w:sdtPr>
            <w:sdtEndPr/>
            <w:sdtContent>
              <w:p w14:paraId="55FA7DF8" w14:textId="77777777" w:rsidR="005F1F5B" w:rsidRPr="00B31823" w:rsidRDefault="005F1F5B" w:rsidP="0098245F">
                <w:pPr>
                  <w:jc w:val="center"/>
                  <w:rPr>
                    <w:rFonts w:eastAsia="Calibri"/>
                  </w:rPr>
                </w:pPr>
                <w:r w:rsidRPr="00B31823">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BF68F7" w14:textId="77777777" w:rsidR="005F1F5B" w:rsidRPr="00B31823" w:rsidRDefault="005F1F5B" w:rsidP="0098245F">
            <w:pPr>
              <w:jc w:val="center"/>
              <w:rPr>
                <w:rFonts w:eastAsia="Calibri"/>
              </w:rPr>
            </w:pPr>
            <w:r w:rsidRPr="00B31823">
              <w:t xml:space="preserve">Rudimentary </w:t>
            </w:r>
          </w:p>
          <w:sdt>
            <w:sdtPr>
              <w:rPr>
                <w:rFonts w:eastAsia="Arimo"/>
              </w:rPr>
              <w:id w:val="1785690811"/>
              <w14:checkbox>
                <w14:checked w14:val="0"/>
                <w14:checkedState w14:val="2612" w14:font="MS Gothic"/>
                <w14:uncheckedState w14:val="2610" w14:font="MS Gothic"/>
              </w14:checkbox>
            </w:sdtPr>
            <w:sdtEndPr/>
            <w:sdtContent>
              <w:p w14:paraId="1B2A855A"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4A9B52" w14:textId="77777777" w:rsidR="005F1F5B" w:rsidRPr="00B31823" w:rsidRDefault="005F1F5B" w:rsidP="0098245F">
            <w:pPr>
              <w:jc w:val="center"/>
              <w:rPr>
                <w:rFonts w:eastAsia="Calibri"/>
              </w:rPr>
            </w:pPr>
            <w:r w:rsidRPr="00B31823">
              <w:t>Basic</w:t>
            </w:r>
          </w:p>
          <w:sdt>
            <w:sdtPr>
              <w:rPr>
                <w:rFonts w:eastAsia="Arimo"/>
              </w:rPr>
              <w:id w:val="-1132792135"/>
              <w14:checkbox>
                <w14:checked w14:val="0"/>
                <w14:checkedState w14:val="2612" w14:font="MS Gothic"/>
                <w14:uncheckedState w14:val="2610" w14:font="MS Gothic"/>
              </w14:checkbox>
            </w:sdtPr>
            <w:sdtEndPr/>
            <w:sdtContent>
              <w:p w14:paraId="4E357985"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83D042" w14:textId="77777777" w:rsidR="005F1F5B" w:rsidRPr="00B31823" w:rsidRDefault="005F1F5B" w:rsidP="0098245F">
            <w:pPr>
              <w:jc w:val="center"/>
              <w:rPr>
                <w:rFonts w:eastAsia="Calibri"/>
              </w:rPr>
            </w:pPr>
            <w:r w:rsidRPr="00B31823">
              <w:t>Good</w:t>
            </w:r>
          </w:p>
          <w:sdt>
            <w:sdtPr>
              <w:rPr>
                <w:rFonts w:eastAsia="Arimo"/>
              </w:rPr>
              <w:id w:val="2020506338"/>
              <w14:checkbox>
                <w14:checked w14:val="0"/>
                <w14:checkedState w14:val="2612" w14:font="MS Gothic"/>
                <w14:uncheckedState w14:val="2610" w14:font="MS Gothic"/>
              </w14:checkbox>
            </w:sdtPr>
            <w:sdtEndPr/>
            <w:sdtContent>
              <w:p w14:paraId="7FD97839" w14:textId="77777777" w:rsidR="005F1F5B" w:rsidRPr="00B31823" w:rsidRDefault="005F1F5B" w:rsidP="0098245F">
                <w:pPr>
                  <w:jc w:val="center"/>
                  <w:rPr>
                    <w:rFonts w:eastAsia="Calibri"/>
                  </w:rPr>
                </w:pPr>
                <w:r w:rsidRPr="00B31823">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E61379" w14:textId="77777777" w:rsidR="005F1F5B" w:rsidRPr="00B31823" w:rsidRDefault="005F1F5B" w:rsidP="0098245F">
            <w:pPr>
              <w:jc w:val="center"/>
              <w:rPr>
                <w:rFonts w:eastAsia="Calibri"/>
              </w:rPr>
            </w:pPr>
            <w:r w:rsidRPr="00B31823">
              <w:t>Very good</w:t>
            </w:r>
          </w:p>
          <w:sdt>
            <w:sdtPr>
              <w:rPr>
                <w:rFonts w:eastAsia="Arimo"/>
              </w:rPr>
              <w:id w:val="2047400803"/>
              <w14:checkbox>
                <w14:checked w14:val="0"/>
                <w14:checkedState w14:val="2612" w14:font="MS Gothic"/>
                <w14:uncheckedState w14:val="2610" w14:font="MS Gothic"/>
              </w14:checkbox>
            </w:sdtPr>
            <w:sdtEndPr/>
            <w:sdtContent>
              <w:p w14:paraId="1985F109"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27CA536" w14:textId="77777777" w:rsidR="005F1F5B" w:rsidRPr="00B31823" w:rsidRDefault="005F1F5B" w:rsidP="0098245F">
            <w:pPr>
              <w:jc w:val="center"/>
              <w:rPr>
                <w:rFonts w:eastAsia="Calibri"/>
              </w:rPr>
            </w:pPr>
            <w:r w:rsidRPr="00B31823">
              <w:t>Excellent</w:t>
            </w:r>
          </w:p>
          <w:sdt>
            <w:sdtPr>
              <w:rPr>
                <w:rFonts w:eastAsia="Arimo"/>
              </w:rPr>
              <w:id w:val="-1135636325"/>
              <w14:checkbox>
                <w14:checked w14:val="0"/>
                <w14:checkedState w14:val="2612" w14:font="MS Gothic"/>
                <w14:uncheckedState w14:val="2610" w14:font="MS Gothic"/>
              </w14:checkbox>
            </w:sdtPr>
            <w:sdtEndPr/>
            <w:sdtContent>
              <w:p w14:paraId="42DAD246"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r>
      <w:tr w:rsidR="005F1F5B" w:rsidRPr="007717CF" w14:paraId="0A8B139C"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0B71D" w14:textId="77777777" w:rsidR="003730F7" w:rsidRDefault="005F1F5B" w:rsidP="0098245F">
            <w:pPr>
              <w:rPr>
                <w:rFonts w:eastAsia="Calibri"/>
                <w:color w:val="005F9A"/>
                <w:lang w:val="en-US"/>
              </w:rPr>
            </w:pPr>
            <w:r w:rsidRPr="005F1F5B">
              <w:rPr>
                <w:color w:val="005F9A"/>
                <w:lang w:val="en-US"/>
              </w:rPr>
              <w:t>Evidence for this assessment criterion:</w:t>
            </w:r>
          </w:p>
          <w:p w14:paraId="2F8E8B84" w14:textId="5D0F605D" w:rsidR="005F1F5B" w:rsidRPr="005F1F5B" w:rsidRDefault="005F1F5B" w:rsidP="0098245F">
            <w:pPr>
              <w:rPr>
                <w:rFonts w:eastAsia="Calibri"/>
                <w:color w:val="0000FF"/>
                <w:lang w:val="en-US"/>
              </w:rPr>
            </w:pPr>
          </w:p>
        </w:tc>
      </w:tr>
    </w:tbl>
    <w:p w14:paraId="147BF42F" w14:textId="77777777" w:rsidR="005F1F5B" w:rsidRPr="005F1F5B" w:rsidRDefault="005F1F5B" w:rsidP="0098245F">
      <w:pPr>
        <w:rPr>
          <w:b/>
          <w:lang w:val="en-US"/>
        </w:rPr>
      </w:pPr>
    </w:p>
    <w:p w14:paraId="72535E80" w14:textId="77777777" w:rsidR="005F1F5B" w:rsidRPr="00B31823" w:rsidRDefault="005F1F5B" w:rsidP="0098245F">
      <w:pPr>
        <w:pStyle w:val="Heading5"/>
      </w:pPr>
      <w:bookmarkStart w:id="104" w:name="_2k2qtkk9lzzk"/>
      <w:bookmarkEnd w:id="104"/>
      <w:r w:rsidRPr="00B31823">
        <w:t xml:space="preserve">Assessment criterion 2: </w:t>
      </w:r>
      <w:r>
        <w:t>Rules of procedure</w:t>
      </w:r>
    </w:p>
    <w:p w14:paraId="035D53E2" w14:textId="77777777" w:rsidR="005F1F5B" w:rsidRPr="005F1F5B" w:rsidRDefault="005F1F5B" w:rsidP="0098245F">
      <w:pPr>
        <w:rPr>
          <w:lang w:val="en-US"/>
        </w:rPr>
      </w:pPr>
      <w:r w:rsidRPr="005F1F5B">
        <w:rPr>
          <w:lang w:val="en-US"/>
        </w:rPr>
        <w:t>Rules of procedure support the authority granted to parliament under the legal framework to determine its own procedures. Parliament has a robust framework for creating, reviewing, modifying and endorsing its own procedures. Parliament’s rules of procedure do not require approval by the executive.</w:t>
      </w:r>
    </w:p>
    <w:p w14:paraId="2E67B07D" w14:textId="77777777" w:rsidR="005F1F5B" w:rsidRPr="005F1F5B" w:rsidRDefault="005F1F5B"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F1F5B" w:rsidRPr="00B31823" w14:paraId="094F0C0F" w14:textId="77777777" w:rsidTr="00C65E8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EA6567" w14:textId="77777777" w:rsidR="005F1F5B" w:rsidRPr="00B31823" w:rsidRDefault="005F1F5B" w:rsidP="0098245F">
            <w:pPr>
              <w:jc w:val="center"/>
              <w:rPr>
                <w:rFonts w:eastAsia="Calibri"/>
              </w:rPr>
            </w:pPr>
            <w:bookmarkStart w:id="105" w:name="_s8wydys9o1jb"/>
            <w:bookmarkEnd w:id="105"/>
            <w:r w:rsidRPr="00B31823">
              <w:t>Non-existent</w:t>
            </w:r>
          </w:p>
          <w:sdt>
            <w:sdtPr>
              <w:rPr>
                <w:rFonts w:eastAsia="Arimo"/>
              </w:rPr>
              <w:id w:val="-1521550234"/>
              <w14:checkbox>
                <w14:checked w14:val="0"/>
                <w14:checkedState w14:val="2612" w14:font="MS Gothic"/>
                <w14:uncheckedState w14:val="2610" w14:font="MS Gothic"/>
              </w14:checkbox>
            </w:sdtPr>
            <w:sdtEndPr/>
            <w:sdtContent>
              <w:p w14:paraId="6D4110E2" w14:textId="77777777" w:rsidR="005F1F5B" w:rsidRPr="00B31823" w:rsidRDefault="005F1F5B" w:rsidP="0098245F">
                <w:pPr>
                  <w:jc w:val="center"/>
                  <w:rPr>
                    <w:rFonts w:eastAsia="Calibri"/>
                  </w:rPr>
                </w:pPr>
                <w:r w:rsidRPr="00B31823">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31A097" w14:textId="77777777" w:rsidR="005F1F5B" w:rsidRPr="00B31823" w:rsidRDefault="005F1F5B" w:rsidP="0098245F">
            <w:pPr>
              <w:jc w:val="center"/>
              <w:rPr>
                <w:rFonts w:eastAsia="Calibri"/>
              </w:rPr>
            </w:pPr>
            <w:r w:rsidRPr="00B31823">
              <w:t xml:space="preserve">Rudimentary </w:t>
            </w:r>
          </w:p>
          <w:sdt>
            <w:sdtPr>
              <w:rPr>
                <w:rFonts w:eastAsia="Arimo"/>
              </w:rPr>
              <w:id w:val="1318761996"/>
              <w14:checkbox>
                <w14:checked w14:val="0"/>
                <w14:checkedState w14:val="2612" w14:font="MS Gothic"/>
                <w14:uncheckedState w14:val="2610" w14:font="MS Gothic"/>
              </w14:checkbox>
            </w:sdtPr>
            <w:sdtEndPr/>
            <w:sdtContent>
              <w:p w14:paraId="2EEAAFAD"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624C32" w14:textId="77777777" w:rsidR="005F1F5B" w:rsidRPr="00B31823" w:rsidRDefault="005F1F5B" w:rsidP="0098245F">
            <w:pPr>
              <w:jc w:val="center"/>
              <w:rPr>
                <w:rFonts w:eastAsia="Calibri"/>
              </w:rPr>
            </w:pPr>
            <w:r w:rsidRPr="00B31823">
              <w:t>Basic</w:t>
            </w:r>
          </w:p>
          <w:sdt>
            <w:sdtPr>
              <w:rPr>
                <w:rFonts w:eastAsia="Arimo"/>
              </w:rPr>
              <w:id w:val="1317760486"/>
              <w14:checkbox>
                <w14:checked w14:val="0"/>
                <w14:checkedState w14:val="2612" w14:font="MS Gothic"/>
                <w14:uncheckedState w14:val="2610" w14:font="MS Gothic"/>
              </w14:checkbox>
            </w:sdtPr>
            <w:sdtEndPr/>
            <w:sdtContent>
              <w:p w14:paraId="62121DE3"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1173E4" w14:textId="77777777" w:rsidR="005F1F5B" w:rsidRPr="00B31823" w:rsidRDefault="005F1F5B" w:rsidP="0098245F">
            <w:pPr>
              <w:jc w:val="center"/>
              <w:rPr>
                <w:rFonts w:eastAsia="Calibri"/>
              </w:rPr>
            </w:pPr>
            <w:r w:rsidRPr="00B31823">
              <w:t>Good</w:t>
            </w:r>
          </w:p>
          <w:sdt>
            <w:sdtPr>
              <w:rPr>
                <w:rFonts w:eastAsia="Arimo"/>
              </w:rPr>
              <w:id w:val="2028757877"/>
              <w14:checkbox>
                <w14:checked w14:val="0"/>
                <w14:checkedState w14:val="2612" w14:font="MS Gothic"/>
                <w14:uncheckedState w14:val="2610" w14:font="MS Gothic"/>
              </w14:checkbox>
            </w:sdtPr>
            <w:sdtEndPr/>
            <w:sdtContent>
              <w:p w14:paraId="7497D747" w14:textId="77777777" w:rsidR="005F1F5B" w:rsidRPr="00B31823" w:rsidRDefault="005F1F5B" w:rsidP="0098245F">
                <w:pPr>
                  <w:jc w:val="center"/>
                  <w:rPr>
                    <w:rFonts w:eastAsia="Calibri"/>
                  </w:rPr>
                </w:pPr>
                <w:r w:rsidRPr="00B31823">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2ABCE7" w14:textId="77777777" w:rsidR="005F1F5B" w:rsidRPr="00B31823" w:rsidRDefault="005F1F5B" w:rsidP="0098245F">
            <w:pPr>
              <w:jc w:val="center"/>
              <w:rPr>
                <w:rFonts w:eastAsia="Calibri"/>
              </w:rPr>
            </w:pPr>
            <w:r w:rsidRPr="00B31823">
              <w:t>Very good</w:t>
            </w:r>
          </w:p>
          <w:sdt>
            <w:sdtPr>
              <w:rPr>
                <w:rFonts w:eastAsia="Arimo"/>
              </w:rPr>
              <w:id w:val="-369381676"/>
              <w14:checkbox>
                <w14:checked w14:val="0"/>
                <w14:checkedState w14:val="2612" w14:font="MS Gothic"/>
                <w14:uncheckedState w14:val="2610" w14:font="MS Gothic"/>
              </w14:checkbox>
            </w:sdtPr>
            <w:sdtEndPr/>
            <w:sdtContent>
              <w:p w14:paraId="029D9202"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1F71105" w14:textId="77777777" w:rsidR="005F1F5B" w:rsidRPr="00B31823" w:rsidRDefault="005F1F5B" w:rsidP="0098245F">
            <w:pPr>
              <w:jc w:val="center"/>
              <w:rPr>
                <w:rFonts w:eastAsia="Calibri"/>
              </w:rPr>
            </w:pPr>
            <w:r w:rsidRPr="00B31823">
              <w:t>Excellent</w:t>
            </w:r>
          </w:p>
          <w:sdt>
            <w:sdtPr>
              <w:rPr>
                <w:rFonts w:eastAsia="Arimo"/>
              </w:rPr>
              <w:id w:val="1388150407"/>
              <w14:checkbox>
                <w14:checked w14:val="0"/>
                <w14:checkedState w14:val="2612" w14:font="MS Gothic"/>
                <w14:uncheckedState w14:val="2610" w14:font="MS Gothic"/>
              </w14:checkbox>
            </w:sdtPr>
            <w:sdtEndPr/>
            <w:sdtContent>
              <w:p w14:paraId="2E54E12B"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r>
      <w:tr w:rsidR="005F1F5B" w:rsidRPr="007717CF" w14:paraId="1E2A12BF"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20426" w14:textId="77777777" w:rsidR="003730F7" w:rsidRDefault="005F1F5B" w:rsidP="0098245F">
            <w:pPr>
              <w:rPr>
                <w:rFonts w:eastAsia="Calibri"/>
                <w:color w:val="005F9A"/>
                <w:lang w:val="en-US"/>
              </w:rPr>
            </w:pPr>
            <w:r w:rsidRPr="005F1F5B">
              <w:rPr>
                <w:color w:val="005F9A"/>
                <w:lang w:val="en-US"/>
              </w:rPr>
              <w:t>Evidence for this assessment criterion:</w:t>
            </w:r>
          </w:p>
          <w:p w14:paraId="62E59FA3" w14:textId="09BB9F11" w:rsidR="005F1F5B" w:rsidRPr="005F1F5B" w:rsidRDefault="005F1F5B" w:rsidP="0098245F">
            <w:pPr>
              <w:rPr>
                <w:rFonts w:eastAsia="Calibri"/>
                <w:color w:val="0000FF"/>
                <w:lang w:val="en-US"/>
              </w:rPr>
            </w:pPr>
          </w:p>
        </w:tc>
      </w:tr>
    </w:tbl>
    <w:p w14:paraId="4F1DFDC1" w14:textId="77777777" w:rsidR="005F1F5B" w:rsidRPr="005F1F5B" w:rsidRDefault="005F1F5B" w:rsidP="0098245F">
      <w:pPr>
        <w:rPr>
          <w:b/>
          <w:color w:val="005F9A"/>
          <w:lang w:val="en-US"/>
        </w:rPr>
      </w:pPr>
    </w:p>
    <w:p w14:paraId="4C9CC32F" w14:textId="77777777" w:rsidR="005F1F5B" w:rsidRPr="00B31823" w:rsidRDefault="005F1F5B" w:rsidP="0098245F">
      <w:pPr>
        <w:pStyle w:val="Heading5"/>
      </w:pPr>
      <w:bookmarkStart w:id="106" w:name="_b99xjyb95uqr"/>
      <w:bookmarkEnd w:id="106"/>
      <w:r w:rsidRPr="00B31823">
        <w:t xml:space="preserve">Assessment criterion 3: Practice </w:t>
      </w:r>
    </w:p>
    <w:p w14:paraId="34F8B565" w14:textId="77777777" w:rsidR="005F1F5B" w:rsidRPr="005F1F5B" w:rsidRDefault="005F1F5B" w:rsidP="0098245F">
      <w:pPr>
        <w:rPr>
          <w:lang w:val="en-US"/>
        </w:rPr>
      </w:pPr>
      <w:r w:rsidRPr="005F1F5B">
        <w:rPr>
          <w:lang w:val="en-US"/>
        </w:rPr>
        <w:t xml:space="preserve">In practice, parliament has autonomy over determining and implementing its procedures. Rules of procedure are developed and modified in accordance with the established framework. </w:t>
      </w:r>
    </w:p>
    <w:p w14:paraId="4453BCEE" w14:textId="77777777" w:rsidR="005F1F5B" w:rsidRPr="005F1F5B" w:rsidRDefault="005F1F5B"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F1F5B" w:rsidRPr="00B31823" w14:paraId="4F7B58D9" w14:textId="77777777" w:rsidTr="00C65E8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83DD1D" w14:textId="77777777" w:rsidR="005F1F5B" w:rsidRPr="00B31823" w:rsidRDefault="005F1F5B" w:rsidP="0098245F">
            <w:pPr>
              <w:jc w:val="center"/>
              <w:rPr>
                <w:rFonts w:eastAsia="Calibri"/>
              </w:rPr>
            </w:pPr>
            <w:bookmarkStart w:id="107" w:name="_lic8rlw737r0"/>
            <w:bookmarkEnd w:id="107"/>
            <w:r w:rsidRPr="00B31823">
              <w:t>Non-existent</w:t>
            </w:r>
          </w:p>
          <w:sdt>
            <w:sdtPr>
              <w:rPr>
                <w:rFonts w:eastAsia="Arimo"/>
              </w:rPr>
              <w:id w:val="1974174957"/>
              <w14:checkbox>
                <w14:checked w14:val="0"/>
                <w14:checkedState w14:val="2612" w14:font="MS Gothic"/>
                <w14:uncheckedState w14:val="2610" w14:font="MS Gothic"/>
              </w14:checkbox>
            </w:sdtPr>
            <w:sdtEndPr/>
            <w:sdtContent>
              <w:p w14:paraId="6CC67587" w14:textId="77777777" w:rsidR="005F1F5B" w:rsidRPr="00B31823" w:rsidRDefault="005F1F5B" w:rsidP="0098245F">
                <w:pPr>
                  <w:jc w:val="center"/>
                  <w:rPr>
                    <w:rFonts w:eastAsia="Calibri"/>
                  </w:rPr>
                </w:pPr>
                <w:r w:rsidRPr="00B31823">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97ADA3" w14:textId="77777777" w:rsidR="005F1F5B" w:rsidRPr="00B31823" w:rsidRDefault="005F1F5B" w:rsidP="0098245F">
            <w:pPr>
              <w:jc w:val="center"/>
              <w:rPr>
                <w:rFonts w:eastAsia="Calibri"/>
              </w:rPr>
            </w:pPr>
            <w:r w:rsidRPr="00B31823">
              <w:t xml:space="preserve">Rudimentary </w:t>
            </w:r>
          </w:p>
          <w:sdt>
            <w:sdtPr>
              <w:rPr>
                <w:rFonts w:eastAsia="Arimo"/>
              </w:rPr>
              <w:id w:val="-489862576"/>
              <w14:checkbox>
                <w14:checked w14:val="0"/>
                <w14:checkedState w14:val="2612" w14:font="MS Gothic"/>
                <w14:uncheckedState w14:val="2610" w14:font="MS Gothic"/>
              </w14:checkbox>
            </w:sdtPr>
            <w:sdtEndPr/>
            <w:sdtContent>
              <w:p w14:paraId="19ED07C8"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5034A9" w14:textId="77777777" w:rsidR="005F1F5B" w:rsidRPr="00B31823" w:rsidRDefault="005F1F5B" w:rsidP="0098245F">
            <w:pPr>
              <w:jc w:val="center"/>
              <w:rPr>
                <w:rFonts w:eastAsia="Calibri"/>
              </w:rPr>
            </w:pPr>
            <w:r w:rsidRPr="00B31823">
              <w:t>Basic</w:t>
            </w:r>
          </w:p>
          <w:sdt>
            <w:sdtPr>
              <w:rPr>
                <w:rFonts w:eastAsia="Arimo"/>
              </w:rPr>
              <w:id w:val="1169287898"/>
              <w14:checkbox>
                <w14:checked w14:val="0"/>
                <w14:checkedState w14:val="2612" w14:font="MS Gothic"/>
                <w14:uncheckedState w14:val="2610" w14:font="MS Gothic"/>
              </w14:checkbox>
            </w:sdtPr>
            <w:sdtEndPr/>
            <w:sdtContent>
              <w:p w14:paraId="6101094A"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CE4A2C" w14:textId="77777777" w:rsidR="005F1F5B" w:rsidRPr="00B31823" w:rsidRDefault="005F1F5B" w:rsidP="0098245F">
            <w:pPr>
              <w:jc w:val="center"/>
              <w:rPr>
                <w:rFonts w:eastAsia="Calibri"/>
              </w:rPr>
            </w:pPr>
            <w:r w:rsidRPr="00B31823">
              <w:t>Good</w:t>
            </w:r>
          </w:p>
          <w:sdt>
            <w:sdtPr>
              <w:rPr>
                <w:rFonts w:eastAsia="Arimo"/>
              </w:rPr>
              <w:id w:val="394317046"/>
              <w14:checkbox>
                <w14:checked w14:val="0"/>
                <w14:checkedState w14:val="2612" w14:font="MS Gothic"/>
                <w14:uncheckedState w14:val="2610" w14:font="MS Gothic"/>
              </w14:checkbox>
            </w:sdtPr>
            <w:sdtEndPr/>
            <w:sdtContent>
              <w:p w14:paraId="28008893" w14:textId="77777777" w:rsidR="005F1F5B" w:rsidRPr="00B31823" w:rsidRDefault="005F1F5B" w:rsidP="0098245F">
                <w:pPr>
                  <w:jc w:val="center"/>
                  <w:rPr>
                    <w:rFonts w:eastAsia="Calibri"/>
                  </w:rPr>
                </w:pPr>
                <w:r w:rsidRPr="00B31823">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843C5B" w14:textId="77777777" w:rsidR="005F1F5B" w:rsidRPr="00B31823" w:rsidRDefault="005F1F5B" w:rsidP="0098245F">
            <w:pPr>
              <w:jc w:val="center"/>
              <w:rPr>
                <w:rFonts w:eastAsia="Calibri"/>
              </w:rPr>
            </w:pPr>
            <w:r w:rsidRPr="00B31823">
              <w:t>Very good</w:t>
            </w:r>
          </w:p>
          <w:sdt>
            <w:sdtPr>
              <w:rPr>
                <w:rFonts w:eastAsia="Arimo"/>
              </w:rPr>
              <w:id w:val="1712687845"/>
              <w14:checkbox>
                <w14:checked w14:val="0"/>
                <w14:checkedState w14:val="2612" w14:font="MS Gothic"/>
                <w14:uncheckedState w14:val="2610" w14:font="MS Gothic"/>
              </w14:checkbox>
            </w:sdtPr>
            <w:sdtEndPr/>
            <w:sdtContent>
              <w:p w14:paraId="670C3770"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AB7AF5C" w14:textId="77777777" w:rsidR="005F1F5B" w:rsidRPr="00B31823" w:rsidRDefault="005F1F5B" w:rsidP="0098245F">
            <w:pPr>
              <w:jc w:val="center"/>
              <w:rPr>
                <w:rFonts w:eastAsia="Calibri"/>
              </w:rPr>
            </w:pPr>
            <w:r w:rsidRPr="00B31823">
              <w:t>Excellent</w:t>
            </w:r>
          </w:p>
          <w:sdt>
            <w:sdtPr>
              <w:rPr>
                <w:rFonts w:eastAsia="Arimo"/>
              </w:rPr>
              <w:id w:val="-912156715"/>
              <w14:checkbox>
                <w14:checked w14:val="0"/>
                <w14:checkedState w14:val="2612" w14:font="MS Gothic"/>
                <w14:uncheckedState w14:val="2610" w14:font="MS Gothic"/>
              </w14:checkbox>
            </w:sdtPr>
            <w:sdtEndPr/>
            <w:sdtContent>
              <w:p w14:paraId="53CF36EF"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r>
      <w:tr w:rsidR="005F1F5B" w:rsidRPr="007717CF" w14:paraId="102CBF31"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89CF7" w14:textId="77777777" w:rsidR="003730F7" w:rsidRDefault="005F1F5B" w:rsidP="0098245F">
            <w:pPr>
              <w:rPr>
                <w:rFonts w:eastAsia="Calibri"/>
                <w:color w:val="005F9A"/>
                <w:lang w:val="en-US"/>
              </w:rPr>
            </w:pPr>
            <w:r w:rsidRPr="005F1F5B">
              <w:rPr>
                <w:color w:val="005F9A"/>
                <w:lang w:val="en-US"/>
              </w:rPr>
              <w:t>Evidence for this assessment criterion:</w:t>
            </w:r>
          </w:p>
          <w:p w14:paraId="58DC22B8" w14:textId="06D6EF57" w:rsidR="005F1F5B" w:rsidRPr="005F1F5B" w:rsidRDefault="005F1F5B" w:rsidP="0098245F">
            <w:pPr>
              <w:rPr>
                <w:rFonts w:eastAsia="Calibri"/>
                <w:color w:val="0000FF"/>
                <w:lang w:val="en-US"/>
              </w:rPr>
            </w:pPr>
          </w:p>
        </w:tc>
      </w:tr>
    </w:tbl>
    <w:p w14:paraId="1FAF862E" w14:textId="77777777" w:rsidR="005F1F5B" w:rsidRPr="005F1F5B" w:rsidRDefault="005F1F5B" w:rsidP="0098245F">
      <w:pPr>
        <w:rPr>
          <w:b/>
          <w:lang w:val="en-US"/>
        </w:rPr>
      </w:pPr>
    </w:p>
    <w:p w14:paraId="2BBB6236" w14:textId="77777777" w:rsidR="005F1F5B" w:rsidRPr="00123271" w:rsidRDefault="005F1F5B" w:rsidP="0098245F">
      <w:pPr>
        <w:pStyle w:val="Heading5"/>
        <w:rPr>
          <w:lang w:val="en-US"/>
        </w:rPr>
      </w:pPr>
      <w:r w:rsidRPr="00123271">
        <w:rPr>
          <w:lang w:val="en-US"/>
        </w:rPr>
        <w:t>Assessment criterion 4: Non-partisan implementation</w:t>
      </w:r>
    </w:p>
    <w:p w14:paraId="4EB380BE" w14:textId="77777777" w:rsidR="005F1F5B" w:rsidRPr="005F1F5B" w:rsidRDefault="005F1F5B" w:rsidP="0098245F">
      <w:pPr>
        <w:rPr>
          <w:lang w:val="en-US"/>
        </w:rPr>
      </w:pPr>
      <w:r w:rsidRPr="005F1F5B">
        <w:rPr>
          <w:lang w:val="en-US"/>
        </w:rPr>
        <w:t>Parliamentary procedures are implemented in a non-partisan manner. The Speaker upholds compliance with those procedures. MPs from different parliamentary parties, factions and other affiliations are treated equally and impartially.</w:t>
      </w:r>
    </w:p>
    <w:p w14:paraId="575ECBAB" w14:textId="77777777" w:rsidR="005F1F5B" w:rsidRPr="005F1F5B" w:rsidRDefault="005F1F5B"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F1F5B" w:rsidRPr="00B31823" w14:paraId="09C94497" w14:textId="77777777" w:rsidTr="00C65E8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B8465F" w14:textId="77777777" w:rsidR="005F1F5B" w:rsidRPr="00B31823" w:rsidRDefault="005F1F5B" w:rsidP="0098245F">
            <w:pPr>
              <w:jc w:val="center"/>
              <w:rPr>
                <w:rFonts w:eastAsia="Calibri"/>
              </w:rPr>
            </w:pPr>
            <w:r w:rsidRPr="00B31823">
              <w:t>Non-existent</w:t>
            </w:r>
          </w:p>
          <w:sdt>
            <w:sdtPr>
              <w:rPr>
                <w:rFonts w:eastAsia="Arimo"/>
              </w:rPr>
              <w:id w:val="-1926872812"/>
              <w14:checkbox>
                <w14:checked w14:val="0"/>
                <w14:checkedState w14:val="2612" w14:font="MS Gothic"/>
                <w14:uncheckedState w14:val="2610" w14:font="MS Gothic"/>
              </w14:checkbox>
            </w:sdtPr>
            <w:sdtEndPr/>
            <w:sdtContent>
              <w:p w14:paraId="3A708FE4" w14:textId="77777777" w:rsidR="005F1F5B" w:rsidRPr="00B31823" w:rsidRDefault="005F1F5B" w:rsidP="0098245F">
                <w:pPr>
                  <w:jc w:val="center"/>
                  <w:rPr>
                    <w:rFonts w:eastAsia="Calibri"/>
                  </w:rPr>
                </w:pPr>
                <w:r w:rsidRPr="00B31823">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4CEE74" w14:textId="77777777" w:rsidR="005F1F5B" w:rsidRPr="00B31823" w:rsidRDefault="005F1F5B" w:rsidP="0098245F">
            <w:pPr>
              <w:jc w:val="center"/>
              <w:rPr>
                <w:rFonts w:eastAsia="Calibri"/>
              </w:rPr>
            </w:pPr>
            <w:r w:rsidRPr="00B31823">
              <w:t xml:space="preserve">Rudimentary </w:t>
            </w:r>
          </w:p>
          <w:sdt>
            <w:sdtPr>
              <w:rPr>
                <w:rFonts w:eastAsia="Arimo"/>
              </w:rPr>
              <w:id w:val="-584999196"/>
              <w14:checkbox>
                <w14:checked w14:val="0"/>
                <w14:checkedState w14:val="2612" w14:font="MS Gothic"/>
                <w14:uncheckedState w14:val="2610" w14:font="MS Gothic"/>
              </w14:checkbox>
            </w:sdtPr>
            <w:sdtEndPr/>
            <w:sdtContent>
              <w:p w14:paraId="21649CB4"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DC6096" w14:textId="77777777" w:rsidR="005F1F5B" w:rsidRPr="00B31823" w:rsidRDefault="005F1F5B" w:rsidP="0098245F">
            <w:pPr>
              <w:jc w:val="center"/>
              <w:rPr>
                <w:rFonts w:eastAsia="Calibri"/>
              </w:rPr>
            </w:pPr>
            <w:r w:rsidRPr="00B31823">
              <w:t>Basic</w:t>
            </w:r>
          </w:p>
          <w:sdt>
            <w:sdtPr>
              <w:rPr>
                <w:rFonts w:eastAsia="Arimo"/>
              </w:rPr>
              <w:id w:val="-283113112"/>
              <w14:checkbox>
                <w14:checked w14:val="0"/>
                <w14:checkedState w14:val="2612" w14:font="MS Gothic"/>
                <w14:uncheckedState w14:val="2610" w14:font="MS Gothic"/>
              </w14:checkbox>
            </w:sdtPr>
            <w:sdtEndPr/>
            <w:sdtContent>
              <w:p w14:paraId="40722100"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68D3EA" w14:textId="77777777" w:rsidR="005F1F5B" w:rsidRPr="00B31823" w:rsidRDefault="005F1F5B" w:rsidP="0098245F">
            <w:pPr>
              <w:jc w:val="center"/>
              <w:rPr>
                <w:rFonts w:eastAsia="Calibri"/>
              </w:rPr>
            </w:pPr>
            <w:r w:rsidRPr="00B31823">
              <w:t>Good</w:t>
            </w:r>
          </w:p>
          <w:sdt>
            <w:sdtPr>
              <w:rPr>
                <w:rFonts w:eastAsia="Arimo"/>
              </w:rPr>
              <w:id w:val="517363488"/>
              <w14:checkbox>
                <w14:checked w14:val="0"/>
                <w14:checkedState w14:val="2612" w14:font="MS Gothic"/>
                <w14:uncheckedState w14:val="2610" w14:font="MS Gothic"/>
              </w14:checkbox>
            </w:sdtPr>
            <w:sdtEndPr/>
            <w:sdtContent>
              <w:p w14:paraId="5196ACD2" w14:textId="77777777" w:rsidR="005F1F5B" w:rsidRPr="00B31823" w:rsidRDefault="005F1F5B" w:rsidP="0098245F">
                <w:pPr>
                  <w:jc w:val="center"/>
                  <w:rPr>
                    <w:rFonts w:eastAsia="Calibri"/>
                  </w:rPr>
                </w:pPr>
                <w:r w:rsidRPr="00B31823">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70D506" w14:textId="77777777" w:rsidR="005F1F5B" w:rsidRPr="00B31823" w:rsidRDefault="005F1F5B" w:rsidP="0098245F">
            <w:pPr>
              <w:jc w:val="center"/>
              <w:rPr>
                <w:rFonts w:eastAsia="Calibri"/>
              </w:rPr>
            </w:pPr>
            <w:r w:rsidRPr="00B31823">
              <w:t>Very good</w:t>
            </w:r>
          </w:p>
          <w:sdt>
            <w:sdtPr>
              <w:rPr>
                <w:rFonts w:eastAsia="Arimo"/>
              </w:rPr>
              <w:id w:val="-949166143"/>
              <w14:checkbox>
                <w14:checked w14:val="0"/>
                <w14:checkedState w14:val="2612" w14:font="MS Gothic"/>
                <w14:uncheckedState w14:val="2610" w14:font="MS Gothic"/>
              </w14:checkbox>
            </w:sdtPr>
            <w:sdtEndPr/>
            <w:sdtContent>
              <w:p w14:paraId="2FA90DC3"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381CFBB" w14:textId="77777777" w:rsidR="005F1F5B" w:rsidRPr="00B31823" w:rsidRDefault="005F1F5B" w:rsidP="0098245F">
            <w:pPr>
              <w:jc w:val="center"/>
              <w:rPr>
                <w:rFonts w:eastAsia="Calibri"/>
              </w:rPr>
            </w:pPr>
            <w:r w:rsidRPr="00B31823">
              <w:t>Excellent</w:t>
            </w:r>
          </w:p>
          <w:sdt>
            <w:sdtPr>
              <w:rPr>
                <w:rFonts w:eastAsia="Arimo"/>
              </w:rPr>
              <w:id w:val="1566216842"/>
              <w14:checkbox>
                <w14:checked w14:val="0"/>
                <w14:checkedState w14:val="2612" w14:font="MS Gothic"/>
                <w14:uncheckedState w14:val="2610" w14:font="MS Gothic"/>
              </w14:checkbox>
            </w:sdtPr>
            <w:sdtEndPr/>
            <w:sdtContent>
              <w:p w14:paraId="260ADCE7"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r>
      <w:tr w:rsidR="005F1F5B" w:rsidRPr="007717CF" w14:paraId="68C3D494" w14:textId="77777777" w:rsidTr="00C65E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31181" w14:textId="77777777" w:rsidR="003730F7" w:rsidRDefault="005F1F5B" w:rsidP="0098245F">
            <w:pPr>
              <w:rPr>
                <w:rFonts w:eastAsia="Calibri"/>
                <w:color w:val="005F9A"/>
                <w:lang w:val="en-US"/>
              </w:rPr>
            </w:pPr>
            <w:r w:rsidRPr="005F1F5B">
              <w:rPr>
                <w:color w:val="005F9A"/>
                <w:lang w:val="en-US"/>
              </w:rPr>
              <w:t>Evidence for this assessment criterion:</w:t>
            </w:r>
          </w:p>
          <w:p w14:paraId="51EF6A0A" w14:textId="6F651A69" w:rsidR="005F1F5B" w:rsidRPr="005F1F5B" w:rsidRDefault="005F1F5B" w:rsidP="0098245F">
            <w:pPr>
              <w:rPr>
                <w:rFonts w:eastAsia="Calibri"/>
                <w:color w:val="0000FF"/>
                <w:lang w:val="en-US"/>
              </w:rPr>
            </w:pPr>
          </w:p>
        </w:tc>
      </w:tr>
    </w:tbl>
    <w:p w14:paraId="3BBF0E87" w14:textId="77777777" w:rsidR="005F1F5B" w:rsidRPr="00B31823" w:rsidRDefault="005F1F5B" w:rsidP="00B273EF">
      <w:pPr>
        <w:pStyle w:val="section-title"/>
      </w:pPr>
      <w:bookmarkStart w:id="108" w:name="_26in1rg"/>
      <w:bookmarkEnd w:id="108"/>
      <w:r w:rsidRPr="00B31823">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5F1F5B" w:rsidRPr="007717CF" w14:paraId="46C53A4F" w14:textId="77777777" w:rsidTr="00C65E8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B9D25F0" w14:textId="77777777" w:rsidR="005F1F5B" w:rsidRPr="005F1F5B" w:rsidRDefault="005F1F5B" w:rsidP="0098245F">
            <w:pPr>
              <w:rPr>
                <w:lang w:val="en-US"/>
              </w:rPr>
            </w:pPr>
            <w:r w:rsidRPr="005F1F5B">
              <w:rPr>
                <w:i/>
                <w:color w:val="000000"/>
                <w:shd w:val="clear" w:color="auto" w:fill="FFFFFF"/>
                <w:lang w:val="en-US"/>
              </w:rPr>
              <w:t>Use this space to note down recommendations and ideas for strengthening rules and practice in this area.</w:t>
            </w:r>
          </w:p>
        </w:tc>
      </w:tr>
    </w:tbl>
    <w:p w14:paraId="50A53BEB" w14:textId="77777777" w:rsidR="004862D6" w:rsidRPr="00FD5975" w:rsidRDefault="004862D6" w:rsidP="004862D6">
      <w:pPr>
        <w:rPr>
          <w:lang w:val="en-US"/>
        </w:rPr>
      </w:pPr>
      <w:bookmarkStart w:id="109" w:name="_p8mcrcr1i1sa"/>
      <w:bookmarkEnd w:id="109"/>
    </w:p>
    <w:p w14:paraId="701977C5" w14:textId="77777777" w:rsidR="004862D6" w:rsidRDefault="004862D6">
      <w:pPr>
        <w:rPr>
          <w:rFonts w:eastAsia="Arial"/>
          <w:b/>
          <w:kern w:val="0"/>
          <w:sz w:val="24"/>
          <w:lang w:val="en-GB" w:eastAsia="fr-CH"/>
          <w14:ligatures w14:val="none"/>
        </w:rPr>
      </w:pPr>
      <w:r w:rsidRPr="00FD5975">
        <w:rPr>
          <w:lang w:val="en-US"/>
        </w:rPr>
        <w:br w:type="page"/>
      </w:r>
    </w:p>
    <w:p w14:paraId="5F7BFBAF" w14:textId="6DF877D1" w:rsidR="005F1F5B" w:rsidRPr="00B31823" w:rsidRDefault="005F1F5B" w:rsidP="004862D6">
      <w:pPr>
        <w:pStyle w:val="Dimension"/>
      </w:pPr>
      <w:r w:rsidRPr="00B31823">
        <w:lastRenderedPageBreak/>
        <w:t>Dimension 1.1.3: Budgetary autonomy</w:t>
      </w:r>
    </w:p>
    <w:tbl>
      <w:tblPr>
        <w:tblStyle w:val="TableGrid"/>
        <w:tblW w:w="0" w:type="auto"/>
        <w:shd w:val="clear" w:color="auto" w:fill="EEEEEE"/>
        <w:tblLook w:val="04A0" w:firstRow="1" w:lastRow="0" w:firstColumn="1" w:lastColumn="0" w:noHBand="0" w:noVBand="1"/>
      </w:tblPr>
      <w:tblGrid>
        <w:gridCol w:w="9062"/>
      </w:tblGrid>
      <w:tr w:rsidR="005F1F5B" w:rsidRPr="00B31823" w14:paraId="58F0EBED" w14:textId="77777777" w:rsidTr="00520551">
        <w:tc>
          <w:tcPr>
            <w:tcW w:w="9350" w:type="dxa"/>
            <w:shd w:val="clear" w:color="auto" w:fill="EEEEEE"/>
          </w:tcPr>
          <w:p w14:paraId="327343FD" w14:textId="77777777" w:rsidR="005F1F5B" w:rsidRPr="005F1F5B" w:rsidRDefault="005F1F5B" w:rsidP="0098245F">
            <w:pPr>
              <w:rPr>
                <w:lang w:val="en-US"/>
              </w:rPr>
            </w:pPr>
            <w:r w:rsidRPr="005F1F5B">
              <w:rPr>
                <w:lang w:val="en-US"/>
              </w:rPr>
              <w:t>This dimension is part of:</w:t>
            </w:r>
          </w:p>
          <w:p w14:paraId="0B040B78" w14:textId="77777777" w:rsidR="005F1F5B" w:rsidRPr="00B31823" w:rsidRDefault="005F1F5B" w:rsidP="0098245F">
            <w:pPr>
              <w:pStyle w:val="ListParagraph"/>
              <w:numPr>
                <w:ilvl w:val="0"/>
                <w:numId w:val="52"/>
              </w:numPr>
              <w:spacing w:line="240" w:lineRule="auto"/>
              <w:rPr>
                <w:sz w:val="20"/>
                <w:szCs w:val="20"/>
              </w:rPr>
            </w:pPr>
            <w:r w:rsidRPr="00B31823">
              <w:rPr>
                <w:sz w:val="20"/>
              </w:rPr>
              <w:t>Indicator 1.1: Parliamentary autonomy</w:t>
            </w:r>
          </w:p>
          <w:p w14:paraId="3538A3CE" w14:textId="77777777" w:rsidR="005F1F5B" w:rsidRPr="00C50E0C" w:rsidRDefault="005F1F5B" w:rsidP="0098245F">
            <w:pPr>
              <w:numPr>
                <w:ilvl w:val="0"/>
                <w:numId w:val="51"/>
              </w:numPr>
            </w:pPr>
            <w:r w:rsidRPr="00B31823">
              <w:t>Target 1: Effective parliament</w:t>
            </w:r>
          </w:p>
        </w:tc>
      </w:tr>
    </w:tbl>
    <w:p w14:paraId="2D97D7FD" w14:textId="77777777" w:rsidR="005F1F5B" w:rsidRPr="00B31823" w:rsidRDefault="005F1F5B" w:rsidP="00B273EF">
      <w:pPr>
        <w:pStyle w:val="section-title"/>
      </w:pPr>
      <w:r w:rsidRPr="00B31823">
        <w:t>About this dimension</w:t>
      </w:r>
    </w:p>
    <w:p w14:paraId="3DCF7725" w14:textId="77777777" w:rsidR="003730F7" w:rsidRDefault="005F1F5B" w:rsidP="0098245F">
      <w:pPr>
        <w:rPr>
          <w:lang w:val="en-US"/>
        </w:rPr>
      </w:pPr>
      <w:r w:rsidRPr="005F1F5B">
        <w:rPr>
          <w:lang w:val="en-US"/>
        </w:rPr>
        <w:t xml:space="preserve">This dimension covers parliament’s autonomy over its own budget, finances and resources, including its offices, supplies, assets and staff. This budget could also include funding for a range of other services, such as a non-partisan office responsible for providing expert budget analysis of policy implementation, or security services for parliament and MPs. </w:t>
      </w:r>
    </w:p>
    <w:p w14:paraId="4B2D8BA8" w14:textId="77777777" w:rsidR="003730F7" w:rsidRDefault="005F1F5B" w:rsidP="0098245F">
      <w:pPr>
        <w:rPr>
          <w:lang w:val="en-US"/>
        </w:rPr>
      </w:pPr>
      <w:r w:rsidRPr="005F1F5B">
        <w:rPr>
          <w:lang w:val="en-US"/>
        </w:rPr>
        <w:t xml:space="preserve">Budget autonomy means that only parliament can determine and approve its own budget, and that it has independent financial expertise in order to ensure effective oversight of its funds. Specifically, this implies that the parliamentary budget is not subject to approval or allowance by the executive, and that parliament alone can execute it. It also means that the parliamentary budget is recognized by the government in the annual budget cycle, with allocated resources for parliament in the budget plan </w:t>
      </w:r>
    </w:p>
    <w:p w14:paraId="74EA786A" w14:textId="3DE311C5" w:rsidR="005F1F5B" w:rsidRPr="005F1F5B" w:rsidRDefault="005F1F5B" w:rsidP="0098245F">
      <w:pPr>
        <w:rPr>
          <w:lang w:val="en-US"/>
        </w:rPr>
      </w:pPr>
      <w:r w:rsidRPr="005F1F5B">
        <w:rPr>
          <w:lang w:val="en-US"/>
        </w:rPr>
        <w:t xml:space="preserve">See also </w:t>
      </w:r>
      <w:r w:rsidRPr="005F1F5B">
        <w:rPr>
          <w:i/>
          <w:lang w:val="en-US"/>
        </w:rPr>
        <w:t>Indicator 1.8: Budget</w:t>
      </w:r>
      <w:r w:rsidRPr="005F1F5B">
        <w:rPr>
          <w:lang w:val="en-US"/>
        </w:rPr>
        <w:t>.</w:t>
      </w:r>
    </w:p>
    <w:p w14:paraId="621A7371" w14:textId="77777777" w:rsidR="005F1F5B" w:rsidRPr="00B31823" w:rsidRDefault="005F1F5B" w:rsidP="00B273EF">
      <w:pPr>
        <w:pStyle w:val="section-title"/>
      </w:pPr>
      <w:r w:rsidRPr="00B31823">
        <w:t>Aspiring goal</w:t>
      </w:r>
    </w:p>
    <w:tbl>
      <w:tblPr>
        <w:tblW w:w="5000" w:type="pct"/>
        <w:shd w:val="clear" w:color="auto" w:fill="EEEEEE"/>
        <w:tblLook w:val="0400" w:firstRow="0" w:lastRow="0" w:firstColumn="0" w:lastColumn="0" w:noHBand="0" w:noVBand="1"/>
      </w:tblPr>
      <w:tblGrid>
        <w:gridCol w:w="9062"/>
      </w:tblGrid>
      <w:tr w:rsidR="005F1F5B" w:rsidRPr="007717CF" w14:paraId="3CAE80E5" w14:textId="77777777" w:rsidTr="004161FE">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51F90A3" w14:textId="77777777" w:rsidR="003730F7" w:rsidRDefault="005F1F5B" w:rsidP="0098245F">
            <w:pPr>
              <w:rPr>
                <w:i/>
                <w:lang w:val="en-US"/>
              </w:rPr>
            </w:pPr>
            <w:r w:rsidRPr="005F1F5B">
              <w:rPr>
                <w:i/>
                <w:lang w:val="en-US"/>
              </w:rPr>
              <w:t>Based on a global comparative analysis, an aspiring goal for parliaments in the area of “budgetary autonomy” is as follows:</w:t>
            </w:r>
          </w:p>
          <w:p w14:paraId="7E515452" w14:textId="77777777" w:rsidR="003730F7" w:rsidRDefault="005F1F5B" w:rsidP="0098245F">
            <w:pPr>
              <w:rPr>
                <w:lang w:val="en-US"/>
              </w:rPr>
            </w:pPr>
            <w:r w:rsidRPr="005F1F5B">
              <w:rPr>
                <w:lang w:val="en-US"/>
              </w:rPr>
              <w:t>The budget to fund parliament’s activities and operations is clearly separated from the government budget. Parliament has the authority to debate and approve its budget and is solely responsible for its management.</w:t>
            </w:r>
          </w:p>
          <w:p w14:paraId="63920885" w14:textId="77777777" w:rsidR="003730F7" w:rsidRDefault="005F1F5B" w:rsidP="0098245F">
            <w:pPr>
              <w:rPr>
                <w:lang w:val="en-US"/>
              </w:rPr>
            </w:pPr>
            <w:r w:rsidRPr="005F1F5B">
              <w:rPr>
                <w:lang w:val="en-US"/>
              </w:rPr>
              <w:t>The budget provides parliament with the resources its needs to fund its offices, equipment, staff and security measures.</w:t>
            </w:r>
          </w:p>
          <w:p w14:paraId="1833631B" w14:textId="41C5FD45" w:rsidR="005F1F5B" w:rsidRPr="005F1F5B" w:rsidRDefault="005F1F5B" w:rsidP="0098245F">
            <w:pPr>
              <w:rPr>
                <w:lang w:val="en-US"/>
              </w:rPr>
            </w:pPr>
            <w:r w:rsidRPr="005F1F5B">
              <w:rPr>
                <w:lang w:val="en-US"/>
              </w:rPr>
              <w:t xml:space="preserve">Management of the parliamentary budget is subject to regular scrutiny through internal or external audits that are independent of the executive. </w:t>
            </w:r>
          </w:p>
          <w:p w14:paraId="066DC86C" w14:textId="77777777" w:rsidR="005F1F5B" w:rsidRPr="005F1F5B" w:rsidRDefault="005F1F5B" w:rsidP="0098245F">
            <w:pPr>
              <w:rPr>
                <w:color w:val="0070C0"/>
                <w:lang w:val="en-US"/>
              </w:rPr>
            </w:pPr>
          </w:p>
        </w:tc>
      </w:tr>
    </w:tbl>
    <w:p w14:paraId="0D93AABC" w14:textId="77777777" w:rsidR="005F1F5B" w:rsidRPr="00B31823" w:rsidRDefault="005F1F5B" w:rsidP="00B273EF">
      <w:pPr>
        <w:pStyle w:val="section-title"/>
      </w:pPr>
      <w:r w:rsidRPr="00B31823">
        <w:t>Assessment</w:t>
      </w:r>
    </w:p>
    <w:p w14:paraId="682A3C45" w14:textId="77777777" w:rsidR="003730F7" w:rsidRDefault="005F1F5B" w:rsidP="0098245F">
      <w:pPr>
        <w:rPr>
          <w:lang w:val="en-US"/>
        </w:rPr>
      </w:pPr>
      <w:r w:rsidRPr="005F1F5B">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0C3C71A0" w14:textId="77777777" w:rsidR="003730F7" w:rsidRDefault="005F1F5B" w:rsidP="0098245F">
      <w:pPr>
        <w:rPr>
          <w:lang w:val="en-US"/>
        </w:rPr>
      </w:pPr>
      <w:r w:rsidRPr="005F1F5B">
        <w:rPr>
          <w:lang w:val="en-US"/>
        </w:rPr>
        <w:t>The evidence for assessment of this dimension could include the following:</w:t>
      </w:r>
    </w:p>
    <w:p w14:paraId="74C889AC" w14:textId="7CC77E12" w:rsidR="005F1F5B" w:rsidRPr="005F1F5B" w:rsidRDefault="005F1F5B" w:rsidP="0098245F">
      <w:pPr>
        <w:numPr>
          <w:ilvl w:val="0"/>
          <w:numId w:val="54"/>
        </w:numPr>
        <w:spacing w:after="0"/>
        <w:ind w:left="562" w:hanging="562"/>
        <w:rPr>
          <w:lang w:val="en-US"/>
        </w:rPr>
      </w:pPr>
      <w:r w:rsidRPr="005F1F5B">
        <w:rPr>
          <w:lang w:val="en-US"/>
        </w:rPr>
        <w:t xml:space="preserve">Provisions from the legal framework establishing parliament’s autonomy over its budget </w:t>
      </w:r>
    </w:p>
    <w:p w14:paraId="4C568B9D" w14:textId="77777777" w:rsidR="005F1F5B" w:rsidRPr="005F1F5B" w:rsidRDefault="005F1F5B" w:rsidP="0098245F">
      <w:pPr>
        <w:numPr>
          <w:ilvl w:val="0"/>
          <w:numId w:val="54"/>
        </w:numPr>
        <w:spacing w:after="0"/>
        <w:ind w:left="562" w:hanging="562"/>
        <w:rPr>
          <w:lang w:val="en-US"/>
        </w:rPr>
      </w:pPr>
      <w:r w:rsidRPr="005F1F5B">
        <w:rPr>
          <w:lang w:val="en-US"/>
        </w:rPr>
        <w:t>Rules of procedure, debated and adopted by parliament alone, establishing parliament’s autonomy to manage its budget</w:t>
      </w:r>
    </w:p>
    <w:p w14:paraId="2F36D0E4" w14:textId="77777777" w:rsidR="005F1F5B" w:rsidRPr="005F1F5B" w:rsidRDefault="005F1F5B" w:rsidP="0098245F">
      <w:pPr>
        <w:numPr>
          <w:ilvl w:val="0"/>
          <w:numId w:val="54"/>
        </w:numPr>
        <w:spacing w:after="0"/>
        <w:ind w:left="562" w:hanging="562"/>
        <w:rPr>
          <w:lang w:val="en-US"/>
        </w:rPr>
      </w:pPr>
      <w:r w:rsidRPr="005F1F5B">
        <w:rPr>
          <w:lang w:val="en-US"/>
        </w:rPr>
        <w:t>A copy of the annual parliamentary budget</w:t>
      </w:r>
    </w:p>
    <w:p w14:paraId="64F87FE9" w14:textId="77777777" w:rsidR="005F1F5B" w:rsidRPr="005F1F5B" w:rsidRDefault="005F1F5B" w:rsidP="0098245F">
      <w:pPr>
        <w:numPr>
          <w:ilvl w:val="0"/>
          <w:numId w:val="54"/>
        </w:numPr>
        <w:spacing w:after="0"/>
        <w:ind w:left="562" w:hanging="562"/>
        <w:rPr>
          <w:lang w:val="en-US"/>
        </w:rPr>
      </w:pPr>
      <w:r w:rsidRPr="005F1F5B">
        <w:rPr>
          <w:lang w:val="en-US"/>
        </w:rPr>
        <w:t>National budget packages outlining the reserved budget for legislative branch operations</w:t>
      </w:r>
    </w:p>
    <w:p w14:paraId="2C4FF99E" w14:textId="77777777" w:rsidR="005F1F5B" w:rsidRPr="005F1F5B" w:rsidRDefault="005F1F5B" w:rsidP="0098245F">
      <w:pPr>
        <w:numPr>
          <w:ilvl w:val="0"/>
          <w:numId w:val="54"/>
        </w:numPr>
        <w:spacing w:after="0"/>
        <w:ind w:left="562" w:hanging="562"/>
        <w:rPr>
          <w:lang w:val="en-US"/>
        </w:rPr>
      </w:pPr>
      <w:r w:rsidRPr="005F1F5B">
        <w:rPr>
          <w:lang w:val="en-US"/>
        </w:rPr>
        <w:t>The existence of an independent audit office or equivalent institution that oversees finances related to parliament alone, including its offices, resources and staff</w:t>
      </w:r>
    </w:p>
    <w:p w14:paraId="641E4E04" w14:textId="77777777" w:rsidR="003730F7" w:rsidRDefault="005F1F5B" w:rsidP="0098245F">
      <w:pPr>
        <w:numPr>
          <w:ilvl w:val="0"/>
          <w:numId w:val="54"/>
        </w:numPr>
        <w:spacing w:after="0"/>
        <w:ind w:left="562" w:hanging="562"/>
        <w:rPr>
          <w:lang w:val="en-US"/>
        </w:rPr>
      </w:pPr>
      <w:r w:rsidRPr="005F1F5B">
        <w:rPr>
          <w:lang w:val="en-US"/>
        </w:rPr>
        <w:t>Credible reports on the sufficiency of the resources allocated to parliament, potentially including observations by MPs or assessments by independent audit offices or equivalent institutions</w:t>
      </w:r>
    </w:p>
    <w:p w14:paraId="5A2835E8" w14:textId="77777777" w:rsidR="003730F7" w:rsidRDefault="005F1F5B" w:rsidP="0098245F">
      <w:pPr>
        <w:rPr>
          <w:lang w:val="en-US"/>
        </w:rPr>
      </w:pPr>
      <w:r w:rsidRPr="005F1F5B">
        <w:rPr>
          <w:lang w:val="en-US"/>
        </w:rPr>
        <w:t>Where relevant, provide additional comments or examples that support the assessment.</w:t>
      </w:r>
    </w:p>
    <w:p w14:paraId="544D51E7" w14:textId="64DBAA7C" w:rsidR="005F1F5B" w:rsidRPr="00B31823" w:rsidRDefault="005F1F5B" w:rsidP="0098245F">
      <w:pPr>
        <w:pStyle w:val="Heading5"/>
      </w:pPr>
      <w:bookmarkStart w:id="110" w:name="_n516jy5usu0s"/>
      <w:bookmarkEnd w:id="110"/>
      <w:r w:rsidRPr="00B31823">
        <w:lastRenderedPageBreak/>
        <w:t xml:space="preserve">Assessment criterion 1: </w:t>
      </w:r>
      <w:r>
        <w:t>Legal framework</w:t>
      </w:r>
    </w:p>
    <w:p w14:paraId="354BDC84" w14:textId="77777777" w:rsidR="005F1F5B" w:rsidRPr="005F1F5B" w:rsidRDefault="005F1F5B" w:rsidP="0098245F">
      <w:pPr>
        <w:rPr>
          <w:lang w:val="en-US"/>
        </w:rPr>
      </w:pPr>
      <w:r w:rsidRPr="005F1F5B">
        <w:rPr>
          <w:lang w:val="en-US"/>
        </w:rPr>
        <w:t>The legal framework establishes parliament’s autonomy over its own budget, including the authority to approve and manage this budget independently from the executive.</w:t>
      </w:r>
    </w:p>
    <w:p w14:paraId="3A578660" w14:textId="77777777" w:rsidR="005F1F5B" w:rsidRPr="005F1F5B" w:rsidRDefault="005F1F5B"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F1F5B" w:rsidRPr="00B31823" w14:paraId="56D45E72" w14:textId="77777777" w:rsidTr="004161F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CAE339" w14:textId="77777777" w:rsidR="005F1F5B" w:rsidRPr="00B31823" w:rsidRDefault="005F1F5B" w:rsidP="0098245F">
            <w:pPr>
              <w:jc w:val="center"/>
              <w:rPr>
                <w:rFonts w:eastAsia="Calibri"/>
              </w:rPr>
            </w:pPr>
            <w:r w:rsidRPr="00B31823">
              <w:t>Non-existent</w:t>
            </w:r>
          </w:p>
          <w:sdt>
            <w:sdtPr>
              <w:rPr>
                <w:rFonts w:eastAsia="Arimo"/>
              </w:rPr>
              <w:id w:val="1383991374"/>
              <w14:checkbox>
                <w14:checked w14:val="0"/>
                <w14:checkedState w14:val="2612" w14:font="MS Gothic"/>
                <w14:uncheckedState w14:val="2610" w14:font="MS Gothic"/>
              </w14:checkbox>
            </w:sdtPr>
            <w:sdtEndPr/>
            <w:sdtContent>
              <w:p w14:paraId="647BCD15" w14:textId="77777777" w:rsidR="005F1F5B" w:rsidRPr="00B31823" w:rsidRDefault="005F1F5B" w:rsidP="0098245F">
                <w:pPr>
                  <w:jc w:val="center"/>
                  <w:rPr>
                    <w:rFonts w:eastAsia="Calibri"/>
                  </w:rPr>
                </w:pPr>
                <w:r w:rsidRPr="00B31823">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77947D" w14:textId="77777777" w:rsidR="005F1F5B" w:rsidRPr="00B31823" w:rsidRDefault="005F1F5B" w:rsidP="0098245F">
            <w:pPr>
              <w:jc w:val="center"/>
              <w:rPr>
                <w:rFonts w:eastAsia="Calibri"/>
              </w:rPr>
            </w:pPr>
            <w:r w:rsidRPr="00B31823">
              <w:t xml:space="preserve">Rudimentary </w:t>
            </w:r>
          </w:p>
          <w:sdt>
            <w:sdtPr>
              <w:rPr>
                <w:rFonts w:eastAsia="Arimo"/>
              </w:rPr>
              <w:id w:val="-801612685"/>
              <w14:checkbox>
                <w14:checked w14:val="0"/>
                <w14:checkedState w14:val="2612" w14:font="MS Gothic"/>
                <w14:uncheckedState w14:val="2610" w14:font="MS Gothic"/>
              </w14:checkbox>
            </w:sdtPr>
            <w:sdtEndPr/>
            <w:sdtContent>
              <w:p w14:paraId="128874E7"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F96E34" w14:textId="77777777" w:rsidR="005F1F5B" w:rsidRPr="00B31823" w:rsidRDefault="005F1F5B" w:rsidP="0098245F">
            <w:pPr>
              <w:jc w:val="center"/>
              <w:rPr>
                <w:rFonts w:eastAsia="Calibri"/>
              </w:rPr>
            </w:pPr>
            <w:r w:rsidRPr="00B31823">
              <w:t>Basic</w:t>
            </w:r>
          </w:p>
          <w:sdt>
            <w:sdtPr>
              <w:rPr>
                <w:rFonts w:eastAsia="Arimo"/>
              </w:rPr>
              <w:id w:val="-139961472"/>
              <w14:checkbox>
                <w14:checked w14:val="0"/>
                <w14:checkedState w14:val="2612" w14:font="MS Gothic"/>
                <w14:uncheckedState w14:val="2610" w14:font="MS Gothic"/>
              </w14:checkbox>
            </w:sdtPr>
            <w:sdtEndPr/>
            <w:sdtContent>
              <w:p w14:paraId="570581C7"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5094AD" w14:textId="77777777" w:rsidR="005F1F5B" w:rsidRPr="00B31823" w:rsidRDefault="005F1F5B" w:rsidP="0098245F">
            <w:pPr>
              <w:jc w:val="center"/>
              <w:rPr>
                <w:rFonts w:eastAsia="Calibri"/>
              </w:rPr>
            </w:pPr>
            <w:r w:rsidRPr="00B31823">
              <w:t>Good</w:t>
            </w:r>
          </w:p>
          <w:sdt>
            <w:sdtPr>
              <w:rPr>
                <w:rFonts w:eastAsia="Arimo"/>
              </w:rPr>
              <w:id w:val="-1794518932"/>
              <w14:checkbox>
                <w14:checked w14:val="0"/>
                <w14:checkedState w14:val="2612" w14:font="MS Gothic"/>
                <w14:uncheckedState w14:val="2610" w14:font="MS Gothic"/>
              </w14:checkbox>
            </w:sdtPr>
            <w:sdtEndPr/>
            <w:sdtContent>
              <w:p w14:paraId="73645B1B" w14:textId="77777777" w:rsidR="005F1F5B" w:rsidRPr="00B31823" w:rsidRDefault="005F1F5B" w:rsidP="0098245F">
                <w:pPr>
                  <w:jc w:val="center"/>
                  <w:rPr>
                    <w:rFonts w:eastAsia="Calibri"/>
                  </w:rPr>
                </w:pPr>
                <w:r w:rsidRPr="00B31823">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0805BB" w14:textId="77777777" w:rsidR="005F1F5B" w:rsidRPr="00B31823" w:rsidRDefault="005F1F5B" w:rsidP="0098245F">
            <w:pPr>
              <w:jc w:val="center"/>
              <w:rPr>
                <w:rFonts w:eastAsia="Calibri"/>
              </w:rPr>
            </w:pPr>
            <w:r w:rsidRPr="00B31823">
              <w:t>Very good</w:t>
            </w:r>
          </w:p>
          <w:sdt>
            <w:sdtPr>
              <w:rPr>
                <w:rFonts w:eastAsia="Arimo"/>
              </w:rPr>
              <w:id w:val="779842126"/>
              <w14:checkbox>
                <w14:checked w14:val="0"/>
                <w14:checkedState w14:val="2612" w14:font="MS Gothic"/>
                <w14:uncheckedState w14:val="2610" w14:font="MS Gothic"/>
              </w14:checkbox>
            </w:sdtPr>
            <w:sdtEndPr/>
            <w:sdtContent>
              <w:p w14:paraId="0AD0B892"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445603B" w14:textId="77777777" w:rsidR="005F1F5B" w:rsidRPr="00B31823" w:rsidRDefault="005F1F5B" w:rsidP="0098245F">
            <w:pPr>
              <w:jc w:val="center"/>
              <w:rPr>
                <w:rFonts w:eastAsia="Calibri"/>
              </w:rPr>
            </w:pPr>
            <w:r w:rsidRPr="00B31823">
              <w:t>Excellent</w:t>
            </w:r>
          </w:p>
          <w:sdt>
            <w:sdtPr>
              <w:rPr>
                <w:rFonts w:eastAsia="Arimo"/>
              </w:rPr>
              <w:id w:val="1724099845"/>
              <w14:checkbox>
                <w14:checked w14:val="0"/>
                <w14:checkedState w14:val="2612" w14:font="MS Gothic"/>
                <w14:uncheckedState w14:val="2610" w14:font="MS Gothic"/>
              </w14:checkbox>
            </w:sdtPr>
            <w:sdtEndPr/>
            <w:sdtContent>
              <w:p w14:paraId="74896AD5"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r>
      <w:tr w:rsidR="005F1F5B" w:rsidRPr="007717CF" w14:paraId="395B1815"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EB375" w14:textId="77777777" w:rsidR="003730F7" w:rsidRDefault="005F1F5B" w:rsidP="0098245F">
            <w:pPr>
              <w:rPr>
                <w:rFonts w:eastAsia="Calibri"/>
                <w:color w:val="005F9A"/>
                <w:lang w:val="en-US"/>
              </w:rPr>
            </w:pPr>
            <w:r w:rsidRPr="005F1F5B">
              <w:rPr>
                <w:color w:val="005F9A"/>
                <w:lang w:val="en-US"/>
              </w:rPr>
              <w:t>Evidence for this assessment criterion:</w:t>
            </w:r>
          </w:p>
          <w:p w14:paraId="1FCDE872" w14:textId="4E7DE6DE" w:rsidR="005F1F5B" w:rsidRPr="005F1F5B" w:rsidRDefault="005F1F5B" w:rsidP="0098245F">
            <w:pPr>
              <w:rPr>
                <w:rFonts w:eastAsia="Calibri"/>
                <w:color w:val="0000FF"/>
                <w:lang w:val="en-US"/>
              </w:rPr>
            </w:pPr>
          </w:p>
        </w:tc>
      </w:tr>
    </w:tbl>
    <w:p w14:paraId="76B7C015" w14:textId="77777777" w:rsidR="005F1F5B" w:rsidRPr="005F1F5B" w:rsidRDefault="005F1F5B" w:rsidP="0098245F">
      <w:pPr>
        <w:rPr>
          <w:lang w:val="en-US"/>
        </w:rPr>
      </w:pPr>
    </w:p>
    <w:p w14:paraId="0250D966" w14:textId="77777777" w:rsidR="005F1F5B" w:rsidRPr="00B31823" w:rsidRDefault="005F1F5B" w:rsidP="0098245F">
      <w:pPr>
        <w:pStyle w:val="Heading5"/>
      </w:pPr>
      <w:bookmarkStart w:id="111" w:name="_t604no77sd84"/>
      <w:bookmarkEnd w:id="111"/>
      <w:r w:rsidRPr="00B31823">
        <w:t>Assessment criterion 2: Resource</w:t>
      </w:r>
      <w:r>
        <w:t>s</w:t>
      </w:r>
    </w:p>
    <w:p w14:paraId="72B0C397" w14:textId="77777777" w:rsidR="005F1F5B" w:rsidRPr="005F1F5B" w:rsidRDefault="005F1F5B" w:rsidP="0098245F">
      <w:pPr>
        <w:rPr>
          <w:lang w:val="en-US"/>
        </w:rPr>
      </w:pPr>
      <w:r w:rsidRPr="005F1F5B">
        <w:rPr>
          <w:lang w:val="en-US"/>
        </w:rPr>
        <w:t>The parliamentary budget provides parliament with the financial resources needed to effectively carry out its mandate. This budget is sufficient to allow parliament to pay MPs’ compensation, hire staff, develop and finance non-partisan analysis and oversight offices, ensure the security of parliament, invest in technology and infrastructure, procure supplies and equipment, and acquire other assets and resources as necessary for its operations.</w:t>
      </w:r>
    </w:p>
    <w:p w14:paraId="024C7824" w14:textId="77777777" w:rsidR="005F1F5B" w:rsidRPr="005F1F5B" w:rsidRDefault="005F1F5B"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F1F5B" w:rsidRPr="00B31823" w14:paraId="36DCDDB0" w14:textId="77777777" w:rsidTr="004161F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A9A012" w14:textId="77777777" w:rsidR="005F1F5B" w:rsidRPr="00B31823" w:rsidRDefault="005F1F5B" w:rsidP="0098245F">
            <w:pPr>
              <w:jc w:val="center"/>
              <w:rPr>
                <w:rFonts w:eastAsia="Calibri"/>
              </w:rPr>
            </w:pPr>
            <w:r w:rsidRPr="00B31823">
              <w:t>Non-existent</w:t>
            </w:r>
          </w:p>
          <w:sdt>
            <w:sdtPr>
              <w:rPr>
                <w:rFonts w:eastAsia="Arimo"/>
              </w:rPr>
              <w:id w:val="362638472"/>
              <w14:checkbox>
                <w14:checked w14:val="0"/>
                <w14:checkedState w14:val="2612" w14:font="MS Gothic"/>
                <w14:uncheckedState w14:val="2610" w14:font="MS Gothic"/>
              </w14:checkbox>
            </w:sdtPr>
            <w:sdtEndPr/>
            <w:sdtContent>
              <w:p w14:paraId="686EA5B6" w14:textId="77777777" w:rsidR="005F1F5B" w:rsidRPr="00B31823" w:rsidRDefault="005F1F5B" w:rsidP="0098245F">
                <w:pPr>
                  <w:jc w:val="center"/>
                  <w:rPr>
                    <w:rFonts w:eastAsia="Calibri"/>
                  </w:rPr>
                </w:pPr>
                <w:r w:rsidRPr="00B31823">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D8196C" w14:textId="77777777" w:rsidR="005F1F5B" w:rsidRPr="00B31823" w:rsidRDefault="005F1F5B" w:rsidP="0098245F">
            <w:pPr>
              <w:jc w:val="center"/>
              <w:rPr>
                <w:rFonts w:eastAsia="Calibri"/>
              </w:rPr>
            </w:pPr>
            <w:r w:rsidRPr="00B31823">
              <w:t xml:space="preserve">Rudimentary </w:t>
            </w:r>
          </w:p>
          <w:sdt>
            <w:sdtPr>
              <w:rPr>
                <w:rFonts w:eastAsia="Arimo"/>
              </w:rPr>
              <w:id w:val="-223374240"/>
              <w14:checkbox>
                <w14:checked w14:val="0"/>
                <w14:checkedState w14:val="2612" w14:font="MS Gothic"/>
                <w14:uncheckedState w14:val="2610" w14:font="MS Gothic"/>
              </w14:checkbox>
            </w:sdtPr>
            <w:sdtEndPr/>
            <w:sdtContent>
              <w:p w14:paraId="38542A10"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DE7BF6" w14:textId="77777777" w:rsidR="005F1F5B" w:rsidRPr="00B31823" w:rsidRDefault="005F1F5B" w:rsidP="0098245F">
            <w:pPr>
              <w:jc w:val="center"/>
              <w:rPr>
                <w:rFonts w:eastAsia="Calibri"/>
              </w:rPr>
            </w:pPr>
            <w:r w:rsidRPr="00B31823">
              <w:t>Basic</w:t>
            </w:r>
          </w:p>
          <w:sdt>
            <w:sdtPr>
              <w:rPr>
                <w:rFonts w:eastAsia="Arimo"/>
              </w:rPr>
              <w:id w:val="1988589371"/>
              <w14:checkbox>
                <w14:checked w14:val="0"/>
                <w14:checkedState w14:val="2612" w14:font="MS Gothic"/>
                <w14:uncheckedState w14:val="2610" w14:font="MS Gothic"/>
              </w14:checkbox>
            </w:sdtPr>
            <w:sdtEndPr/>
            <w:sdtContent>
              <w:p w14:paraId="65463F2B"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F2344E" w14:textId="77777777" w:rsidR="005F1F5B" w:rsidRPr="00B31823" w:rsidRDefault="005F1F5B" w:rsidP="0098245F">
            <w:pPr>
              <w:jc w:val="center"/>
              <w:rPr>
                <w:rFonts w:eastAsia="Calibri"/>
              </w:rPr>
            </w:pPr>
            <w:r w:rsidRPr="00B31823">
              <w:t>Good</w:t>
            </w:r>
          </w:p>
          <w:sdt>
            <w:sdtPr>
              <w:rPr>
                <w:rFonts w:eastAsia="Arimo"/>
              </w:rPr>
              <w:id w:val="1980723415"/>
              <w14:checkbox>
                <w14:checked w14:val="0"/>
                <w14:checkedState w14:val="2612" w14:font="MS Gothic"/>
                <w14:uncheckedState w14:val="2610" w14:font="MS Gothic"/>
              </w14:checkbox>
            </w:sdtPr>
            <w:sdtEndPr/>
            <w:sdtContent>
              <w:p w14:paraId="30CD6C74" w14:textId="77777777" w:rsidR="005F1F5B" w:rsidRPr="00B31823" w:rsidRDefault="005F1F5B" w:rsidP="0098245F">
                <w:pPr>
                  <w:jc w:val="center"/>
                  <w:rPr>
                    <w:rFonts w:eastAsia="Calibri"/>
                  </w:rPr>
                </w:pPr>
                <w:r w:rsidRPr="00B31823">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C668FE" w14:textId="77777777" w:rsidR="005F1F5B" w:rsidRPr="00B31823" w:rsidRDefault="005F1F5B" w:rsidP="0098245F">
            <w:pPr>
              <w:jc w:val="center"/>
              <w:rPr>
                <w:rFonts w:eastAsia="Calibri"/>
              </w:rPr>
            </w:pPr>
            <w:r w:rsidRPr="00B31823">
              <w:t>Very good</w:t>
            </w:r>
          </w:p>
          <w:sdt>
            <w:sdtPr>
              <w:rPr>
                <w:rFonts w:eastAsia="Arimo"/>
              </w:rPr>
              <w:id w:val="1252390656"/>
              <w14:checkbox>
                <w14:checked w14:val="0"/>
                <w14:checkedState w14:val="2612" w14:font="MS Gothic"/>
                <w14:uncheckedState w14:val="2610" w14:font="MS Gothic"/>
              </w14:checkbox>
            </w:sdtPr>
            <w:sdtEndPr/>
            <w:sdtContent>
              <w:p w14:paraId="7DB6C3B8"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77F55D0" w14:textId="77777777" w:rsidR="005F1F5B" w:rsidRPr="00B31823" w:rsidRDefault="005F1F5B" w:rsidP="0098245F">
            <w:pPr>
              <w:jc w:val="center"/>
              <w:rPr>
                <w:rFonts w:eastAsia="Calibri"/>
              </w:rPr>
            </w:pPr>
            <w:r w:rsidRPr="00B31823">
              <w:t>Excellent</w:t>
            </w:r>
          </w:p>
          <w:sdt>
            <w:sdtPr>
              <w:rPr>
                <w:rFonts w:eastAsia="Arimo"/>
              </w:rPr>
              <w:id w:val="483895360"/>
              <w14:checkbox>
                <w14:checked w14:val="0"/>
                <w14:checkedState w14:val="2612" w14:font="MS Gothic"/>
                <w14:uncheckedState w14:val="2610" w14:font="MS Gothic"/>
              </w14:checkbox>
            </w:sdtPr>
            <w:sdtEndPr/>
            <w:sdtContent>
              <w:p w14:paraId="1B0C0307"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r>
      <w:tr w:rsidR="005F1F5B" w:rsidRPr="007717CF" w14:paraId="6E2DBC9E"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52B28" w14:textId="77777777" w:rsidR="003730F7" w:rsidRDefault="005F1F5B" w:rsidP="0098245F">
            <w:pPr>
              <w:rPr>
                <w:rFonts w:eastAsia="Calibri"/>
                <w:color w:val="005F9A"/>
                <w:lang w:val="en-US"/>
              </w:rPr>
            </w:pPr>
            <w:r w:rsidRPr="005F1F5B">
              <w:rPr>
                <w:color w:val="005F9A"/>
                <w:lang w:val="en-US"/>
              </w:rPr>
              <w:t>Evidence for this assessment criterion:</w:t>
            </w:r>
          </w:p>
          <w:p w14:paraId="0B2038BF" w14:textId="17088363" w:rsidR="005F1F5B" w:rsidRPr="005F1F5B" w:rsidRDefault="005F1F5B" w:rsidP="0098245F">
            <w:pPr>
              <w:rPr>
                <w:rFonts w:eastAsia="Calibri"/>
                <w:color w:val="0000FF"/>
                <w:lang w:val="en-US"/>
              </w:rPr>
            </w:pPr>
          </w:p>
        </w:tc>
      </w:tr>
    </w:tbl>
    <w:p w14:paraId="6BA9F34E" w14:textId="77777777" w:rsidR="005F1F5B" w:rsidRPr="005F1F5B" w:rsidRDefault="005F1F5B" w:rsidP="0098245F">
      <w:pPr>
        <w:rPr>
          <w:lang w:val="en-US"/>
        </w:rPr>
      </w:pPr>
    </w:p>
    <w:p w14:paraId="71E7E58E" w14:textId="77777777" w:rsidR="005F1F5B" w:rsidRPr="00B31823" w:rsidRDefault="005F1F5B" w:rsidP="0098245F">
      <w:pPr>
        <w:pStyle w:val="Heading5"/>
      </w:pPr>
      <w:bookmarkStart w:id="112" w:name="_eqk94situd46"/>
      <w:bookmarkEnd w:id="112"/>
      <w:r w:rsidRPr="00B31823">
        <w:t xml:space="preserve">Assessment criterion 3: </w:t>
      </w:r>
      <w:r>
        <w:t>Budget management and scrutiny</w:t>
      </w:r>
      <w:r w:rsidRPr="00B31823">
        <w:t xml:space="preserve"> </w:t>
      </w:r>
    </w:p>
    <w:p w14:paraId="685E59EA" w14:textId="77777777" w:rsidR="005F1F5B" w:rsidRPr="005F1F5B" w:rsidRDefault="005F1F5B" w:rsidP="0098245F">
      <w:pPr>
        <w:rPr>
          <w:lang w:val="en-US"/>
        </w:rPr>
      </w:pPr>
      <w:r w:rsidRPr="005F1F5B">
        <w:rPr>
          <w:lang w:val="en-US"/>
        </w:rPr>
        <w:t>Parliament has the expertise and resources to use its funds effectively. Management of the parliamentary budget is subject to regular scrutiny through internal audits and an external, independent supreme audit institution.</w:t>
      </w:r>
    </w:p>
    <w:p w14:paraId="06AC646A" w14:textId="77777777" w:rsidR="005F1F5B" w:rsidRPr="005F1F5B" w:rsidRDefault="005F1F5B"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F1F5B" w:rsidRPr="00B31823" w14:paraId="7A50B8DE" w14:textId="77777777" w:rsidTr="004161F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94FA65" w14:textId="77777777" w:rsidR="005F1F5B" w:rsidRPr="00B31823" w:rsidRDefault="005F1F5B" w:rsidP="0098245F">
            <w:pPr>
              <w:jc w:val="center"/>
              <w:rPr>
                <w:rFonts w:eastAsia="Calibri"/>
              </w:rPr>
            </w:pPr>
            <w:r w:rsidRPr="00B31823">
              <w:t>Non-existent</w:t>
            </w:r>
          </w:p>
          <w:sdt>
            <w:sdtPr>
              <w:rPr>
                <w:rFonts w:eastAsia="Arimo"/>
              </w:rPr>
              <w:id w:val="-639265332"/>
              <w14:checkbox>
                <w14:checked w14:val="0"/>
                <w14:checkedState w14:val="2612" w14:font="MS Gothic"/>
                <w14:uncheckedState w14:val="2610" w14:font="MS Gothic"/>
              </w14:checkbox>
            </w:sdtPr>
            <w:sdtEndPr/>
            <w:sdtContent>
              <w:p w14:paraId="5456BDE5" w14:textId="77777777" w:rsidR="005F1F5B" w:rsidRPr="00B31823" w:rsidRDefault="005F1F5B" w:rsidP="0098245F">
                <w:pPr>
                  <w:jc w:val="center"/>
                  <w:rPr>
                    <w:rFonts w:eastAsia="Calibri"/>
                  </w:rPr>
                </w:pPr>
                <w:r w:rsidRPr="00B31823">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BFE5CA" w14:textId="77777777" w:rsidR="005F1F5B" w:rsidRPr="00B31823" w:rsidRDefault="005F1F5B" w:rsidP="0098245F">
            <w:pPr>
              <w:jc w:val="center"/>
              <w:rPr>
                <w:rFonts w:eastAsia="Calibri"/>
              </w:rPr>
            </w:pPr>
            <w:r w:rsidRPr="00B31823">
              <w:t xml:space="preserve">Rudimentary </w:t>
            </w:r>
          </w:p>
          <w:sdt>
            <w:sdtPr>
              <w:rPr>
                <w:rFonts w:eastAsia="Arimo"/>
              </w:rPr>
              <w:id w:val="184639096"/>
              <w14:checkbox>
                <w14:checked w14:val="0"/>
                <w14:checkedState w14:val="2612" w14:font="MS Gothic"/>
                <w14:uncheckedState w14:val="2610" w14:font="MS Gothic"/>
              </w14:checkbox>
            </w:sdtPr>
            <w:sdtEndPr/>
            <w:sdtContent>
              <w:p w14:paraId="42DF49EE"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23F73F" w14:textId="77777777" w:rsidR="005F1F5B" w:rsidRPr="00B31823" w:rsidRDefault="005F1F5B" w:rsidP="0098245F">
            <w:pPr>
              <w:jc w:val="center"/>
              <w:rPr>
                <w:rFonts w:eastAsia="Calibri"/>
              </w:rPr>
            </w:pPr>
            <w:r w:rsidRPr="00B31823">
              <w:t>Basic</w:t>
            </w:r>
          </w:p>
          <w:sdt>
            <w:sdtPr>
              <w:rPr>
                <w:rFonts w:eastAsia="Arimo"/>
              </w:rPr>
              <w:id w:val="1796330411"/>
              <w14:checkbox>
                <w14:checked w14:val="0"/>
                <w14:checkedState w14:val="2612" w14:font="MS Gothic"/>
                <w14:uncheckedState w14:val="2610" w14:font="MS Gothic"/>
              </w14:checkbox>
            </w:sdtPr>
            <w:sdtEndPr/>
            <w:sdtContent>
              <w:p w14:paraId="7DD0DFCF"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2703AE" w14:textId="77777777" w:rsidR="005F1F5B" w:rsidRPr="00B31823" w:rsidRDefault="005F1F5B" w:rsidP="0098245F">
            <w:pPr>
              <w:jc w:val="center"/>
              <w:rPr>
                <w:rFonts w:eastAsia="Calibri"/>
              </w:rPr>
            </w:pPr>
            <w:r w:rsidRPr="00B31823">
              <w:t>Good</w:t>
            </w:r>
          </w:p>
          <w:sdt>
            <w:sdtPr>
              <w:rPr>
                <w:rFonts w:eastAsia="Arimo"/>
              </w:rPr>
              <w:id w:val="-1391104612"/>
              <w14:checkbox>
                <w14:checked w14:val="0"/>
                <w14:checkedState w14:val="2612" w14:font="MS Gothic"/>
                <w14:uncheckedState w14:val="2610" w14:font="MS Gothic"/>
              </w14:checkbox>
            </w:sdtPr>
            <w:sdtEndPr/>
            <w:sdtContent>
              <w:p w14:paraId="60C5113C" w14:textId="77777777" w:rsidR="005F1F5B" w:rsidRPr="00B31823" w:rsidRDefault="005F1F5B" w:rsidP="0098245F">
                <w:pPr>
                  <w:jc w:val="center"/>
                  <w:rPr>
                    <w:rFonts w:eastAsia="Calibri"/>
                  </w:rPr>
                </w:pPr>
                <w:r w:rsidRPr="00B31823">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3321A3" w14:textId="77777777" w:rsidR="005F1F5B" w:rsidRPr="00B31823" w:rsidRDefault="005F1F5B" w:rsidP="0098245F">
            <w:pPr>
              <w:jc w:val="center"/>
              <w:rPr>
                <w:rFonts w:eastAsia="Calibri"/>
              </w:rPr>
            </w:pPr>
            <w:r w:rsidRPr="00B31823">
              <w:t>Very good</w:t>
            </w:r>
          </w:p>
          <w:sdt>
            <w:sdtPr>
              <w:rPr>
                <w:rFonts w:eastAsia="Arimo"/>
              </w:rPr>
              <w:id w:val="1298344082"/>
              <w14:checkbox>
                <w14:checked w14:val="0"/>
                <w14:checkedState w14:val="2612" w14:font="MS Gothic"/>
                <w14:uncheckedState w14:val="2610" w14:font="MS Gothic"/>
              </w14:checkbox>
            </w:sdtPr>
            <w:sdtEndPr/>
            <w:sdtContent>
              <w:p w14:paraId="5B9E20D6"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C5E9B8B" w14:textId="77777777" w:rsidR="005F1F5B" w:rsidRPr="00B31823" w:rsidRDefault="005F1F5B" w:rsidP="0098245F">
            <w:pPr>
              <w:jc w:val="center"/>
              <w:rPr>
                <w:rFonts w:eastAsia="Calibri"/>
              </w:rPr>
            </w:pPr>
            <w:r w:rsidRPr="00B31823">
              <w:t>Excellent</w:t>
            </w:r>
          </w:p>
          <w:sdt>
            <w:sdtPr>
              <w:rPr>
                <w:rFonts w:eastAsia="Arimo"/>
              </w:rPr>
              <w:id w:val="-1394731795"/>
              <w14:checkbox>
                <w14:checked w14:val="0"/>
                <w14:checkedState w14:val="2612" w14:font="MS Gothic"/>
                <w14:uncheckedState w14:val="2610" w14:font="MS Gothic"/>
              </w14:checkbox>
            </w:sdtPr>
            <w:sdtEndPr/>
            <w:sdtContent>
              <w:p w14:paraId="34820042"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r>
      <w:tr w:rsidR="005F1F5B" w:rsidRPr="007717CF" w14:paraId="7DC6D6F8"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36163" w14:textId="77777777" w:rsidR="003730F7" w:rsidRDefault="005F1F5B" w:rsidP="0098245F">
            <w:pPr>
              <w:rPr>
                <w:rFonts w:eastAsia="Calibri"/>
                <w:color w:val="005F9A"/>
                <w:lang w:val="en-US"/>
              </w:rPr>
            </w:pPr>
            <w:r w:rsidRPr="005F1F5B">
              <w:rPr>
                <w:color w:val="005F9A"/>
                <w:lang w:val="en-US"/>
              </w:rPr>
              <w:t>Evidence for this assessment criterion:</w:t>
            </w:r>
          </w:p>
          <w:p w14:paraId="33A28B4D" w14:textId="6B87BF50" w:rsidR="005F1F5B" w:rsidRPr="005F1F5B" w:rsidRDefault="005F1F5B" w:rsidP="0098245F">
            <w:pPr>
              <w:rPr>
                <w:rFonts w:eastAsia="Calibri"/>
                <w:color w:val="0000FF"/>
                <w:lang w:val="en-US"/>
              </w:rPr>
            </w:pPr>
          </w:p>
        </w:tc>
      </w:tr>
    </w:tbl>
    <w:p w14:paraId="5031EBAB" w14:textId="77777777" w:rsidR="005F1F5B" w:rsidRPr="005F1F5B" w:rsidRDefault="005F1F5B" w:rsidP="0098245F">
      <w:pPr>
        <w:rPr>
          <w:lang w:val="en-US"/>
        </w:rPr>
      </w:pPr>
    </w:p>
    <w:p w14:paraId="262AD777" w14:textId="77777777" w:rsidR="005F1F5B" w:rsidRPr="00B31823" w:rsidRDefault="005F1F5B" w:rsidP="00B273EF">
      <w:pPr>
        <w:pStyle w:val="section-title"/>
      </w:pPr>
      <w:bookmarkStart w:id="113" w:name="_gq6nxamm9kz5"/>
      <w:bookmarkEnd w:id="113"/>
      <w:r w:rsidRPr="00B31823">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5F1F5B" w:rsidRPr="007717CF" w14:paraId="7FB03E35" w14:textId="77777777" w:rsidTr="004161F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498A9A0" w14:textId="77777777" w:rsidR="005F1F5B" w:rsidRPr="005F1F5B" w:rsidRDefault="005F1F5B" w:rsidP="0098245F">
            <w:pPr>
              <w:rPr>
                <w:lang w:val="en-US"/>
              </w:rPr>
            </w:pPr>
            <w:r w:rsidRPr="005F1F5B">
              <w:rPr>
                <w:i/>
                <w:color w:val="000000"/>
                <w:shd w:val="clear" w:color="auto" w:fill="FFFFFF"/>
                <w:lang w:val="en-US"/>
              </w:rPr>
              <w:t>Use this space to note down recommendations and ideas for strengthening rules and practice in this area.</w:t>
            </w:r>
          </w:p>
        </w:tc>
      </w:tr>
    </w:tbl>
    <w:p w14:paraId="47E94024" w14:textId="77777777" w:rsidR="004862D6" w:rsidRPr="00FD5975" w:rsidRDefault="004862D6" w:rsidP="004862D6">
      <w:pPr>
        <w:rPr>
          <w:lang w:val="en-US"/>
        </w:rPr>
      </w:pPr>
    </w:p>
    <w:p w14:paraId="10C98AA6" w14:textId="77777777" w:rsidR="004862D6" w:rsidRDefault="004862D6">
      <w:pPr>
        <w:rPr>
          <w:rFonts w:eastAsia="Arial"/>
          <w:kern w:val="0"/>
          <w:lang w:val="en-GB" w:eastAsia="fr-CH"/>
          <w14:ligatures w14:val="none"/>
        </w:rPr>
      </w:pPr>
      <w:r w:rsidRPr="00FD5975">
        <w:rPr>
          <w:lang w:val="en-US"/>
        </w:rPr>
        <w:br w:type="page"/>
      </w:r>
    </w:p>
    <w:p w14:paraId="274F645A" w14:textId="5A4E8177" w:rsidR="005F1F5B" w:rsidRPr="00B31823" w:rsidRDefault="005F1F5B" w:rsidP="004862D6">
      <w:pPr>
        <w:pStyle w:val="Dimension"/>
      </w:pPr>
      <w:r w:rsidRPr="00B31823">
        <w:lastRenderedPageBreak/>
        <w:t>Dimension 1.1.4: Administrative autonomy</w:t>
      </w:r>
    </w:p>
    <w:tbl>
      <w:tblPr>
        <w:tblStyle w:val="TableGrid"/>
        <w:tblW w:w="0" w:type="auto"/>
        <w:shd w:val="clear" w:color="auto" w:fill="EEEEEE"/>
        <w:tblLook w:val="04A0" w:firstRow="1" w:lastRow="0" w:firstColumn="1" w:lastColumn="0" w:noHBand="0" w:noVBand="1"/>
      </w:tblPr>
      <w:tblGrid>
        <w:gridCol w:w="9062"/>
      </w:tblGrid>
      <w:tr w:rsidR="005F1F5B" w:rsidRPr="00B31823" w14:paraId="382E6133" w14:textId="77777777" w:rsidTr="00520551">
        <w:tc>
          <w:tcPr>
            <w:tcW w:w="9350" w:type="dxa"/>
            <w:shd w:val="clear" w:color="auto" w:fill="EEEEEE"/>
          </w:tcPr>
          <w:p w14:paraId="2BC99628" w14:textId="77777777" w:rsidR="005F1F5B" w:rsidRPr="005F1F5B" w:rsidRDefault="005F1F5B" w:rsidP="0098245F">
            <w:pPr>
              <w:rPr>
                <w:lang w:val="en-US"/>
              </w:rPr>
            </w:pPr>
            <w:r w:rsidRPr="005F1F5B">
              <w:rPr>
                <w:lang w:val="en-US"/>
              </w:rPr>
              <w:t>This dimension is part of:</w:t>
            </w:r>
          </w:p>
          <w:p w14:paraId="6F923E9E" w14:textId="77777777" w:rsidR="005F1F5B" w:rsidRPr="00B31823" w:rsidRDefault="005F1F5B" w:rsidP="0098245F">
            <w:pPr>
              <w:pStyle w:val="ListParagraph"/>
              <w:numPr>
                <w:ilvl w:val="0"/>
                <w:numId w:val="52"/>
              </w:numPr>
              <w:spacing w:line="240" w:lineRule="auto"/>
              <w:rPr>
                <w:sz w:val="20"/>
                <w:szCs w:val="20"/>
              </w:rPr>
            </w:pPr>
            <w:r w:rsidRPr="00B31823">
              <w:rPr>
                <w:sz w:val="20"/>
              </w:rPr>
              <w:t>Indicator 1.1: Parliamentary autonomy</w:t>
            </w:r>
          </w:p>
          <w:p w14:paraId="5879152E" w14:textId="77777777" w:rsidR="005F1F5B" w:rsidRPr="00921488" w:rsidRDefault="005F1F5B" w:rsidP="0098245F">
            <w:pPr>
              <w:numPr>
                <w:ilvl w:val="0"/>
                <w:numId w:val="51"/>
              </w:numPr>
            </w:pPr>
            <w:r w:rsidRPr="00B31823">
              <w:t>Target 1: Effective parliament</w:t>
            </w:r>
          </w:p>
        </w:tc>
      </w:tr>
    </w:tbl>
    <w:p w14:paraId="6653B30C" w14:textId="77777777" w:rsidR="005F1F5B" w:rsidRPr="00B31823" w:rsidRDefault="005F1F5B" w:rsidP="00B273EF">
      <w:pPr>
        <w:pStyle w:val="section-title"/>
      </w:pPr>
      <w:r w:rsidRPr="00B31823">
        <w:t>About this dimension</w:t>
      </w:r>
    </w:p>
    <w:p w14:paraId="3408C52D" w14:textId="77777777" w:rsidR="005F1F5B" w:rsidRPr="005F1F5B" w:rsidRDefault="005F1F5B" w:rsidP="0098245F">
      <w:pPr>
        <w:rPr>
          <w:lang w:val="en-US"/>
        </w:rPr>
      </w:pPr>
      <w:r w:rsidRPr="005F1F5B">
        <w:rPr>
          <w:lang w:val="en-US"/>
        </w:rPr>
        <w:t xml:space="preserve">This dimension concerns the extent to which parliament has an independent parliamentary administration that allows MPs, staff and parliamentary offices to function effectively. Administrative autonomy includes independence over the organization of parliamentary services and the recruitment of parliamentary staff. It implies that the relevant parliamentary official or body has the power to: </w:t>
      </w:r>
    </w:p>
    <w:p w14:paraId="4F8125D0" w14:textId="77777777" w:rsidR="005F1F5B" w:rsidRPr="00123271" w:rsidRDefault="005F1F5B" w:rsidP="0098245F">
      <w:pPr>
        <w:pStyle w:val="ListParagraph"/>
        <w:numPr>
          <w:ilvl w:val="0"/>
          <w:numId w:val="59"/>
        </w:numPr>
        <w:spacing w:line="240" w:lineRule="auto"/>
        <w:rPr>
          <w:sz w:val="20"/>
        </w:rPr>
      </w:pPr>
      <w:r w:rsidRPr="00123271">
        <w:rPr>
          <w:sz w:val="20"/>
        </w:rPr>
        <w:t>define the organizational structure of parliament</w:t>
      </w:r>
    </w:p>
    <w:p w14:paraId="28948DEE" w14:textId="77777777" w:rsidR="005F1F5B" w:rsidRPr="00123271" w:rsidRDefault="005F1F5B" w:rsidP="0098245F">
      <w:pPr>
        <w:pStyle w:val="ListParagraph"/>
        <w:numPr>
          <w:ilvl w:val="0"/>
          <w:numId w:val="59"/>
        </w:numPr>
        <w:spacing w:line="240" w:lineRule="auto"/>
        <w:rPr>
          <w:sz w:val="20"/>
        </w:rPr>
      </w:pPr>
      <w:r w:rsidRPr="00123271">
        <w:rPr>
          <w:sz w:val="20"/>
        </w:rPr>
        <w:t>establish or rearrange units necessary for parliament’s effective operation of the parliament</w:t>
      </w:r>
      <w:r w:rsidRPr="0023199A">
        <w:rPr>
          <w:sz w:val="20"/>
        </w:rPr>
        <w:t xml:space="preserve">, </w:t>
      </w:r>
    </w:p>
    <w:p w14:paraId="6615B67B" w14:textId="77777777" w:rsidR="005F1F5B" w:rsidRPr="001E77EC" w:rsidRDefault="005F1F5B" w:rsidP="0098245F">
      <w:pPr>
        <w:pStyle w:val="ListParagraph"/>
        <w:numPr>
          <w:ilvl w:val="0"/>
          <w:numId w:val="59"/>
        </w:numPr>
        <w:spacing w:line="240" w:lineRule="auto"/>
        <w:rPr>
          <w:sz w:val="20"/>
          <w:szCs w:val="20"/>
        </w:rPr>
      </w:pPr>
      <w:r w:rsidRPr="001E77EC">
        <w:rPr>
          <w:sz w:val="20"/>
        </w:rPr>
        <w:t xml:space="preserve">to manage its own staff </w:t>
      </w:r>
    </w:p>
    <w:p w14:paraId="60767717" w14:textId="77777777" w:rsidR="003730F7" w:rsidRDefault="005F1F5B" w:rsidP="0098245F">
      <w:pPr>
        <w:rPr>
          <w:lang w:val="en-US"/>
        </w:rPr>
      </w:pPr>
      <w:r w:rsidRPr="005F1F5B">
        <w:rPr>
          <w:lang w:val="en-US"/>
        </w:rPr>
        <w:t>The services managed by the parliamentary administration typically include the parliamentary premises, IT systems, human resources, communications and media, archiving and public records, supplies and equipment, ethics and conduct regulations, and other services as needed by members and staff, such as health care, commissary and food.</w:t>
      </w:r>
    </w:p>
    <w:p w14:paraId="6AF91309" w14:textId="77777777" w:rsidR="003730F7" w:rsidRDefault="005F1F5B" w:rsidP="0098245F">
      <w:pPr>
        <w:rPr>
          <w:lang w:val="en-US"/>
        </w:rPr>
      </w:pPr>
      <w:r w:rsidRPr="005F1F5B">
        <w:rPr>
          <w:lang w:val="en-US"/>
        </w:rPr>
        <w:t xml:space="preserve">In most cases, the parliamentary administration is overseen by a non-partisan Secretary General or by a general services office. This role operates independently of the executive, and is elected or appointed by, and accountable to, parliament. </w:t>
      </w:r>
    </w:p>
    <w:p w14:paraId="62C4A057" w14:textId="77777777" w:rsidR="003730F7" w:rsidRDefault="005F1F5B" w:rsidP="0098245F">
      <w:pPr>
        <w:rPr>
          <w:lang w:val="en-US"/>
        </w:rPr>
      </w:pPr>
      <w:r w:rsidRPr="005F1F5B">
        <w:rPr>
          <w:lang w:val="en-US"/>
        </w:rPr>
        <w:t xml:space="preserve">See also </w:t>
      </w:r>
      <w:r w:rsidRPr="005F1F5B">
        <w:rPr>
          <w:i/>
          <w:iCs/>
          <w:lang w:val="en-US"/>
        </w:rPr>
        <w:t>Indicator 1.5: Administrative capacity and independence</w:t>
      </w:r>
      <w:r w:rsidRPr="005F1F5B">
        <w:rPr>
          <w:lang w:val="en-US"/>
        </w:rPr>
        <w:t>.</w:t>
      </w:r>
    </w:p>
    <w:p w14:paraId="3C10FFB8" w14:textId="7A672A09" w:rsidR="005F1F5B" w:rsidRPr="00B31823" w:rsidRDefault="005F1F5B" w:rsidP="00B273EF">
      <w:pPr>
        <w:pStyle w:val="section-title"/>
      </w:pPr>
      <w:r w:rsidRPr="00B31823">
        <w:t>Aspiring goal</w:t>
      </w:r>
    </w:p>
    <w:tbl>
      <w:tblPr>
        <w:tblW w:w="5000" w:type="pct"/>
        <w:shd w:val="clear" w:color="auto" w:fill="EEEEEE"/>
        <w:tblLook w:val="0400" w:firstRow="0" w:lastRow="0" w:firstColumn="0" w:lastColumn="0" w:noHBand="0" w:noVBand="1"/>
      </w:tblPr>
      <w:tblGrid>
        <w:gridCol w:w="9062"/>
      </w:tblGrid>
      <w:tr w:rsidR="005F1F5B" w:rsidRPr="007717CF" w14:paraId="2A706F34" w14:textId="77777777" w:rsidTr="004161FE">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017A511B" w14:textId="77777777" w:rsidR="003730F7" w:rsidRDefault="005F1F5B" w:rsidP="0098245F">
            <w:pPr>
              <w:rPr>
                <w:i/>
                <w:lang w:val="en-US"/>
              </w:rPr>
            </w:pPr>
            <w:r w:rsidRPr="005F1F5B">
              <w:rPr>
                <w:i/>
                <w:color w:val="000000"/>
                <w:lang w:val="en-US"/>
              </w:rPr>
              <w:t>Based on a global comparative analysis, an aspiring goal for parliaments in the area of “</w:t>
            </w:r>
            <w:r w:rsidRPr="005F1F5B">
              <w:rPr>
                <w:i/>
                <w:lang w:val="en-US"/>
              </w:rPr>
              <w:t xml:space="preserve">administrative autonomy” is as follows: </w:t>
            </w:r>
          </w:p>
          <w:p w14:paraId="5FB6AE1D" w14:textId="77777777" w:rsidR="003730F7" w:rsidRDefault="005F1F5B" w:rsidP="0098245F">
            <w:pPr>
              <w:rPr>
                <w:lang w:val="en-US"/>
              </w:rPr>
            </w:pPr>
            <w:r w:rsidRPr="005F1F5B">
              <w:rPr>
                <w:lang w:val="en-US"/>
              </w:rPr>
              <w:t xml:space="preserve">An independent parliamentary administration allows parliament to operate as an effective, capable, well-staffed and well-resourced institution. </w:t>
            </w:r>
          </w:p>
          <w:p w14:paraId="0D5B4208" w14:textId="77777777" w:rsidR="003730F7" w:rsidRDefault="005F1F5B" w:rsidP="0098245F">
            <w:pPr>
              <w:rPr>
                <w:lang w:val="en-US"/>
              </w:rPr>
            </w:pPr>
            <w:r w:rsidRPr="005F1F5B">
              <w:rPr>
                <w:lang w:val="en-US"/>
              </w:rPr>
              <w:t>The parliamentary administration is housed exclusively within, and is directed under the sole authority of, the legislative branch. It manages its apparatus and structural units and staff independently.</w:t>
            </w:r>
          </w:p>
          <w:p w14:paraId="3D5FDBA3" w14:textId="77777777" w:rsidR="003730F7" w:rsidRDefault="005F1F5B" w:rsidP="0098245F">
            <w:pPr>
              <w:rPr>
                <w:lang w:val="en-US"/>
              </w:rPr>
            </w:pPr>
            <w:r w:rsidRPr="005F1F5B">
              <w:rPr>
                <w:lang w:val="en-US"/>
              </w:rPr>
              <w:t>Parliament has effective authority and control over the precincts in which its premises are located.</w:t>
            </w:r>
          </w:p>
          <w:p w14:paraId="675BDE09" w14:textId="5A6059BF" w:rsidR="005F1F5B" w:rsidRPr="005F1F5B" w:rsidRDefault="005F1F5B" w:rsidP="0098245F">
            <w:pPr>
              <w:rPr>
                <w:lang w:val="en-US"/>
              </w:rPr>
            </w:pPr>
            <w:r w:rsidRPr="005F1F5B">
              <w:rPr>
                <w:lang w:val="en-US"/>
              </w:rPr>
              <w:t>The parliamentary administration is non-partisan. Staff work in accordance with the administrative procedures outlined in the rules of procedure and corresponding regulations, and their services are equally accessible to all MPs and parliamentary party groups. A clear distinction exists between partisan and non-partisan staff.</w:t>
            </w:r>
          </w:p>
          <w:p w14:paraId="4A61F13C" w14:textId="77777777" w:rsidR="005F1F5B" w:rsidRPr="005F1F5B" w:rsidRDefault="005F1F5B" w:rsidP="0098245F">
            <w:pPr>
              <w:rPr>
                <w:color w:val="00A8B4"/>
                <w:lang w:val="en-US"/>
              </w:rPr>
            </w:pPr>
          </w:p>
        </w:tc>
      </w:tr>
    </w:tbl>
    <w:p w14:paraId="3666E0A7" w14:textId="77777777" w:rsidR="005F1F5B" w:rsidRPr="00B31823" w:rsidRDefault="005F1F5B" w:rsidP="00B273EF">
      <w:pPr>
        <w:pStyle w:val="section-title"/>
      </w:pPr>
      <w:r w:rsidRPr="00B31823">
        <w:t>Assessment</w:t>
      </w:r>
      <w:r w:rsidRPr="00B31823">
        <w:tab/>
      </w:r>
    </w:p>
    <w:p w14:paraId="6D61A78E" w14:textId="77777777" w:rsidR="003730F7" w:rsidRDefault="005F1F5B" w:rsidP="0098245F">
      <w:pPr>
        <w:rPr>
          <w:lang w:val="en-US"/>
        </w:rPr>
      </w:pPr>
      <w:r w:rsidRPr="005F1F5B">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530AABCD" w14:textId="0F6D40F5" w:rsidR="005F1F5B" w:rsidRPr="005F1F5B" w:rsidRDefault="005F1F5B" w:rsidP="0098245F">
      <w:pPr>
        <w:rPr>
          <w:lang w:val="en-US"/>
        </w:rPr>
      </w:pPr>
      <w:r w:rsidRPr="005F1F5B">
        <w:rPr>
          <w:lang w:val="en-US"/>
        </w:rPr>
        <w:t>The evidence for assessment of this dimension could include the following:</w:t>
      </w:r>
    </w:p>
    <w:p w14:paraId="5B6DADB7" w14:textId="77777777" w:rsidR="005F1F5B" w:rsidRPr="005F1F5B" w:rsidRDefault="005F1F5B" w:rsidP="0098245F">
      <w:pPr>
        <w:numPr>
          <w:ilvl w:val="0"/>
          <w:numId w:val="56"/>
        </w:numPr>
        <w:spacing w:after="0"/>
        <w:ind w:left="562" w:hanging="562"/>
        <w:rPr>
          <w:lang w:val="en-US"/>
        </w:rPr>
      </w:pPr>
      <w:r w:rsidRPr="005F1F5B">
        <w:rPr>
          <w:lang w:val="en-US"/>
        </w:rPr>
        <w:t>Provisions from the legal framework establishing an independent legislative branch </w:t>
      </w:r>
    </w:p>
    <w:p w14:paraId="19AE21F2" w14:textId="77777777" w:rsidR="005F1F5B" w:rsidRPr="005F1F5B" w:rsidRDefault="005F1F5B" w:rsidP="0098245F">
      <w:pPr>
        <w:numPr>
          <w:ilvl w:val="0"/>
          <w:numId w:val="56"/>
        </w:numPr>
        <w:spacing w:after="0"/>
        <w:ind w:left="562" w:hanging="562"/>
        <w:rPr>
          <w:lang w:val="en-US"/>
        </w:rPr>
      </w:pPr>
      <w:r w:rsidRPr="005F1F5B">
        <w:rPr>
          <w:lang w:val="en-US"/>
        </w:rPr>
        <w:lastRenderedPageBreak/>
        <w:t xml:space="preserve">Provisions from laws or rules of procedure establishing a framework for an independent parliamentary administration </w:t>
      </w:r>
    </w:p>
    <w:p w14:paraId="113F2F9B" w14:textId="77777777" w:rsidR="003730F7" w:rsidRDefault="005F1F5B" w:rsidP="0098245F">
      <w:pPr>
        <w:numPr>
          <w:ilvl w:val="0"/>
          <w:numId w:val="56"/>
        </w:numPr>
        <w:spacing w:after="0"/>
        <w:ind w:left="562" w:hanging="562"/>
        <w:rPr>
          <w:lang w:val="en-US"/>
        </w:rPr>
      </w:pPr>
      <w:r w:rsidRPr="005F1F5B">
        <w:rPr>
          <w:lang w:val="en-US"/>
        </w:rPr>
        <w:t>The existence of non-partisan administrative offices that are independently managed, resourced and staffed by parliament alone</w:t>
      </w:r>
    </w:p>
    <w:p w14:paraId="468E9C3C" w14:textId="77777777" w:rsidR="003730F7" w:rsidRDefault="005F1F5B" w:rsidP="0098245F">
      <w:pPr>
        <w:rPr>
          <w:lang w:val="en-US"/>
        </w:rPr>
      </w:pPr>
      <w:r w:rsidRPr="005F1F5B">
        <w:rPr>
          <w:lang w:val="en-US"/>
        </w:rPr>
        <w:t>Where relevant, provide additional comments or examples that support the assessment.</w:t>
      </w:r>
    </w:p>
    <w:p w14:paraId="044651CC" w14:textId="03D9689A" w:rsidR="005F1F5B" w:rsidRPr="00B31823" w:rsidRDefault="005F1F5B" w:rsidP="0098245F">
      <w:pPr>
        <w:pStyle w:val="Heading5"/>
      </w:pPr>
      <w:bookmarkStart w:id="114" w:name="_utwx6n8pl1dd"/>
      <w:bookmarkEnd w:id="114"/>
      <w:r w:rsidRPr="00B31823">
        <w:t xml:space="preserve">Assessment criterion 1: Legal framework </w:t>
      </w:r>
    </w:p>
    <w:p w14:paraId="18BCBC67" w14:textId="77777777" w:rsidR="005F1F5B" w:rsidRPr="005F1F5B" w:rsidRDefault="005F1F5B" w:rsidP="0098245F">
      <w:pPr>
        <w:rPr>
          <w:lang w:val="en-US"/>
        </w:rPr>
      </w:pPr>
      <w:r w:rsidRPr="005F1F5B">
        <w:rPr>
          <w:lang w:val="en-US"/>
        </w:rPr>
        <w:t>The legal framework provides for parliament’s administrative autonomy, enabling parliament to organize and staff its administration independently and to exercise effective control over the precincts in which its premises are located.</w:t>
      </w:r>
    </w:p>
    <w:p w14:paraId="1B94853A" w14:textId="77777777" w:rsidR="005F1F5B" w:rsidRPr="005F1F5B" w:rsidRDefault="005F1F5B"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F1F5B" w:rsidRPr="00B31823" w14:paraId="5EA4189F" w14:textId="77777777" w:rsidTr="004161F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C7B253" w14:textId="77777777" w:rsidR="005F1F5B" w:rsidRPr="00B31823" w:rsidRDefault="005F1F5B" w:rsidP="0098245F">
            <w:pPr>
              <w:jc w:val="center"/>
              <w:rPr>
                <w:rFonts w:eastAsia="Calibri"/>
              </w:rPr>
            </w:pPr>
            <w:r w:rsidRPr="00B31823">
              <w:t>Non-existent</w:t>
            </w:r>
          </w:p>
          <w:sdt>
            <w:sdtPr>
              <w:rPr>
                <w:rFonts w:eastAsia="Arimo"/>
              </w:rPr>
              <w:id w:val="-724990341"/>
              <w14:checkbox>
                <w14:checked w14:val="0"/>
                <w14:checkedState w14:val="2612" w14:font="MS Gothic"/>
                <w14:uncheckedState w14:val="2610" w14:font="MS Gothic"/>
              </w14:checkbox>
            </w:sdtPr>
            <w:sdtEndPr/>
            <w:sdtContent>
              <w:p w14:paraId="2710F318" w14:textId="77777777" w:rsidR="005F1F5B" w:rsidRPr="00B31823" w:rsidRDefault="005F1F5B" w:rsidP="0098245F">
                <w:pPr>
                  <w:jc w:val="center"/>
                  <w:rPr>
                    <w:rFonts w:eastAsia="Calibri"/>
                  </w:rPr>
                </w:pPr>
                <w:r w:rsidRPr="00B31823">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4AAA7F" w14:textId="77777777" w:rsidR="005F1F5B" w:rsidRPr="00B31823" w:rsidRDefault="005F1F5B" w:rsidP="0098245F">
            <w:pPr>
              <w:jc w:val="center"/>
              <w:rPr>
                <w:rFonts w:eastAsia="Calibri"/>
              </w:rPr>
            </w:pPr>
            <w:r w:rsidRPr="00B31823">
              <w:t xml:space="preserve">Rudimentary </w:t>
            </w:r>
          </w:p>
          <w:sdt>
            <w:sdtPr>
              <w:rPr>
                <w:rFonts w:eastAsia="Arimo"/>
              </w:rPr>
              <w:id w:val="-1981908762"/>
              <w14:checkbox>
                <w14:checked w14:val="0"/>
                <w14:checkedState w14:val="2612" w14:font="MS Gothic"/>
                <w14:uncheckedState w14:val="2610" w14:font="MS Gothic"/>
              </w14:checkbox>
            </w:sdtPr>
            <w:sdtEndPr/>
            <w:sdtContent>
              <w:p w14:paraId="5B7BAE9D"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E6AD21" w14:textId="77777777" w:rsidR="005F1F5B" w:rsidRPr="00B31823" w:rsidRDefault="005F1F5B" w:rsidP="0098245F">
            <w:pPr>
              <w:jc w:val="center"/>
              <w:rPr>
                <w:rFonts w:eastAsia="Calibri"/>
              </w:rPr>
            </w:pPr>
            <w:r w:rsidRPr="00B31823">
              <w:t>Basic</w:t>
            </w:r>
          </w:p>
          <w:sdt>
            <w:sdtPr>
              <w:rPr>
                <w:rFonts w:eastAsia="Arimo"/>
              </w:rPr>
              <w:id w:val="1583421255"/>
              <w14:checkbox>
                <w14:checked w14:val="0"/>
                <w14:checkedState w14:val="2612" w14:font="MS Gothic"/>
                <w14:uncheckedState w14:val="2610" w14:font="MS Gothic"/>
              </w14:checkbox>
            </w:sdtPr>
            <w:sdtEndPr/>
            <w:sdtContent>
              <w:p w14:paraId="568C9AA3"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153C46" w14:textId="77777777" w:rsidR="005F1F5B" w:rsidRPr="00B31823" w:rsidRDefault="005F1F5B" w:rsidP="0098245F">
            <w:pPr>
              <w:jc w:val="center"/>
              <w:rPr>
                <w:rFonts w:eastAsia="Calibri"/>
              </w:rPr>
            </w:pPr>
            <w:r w:rsidRPr="00B31823">
              <w:t>Good</w:t>
            </w:r>
          </w:p>
          <w:sdt>
            <w:sdtPr>
              <w:rPr>
                <w:rFonts w:eastAsia="Arimo"/>
              </w:rPr>
              <w:id w:val="1469623564"/>
              <w14:checkbox>
                <w14:checked w14:val="0"/>
                <w14:checkedState w14:val="2612" w14:font="MS Gothic"/>
                <w14:uncheckedState w14:val="2610" w14:font="MS Gothic"/>
              </w14:checkbox>
            </w:sdtPr>
            <w:sdtEndPr/>
            <w:sdtContent>
              <w:p w14:paraId="28B63A33" w14:textId="77777777" w:rsidR="005F1F5B" w:rsidRPr="00B31823" w:rsidRDefault="005F1F5B" w:rsidP="0098245F">
                <w:pPr>
                  <w:jc w:val="center"/>
                  <w:rPr>
                    <w:rFonts w:eastAsia="Calibri"/>
                  </w:rPr>
                </w:pPr>
                <w:r w:rsidRPr="00B31823">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E3783D" w14:textId="77777777" w:rsidR="005F1F5B" w:rsidRPr="00B31823" w:rsidRDefault="005F1F5B" w:rsidP="0098245F">
            <w:pPr>
              <w:jc w:val="center"/>
              <w:rPr>
                <w:rFonts w:eastAsia="Calibri"/>
              </w:rPr>
            </w:pPr>
            <w:r w:rsidRPr="00B31823">
              <w:t>Very good</w:t>
            </w:r>
          </w:p>
          <w:sdt>
            <w:sdtPr>
              <w:rPr>
                <w:rFonts w:eastAsia="Arimo"/>
              </w:rPr>
              <w:id w:val="369508120"/>
              <w14:checkbox>
                <w14:checked w14:val="0"/>
                <w14:checkedState w14:val="2612" w14:font="MS Gothic"/>
                <w14:uncheckedState w14:val="2610" w14:font="MS Gothic"/>
              </w14:checkbox>
            </w:sdtPr>
            <w:sdtEndPr/>
            <w:sdtContent>
              <w:p w14:paraId="3E88A177"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AA71BE3" w14:textId="77777777" w:rsidR="005F1F5B" w:rsidRPr="00B31823" w:rsidRDefault="005F1F5B" w:rsidP="0098245F">
            <w:pPr>
              <w:jc w:val="center"/>
              <w:rPr>
                <w:rFonts w:eastAsia="Calibri"/>
              </w:rPr>
            </w:pPr>
            <w:r w:rsidRPr="00B31823">
              <w:t>Excellent</w:t>
            </w:r>
          </w:p>
          <w:sdt>
            <w:sdtPr>
              <w:rPr>
                <w:rFonts w:eastAsia="Arimo"/>
              </w:rPr>
              <w:id w:val="-540901255"/>
              <w14:checkbox>
                <w14:checked w14:val="0"/>
                <w14:checkedState w14:val="2612" w14:font="MS Gothic"/>
                <w14:uncheckedState w14:val="2610" w14:font="MS Gothic"/>
              </w14:checkbox>
            </w:sdtPr>
            <w:sdtEndPr/>
            <w:sdtContent>
              <w:p w14:paraId="17E59C26"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r>
      <w:tr w:rsidR="005F1F5B" w:rsidRPr="007717CF" w14:paraId="7DCCD4A3"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057B0" w14:textId="77777777" w:rsidR="003730F7" w:rsidRDefault="005F1F5B" w:rsidP="0098245F">
            <w:pPr>
              <w:rPr>
                <w:rFonts w:eastAsia="Calibri"/>
                <w:color w:val="005F9A"/>
                <w:lang w:val="en-US"/>
              </w:rPr>
            </w:pPr>
            <w:r w:rsidRPr="005F1F5B">
              <w:rPr>
                <w:color w:val="005F9A"/>
                <w:lang w:val="en-US"/>
              </w:rPr>
              <w:t>Evidence for this assessment criterion:</w:t>
            </w:r>
          </w:p>
          <w:p w14:paraId="3E7085E1" w14:textId="128697F5" w:rsidR="005F1F5B" w:rsidRPr="005F1F5B" w:rsidRDefault="005F1F5B" w:rsidP="0098245F">
            <w:pPr>
              <w:rPr>
                <w:rFonts w:eastAsia="Calibri"/>
                <w:color w:val="0000FF"/>
                <w:lang w:val="en-US"/>
              </w:rPr>
            </w:pPr>
          </w:p>
        </w:tc>
      </w:tr>
    </w:tbl>
    <w:p w14:paraId="3606717E" w14:textId="77777777" w:rsidR="005F1F5B" w:rsidRPr="005F1F5B" w:rsidRDefault="005F1F5B" w:rsidP="0098245F">
      <w:pPr>
        <w:rPr>
          <w:lang w:val="en-US"/>
        </w:rPr>
      </w:pPr>
    </w:p>
    <w:p w14:paraId="303CC76A" w14:textId="77777777" w:rsidR="005F1F5B" w:rsidRPr="00B31823" w:rsidRDefault="005F1F5B" w:rsidP="0098245F">
      <w:pPr>
        <w:pStyle w:val="Heading5"/>
      </w:pPr>
      <w:bookmarkStart w:id="115" w:name="_fp96o0tsqk8k"/>
      <w:bookmarkEnd w:id="115"/>
      <w:r w:rsidRPr="00B31823">
        <w:t xml:space="preserve">Assessment criterion 2: Management </w:t>
      </w:r>
    </w:p>
    <w:p w14:paraId="26BB02C7" w14:textId="77777777" w:rsidR="005F1F5B" w:rsidRPr="005F1F5B" w:rsidRDefault="005F1F5B" w:rsidP="0098245F">
      <w:pPr>
        <w:rPr>
          <w:lang w:val="en-US"/>
        </w:rPr>
      </w:pPr>
      <w:r w:rsidRPr="005F1F5B">
        <w:rPr>
          <w:lang w:val="en-US"/>
        </w:rPr>
        <w:t>The parliamentary administration is overseen by a non-partisan, objective individual or office, such as a Secretary General, who is exclusively appointed or elected by, and accountable to, parliament.</w:t>
      </w:r>
    </w:p>
    <w:p w14:paraId="6F665AE4" w14:textId="77777777" w:rsidR="005F1F5B" w:rsidRPr="005F1F5B" w:rsidRDefault="005F1F5B" w:rsidP="0098245F">
      <w:pPr>
        <w:rPr>
          <w:sz w:val="24"/>
          <w:szCs w:val="2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F1F5B" w:rsidRPr="00B31823" w14:paraId="4CBEE5A3" w14:textId="77777777" w:rsidTr="004161F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B9CB6C" w14:textId="77777777" w:rsidR="005F1F5B" w:rsidRPr="00B31823" w:rsidRDefault="005F1F5B" w:rsidP="0098245F">
            <w:pPr>
              <w:jc w:val="center"/>
              <w:rPr>
                <w:rFonts w:eastAsia="Calibri"/>
              </w:rPr>
            </w:pPr>
            <w:r w:rsidRPr="00B31823">
              <w:t>Non-existent</w:t>
            </w:r>
          </w:p>
          <w:sdt>
            <w:sdtPr>
              <w:rPr>
                <w:rFonts w:eastAsia="Arimo"/>
              </w:rPr>
              <w:id w:val="-2090536927"/>
              <w14:checkbox>
                <w14:checked w14:val="0"/>
                <w14:checkedState w14:val="2612" w14:font="MS Gothic"/>
                <w14:uncheckedState w14:val="2610" w14:font="MS Gothic"/>
              </w14:checkbox>
            </w:sdtPr>
            <w:sdtEndPr/>
            <w:sdtContent>
              <w:p w14:paraId="26BDCBF9" w14:textId="77777777" w:rsidR="005F1F5B" w:rsidRPr="00B31823" w:rsidRDefault="005F1F5B" w:rsidP="0098245F">
                <w:pPr>
                  <w:jc w:val="center"/>
                  <w:rPr>
                    <w:rFonts w:eastAsia="Calibri"/>
                  </w:rPr>
                </w:pPr>
                <w:r w:rsidRPr="00B31823">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46CBD9" w14:textId="77777777" w:rsidR="005F1F5B" w:rsidRPr="00B31823" w:rsidRDefault="005F1F5B" w:rsidP="0098245F">
            <w:pPr>
              <w:jc w:val="center"/>
              <w:rPr>
                <w:rFonts w:eastAsia="Calibri"/>
              </w:rPr>
            </w:pPr>
            <w:r w:rsidRPr="00B31823">
              <w:t xml:space="preserve">Rudimentary </w:t>
            </w:r>
          </w:p>
          <w:sdt>
            <w:sdtPr>
              <w:rPr>
                <w:rFonts w:eastAsia="Arimo"/>
              </w:rPr>
              <w:id w:val="-1870365170"/>
              <w14:checkbox>
                <w14:checked w14:val="0"/>
                <w14:checkedState w14:val="2612" w14:font="MS Gothic"/>
                <w14:uncheckedState w14:val="2610" w14:font="MS Gothic"/>
              </w14:checkbox>
            </w:sdtPr>
            <w:sdtEndPr/>
            <w:sdtContent>
              <w:p w14:paraId="69072D1B"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5A4684" w14:textId="77777777" w:rsidR="005F1F5B" w:rsidRPr="00B31823" w:rsidRDefault="005F1F5B" w:rsidP="0098245F">
            <w:pPr>
              <w:jc w:val="center"/>
              <w:rPr>
                <w:rFonts w:eastAsia="Calibri"/>
              </w:rPr>
            </w:pPr>
            <w:r w:rsidRPr="00B31823">
              <w:t>Basic</w:t>
            </w:r>
          </w:p>
          <w:sdt>
            <w:sdtPr>
              <w:rPr>
                <w:rFonts w:eastAsia="Arimo"/>
              </w:rPr>
              <w:id w:val="1201675967"/>
              <w14:checkbox>
                <w14:checked w14:val="0"/>
                <w14:checkedState w14:val="2612" w14:font="MS Gothic"/>
                <w14:uncheckedState w14:val="2610" w14:font="MS Gothic"/>
              </w14:checkbox>
            </w:sdtPr>
            <w:sdtEndPr/>
            <w:sdtContent>
              <w:p w14:paraId="49500A66"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ABB9BB" w14:textId="77777777" w:rsidR="005F1F5B" w:rsidRPr="00B31823" w:rsidRDefault="005F1F5B" w:rsidP="0098245F">
            <w:pPr>
              <w:jc w:val="center"/>
              <w:rPr>
                <w:rFonts w:eastAsia="Calibri"/>
              </w:rPr>
            </w:pPr>
            <w:r w:rsidRPr="00B31823">
              <w:t>Good</w:t>
            </w:r>
          </w:p>
          <w:sdt>
            <w:sdtPr>
              <w:rPr>
                <w:rFonts w:eastAsia="Arimo"/>
              </w:rPr>
              <w:id w:val="-617831660"/>
              <w14:checkbox>
                <w14:checked w14:val="0"/>
                <w14:checkedState w14:val="2612" w14:font="MS Gothic"/>
                <w14:uncheckedState w14:val="2610" w14:font="MS Gothic"/>
              </w14:checkbox>
            </w:sdtPr>
            <w:sdtEndPr/>
            <w:sdtContent>
              <w:p w14:paraId="3D010A22" w14:textId="77777777" w:rsidR="005F1F5B" w:rsidRPr="00B31823" w:rsidRDefault="005F1F5B" w:rsidP="0098245F">
                <w:pPr>
                  <w:jc w:val="center"/>
                  <w:rPr>
                    <w:rFonts w:eastAsia="Calibri"/>
                  </w:rPr>
                </w:pPr>
                <w:r w:rsidRPr="00B31823">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EE93F7" w14:textId="77777777" w:rsidR="005F1F5B" w:rsidRPr="00B31823" w:rsidRDefault="005F1F5B" w:rsidP="0098245F">
            <w:pPr>
              <w:jc w:val="center"/>
              <w:rPr>
                <w:rFonts w:eastAsia="Calibri"/>
              </w:rPr>
            </w:pPr>
            <w:r w:rsidRPr="00B31823">
              <w:t>Very good</w:t>
            </w:r>
          </w:p>
          <w:sdt>
            <w:sdtPr>
              <w:rPr>
                <w:rFonts w:eastAsia="Arimo"/>
              </w:rPr>
              <w:id w:val="-1653982723"/>
              <w14:checkbox>
                <w14:checked w14:val="0"/>
                <w14:checkedState w14:val="2612" w14:font="MS Gothic"/>
                <w14:uncheckedState w14:val="2610" w14:font="MS Gothic"/>
              </w14:checkbox>
            </w:sdtPr>
            <w:sdtEndPr/>
            <w:sdtContent>
              <w:p w14:paraId="3AAF4DDC"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24AD6BF" w14:textId="77777777" w:rsidR="005F1F5B" w:rsidRPr="00B31823" w:rsidRDefault="005F1F5B" w:rsidP="0098245F">
            <w:pPr>
              <w:jc w:val="center"/>
              <w:rPr>
                <w:rFonts w:eastAsia="Calibri"/>
              </w:rPr>
            </w:pPr>
            <w:r w:rsidRPr="00B31823">
              <w:t>Excellent</w:t>
            </w:r>
          </w:p>
          <w:sdt>
            <w:sdtPr>
              <w:rPr>
                <w:rFonts w:eastAsia="Arimo"/>
              </w:rPr>
              <w:id w:val="-379090761"/>
              <w14:checkbox>
                <w14:checked w14:val="0"/>
                <w14:checkedState w14:val="2612" w14:font="MS Gothic"/>
                <w14:uncheckedState w14:val="2610" w14:font="MS Gothic"/>
              </w14:checkbox>
            </w:sdtPr>
            <w:sdtEndPr/>
            <w:sdtContent>
              <w:p w14:paraId="3C1D57D2"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r>
      <w:tr w:rsidR="005F1F5B" w:rsidRPr="007717CF" w14:paraId="4F680CBD"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E0AAF" w14:textId="77777777" w:rsidR="003730F7" w:rsidRDefault="005F1F5B" w:rsidP="0098245F">
            <w:pPr>
              <w:rPr>
                <w:rFonts w:eastAsia="Calibri"/>
                <w:color w:val="005F9A"/>
                <w:lang w:val="en-US"/>
              </w:rPr>
            </w:pPr>
            <w:r w:rsidRPr="005F1F5B">
              <w:rPr>
                <w:color w:val="005F9A"/>
                <w:lang w:val="en-US"/>
              </w:rPr>
              <w:t>Evidence for this assessment criterion:</w:t>
            </w:r>
          </w:p>
          <w:p w14:paraId="338D50F8" w14:textId="27EAC82C" w:rsidR="005F1F5B" w:rsidRPr="005F1F5B" w:rsidRDefault="005F1F5B" w:rsidP="0098245F">
            <w:pPr>
              <w:rPr>
                <w:rFonts w:eastAsia="Calibri"/>
                <w:color w:val="0000FF"/>
                <w:lang w:val="en-US"/>
              </w:rPr>
            </w:pPr>
          </w:p>
        </w:tc>
      </w:tr>
    </w:tbl>
    <w:p w14:paraId="65BD95E9" w14:textId="77777777" w:rsidR="005F1F5B" w:rsidRPr="005F1F5B" w:rsidRDefault="005F1F5B" w:rsidP="0098245F">
      <w:pPr>
        <w:rPr>
          <w:sz w:val="24"/>
          <w:szCs w:val="24"/>
          <w:lang w:val="en-US"/>
        </w:rPr>
      </w:pPr>
    </w:p>
    <w:p w14:paraId="352CF106" w14:textId="77777777" w:rsidR="005F1F5B" w:rsidRPr="00B31823" w:rsidRDefault="005F1F5B" w:rsidP="0098245F">
      <w:pPr>
        <w:pStyle w:val="Heading5"/>
      </w:pPr>
      <w:bookmarkStart w:id="116" w:name="_nu9yfxkyw51d"/>
      <w:bookmarkEnd w:id="116"/>
      <w:r w:rsidRPr="00B31823">
        <w:t>Assessment criterion 3: Non-partisan administration</w:t>
      </w:r>
    </w:p>
    <w:p w14:paraId="182743CE" w14:textId="77777777" w:rsidR="005F1F5B" w:rsidRPr="005F1F5B" w:rsidRDefault="005F1F5B" w:rsidP="0098245F">
      <w:pPr>
        <w:rPr>
          <w:sz w:val="24"/>
          <w:szCs w:val="24"/>
          <w:lang w:val="en-US"/>
        </w:rPr>
      </w:pPr>
      <w:r w:rsidRPr="005F1F5B">
        <w:rPr>
          <w:lang w:val="en-US"/>
        </w:rPr>
        <w:t>A clear distinction exists between non-partisan staff serving parliament itself, and partisan staff who support individual members and parties.</w:t>
      </w:r>
    </w:p>
    <w:p w14:paraId="3560FA65" w14:textId="77777777" w:rsidR="005F1F5B" w:rsidRPr="005F1F5B" w:rsidRDefault="005F1F5B"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F1F5B" w:rsidRPr="00B31823" w14:paraId="6C9D83E7" w14:textId="77777777" w:rsidTr="004161F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72D63F" w14:textId="77777777" w:rsidR="005F1F5B" w:rsidRPr="00B31823" w:rsidRDefault="005F1F5B" w:rsidP="0098245F">
            <w:pPr>
              <w:jc w:val="center"/>
              <w:rPr>
                <w:rFonts w:eastAsia="Calibri"/>
              </w:rPr>
            </w:pPr>
            <w:r w:rsidRPr="00B31823">
              <w:t>Non-existent</w:t>
            </w:r>
          </w:p>
          <w:sdt>
            <w:sdtPr>
              <w:rPr>
                <w:rFonts w:eastAsia="Arimo"/>
              </w:rPr>
              <w:id w:val="1494144078"/>
              <w14:checkbox>
                <w14:checked w14:val="0"/>
                <w14:checkedState w14:val="2612" w14:font="MS Gothic"/>
                <w14:uncheckedState w14:val="2610" w14:font="MS Gothic"/>
              </w14:checkbox>
            </w:sdtPr>
            <w:sdtEndPr/>
            <w:sdtContent>
              <w:p w14:paraId="24921BC2" w14:textId="77777777" w:rsidR="005F1F5B" w:rsidRPr="00B31823" w:rsidRDefault="005F1F5B" w:rsidP="0098245F">
                <w:pPr>
                  <w:jc w:val="center"/>
                  <w:rPr>
                    <w:rFonts w:eastAsia="Calibri"/>
                  </w:rPr>
                </w:pPr>
                <w:r w:rsidRPr="00B31823">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3FB865" w14:textId="77777777" w:rsidR="005F1F5B" w:rsidRPr="00B31823" w:rsidRDefault="005F1F5B" w:rsidP="0098245F">
            <w:pPr>
              <w:jc w:val="center"/>
              <w:rPr>
                <w:rFonts w:eastAsia="Calibri"/>
              </w:rPr>
            </w:pPr>
            <w:r w:rsidRPr="00B31823">
              <w:t xml:space="preserve">Rudimentary </w:t>
            </w:r>
          </w:p>
          <w:sdt>
            <w:sdtPr>
              <w:rPr>
                <w:rFonts w:eastAsia="Arimo"/>
              </w:rPr>
              <w:id w:val="774600047"/>
              <w14:checkbox>
                <w14:checked w14:val="0"/>
                <w14:checkedState w14:val="2612" w14:font="MS Gothic"/>
                <w14:uncheckedState w14:val="2610" w14:font="MS Gothic"/>
              </w14:checkbox>
            </w:sdtPr>
            <w:sdtEndPr/>
            <w:sdtContent>
              <w:p w14:paraId="6B91C924"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DE4ABC" w14:textId="77777777" w:rsidR="005F1F5B" w:rsidRPr="00B31823" w:rsidRDefault="005F1F5B" w:rsidP="0098245F">
            <w:pPr>
              <w:jc w:val="center"/>
              <w:rPr>
                <w:rFonts w:eastAsia="Calibri"/>
              </w:rPr>
            </w:pPr>
            <w:r w:rsidRPr="00B31823">
              <w:t>Basic</w:t>
            </w:r>
          </w:p>
          <w:sdt>
            <w:sdtPr>
              <w:rPr>
                <w:rFonts w:eastAsia="Arimo"/>
              </w:rPr>
              <w:id w:val="1903254652"/>
              <w14:checkbox>
                <w14:checked w14:val="0"/>
                <w14:checkedState w14:val="2612" w14:font="MS Gothic"/>
                <w14:uncheckedState w14:val="2610" w14:font="MS Gothic"/>
              </w14:checkbox>
            </w:sdtPr>
            <w:sdtEndPr/>
            <w:sdtContent>
              <w:p w14:paraId="34E5F46D"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DEC32D" w14:textId="77777777" w:rsidR="005F1F5B" w:rsidRPr="00B31823" w:rsidRDefault="005F1F5B" w:rsidP="0098245F">
            <w:pPr>
              <w:jc w:val="center"/>
              <w:rPr>
                <w:rFonts w:eastAsia="Calibri"/>
              </w:rPr>
            </w:pPr>
            <w:r w:rsidRPr="00B31823">
              <w:t>Good</w:t>
            </w:r>
          </w:p>
          <w:sdt>
            <w:sdtPr>
              <w:rPr>
                <w:rFonts w:eastAsia="Arimo"/>
              </w:rPr>
              <w:id w:val="1505637964"/>
              <w14:checkbox>
                <w14:checked w14:val="0"/>
                <w14:checkedState w14:val="2612" w14:font="MS Gothic"/>
                <w14:uncheckedState w14:val="2610" w14:font="MS Gothic"/>
              </w14:checkbox>
            </w:sdtPr>
            <w:sdtEndPr/>
            <w:sdtContent>
              <w:p w14:paraId="20F27D6D" w14:textId="77777777" w:rsidR="005F1F5B" w:rsidRPr="00B31823" w:rsidRDefault="005F1F5B" w:rsidP="0098245F">
                <w:pPr>
                  <w:jc w:val="center"/>
                  <w:rPr>
                    <w:rFonts w:eastAsia="Calibri"/>
                  </w:rPr>
                </w:pPr>
                <w:r w:rsidRPr="00B31823">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C27D9E" w14:textId="77777777" w:rsidR="005F1F5B" w:rsidRPr="00B31823" w:rsidRDefault="005F1F5B" w:rsidP="0098245F">
            <w:pPr>
              <w:jc w:val="center"/>
              <w:rPr>
                <w:rFonts w:eastAsia="Calibri"/>
              </w:rPr>
            </w:pPr>
            <w:r w:rsidRPr="00B31823">
              <w:t>Very good</w:t>
            </w:r>
          </w:p>
          <w:sdt>
            <w:sdtPr>
              <w:rPr>
                <w:rFonts w:eastAsia="Arimo"/>
              </w:rPr>
              <w:id w:val="1612932854"/>
              <w14:checkbox>
                <w14:checked w14:val="0"/>
                <w14:checkedState w14:val="2612" w14:font="MS Gothic"/>
                <w14:uncheckedState w14:val="2610" w14:font="MS Gothic"/>
              </w14:checkbox>
            </w:sdtPr>
            <w:sdtEndPr/>
            <w:sdtContent>
              <w:p w14:paraId="6D59C0A8"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740D7F5" w14:textId="77777777" w:rsidR="005F1F5B" w:rsidRPr="00B31823" w:rsidRDefault="005F1F5B" w:rsidP="0098245F">
            <w:pPr>
              <w:jc w:val="center"/>
              <w:rPr>
                <w:rFonts w:eastAsia="Calibri"/>
              </w:rPr>
            </w:pPr>
            <w:r w:rsidRPr="00B31823">
              <w:t>Excellent</w:t>
            </w:r>
          </w:p>
          <w:sdt>
            <w:sdtPr>
              <w:rPr>
                <w:rFonts w:eastAsia="Arimo"/>
              </w:rPr>
              <w:id w:val="1259022539"/>
              <w14:checkbox>
                <w14:checked w14:val="0"/>
                <w14:checkedState w14:val="2612" w14:font="MS Gothic"/>
                <w14:uncheckedState w14:val="2610" w14:font="MS Gothic"/>
              </w14:checkbox>
            </w:sdtPr>
            <w:sdtEndPr/>
            <w:sdtContent>
              <w:p w14:paraId="7DA98D45" w14:textId="77777777" w:rsidR="005F1F5B" w:rsidRPr="00B31823" w:rsidRDefault="005F1F5B" w:rsidP="0098245F">
                <w:pPr>
                  <w:jc w:val="center"/>
                  <w:rPr>
                    <w:rFonts w:eastAsia="Calibri"/>
                  </w:rPr>
                </w:pPr>
                <w:r w:rsidRPr="00B31823">
                  <w:rPr>
                    <w:rFonts w:ascii="Segoe UI Symbol" w:eastAsia="Arimo" w:hAnsi="Segoe UI Symbol" w:cs="Segoe UI Symbol"/>
                  </w:rPr>
                  <w:t>☐</w:t>
                </w:r>
              </w:p>
            </w:sdtContent>
          </w:sdt>
        </w:tc>
      </w:tr>
      <w:tr w:rsidR="005F1F5B" w:rsidRPr="007717CF" w14:paraId="0459F451" w14:textId="77777777" w:rsidTr="004161F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6AE2C" w14:textId="77777777" w:rsidR="003730F7" w:rsidRDefault="005F1F5B" w:rsidP="0098245F">
            <w:pPr>
              <w:rPr>
                <w:rFonts w:eastAsia="Calibri"/>
                <w:color w:val="005F9A"/>
                <w:lang w:val="en-US"/>
              </w:rPr>
            </w:pPr>
            <w:r w:rsidRPr="005F1F5B">
              <w:rPr>
                <w:color w:val="005F9A"/>
                <w:lang w:val="en-US"/>
              </w:rPr>
              <w:t>Evidence for this assessment criterion:</w:t>
            </w:r>
          </w:p>
          <w:p w14:paraId="6F35F737" w14:textId="4DB682D9" w:rsidR="005F1F5B" w:rsidRPr="005F1F5B" w:rsidRDefault="005F1F5B" w:rsidP="0098245F">
            <w:pPr>
              <w:rPr>
                <w:rFonts w:eastAsia="Calibri"/>
                <w:color w:val="0000FF"/>
                <w:lang w:val="en-US"/>
              </w:rPr>
            </w:pPr>
          </w:p>
        </w:tc>
      </w:tr>
    </w:tbl>
    <w:p w14:paraId="09FE7A4E" w14:textId="77777777" w:rsidR="005F1F5B" w:rsidRPr="005F1F5B" w:rsidRDefault="005F1F5B" w:rsidP="0098245F">
      <w:pPr>
        <w:rPr>
          <w:lang w:val="en-US"/>
        </w:rPr>
      </w:pPr>
    </w:p>
    <w:p w14:paraId="5E2C987E" w14:textId="7E2A6A7D" w:rsidR="005F1F5B" w:rsidRPr="00B31823" w:rsidRDefault="005F1F5B" w:rsidP="00B273EF">
      <w:pPr>
        <w:pStyle w:val="section-title"/>
      </w:pPr>
      <w:r w:rsidRPr="00B31823">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5F1F5B" w:rsidRPr="007717CF" w14:paraId="7077C1E7" w14:textId="77777777" w:rsidTr="003F71AD">
        <w:trPr>
          <w:trHeight w:val="1315"/>
        </w:trPr>
        <w:tc>
          <w:tcPr>
            <w:tcW w:w="5000" w:type="pct"/>
            <w:tcBorders>
              <w:top w:val="single" w:sz="4" w:space="0" w:color="auto"/>
              <w:left w:val="single" w:sz="4" w:space="0" w:color="auto"/>
              <w:bottom w:val="single" w:sz="4" w:space="0" w:color="auto"/>
              <w:right w:val="single" w:sz="4" w:space="0" w:color="auto"/>
            </w:tcBorders>
            <w:hideMark/>
          </w:tcPr>
          <w:p w14:paraId="6FE2F256" w14:textId="77777777" w:rsidR="005F1F5B" w:rsidRPr="007D239D" w:rsidRDefault="005F1F5B" w:rsidP="0098245F">
            <w:pPr>
              <w:rPr>
                <w:lang w:val="en-US"/>
              </w:rPr>
            </w:pPr>
            <w:r w:rsidRPr="007D239D">
              <w:rPr>
                <w:i/>
                <w:color w:val="000000"/>
                <w:shd w:val="clear" w:color="auto" w:fill="FFFFFF"/>
                <w:lang w:val="en-US"/>
              </w:rPr>
              <w:t>Use this space to note down recommendations and ideas for strengthening rules and practice in this area.</w:t>
            </w:r>
          </w:p>
        </w:tc>
      </w:tr>
    </w:tbl>
    <w:p w14:paraId="3D56B414" w14:textId="77777777" w:rsidR="005F1F5B" w:rsidRPr="007D239D" w:rsidRDefault="005F1F5B" w:rsidP="0098245F">
      <w:pPr>
        <w:rPr>
          <w:lang w:val="en-US"/>
        </w:rPr>
      </w:pPr>
      <w:bookmarkStart w:id="117" w:name="_44sinio"/>
      <w:bookmarkEnd w:id="117"/>
    </w:p>
    <w:p w14:paraId="2544DE58" w14:textId="79DD9977" w:rsidR="007D239D" w:rsidRDefault="007D239D" w:rsidP="0098245F">
      <w:pPr>
        <w:rPr>
          <w:lang w:val="en-US"/>
        </w:rPr>
      </w:pPr>
      <w:r>
        <w:rPr>
          <w:lang w:val="en-US"/>
        </w:rPr>
        <w:br w:type="page"/>
      </w:r>
    </w:p>
    <w:p w14:paraId="4255B90D" w14:textId="77777777" w:rsidR="007D239D" w:rsidRPr="006163C7" w:rsidRDefault="007D239D" w:rsidP="0076470F">
      <w:pPr>
        <w:pStyle w:val="Indicator"/>
        <w:rPr>
          <w:sz w:val="36"/>
          <w:szCs w:val="36"/>
        </w:rPr>
      </w:pPr>
      <w:bookmarkStart w:id="118" w:name="_Toc148203194"/>
      <w:bookmarkStart w:id="119" w:name="_Hlk139900142"/>
      <w:r w:rsidRPr="006163C7">
        <w:lastRenderedPageBreak/>
        <w:t>Indicator 1.2: Members of parliament</w:t>
      </w:r>
      <w:bookmarkEnd w:id="118"/>
    </w:p>
    <w:p w14:paraId="6DA8FD5D" w14:textId="77777777" w:rsidR="007D239D" w:rsidRPr="006163C7" w:rsidRDefault="007D239D" w:rsidP="00B273EF">
      <w:pPr>
        <w:pStyle w:val="section-title"/>
      </w:pPr>
      <w:r w:rsidRPr="006163C7">
        <w:t>About this indicator</w:t>
      </w:r>
    </w:p>
    <w:p w14:paraId="1ACAACB5" w14:textId="77777777" w:rsidR="003730F7" w:rsidRDefault="007D239D" w:rsidP="0098245F">
      <w:pPr>
        <w:spacing w:after="0"/>
        <w:rPr>
          <w:rFonts w:eastAsia="Arial"/>
          <w:sz w:val="24"/>
          <w:szCs w:val="24"/>
          <w:lang w:val="en-US"/>
        </w:rPr>
      </w:pPr>
      <w:r w:rsidRPr="007D239D">
        <w:rPr>
          <w:color w:val="000000"/>
          <w:lang w:val="en-US"/>
        </w:rPr>
        <w:t>The effectiveness of parliament is strongly dependent on the ability of MPs to effectively perform the core parliamentary functions. This indicator covers a number of factors that contribute to this effectiveness, namely arrangements for taking up and leaving office, parliamentary non-accountability and inviolability, incompatibility of office, the remuneration, support and resources available to MPs, and ongoing professional development opportunities.</w:t>
      </w:r>
    </w:p>
    <w:p w14:paraId="28F84698" w14:textId="77777777" w:rsidR="003730F7" w:rsidRDefault="007D239D" w:rsidP="0098245F">
      <w:pPr>
        <w:spacing w:after="0"/>
        <w:rPr>
          <w:rFonts w:eastAsia="Arial"/>
          <w:lang w:val="en-US"/>
        </w:rPr>
      </w:pPr>
      <w:r w:rsidRPr="007D239D">
        <w:rPr>
          <w:color w:val="000000"/>
          <w:lang w:val="en-US"/>
        </w:rPr>
        <w:t>This indicator comprises the following dimensions:</w:t>
      </w:r>
    </w:p>
    <w:p w14:paraId="1BA40944" w14:textId="77777777" w:rsidR="003730F7" w:rsidRDefault="007D239D" w:rsidP="0098245F">
      <w:pPr>
        <w:numPr>
          <w:ilvl w:val="0"/>
          <w:numId w:val="66"/>
        </w:numPr>
        <w:spacing w:after="0"/>
        <w:ind w:left="562" w:hanging="562"/>
        <w:rPr>
          <w:rFonts w:eastAsia="Arial"/>
          <w:color w:val="000000"/>
          <w:lang w:val="en-US"/>
        </w:rPr>
      </w:pPr>
      <w:r w:rsidRPr="007D239D">
        <w:rPr>
          <w:color w:val="000000"/>
          <w:lang w:val="en-US"/>
        </w:rPr>
        <w:t>Dimension 1.2.1: Status of members of parliament</w:t>
      </w:r>
    </w:p>
    <w:p w14:paraId="5140D7A2" w14:textId="77777777" w:rsidR="003730F7" w:rsidRDefault="007D239D" w:rsidP="0098245F">
      <w:pPr>
        <w:numPr>
          <w:ilvl w:val="0"/>
          <w:numId w:val="66"/>
        </w:numPr>
        <w:spacing w:after="0"/>
        <w:ind w:left="562" w:hanging="562"/>
        <w:rPr>
          <w:rFonts w:eastAsia="Arial"/>
          <w:color w:val="000000"/>
        </w:rPr>
      </w:pPr>
      <w:r w:rsidRPr="006163C7">
        <w:rPr>
          <w:color w:val="000000"/>
        </w:rPr>
        <w:t xml:space="preserve">Dimension 1.2.2: </w:t>
      </w:r>
      <w:r w:rsidRPr="006163C7">
        <w:t>Non-accountability and inviolability</w:t>
      </w:r>
    </w:p>
    <w:p w14:paraId="31EBF9F9" w14:textId="77777777" w:rsidR="003730F7" w:rsidRDefault="007D239D" w:rsidP="0098245F">
      <w:pPr>
        <w:numPr>
          <w:ilvl w:val="0"/>
          <w:numId w:val="66"/>
        </w:numPr>
        <w:spacing w:after="0"/>
        <w:ind w:left="562" w:hanging="562"/>
        <w:rPr>
          <w:rFonts w:eastAsia="Arial"/>
          <w:color w:val="000000"/>
        </w:rPr>
      </w:pPr>
      <w:r w:rsidRPr="006163C7">
        <w:rPr>
          <w:color w:val="000000"/>
        </w:rPr>
        <w:t>Dimension 1.2.3: Incompatibility of office</w:t>
      </w:r>
    </w:p>
    <w:p w14:paraId="734CBE7A" w14:textId="77777777" w:rsidR="003730F7" w:rsidRDefault="007D239D" w:rsidP="0098245F">
      <w:pPr>
        <w:numPr>
          <w:ilvl w:val="0"/>
          <w:numId w:val="66"/>
        </w:numPr>
        <w:spacing w:after="0"/>
        <w:ind w:left="562" w:hanging="562"/>
        <w:rPr>
          <w:rFonts w:eastAsia="Arial"/>
          <w:color w:val="000000"/>
        </w:rPr>
      </w:pPr>
      <w:r w:rsidRPr="006163C7">
        <w:rPr>
          <w:color w:val="000000"/>
        </w:rPr>
        <w:t>Dimension 1.2.4: Access to resources</w:t>
      </w:r>
    </w:p>
    <w:p w14:paraId="34589ABF" w14:textId="77777777" w:rsidR="003730F7" w:rsidRDefault="007D239D" w:rsidP="0098245F">
      <w:pPr>
        <w:numPr>
          <w:ilvl w:val="0"/>
          <w:numId w:val="66"/>
        </w:numPr>
        <w:spacing w:after="0"/>
        <w:ind w:left="562" w:hanging="562"/>
        <w:rPr>
          <w:rFonts w:eastAsia="Arial"/>
          <w:color w:val="000000"/>
        </w:rPr>
      </w:pPr>
      <w:r w:rsidRPr="006163C7">
        <w:rPr>
          <w:color w:val="000000"/>
        </w:rPr>
        <w:t>Dimension 1.2.5: Professional development</w:t>
      </w:r>
    </w:p>
    <w:p w14:paraId="2CE35306" w14:textId="76FBC8F0" w:rsidR="004862D6" w:rsidRDefault="004862D6">
      <w:r>
        <w:br w:type="page"/>
      </w:r>
    </w:p>
    <w:p w14:paraId="05A9665E" w14:textId="14917FDF" w:rsidR="007D239D" w:rsidRPr="004862D6" w:rsidRDefault="007D239D" w:rsidP="004862D6">
      <w:pPr>
        <w:pStyle w:val="Dimension"/>
      </w:pPr>
      <w:r w:rsidRPr="004862D6">
        <w:lastRenderedPageBreak/>
        <w:t>Dimension 1.2.1: Status of members of parliament</w:t>
      </w:r>
    </w:p>
    <w:tbl>
      <w:tblPr>
        <w:tblStyle w:val="TableGrid"/>
        <w:tblW w:w="0" w:type="auto"/>
        <w:shd w:val="clear" w:color="auto" w:fill="EEEEEE"/>
        <w:tblLook w:val="04A0" w:firstRow="1" w:lastRow="0" w:firstColumn="1" w:lastColumn="0" w:noHBand="0" w:noVBand="1"/>
      </w:tblPr>
      <w:tblGrid>
        <w:gridCol w:w="9062"/>
      </w:tblGrid>
      <w:tr w:rsidR="007D239D" w:rsidRPr="006163C7" w14:paraId="60E84EF1" w14:textId="77777777" w:rsidTr="007C05D5">
        <w:tc>
          <w:tcPr>
            <w:tcW w:w="9350" w:type="dxa"/>
            <w:shd w:val="clear" w:color="auto" w:fill="EEEEEE"/>
          </w:tcPr>
          <w:p w14:paraId="4EC8E855" w14:textId="77777777" w:rsidR="007D239D" w:rsidRPr="007D239D" w:rsidRDefault="007D239D" w:rsidP="0098245F">
            <w:pPr>
              <w:rPr>
                <w:lang w:val="en-US"/>
              </w:rPr>
            </w:pPr>
            <w:r w:rsidRPr="007D239D">
              <w:rPr>
                <w:lang w:val="en-US"/>
              </w:rPr>
              <w:t>This dimension is part of:</w:t>
            </w:r>
          </w:p>
          <w:p w14:paraId="0C85E9F6" w14:textId="77777777" w:rsidR="007D239D" w:rsidRPr="006163C7" w:rsidRDefault="007D239D" w:rsidP="0098245F">
            <w:pPr>
              <w:pStyle w:val="ListParagraph"/>
              <w:numPr>
                <w:ilvl w:val="0"/>
                <w:numId w:val="52"/>
              </w:numPr>
              <w:spacing w:line="240" w:lineRule="auto"/>
              <w:rPr>
                <w:sz w:val="20"/>
                <w:szCs w:val="20"/>
              </w:rPr>
            </w:pPr>
            <w:r w:rsidRPr="006163C7">
              <w:rPr>
                <w:sz w:val="20"/>
              </w:rPr>
              <w:t xml:space="preserve">Indicator 1.2: </w:t>
            </w:r>
            <w:r w:rsidRPr="006163C7">
              <w:rPr>
                <w:color w:val="000000"/>
                <w:sz w:val="20"/>
              </w:rPr>
              <w:t>Members of parliament</w:t>
            </w:r>
          </w:p>
          <w:p w14:paraId="086D371F" w14:textId="77777777" w:rsidR="007D239D" w:rsidRPr="00E72432" w:rsidRDefault="007D239D" w:rsidP="0098245F">
            <w:pPr>
              <w:numPr>
                <w:ilvl w:val="0"/>
                <w:numId w:val="51"/>
              </w:numPr>
              <w:spacing w:after="0"/>
            </w:pPr>
            <w:r w:rsidRPr="00B31823">
              <w:t xml:space="preserve">Target </w:t>
            </w:r>
            <w:r w:rsidRPr="006163C7">
              <w:t>1: Effective parliament</w:t>
            </w:r>
          </w:p>
        </w:tc>
      </w:tr>
    </w:tbl>
    <w:p w14:paraId="4B29539C" w14:textId="77777777" w:rsidR="007D239D" w:rsidRPr="006163C7" w:rsidRDefault="007D239D" w:rsidP="00B273EF">
      <w:pPr>
        <w:pStyle w:val="section-title"/>
        <w:rPr>
          <w:sz w:val="24"/>
          <w:szCs w:val="24"/>
        </w:rPr>
      </w:pPr>
      <w:r w:rsidRPr="006163C7">
        <w:t>About this dimension</w:t>
      </w:r>
    </w:p>
    <w:p w14:paraId="424F926B" w14:textId="77777777" w:rsidR="003730F7" w:rsidRDefault="007D239D" w:rsidP="0098245F">
      <w:pPr>
        <w:spacing w:after="0"/>
        <w:rPr>
          <w:lang w:val="en-US"/>
        </w:rPr>
      </w:pPr>
      <w:r w:rsidRPr="007D239D">
        <w:rPr>
          <w:color w:val="000000"/>
          <w:lang w:val="en-US"/>
        </w:rPr>
        <w:t xml:space="preserve">This dimension concerns the arrangements by which MPs formally take up and/or leave office, as reflected in provisions of the legal framework and/or in rules of procedure. These provisions should be clear and should not unreasonably impede a duly elected (or appointed) MP from taking up and continuing in office until the completion of their term. </w:t>
      </w:r>
      <w:r w:rsidRPr="007D239D">
        <w:rPr>
          <w:lang w:val="en-US"/>
        </w:rPr>
        <w:t xml:space="preserve">MPs should expect that, once they have taken up office, they will continue for a full term. </w:t>
      </w:r>
    </w:p>
    <w:p w14:paraId="4E24A84E" w14:textId="77777777" w:rsidR="003730F7" w:rsidRDefault="007D239D" w:rsidP="0098245F">
      <w:pPr>
        <w:spacing w:after="0"/>
        <w:rPr>
          <w:rFonts w:eastAsia="Arial"/>
          <w:sz w:val="24"/>
          <w:szCs w:val="24"/>
          <w:lang w:val="en-US"/>
        </w:rPr>
      </w:pPr>
      <w:r w:rsidRPr="007D239D">
        <w:rPr>
          <w:color w:val="000000"/>
          <w:lang w:val="en-US"/>
        </w:rPr>
        <w:t>In bicameral parliaments, there may be different rules on the taking-up and leaving of office, and on the duration of MPs’ term of office, for each chamber. </w:t>
      </w:r>
      <w:r w:rsidRPr="007D239D">
        <w:rPr>
          <w:lang w:val="en-US"/>
        </w:rPr>
        <w:t>In some countries, there are provisions for an MP to resign before their term of office expires,</w:t>
      </w:r>
      <w:r w:rsidRPr="007D239D">
        <w:rPr>
          <w:color w:val="000000"/>
          <w:lang w:val="en-US"/>
        </w:rPr>
        <w:t xml:space="preserve"> or to be removed from office</w:t>
      </w:r>
      <w:r w:rsidRPr="007D239D">
        <w:rPr>
          <w:lang w:val="en-US"/>
        </w:rPr>
        <w:t xml:space="preserve"> in line with a</w:t>
      </w:r>
      <w:r w:rsidRPr="007D239D">
        <w:rPr>
          <w:color w:val="000000"/>
          <w:lang w:val="en-US"/>
        </w:rPr>
        <w:t xml:space="preserve"> recognized process or procedure. </w:t>
      </w:r>
    </w:p>
    <w:p w14:paraId="3E8DBBD1" w14:textId="3B15CB4A" w:rsidR="007D239D" w:rsidRPr="007D239D" w:rsidRDefault="007D239D" w:rsidP="0098245F">
      <w:pPr>
        <w:spacing w:after="240"/>
        <w:rPr>
          <w:rFonts w:eastAsia="Arial"/>
          <w:lang w:val="en-US"/>
        </w:rPr>
      </w:pPr>
      <w:r w:rsidRPr="007D239D">
        <w:rPr>
          <w:color w:val="000000"/>
          <w:lang w:val="en-US"/>
        </w:rPr>
        <w:t xml:space="preserve">Forfeiture of an MP’s office pursuant to a judicial decision, usually termed “disqualification”, is a practice that exists in almost all countries. Where the legal framework provides for the termination of an MP’s office, the relevant provisions should be clearly defined, leaving no ambiguity as to the process and to the court or tribunal by whose judgement the office may be terminated. Similarly, the provisions should specify the severity of the penalty leading to termination. </w:t>
      </w:r>
      <w:r w:rsidRPr="007D239D">
        <w:rPr>
          <w:lang w:val="en-US"/>
        </w:rPr>
        <w:t>MPs should not be subject to political attempts to remove them from office.</w:t>
      </w:r>
    </w:p>
    <w:p w14:paraId="40DDD26D" w14:textId="77777777" w:rsidR="003730F7" w:rsidRDefault="007D239D" w:rsidP="0098245F">
      <w:pPr>
        <w:shd w:val="clear" w:color="auto" w:fill="FFFFFF"/>
        <w:spacing w:after="0"/>
        <w:jc w:val="both"/>
        <w:rPr>
          <w:rFonts w:eastAsia="Arial"/>
          <w:lang w:val="en-US"/>
        </w:rPr>
      </w:pPr>
      <w:r w:rsidRPr="007D239D">
        <w:rPr>
          <w:lang w:val="en-US"/>
        </w:rPr>
        <w:t>This dimension also addresses what happens to an MP’s seat when they voluntarily leave, or are expelled from, their political party. Although rules and practice in this matter significantly differ across parliaments, three main scenarios can be observed:</w:t>
      </w:r>
    </w:p>
    <w:p w14:paraId="6479BB6C" w14:textId="6C1D7351" w:rsidR="007D239D" w:rsidRPr="007D239D" w:rsidRDefault="007D239D" w:rsidP="0098245F">
      <w:pPr>
        <w:numPr>
          <w:ilvl w:val="0"/>
          <w:numId w:val="65"/>
        </w:numPr>
        <w:shd w:val="clear" w:color="auto" w:fill="FFFFFF"/>
        <w:spacing w:after="0"/>
        <w:ind w:left="360"/>
        <w:rPr>
          <w:color w:val="222222"/>
          <w:lang w:val="en-US"/>
        </w:rPr>
      </w:pPr>
      <w:r w:rsidRPr="007D239D">
        <w:rPr>
          <w:lang w:val="en-US"/>
        </w:rPr>
        <w:t xml:space="preserve">The seat is held by the political party, and the MP who leaves their party loses their seat. </w:t>
      </w:r>
    </w:p>
    <w:p w14:paraId="2D181A2B" w14:textId="77777777" w:rsidR="007D239D" w:rsidRPr="007D239D" w:rsidRDefault="007D239D" w:rsidP="0098245F">
      <w:pPr>
        <w:numPr>
          <w:ilvl w:val="0"/>
          <w:numId w:val="65"/>
        </w:numPr>
        <w:shd w:val="clear" w:color="auto" w:fill="FFFFFF"/>
        <w:spacing w:after="0"/>
        <w:ind w:left="360"/>
        <w:rPr>
          <w:lang w:val="en-US"/>
        </w:rPr>
      </w:pPr>
      <w:r w:rsidRPr="007D239D">
        <w:rPr>
          <w:lang w:val="en-US"/>
        </w:rPr>
        <w:t>The seat is held personally by the MP, who keeps their seat regardless of whether or not they are in the same political party as when they were elected.</w:t>
      </w:r>
    </w:p>
    <w:p w14:paraId="10B0A7BC" w14:textId="77777777" w:rsidR="007D239D" w:rsidRPr="007D239D" w:rsidRDefault="007D239D" w:rsidP="0098245F">
      <w:pPr>
        <w:numPr>
          <w:ilvl w:val="0"/>
          <w:numId w:val="65"/>
        </w:numPr>
        <w:shd w:val="clear" w:color="auto" w:fill="FFFFFF"/>
        <w:spacing w:after="0"/>
        <w:ind w:left="360"/>
        <w:rPr>
          <w:color w:val="222222"/>
          <w:lang w:val="en-US"/>
        </w:rPr>
      </w:pPr>
      <w:r w:rsidRPr="007D239D">
        <w:rPr>
          <w:lang w:val="en-US"/>
        </w:rPr>
        <w:t>The seat belongs neither to the party nor to the individual MP, and when an MP leaves their political party, a by-election must be held to fill the seat.</w:t>
      </w:r>
    </w:p>
    <w:p w14:paraId="29BF783B" w14:textId="77777777" w:rsidR="007D239D" w:rsidRPr="006163C7" w:rsidRDefault="007D239D" w:rsidP="00B273EF">
      <w:pPr>
        <w:pStyle w:val="section-title"/>
        <w:rPr>
          <w:sz w:val="24"/>
          <w:szCs w:val="24"/>
        </w:rPr>
      </w:pPr>
      <w:r w:rsidRPr="006163C7">
        <w:lastRenderedPageBreak/>
        <w:t>Aspiring goal</w:t>
      </w:r>
    </w:p>
    <w:tbl>
      <w:tblPr>
        <w:tblW w:w="0" w:type="auto"/>
        <w:shd w:val="clear" w:color="auto" w:fill="EEEEEE"/>
        <w:tblLook w:val="0400" w:firstRow="0" w:lastRow="0" w:firstColumn="0" w:lastColumn="0" w:noHBand="0" w:noVBand="1"/>
      </w:tblPr>
      <w:tblGrid>
        <w:gridCol w:w="9062"/>
      </w:tblGrid>
      <w:tr w:rsidR="007D239D" w:rsidRPr="007717CF" w14:paraId="11CBCD7E" w14:textId="77777777" w:rsidTr="007C05D5">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174441B" w14:textId="77777777" w:rsidR="007D239D" w:rsidRPr="007D239D" w:rsidRDefault="007D239D" w:rsidP="0098245F">
            <w:pPr>
              <w:keepNext/>
              <w:spacing w:after="240"/>
              <w:rPr>
                <w:rFonts w:eastAsia="Arial"/>
                <w:i/>
                <w:sz w:val="24"/>
                <w:szCs w:val="24"/>
                <w:lang w:val="en-US"/>
              </w:rPr>
            </w:pPr>
            <w:r w:rsidRPr="007D239D">
              <w:rPr>
                <w:i/>
                <w:lang w:val="en-US"/>
              </w:rPr>
              <w:t>Based on a global comparative analysis, an aspiring goal for parliaments in the area of “status of members of parliament” is as follows:</w:t>
            </w:r>
          </w:p>
          <w:p w14:paraId="54657D06" w14:textId="77777777" w:rsidR="007D239D" w:rsidRPr="007D239D" w:rsidRDefault="007D239D" w:rsidP="0098245F">
            <w:pPr>
              <w:keepNext/>
              <w:spacing w:after="0"/>
              <w:rPr>
                <w:rFonts w:eastAsia="Arial"/>
                <w:sz w:val="24"/>
                <w:szCs w:val="24"/>
                <w:lang w:val="en-US"/>
              </w:rPr>
            </w:pPr>
            <w:r w:rsidRPr="007D239D">
              <w:rPr>
                <w:lang w:val="en-US"/>
              </w:rPr>
              <w:t xml:space="preserve">There are clearly defined provisions on the taking-up and leaving of office by MPs, and on </w:t>
            </w:r>
            <w:r w:rsidRPr="007D239D">
              <w:rPr>
                <w:color w:val="000000"/>
                <w:lang w:val="en-US"/>
              </w:rPr>
              <w:t>the duration of MPs’ term of office</w:t>
            </w:r>
            <w:r w:rsidRPr="007D239D">
              <w:rPr>
                <w:lang w:val="en-US"/>
              </w:rPr>
              <w:t>.</w:t>
            </w:r>
          </w:p>
          <w:p w14:paraId="547A3861" w14:textId="77777777" w:rsidR="007D239D" w:rsidRPr="007D239D" w:rsidRDefault="007D239D" w:rsidP="0098245F">
            <w:pPr>
              <w:keepNext/>
              <w:spacing w:after="0"/>
              <w:rPr>
                <w:rFonts w:eastAsia="Arial"/>
                <w:sz w:val="24"/>
                <w:szCs w:val="24"/>
                <w:lang w:val="en-US"/>
              </w:rPr>
            </w:pPr>
            <w:r w:rsidRPr="007D239D">
              <w:rPr>
                <w:lang w:val="en-US"/>
              </w:rPr>
              <w:t> </w:t>
            </w:r>
          </w:p>
          <w:p w14:paraId="6FD1BBF9" w14:textId="77777777" w:rsidR="007D239D" w:rsidRPr="007D239D" w:rsidRDefault="007D239D" w:rsidP="0098245F">
            <w:pPr>
              <w:keepNext/>
              <w:spacing w:after="0"/>
              <w:rPr>
                <w:rFonts w:eastAsia="Arial"/>
                <w:sz w:val="24"/>
                <w:szCs w:val="24"/>
                <w:lang w:val="en-US"/>
              </w:rPr>
            </w:pPr>
            <w:r w:rsidRPr="007D239D">
              <w:rPr>
                <w:lang w:val="en-US"/>
              </w:rPr>
              <w:t xml:space="preserve">Duly elected MPs are entitled to participate fully in the proceedings of parliament. </w:t>
            </w:r>
          </w:p>
          <w:p w14:paraId="5C253E62" w14:textId="77777777" w:rsidR="007D239D" w:rsidRPr="007D239D" w:rsidRDefault="007D239D" w:rsidP="0098245F">
            <w:pPr>
              <w:keepNext/>
              <w:spacing w:after="0"/>
              <w:rPr>
                <w:rFonts w:eastAsia="Arial"/>
                <w:sz w:val="24"/>
                <w:szCs w:val="24"/>
                <w:lang w:val="en-US"/>
              </w:rPr>
            </w:pPr>
            <w:r w:rsidRPr="007D239D">
              <w:rPr>
                <w:lang w:val="en-US"/>
              </w:rPr>
              <w:t> </w:t>
            </w:r>
          </w:p>
          <w:p w14:paraId="1BD72A6B" w14:textId="77777777" w:rsidR="007D239D" w:rsidRPr="007D239D" w:rsidRDefault="007D239D" w:rsidP="0098245F">
            <w:pPr>
              <w:keepNext/>
              <w:spacing w:after="0"/>
              <w:rPr>
                <w:rFonts w:eastAsia="Arial"/>
                <w:sz w:val="24"/>
                <w:szCs w:val="24"/>
                <w:lang w:val="en-US"/>
              </w:rPr>
            </w:pPr>
            <w:r w:rsidRPr="007D239D">
              <w:rPr>
                <w:lang w:val="en-US"/>
              </w:rPr>
              <w:t>Clear, formal provisions are in place for MPs who wish to voluntarily resign from office.</w:t>
            </w:r>
          </w:p>
          <w:p w14:paraId="2883052B" w14:textId="77777777" w:rsidR="007D239D" w:rsidRPr="007D239D" w:rsidRDefault="007D239D" w:rsidP="0098245F">
            <w:pPr>
              <w:keepNext/>
              <w:spacing w:after="0"/>
              <w:rPr>
                <w:rFonts w:eastAsia="Arial"/>
                <w:sz w:val="24"/>
                <w:szCs w:val="24"/>
                <w:lang w:val="en-US"/>
              </w:rPr>
            </w:pPr>
            <w:r w:rsidRPr="007D239D">
              <w:rPr>
                <w:lang w:val="en-US"/>
              </w:rPr>
              <w:t> </w:t>
            </w:r>
          </w:p>
          <w:p w14:paraId="36985014" w14:textId="77777777" w:rsidR="003730F7" w:rsidRDefault="007D239D" w:rsidP="0098245F">
            <w:pPr>
              <w:keepNext/>
              <w:spacing w:after="0"/>
              <w:rPr>
                <w:rFonts w:eastAsia="Arial"/>
                <w:lang w:val="en-US"/>
              </w:rPr>
            </w:pPr>
            <w:r w:rsidRPr="007D239D">
              <w:rPr>
                <w:lang w:val="en-US"/>
              </w:rPr>
              <w:t>The situations in which an MP can be removed from office before their term expires are limited, specific and precisely defined.</w:t>
            </w:r>
          </w:p>
          <w:p w14:paraId="06DCBF94" w14:textId="77777777" w:rsidR="003730F7" w:rsidRDefault="007D239D" w:rsidP="0098245F">
            <w:pPr>
              <w:keepNext/>
              <w:spacing w:after="0"/>
              <w:rPr>
                <w:rFonts w:eastAsia="Arial"/>
                <w:lang w:val="en-US"/>
              </w:rPr>
            </w:pPr>
            <w:r w:rsidRPr="007D239D">
              <w:rPr>
                <w:lang w:val="en-US"/>
              </w:rPr>
              <w:t>Individual MPs cannot lose their seat as a result of expressing views that differ from those of their political party.</w:t>
            </w:r>
          </w:p>
          <w:p w14:paraId="47429209" w14:textId="17B14625" w:rsidR="007D239D" w:rsidRPr="007D239D" w:rsidRDefault="007D239D" w:rsidP="0098245F">
            <w:pPr>
              <w:keepNext/>
              <w:spacing w:after="0"/>
              <w:rPr>
                <w:rFonts w:eastAsia="Arial"/>
                <w:lang w:val="en-US"/>
              </w:rPr>
            </w:pPr>
            <w:r w:rsidRPr="007D239D">
              <w:rPr>
                <w:lang w:val="en-US"/>
              </w:rPr>
              <w:t>Parliament has clear and impartial rules and procedures governing cases where an MP leaves their political party during their term of office.</w:t>
            </w:r>
          </w:p>
          <w:p w14:paraId="5FE93CBB" w14:textId="77777777" w:rsidR="007D239D" w:rsidRPr="007D239D" w:rsidRDefault="007D239D" w:rsidP="0098245F">
            <w:pPr>
              <w:keepNext/>
              <w:spacing w:after="0"/>
              <w:rPr>
                <w:rFonts w:eastAsia="Arial"/>
                <w:sz w:val="24"/>
                <w:szCs w:val="24"/>
                <w:lang w:val="en-US"/>
              </w:rPr>
            </w:pPr>
          </w:p>
        </w:tc>
      </w:tr>
    </w:tbl>
    <w:p w14:paraId="52972267" w14:textId="77777777" w:rsidR="007D239D" w:rsidRPr="006163C7" w:rsidRDefault="007D239D" w:rsidP="00B273EF">
      <w:pPr>
        <w:pStyle w:val="section-title"/>
        <w:rPr>
          <w:sz w:val="24"/>
          <w:szCs w:val="24"/>
        </w:rPr>
      </w:pPr>
      <w:r w:rsidRPr="006163C7">
        <w:t>Assessment</w:t>
      </w:r>
    </w:p>
    <w:p w14:paraId="0B0FBC23" w14:textId="77777777" w:rsidR="007D239D" w:rsidRPr="007D239D" w:rsidRDefault="007D239D" w:rsidP="0098245F">
      <w:pPr>
        <w:spacing w:after="240"/>
        <w:rPr>
          <w:rFonts w:eastAsia="Arial"/>
          <w:sz w:val="24"/>
          <w:szCs w:val="24"/>
          <w:lang w:val="en-US"/>
        </w:rPr>
      </w:pPr>
      <w:r w:rsidRPr="007D239D">
        <w:rPr>
          <w:color w:val="000000"/>
          <w:lang w:val="en-US"/>
        </w:rPr>
        <w:t>This dimension is assessed against several criteria, each of which should be evaluated separately.</w:t>
      </w:r>
    </w:p>
    <w:p w14:paraId="75B141B6" w14:textId="77777777" w:rsidR="007D239D" w:rsidRPr="007D239D" w:rsidRDefault="007D239D" w:rsidP="0098245F">
      <w:pPr>
        <w:spacing w:after="0"/>
        <w:rPr>
          <w:rFonts w:eastAsia="Arial"/>
          <w:color w:val="000000"/>
          <w:lang w:val="en-US"/>
        </w:rPr>
      </w:pPr>
      <w:r w:rsidRPr="007D239D">
        <w:rPr>
          <w:color w:val="000000"/>
          <w:lang w:val="en-US"/>
        </w:rPr>
        <w:t>For each criterion, select one of the six descriptive grades (Non-existent, Rudimentary, Basic, Good, Very good and Excellent) that best reflects the situation in your parliament, and provide details of the evidence on which this assessment is based.</w:t>
      </w:r>
    </w:p>
    <w:p w14:paraId="2C32C965" w14:textId="77777777" w:rsidR="007D239D" w:rsidRPr="007D239D" w:rsidRDefault="007D239D" w:rsidP="0098245F">
      <w:pPr>
        <w:spacing w:after="0"/>
        <w:rPr>
          <w:rFonts w:eastAsia="Arial"/>
          <w:sz w:val="24"/>
          <w:szCs w:val="24"/>
          <w:lang w:val="en-US"/>
        </w:rPr>
      </w:pPr>
      <w:r w:rsidRPr="007D239D">
        <w:rPr>
          <w:color w:val="000000"/>
          <w:lang w:val="en-US"/>
        </w:rPr>
        <w:t> </w:t>
      </w:r>
    </w:p>
    <w:p w14:paraId="76DDFDCD" w14:textId="77777777" w:rsidR="003730F7" w:rsidRDefault="007D239D" w:rsidP="0098245F">
      <w:pPr>
        <w:spacing w:after="0"/>
        <w:rPr>
          <w:rFonts w:eastAsia="Arial"/>
          <w:color w:val="000000"/>
          <w:lang w:val="en-US"/>
        </w:rPr>
      </w:pPr>
      <w:r w:rsidRPr="007D239D">
        <w:rPr>
          <w:color w:val="000000"/>
          <w:lang w:val="en-US"/>
        </w:rPr>
        <w:t>The evidence for assessment of this dimension could include the following:</w:t>
      </w:r>
    </w:p>
    <w:p w14:paraId="227BBFF0" w14:textId="64D5BDC4" w:rsidR="007D239D" w:rsidRPr="007D239D" w:rsidRDefault="007D239D" w:rsidP="0098245F">
      <w:pPr>
        <w:numPr>
          <w:ilvl w:val="0"/>
          <w:numId w:val="67"/>
        </w:numPr>
        <w:spacing w:after="0"/>
        <w:ind w:left="562" w:hanging="562"/>
        <w:rPr>
          <w:rFonts w:eastAsia="Arial"/>
          <w:color w:val="000000"/>
          <w:lang w:val="en-US"/>
        </w:rPr>
      </w:pPr>
      <w:r w:rsidRPr="007D239D">
        <w:rPr>
          <w:color w:val="000000"/>
          <w:lang w:val="en-US"/>
        </w:rPr>
        <w:t>Provisions of the legal framework and/or rules of procedure relating to the taking-up and leaving of office by MPs</w:t>
      </w:r>
    </w:p>
    <w:p w14:paraId="007F1D2D" w14:textId="77777777" w:rsidR="007D239D" w:rsidRPr="007D239D" w:rsidRDefault="007D239D" w:rsidP="0098245F">
      <w:pPr>
        <w:numPr>
          <w:ilvl w:val="0"/>
          <w:numId w:val="67"/>
        </w:numPr>
        <w:spacing w:after="0"/>
        <w:ind w:left="562" w:hanging="562"/>
        <w:rPr>
          <w:rFonts w:eastAsia="Arial"/>
          <w:color w:val="000000"/>
          <w:lang w:val="en-US"/>
        </w:rPr>
      </w:pPr>
      <w:r w:rsidRPr="007D239D">
        <w:rPr>
          <w:color w:val="000000"/>
          <w:lang w:val="en-US"/>
        </w:rPr>
        <w:t>Provisions of the legal framework and/or rules of procedure relating to the swearing-in of MPs</w:t>
      </w:r>
    </w:p>
    <w:p w14:paraId="2A0185C4" w14:textId="77777777" w:rsidR="003730F7" w:rsidRDefault="007D239D" w:rsidP="0098245F">
      <w:pPr>
        <w:numPr>
          <w:ilvl w:val="0"/>
          <w:numId w:val="67"/>
        </w:numPr>
        <w:spacing w:after="0"/>
        <w:ind w:left="562" w:hanging="562"/>
        <w:rPr>
          <w:rFonts w:eastAsia="Arial"/>
          <w:color w:val="000000"/>
          <w:lang w:val="en-US"/>
        </w:rPr>
      </w:pPr>
      <w:r w:rsidRPr="007D239D">
        <w:rPr>
          <w:color w:val="000000"/>
          <w:lang w:val="en-US"/>
        </w:rPr>
        <w:t>Practices relating to the taking-up or leaving of office of MPs, or assessments by independent and credible organizations</w:t>
      </w:r>
    </w:p>
    <w:p w14:paraId="01283566" w14:textId="148E167D" w:rsidR="007D239D" w:rsidRPr="007D239D" w:rsidRDefault="007D239D" w:rsidP="0098245F">
      <w:pPr>
        <w:spacing w:after="0"/>
        <w:rPr>
          <w:rFonts w:eastAsia="Arial"/>
          <w:sz w:val="24"/>
          <w:szCs w:val="24"/>
          <w:lang w:val="en-US"/>
        </w:rPr>
      </w:pPr>
      <w:r w:rsidRPr="007D239D">
        <w:rPr>
          <w:color w:val="000000"/>
          <w:lang w:val="en-US"/>
        </w:rPr>
        <w:t>Where relevant, provide additional comments or examples that support the assessment.</w:t>
      </w:r>
    </w:p>
    <w:p w14:paraId="7E953E0D" w14:textId="77777777" w:rsidR="007D239D" w:rsidRPr="006163C7" w:rsidRDefault="007D239D" w:rsidP="0098245F">
      <w:pPr>
        <w:pStyle w:val="Heading5"/>
        <w:rPr>
          <w:sz w:val="24"/>
        </w:rPr>
      </w:pPr>
      <w:r w:rsidRPr="006163C7">
        <w:t>Assessment criterion 1: Term of office </w:t>
      </w:r>
    </w:p>
    <w:p w14:paraId="3E7A7B2D" w14:textId="77777777" w:rsidR="007D239D" w:rsidRPr="007D239D" w:rsidRDefault="007D239D" w:rsidP="0098245F">
      <w:pPr>
        <w:spacing w:after="0"/>
        <w:rPr>
          <w:rFonts w:eastAsia="Arial"/>
          <w:color w:val="000000"/>
          <w:lang w:val="en-US"/>
        </w:rPr>
      </w:pPr>
      <w:r w:rsidRPr="007D239D">
        <w:rPr>
          <w:color w:val="000000"/>
          <w:lang w:val="en-US"/>
        </w:rPr>
        <w:t>Provisions of the legal framework and/or rules of procedure clearly define when duly elected or appointed MPs take up and leave office. </w:t>
      </w:r>
    </w:p>
    <w:p w14:paraId="7BD43580" w14:textId="77777777" w:rsidR="007D239D" w:rsidRPr="007D239D" w:rsidRDefault="007D239D" w:rsidP="0098245F">
      <w:pPr>
        <w:spacing w:after="0"/>
        <w:rPr>
          <w:rFonts w:eastAsia="Arial"/>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6BF3C754" w14:textId="77777777" w:rsidTr="00680EC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156CA2" w14:textId="77777777" w:rsidR="007D239D" w:rsidRPr="006163C7" w:rsidRDefault="007D239D" w:rsidP="0098245F">
            <w:pPr>
              <w:jc w:val="center"/>
            </w:pPr>
            <w:r w:rsidRPr="006163C7">
              <w:t>Non-existent</w:t>
            </w:r>
          </w:p>
          <w:sdt>
            <w:sdtPr>
              <w:rPr>
                <w:rFonts w:eastAsia="Arimo"/>
              </w:rPr>
              <w:id w:val="162898937"/>
              <w14:checkbox>
                <w14:checked w14:val="0"/>
                <w14:checkedState w14:val="2612" w14:font="MS Gothic"/>
                <w14:uncheckedState w14:val="2610" w14:font="MS Gothic"/>
              </w14:checkbox>
            </w:sdtPr>
            <w:sdtEndPr/>
            <w:sdtContent>
              <w:p w14:paraId="2BF54384" w14:textId="77777777" w:rsidR="007D239D" w:rsidRPr="006163C7" w:rsidRDefault="007D239D" w:rsidP="0098245F">
                <w:pPr>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2BEF6C" w14:textId="77777777" w:rsidR="007D239D" w:rsidRPr="006163C7" w:rsidRDefault="007D239D" w:rsidP="0098245F">
            <w:pPr>
              <w:jc w:val="center"/>
            </w:pPr>
            <w:r w:rsidRPr="006163C7">
              <w:t xml:space="preserve">Rudimentary </w:t>
            </w:r>
          </w:p>
          <w:sdt>
            <w:sdtPr>
              <w:rPr>
                <w:rFonts w:eastAsia="Arimo"/>
              </w:rPr>
              <w:id w:val="-638178656"/>
              <w14:checkbox>
                <w14:checked w14:val="0"/>
                <w14:checkedState w14:val="2612" w14:font="MS Gothic"/>
                <w14:uncheckedState w14:val="2610" w14:font="MS Gothic"/>
              </w14:checkbox>
            </w:sdtPr>
            <w:sdtEndPr/>
            <w:sdtContent>
              <w:p w14:paraId="5F8D0595" w14:textId="77777777" w:rsidR="007D239D" w:rsidRPr="006163C7" w:rsidRDefault="007D239D" w:rsidP="0098245F">
                <w:pPr>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1C0F01" w14:textId="77777777" w:rsidR="007D239D" w:rsidRPr="006163C7" w:rsidRDefault="007D239D" w:rsidP="0098245F">
            <w:pPr>
              <w:jc w:val="center"/>
            </w:pPr>
            <w:r w:rsidRPr="006163C7">
              <w:t>Basic</w:t>
            </w:r>
          </w:p>
          <w:sdt>
            <w:sdtPr>
              <w:rPr>
                <w:rFonts w:eastAsia="Arimo"/>
              </w:rPr>
              <w:id w:val="-1710957181"/>
              <w14:checkbox>
                <w14:checked w14:val="0"/>
                <w14:checkedState w14:val="2612" w14:font="MS Gothic"/>
                <w14:uncheckedState w14:val="2610" w14:font="MS Gothic"/>
              </w14:checkbox>
            </w:sdtPr>
            <w:sdtEndPr/>
            <w:sdtContent>
              <w:p w14:paraId="0F786618" w14:textId="77777777" w:rsidR="007D239D" w:rsidRPr="006163C7" w:rsidRDefault="007D239D" w:rsidP="0098245F">
                <w:pPr>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F15A32" w14:textId="77777777" w:rsidR="007D239D" w:rsidRPr="006163C7" w:rsidRDefault="007D239D" w:rsidP="0098245F">
            <w:pPr>
              <w:jc w:val="center"/>
            </w:pPr>
            <w:r w:rsidRPr="006163C7">
              <w:t>Good</w:t>
            </w:r>
          </w:p>
          <w:sdt>
            <w:sdtPr>
              <w:rPr>
                <w:rFonts w:eastAsia="Arimo"/>
              </w:rPr>
              <w:id w:val="1178924261"/>
              <w14:checkbox>
                <w14:checked w14:val="0"/>
                <w14:checkedState w14:val="2612" w14:font="MS Gothic"/>
                <w14:uncheckedState w14:val="2610" w14:font="MS Gothic"/>
              </w14:checkbox>
            </w:sdtPr>
            <w:sdtEndPr/>
            <w:sdtContent>
              <w:p w14:paraId="7E1E01D5" w14:textId="77777777" w:rsidR="007D239D" w:rsidRPr="006163C7" w:rsidRDefault="007D239D" w:rsidP="0098245F">
                <w:pPr>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394821" w14:textId="77777777" w:rsidR="007D239D" w:rsidRPr="006163C7" w:rsidRDefault="007D239D" w:rsidP="0098245F">
            <w:pPr>
              <w:jc w:val="center"/>
            </w:pPr>
            <w:r w:rsidRPr="006163C7">
              <w:t>Very good</w:t>
            </w:r>
          </w:p>
          <w:sdt>
            <w:sdtPr>
              <w:rPr>
                <w:rFonts w:eastAsia="Arimo"/>
              </w:rPr>
              <w:id w:val="1970631400"/>
              <w14:checkbox>
                <w14:checked w14:val="0"/>
                <w14:checkedState w14:val="2612" w14:font="MS Gothic"/>
                <w14:uncheckedState w14:val="2610" w14:font="MS Gothic"/>
              </w14:checkbox>
            </w:sdtPr>
            <w:sdtEndPr/>
            <w:sdtContent>
              <w:p w14:paraId="10910EA8" w14:textId="77777777" w:rsidR="007D239D" w:rsidRPr="006163C7" w:rsidRDefault="007D239D" w:rsidP="0098245F">
                <w:pPr>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7EBEF64" w14:textId="77777777" w:rsidR="007D239D" w:rsidRPr="006163C7" w:rsidRDefault="007D239D" w:rsidP="0098245F">
            <w:pPr>
              <w:jc w:val="center"/>
            </w:pPr>
            <w:r w:rsidRPr="006163C7">
              <w:t>Excellent</w:t>
            </w:r>
          </w:p>
          <w:sdt>
            <w:sdtPr>
              <w:rPr>
                <w:rFonts w:eastAsia="Arimo"/>
              </w:rPr>
              <w:id w:val="-2018381017"/>
              <w14:checkbox>
                <w14:checked w14:val="0"/>
                <w14:checkedState w14:val="2612" w14:font="MS Gothic"/>
                <w14:uncheckedState w14:val="2610" w14:font="MS Gothic"/>
              </w14:checkbox>
            </w:sdtPr>
            <w:sdtEndPr/>
            <w:sdtContent>
              <w:p w14:paraId="214B9730" w14:textId="77777777" w:rsidR="007D239D" w:rsidRPr="006163C7" w:rsidRDefault="007D239D" w:rsidP="0098245F">
                <w:pPr>
                  <w:jc w:val="center"/>
                </w:pPr>
                <w:r w:rsidRPr="006163C7">
                  <w:rPr>
                    <w:rFonts w:ascii="Segoe UI Symbol" w:eastAsia="Arimo" w:hAnsi="Segoe UI Symbol" w:cs="Segoe UI Symbol"/>
                  </w:rPr>
                  <w:t>☐</w:t>
                </w:r>
              </w:p>
            </w:sdtContent>
          </w:sdt>
        </w:tc>
      </w:tr>
      <w:tr w:rsidR="007D239D" w:rsidRPr="007717CF" w14:paraId="4C42AF1E" w14:textId="77777777" w:rsidTr="00680EC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2D8E1" w14:textId="77777777" w:rsidR="007D239D" w:rsidRPr="007D239D" w:rsidRDefault="007D239D" w:rsidP="0098245F">
            <w:pPr>
              <w:rPr>
                <w:color w:val="005F9A"/>
                <w:lang w:val="en-US"/>
              </w:rPr>
            </w:pPr>
            <w:r w:rsidRPr="007D239D">
              <w:rPr>
                <w:color w:val="005F9A"/>
                <w:lang w:val="en-US"/>
              </w:rPr>
              <w:t>Evidence for this assessment criterion:</w:t>
            </w:r>
          </w:p>
          <w:p w14:paraId="73B6F0D9" w14:textId="77777777" w:rsidR="007D239D" w:rsidRPr="007D239D" w:rsidRDefault="007D239D" w:rsidP="0098245F">
            <w:pPr>
              <w:rPr>
                <w:color w:val="0000FF"/>
                <w:lang w:val="en-US"/>
              </w:rPr>
            </w:pPr>
          </w:p>
        </w:tc>
      </w:tr>
    </w:tbl>
    <w:p w14:paraId="3544ED3D" w14:textId="77777777" w:rsidR="007D239D" w:rsidRPr="007D239D" w:rsidRDefault="007D239D" w:rsidP="0098245F">
      <w:pPr>
        <w:spacing w:after="0"/>
        <w:rPr>
          <w:rFonts w:eastAsia="Arial"/>
          <w:lang w:val="en-US"/>
        </w:rPr>
      </w:pPr>
    </w:p>
    <w:p w14:paraId="304E00BF" w14:textId="77777777" w:rsidR="007D239D" w:rsidRPr="006163C7" w:rsidRDefault="007D239D" w:rsidP="0098245F">
      <w:pPr>
        <w:pStyle w:val="Heading5"/>
      </w:pPr>
      <w:r w:rsidRPr="006163C7">
        <w:t>Assessment criterion 2: Swearing-in of MPs</w:t>
      </w:r>
    </w:p>
    <w:p w14:paraId="3B7F7315" w14:textId="77777777" w:rsidR="007D239D" w:rsidRPr="007D239D" w:rsidRDefault="007D239D" w:rsidP="0098245F">
      <w:pPr>
        <w:spacing w:after="0"/>
        <w:rPr>
          <w:rFonts w:eastAsia="Arial"/>
          <w:color w:val="000000"/>
          <w:lang w:val="en-US"/>
        </w:rPr>
      </w:pPr>
      <w:r w:rsidRPr="007D239D">
        <w:rPr>
          <w:color w:val="000000"/>
          <w:lang w:val="en-US"/>
        </w:rPr>
        <w:t>The legal framework provides for the swearing-in of MPs so that they can participate fully in the proceedings of parliament. The relevant provisions are non-discriminatory; for example, they do not require MPs to take a religious oath against their conscience. </w:t>
      </w:r>
    </w:p>
    <w:p w14:paraId="236EC259" w14:textId="77777777" w:rsidR="007D239D" w:rsidRPr="007D239D" w:rsidRDefault="007D239D" w:rsidP="0098245F">
      <w:pPr>
        <w:spacing w:after="0"/>
        <w:rPr>
          <w:rFonts w:eastAsia="Arial"/>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377ECCC5" w14:textId="77777777" w:rsidTr="00680EC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22A260" w14:textId="77777777" w:rsidR="007D239D" w:rsidRPr="006163C7" w:rsidRDefault="007D239D" w:rsidP="0098245F">
            <w:pPr>
              <w:jc w:val="center"/>
            </w:pPr>
            <w:r w:rsidRPr="006163C7">
              <w:t>Non-existent</w:t>
            </w:r>
          </w:p>
          <w:sdt>
            <w:sdtPr>
              <w:rPr>
                <w:rFonts w:eastAsia="Arimo"/>
              </w:rPr>
              <w:id w:val="1475571036"/>
              <w14:checkbox>
                <w14:checked w14:val="0"/>
                <w14:checkedState w14:val="2612" w14:font="MS Gothic"/>
                <w14:uncheckedState w14:val="2610" w14:font="MS Gothic"/>
              </w14:checkbox>
            </w:sdtPr>
            <w:sdtEndPr/>
            <w:sdtContent>
              <w:p w14:paraId="2ABC391C" w14:textId="77777777" w:rsidR="007D239D" w:rsidRPr="006163C7" w:rsidRDefault="007D239D" w:rsidP="0098245F">
                <w:pPr>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E7A0F2" w14:textId="77777777" w:rsidR="007D239D" w:rsidRPr="006163C7" w:rsidRDefault="007D239D" w:rsidP="0098245F">
            <w:pPr>
              <w:jc w:val="center"/>
            </w:pPr>
            <w:r w:rsidRPr="006163C7">
              <w:t xml:space="preserve">Rudimentary </w:t>
            </w:r>
          </w:p>
          <w:sdt>
            <w:sdtPr>
              <w:rPr>
                <w:rFonts w:eastAsia="Arimo"/>
              </w:rPr>
              <w:id w:val="-1411761746"/>
              <w14:checkbox>
                <w14:checked w14:val="0"/>
                <w14:checkedState w14:val="2612" w14:font="MS Gothic"/>
                <w14:uncheckedState w14:val="2610" w14:font="MS Gothic"/>
              </w14:checkbox>
            </w:sdtPr>
            <w:sdtEndPr/>
            <w:sdtContent>
              <w:p w14:paraId="7E16191C" w14:textId="77777777" w:rsidR="007D239D" w:rsidRPr="006163C7" w:rsidRDefault="007D239D" w:rsidP="0098245F">
                <w:pPr>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CE4607" w14:textId="77777777" w:rsidR="007D239D" w:rsidRPr="006163C7" w:rsidRDefault="007D239D" w:rsidP="0098245F">
            <w:pPr>
              <w:jc w:val="center"/>
            </w:pPr>
            <w:r w:rsidRPr="006163C7">
              <w:t>Basic</w:t>
            </w:r>
          </w:p>
          <w:sdt>
            <w:sdtPr>
              <w:rPr>
                <w:rFonts w:eastAsia="Arimo"/>
              </w:rPr>
              <w:id w:val="563226629"/>
              <w14:checkbox>
                <w14:checked w14:val="0"/>
                <w14:checkedState w14:val="2612" w14:font="MS Gothic"/>
                <w14:uncheckedState w14:val="2610" w14:font="MS Gothic"/>
              </w14:checkbox>
            </w:sdtPr>
            <w:sdtEndPr/>
            <w:sdtContent>
              <w:p w14:paraId="746141F2" w14:textId="77777777" w:rsidR="007D239D" w:rsidRPr="006163C7" w:rsidRDefault="007D239D" w:rsidP="0098245F">
                <w:pPr>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2BE516" w14:textId="77777777" w:rsidR="007D239D" w:rsidRPr="006163C7" w:rsidRDefault="007D239D" w:rsidP="0098245F">
            <w:pPr>
              <w:jc w:val="center"/>
            </w:pPr>
            <w:r w:rsidRPr="006163C7">
              <w:t>Good</w:t>
            </w:r>
          </w:p>
          <w:sdt>
            <w:sdtPr>
              <w:rPr>
                <w:rFonts w:eastAsia="Arimo"/>
              </w:rPr>
              <w:id w:val="-1862192934"/>
              <w14:checkbox>
                <w14:checked w14:val="0"/>
                <w14:checkedState w14:val="2612" w14:font="MS Gothic"/>
                <w14:uncheckedState w14:val="2610" w14:font="MS Gothic"/>
              </w14:checkbox>
            </w:sdtPr>
            <w:sdtEndPr/>
            <w:sdtContent>
              <w:p w14:paraId="790066B6" w14:textId="77777777" w:rsidR="007D239D" w:rsidRPr="006163C7" w:rsidRDefault="007D239D" w:rsidP="0098245F">
                <w:pPr>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715FA3" w14:textId="77777777" w:rsidR="007D239D" w:rsidRPr="006163C7" w:rsidRDefault="007D239D" w:rsidP="0098245F">
            <w:pPr>
              <w:jc w:val="center"/>
            </w:pPr>
            <w:r w:rsidRPr="006163C7">
              <w:t>Very good</w:t>
            </w:r>
          </w:p>
          <w:sdt>
            <w:sdtPr>
              <w:rPr>
                <w:rFonts w:eastAsia="Arimo"/>
              </w:rPr>
              <w:id w:val="1840569131"/>
              <w14:checkbox>
                <w14:checked w14:val="0"/>
                <w14:checkedState w14:val="2612" w14:font="MS Gothic"/>
                <w14:uncheckedState w14:val="2610" w14:font="MS Gothic"/>
              </w14:checkbox>
            </w:sdtPr>
            <w:sdtEndPr/>
            <w:sdtContent>
              <w:p w14:paraId="5B6EAC15" w14:textId="77777777" w:rsidR="007D239D" w:rsidRPr="006163C7" w:rsidRDefault="007D239D" w:rsidP="0098245F">
                <w:pPr>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FCC807D" w14:textId="77777777" w:rsidR="007D239D" w:rsidRPr="006163C7" w:rsidRDefault="007D239D" w:rsidP="0098245F">
            <w:pPr>
              <w:jc w:val="center"/>
            </w:pPr>
            <w:r w:rsidRPr="006163C7">
              <w:t>Excellent</w:t>
            </w:r>
          </w:p>
          <w:sdt>
            <w:sdtPr>
              <w:rPr>
                <w:rFonts w:eastAsia="Arimo"/>
              </w:rPr>
              <w:id w:val="1527902757"/>
              <w14:checkbox>
                <w14:checked w14:val="0"/>
                <w14:checkedState w14:val="2612" w14:font="MS Gothic"/>
                <w14:uncheckedState w14:val="2610" w14:font="MS Gothic"/>
              </w14:checkbox>
            </w:sdtPr>
            <w:sdtEndPr/>
            <w:sdtContent>
              <w:p w14:paraId="236A139A" w14:textId="77777777" w:rsidR="007D239D" w:rsidRPr="006163C7" w:rsidRDefault="007D239D" w:rsidP="0098245F">
                <w:pPr>
                  <w:jc w:val="center"/>
                </w:pPr>
                <w:r w:rsidRPr="006163C7">
                  <w:rPr>
                    <w:rFonts w:ascii="Segoe UI Symbol" w:eastAsia="Arimo" w:hAnsi="Segoe UI Symbol" w:cs="Segoe UI Symbol"/>
                  </w:rPr>
                  <w:t>☐</w:t>
                </w:r>
              </w:p>
            </w:sdtContent>
          </w:sdt>
        </w:tc>
      </w:tr>
      <w:tr w:rsidR="007D239D" w:rsidRPr="000A332F" w14:paraId="6EA9E5D4" w14:textId="77777777" w:rsidTr="00680EC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26288" w14:textId="77777777" w:rsidR="007D239D" w:rsidRPr="007D239D" w:rsidRDefault="007D239D" w:rsidP="0098245F">
            <w:pPr>
              <w:rPr>
                <w:color w:val="005F9A"/>
                <w:lang w:val="en-US"/>
              </w:rPr>
            </w:pPr>
            <w:r w:rsidRPr="007D239D">
              <w:rPr>
                <w:color w:val="005F9A"/>
                <w:lang w:val="en-US"/>
              </w:rPr>
              <w:t>Evidence for this assessment criterion:</w:t>
            </w:r>
          </w:p>
          <w:p w14:paraId="230AC164" w14:textId="77777777" w:rsidR="007D239D" w:rsidRPr="007D239D" w:rsidRDefault="007D239D" w:rsidP="0098245F">
            <w:pPr>
              <w:rPr>
                <w:color w:val="0000FF"/>
                <w:lang w:val="en-US"/>
              </w:rPr>
            </w:pPr>
          </w:p>
        </w:tc>
      </w:tr>
    </w:tbl>
    <w:p w14:paraId="06E2E151" w14:textId="77777777" w:rsidR="007D239D" w:rsidRPr="006163C7" w:rsidRDefault="007D239D" w:rsidP="0098245F">
      <w:pPr>
        <w:pStyle w:val="Heading5"/>
      </w:pPr>
      <w:r w:rsidRPr="006163C7">
        <w:t>Assessment criterion 3: Ending the mandate before the end of the term</w:t>
      </w:r>
    </w:p>
    <w:p w14:paraId="48EA9819" w14:textId="77777777" w:rsidR="007D239D" w:rsidRPr="007D239D" w:rsidRDefault="007D239D" w:rsidP="0098245F">
      <w:pPr>
        <w:spacing w:after="0"/>
        <w:rPr>
          <w:rFonts w:eastAsia="Arial"/>
          <w:color w:val="000000"/>
          <w:lang w:val="en-US"/>
        </w:rPr>
      </w:pPr>
      <w:r w:rsidRPr="007D239D">
        <w:rPr>
          <w:lang w:val="en-US"/>
        </w:rPr>
        <w:t xml:space="preserve">Clear, formal </w:t>
      </w:r>
      <w:r w:rsidRPr="007D239D">
        <w:rPr>
          <w:color w:val="000000"/>
          <w:lang w:val="en-US"/>
        </w:rPr>
        <w:t>provisions establish the process by which an MP’s mandate may end before the end of their term. These provisions include a clearly defined process for MPs to voluntarily resign. Where there are provisions for involuntary leaving of office – such as expulsion by parliament, incompatibility of office, or disqualification – such provisions are limited, specific and implemented in accordance with due-process standards.</w:t>
      </w:r>
    </w:p>
    <w:p w14:paraId="6AD9CF58" w14:textId="77777777" w:rsidR="007D239D" w:rsidRPr="007D239D" w:rsidRDefault="007D239D" w:rsidP="0098245F">
      <w:pPr>
        <w:spacing w:after="0"/>
        <w:rPr>
          <w:rFonts w:eastAsia="Arial"/>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64844815" w14:textId="77777777" w:rsidTr="00680EC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F4621F" w14:textId="77777777" w:rsidR="007D239D" w:rsidRPr="006163C7" w:rsidRDefault="007D239D" w:rsidP="0098245F">
            <w:pPr>
              <w:jc w:val="center"/>
            </w:pPr>
            <w:r w:rsidRPr="006163C7">
              <w:t>Non-existent</w:t>
            </w:r>
          </w:p>
          <w:sdt>
            <w:sdtPr>
              <w:rPr>
                <w:rFonts w:eastAsia="Arimo"/>
              </w:rPr>
              <w:id w:val="-1282183457"/>
              <w14:checkbox>
                <w14:checked w14:val="0"/>
                <w14:checkedState w14:val="2612" w14:font="MS Gothic"/>
                <w14:uncheckedState w14:val="2610" w14:font="MS Gothic"/>
              </w14:checkbox>
            </w:sdtPr>
            <w:sdtEndPr/>
            <w:sdtContent>
              <w:p w14:paraId="7A65228A" w14:textId="77777777" w:rsidR="007D239D" w:rsidRPr="006163C7" w:rsidRDefault="007D239D" w:rsidP="0098245F">
                <w:pPr>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EAFBD3" w14:textId="77777777" w:rsidR="007D239D" w:rsidRPr="006163C7" w:rsidRDefault="007D239D" w:rsidP="0098245F">
            <w:pPr>
              <w:jc w:val="center"/>
            </w:pPr>
            <w:r w:rsidRPr="006163C7">
              <w:t xml:space="preserve">Rudimentary </w:t>
            </w:r>
          </w:p>
          <w:sdt>
            <w:sdtPr>
              <w:rPr>
                <w:rFonts w:eastAsia="Arimo"/>
              </w:rPr>
              <w:id w:val="-1109499745"/>
              <w14:checkbox>
                <w14:checked w14:val="0"/>
                <w14:checkedState w14:val="2612" w14:font="MS Gothic"/>
                <w14:uncheckedState w14:val="2610" w14:font="MS Gothic"/>
              </w14:checkbox>
            </w:sdtPr>
            <w:sdtEndPr/>
            <w:sdtContent>
              <w:p w14:paraId="15CB9284" w14:textId="77777777" w:rsidR="007D239D" w:rsidRPr="006163C7" w:rsidRDefault="007D239D" w:rsidP="0098245F">
                <w:pPr>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C082A8" w14:textId="77777777" w:rsidR="007D239D" w:rsidRPr="006163C7" w:rsidRDefault="007D239D" w:rsidP="0098245F">
            <w:pPr>
              <w:jc w:val="center"/>
            </w:pPr>
            <w:r w:rsidRPr="006163C7">
              <w:t>Basic</w:t>
            </w:r>
          </w:p>
          <w:sdt>
            <w:sdtPr>
              <w:rPr>
                <w:rFonts w:eastAsia="Arimo"/>
              </w:rPr>
              <w:id w:val="-122005323"/>
              <w14:checkbox>
                <w14:checked w14:val="0"/>
                <w14:checkedState w14:val="2612" w14:font="MS Gothic"/>
                <w14:uncheckedState w14:val="2610" w14:font="MS Gothic"/>
              </w14:checkbox>
            </w:sdtPr>
            <w:sdtEndPr/>
            <w:sdtContent>
              <w:p w14:paraId="1D61436C" w14:textId="77777777" w:rsidR="007D239D" w:rsidRPr="006163C7" w:rsidRDefault="007D239D" w:rsidP="0098245F">
                <w:pPr>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64384A" w14:textId="77777777" w:rsidR="007D239D" w:rsidRPr="006163C7" w:rsidRDefault="007D239D" w:rsidP="0098245F">
            <w:pPr>
              <w:jc w:val="center"/>
            </w:pPr>
            <w:r w:rsidRPr="006163C7">
              <w:t>Good</w:t>
            </w:r>
          </w:p>
          <w:sdt>
            <w:sdtPr>
              <w:rPr>
                <w:rFonts w:eastAsia="Arimo"/>
              </w:rPr>
              <w:id w:val="1870798367"/>
              <w14:checkbox>
                <w14:checked w14:val="0"/>
                <w14:checkedState w14:val="2612" w14:font="MS Gothic"/>
                <w14:uncheckedState w14:val="2610" w14:font="MS Gothic"/>
              </w14:checkbox>
            </w:sdtPr>
            <w:sdtEndPr/>
            <w:sdtContent>
              <w:p w14:paraId="1AD02F40" w14:textId="77777777" w:rsidR="007D239D" w:rsidRPr="006163C7" w:rsidRDefault="007D239D" w:rsidP="0098245F">
                <w:pPr>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B15EDA" w14:textId="77777777" w:rsidR="007D239D" w:rsidRPr="006163C7" w:rsidRDefault="007D239D" w:rsidP="0098245F">
            <w:pPr>
              <w:jc w:val="center"/>
            </w:pPr>
            <w:r w:rsidRPr="006163C7">
              <w:t>Very good</w:t>
            </w:r>
          </w:p>
          <w:sdt>
            <w:sdtPr>
              <w:rPr>
                <w:rFonts w:eastAsia="Arimo"/>
              </w:rPr>
              <w:id w:val="-654754182"/>
              <w14:checkbox>
                <w14:checked w14:val="0"/>
                <w14:checkedState w14:val="2612" w14:font="MS Gothic"/>
                <w14:uncheckedState w14:val="2610" w14:font="MS Gothic"/>
              </w14:checkbox>
            </w:sdtPr>
            <w:sdtEndPr/>
            <w:sdtContent>
              <w:p w14:paraId="1290984E" w14:textId="77777777" w:rsidR="007D239D" w:rsidRPr="006163C7" w:rsidRDefault="007D239D" w:rsidP="0098245F">
                <w:pPr>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02FAA46" w14:textId="77777777" w:rsidR="007D239D" w:rsidRPr="006163C7" w:rsidRDefault="007D239D" w:rsidP="0098245F">
            <w:pPr>
              <w:jc w:val="center"/>
            </w:pPr>
            <w:r w:rsidRPr="006163C7">
              <w:t>Excellent</w:t>
            </w:r>
          </w:p>
          <w:sdt>
            <w:sdtPr>
              <w:rPr>
                <w:rFonts w:eastAsia="Arimo"/>
              </w:rPr>
              <w:id w:val="675464365"/>
              <w14:checkbox>
                <w14:checked w14:val="0"/>
                <w14:checkedState w14:val="2612" w14:font="MS Gothic"/>
                <w14:uncheckedState w14:val="2610" w14:font="MS Gothic"/>
              </w14:checkbox>
            </w:sdtPr>
            <w:sdtEndPr/>
            <w:sdtContent>
              <w:p w14:paraId="4FA41346" w14:textId="77777777" w:rsidR="007D239D" w:rsidRPr="006163C7" w:rsidRDefault="007D239D" w:rsidP="0098245F">
                <w:pPr>
                  <w:jc w:val="center"/>
                </w:pPr>
                <w:r w:rsidRPr="006163C7">
                  <w:rPr>
                    <w:rFonts w:ascii="Segoe UI Symbol" w:eastAsia="Arimo" w:hAnsi="Segoe UI Symbol" w:cs="Segoe UI Symbol"/>
                  </w:rPr>
                  <w:t>☐</w:t>
                </w:r>
              </w:p>
            </w:sdtContent>
          </w:sdt>
        </w:tc>
      </w:tr>
      <w:tr w:rsidR="007D239D" w:rsidRPr="000A332F" w14:paraId="5C546582" w14:textId="77777777" w:rsidTr="00680EC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E3DCC" w14:textId="77777777" w:rsidR="007D239D" w:rsidRPr="007D239D" w:rsidRDefault="007D239D" w:rsidP="0098245F">
            <w:pPr>
              <w:rPr>
                <w:color w:val="005F9A"/>
                <w:lang w:val="en-US"/>
              </w:rPr>
            </w:pPr>
            <w:r w:rsidRPr="007D239D">
              <w:rPr>
                <w:color w:val="005F9A"/>
                <w:lang w:val="en-US"/>
              </w:rPr>
              <w:t>Evidence for this assessment criterion:</w:t>
            </w:r>
          </w:p>
          <w:p w14:paraId="202591BB" w14:textId="77777777" w:rsidR="007D239D" w:rsidRPr="007D239D" w:rsidRDefault="007D239D" w:rsidP="0098245F">
            <w:pPr>
              <w:rPr>
                <w:color w:val="005F9A"/>
                <w:lang w:val="en-US"/>
              </w:rPr>
            </w:pPr>
          </w:p>
        </w:tc>
      </w:tr>
    </w:tbl>
    <w:p w14:paraId="2CC71D5F" w14:textId="77777777" w:rsidR="007D239D" w:rsidRPr="006163C7" w:rsidRDefault="007D239D" w:rsidP="0098245F">
      <w:pPr>
        <w:pStyle w:val="Heading5"/>
      </w:pPr>
      <w:r w:rsidRPr="006163C7">
        <w:t xml:space="preserve">Assessment criterion 4: Leaving a political party </w:t>
      </w:r>
    </w:p>
    <w:p w14:paraId="6DBE83A0" w14:textId="77777777" w:rsidR="007D239D" w:rsidRPr="007D239D" w:rsidRDefault="007D239D" w:rsidP="0098245F">
      <w:pPr>
        <w:keepNext/>
        <w:spacing w:after="0"/>
        <w:rPr>
          <w:rFonts w:eastAsia="Arial"/>
          <w:lang w:val="en-US"/>
        </w:rPr>
      </w:pPr>
      <w:r w:rsidRPr="007D239D">
        <w:rPr>
          <w:lang w:val="en-US"/>
        </w:rPr>
        <w:t xml:space="preserve">Clear, formal provisions are in place for </w:t>
      </w:r>
      <w:r w:rsidRPr="007D239D">
        <w:rPr>
          <w:color w:val="000000"/>
          <w:lang w:val="en-US"/>
        </w:rPr>
        <w:t xml:space="preserve">cases where MPs leave, or are expelled from, their political party before their term of office expires. </w:t>
      </w:r>
      <w:r w:rsidRPr="007D239D">
        <w:rPr>
          <w:lang w:val="en-US"/>
        </w:rPr>
        <w:t>Individual MPs cannot lose their seat as a result of expressing views that differ from those of their political party.</w:t>
      </w:r>
    </w:p>
    <w:p w14:paraId="40CC8138" w14:textId="77777777" w:rsidR="007D239D" w:rsidRPr="007D239D" w:rsidRDefault="007D239D" w:rsidP="0098245F">
      <w:pPr>
        <w:spacing w:after="0"/>
        <w:rPr>
          <w:rFonts w:eastAsia="Arial"/>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717F7B1B"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8610FF" w14:textId="77777777" w:rsidR="007D239D" w:rsidRPr="006163C7" w:rsidRDefault="007D239D" w:rsidP="0098245F">
            <w:pPr>
              <w:spacing w:after="0" w:line="276" w:lineRule="auto"/>
              <w:jc w:val="center"/>
            </w:pPr>
            <w:r w:rsidRPr="006163C7">
              <w:t>Non-existent</w:t>
            </w:r>
          </w:p>
          <w:sdt>
            <w:sdtPr>
              <w:rPr>
                <w:rFonts w:eastAsia="Arimo"/>
              </w:rPr>
              <w:id w:val="-518314876"/>
              <w14:checkbox>
                <w14:checked w14:val="0"/>
                <w14:checkedState w14:val="2612" w14:font="MS Gothic"/>
                <w14:uncheckedState w14:val="2610" w14:font="MS Gothic"/>
              </w14:checkbox>
            </w:sdtPr>
            <w:sdtEndPr/>
            <w:sdtContent>
              <w:p w14:paraId="3246BD56"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DA56A5" w14:textId="77777777" w:rsidR="007D239D" w:rsidRPr="006163C7" w:rsidRDefault="007D239D" w:rsidP="0098245F">
            <w:pPr>
              <w:spacing w:after="0" w:line="276" w:lineRule="auto"/>
              <w:jc w:val="center"/>
            </w:pPr>
            <w:r w:rsidRPr="006163C7">
              <w:t xml:space="preserve">Rudimentary </w:t>
            </w:r>
          </w:p>
          <w:sdt>
            <w:sdtPr>
              <w:rPr>
                <w:rFonts w:eastAsia="Arimo"/>
              </w:rPr>
              <w:id w:val="1688170754"/>
              <w14:checkbox>
                <w14:checked w14:val="0"/>
                <w14:checkedState w14:val="2612" w14:font="MS Gothic"/>
                <w14:uncheckedState w14:val="2610" w14:font="MS Gothic"/>
              </w14:checkbox>
            </w:sdtPr>
            <w:sdtEndPr/>
            <w:sdtContent>
              <w:p w14:paraId="793AEB71"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673AFF" w14:textId="77777777" w:rsidR="007D239D" w:rsidRPr="006163C7" w:rsidRDefault="007D239D" w:rsidP="0098245F">
            <w:pPr>
              <w:spacing w:after="0" w:line="276" w:lineRule="auto"/>
              <w:jc w:val="center"/>
            </w:pPr>
            <w:r w:rsidRPr="006163C7">
              <w:t>Basic</w:t>
            </w:r>
          </w:p>
          <w:sdt>
            <w:sdtPr>
              <w:rPr>
                <w:rFonts w:eastAsia="Arimo"/>
              </w:rPr>
              <w:id w:val="-200859757"/>
              <w14:checkbox>
                <w14:checked w14:val="0"/>
                <w14:checkedState w14:val="2612" w14:font="MS Gothic"/>
                <w14:uncheckedState w14:val="2610" w14:font="MS Gothic"/>
              </w14:checkbox>
            </w:sdtPr>
            <w:sdtEndPr/>
            <w:sdtContent>
              <w:p w14:paraId="674F26AB"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8B6CC0" w14:textId="77777777" w:rsidR="007D239D" w:rsidRPr="006163C7" w:rsidRDefault="007D239D" w:rsidP="0098245F">
            <w:pPr>
              <w:spacing w:after="0" w:line="276" w:lineRule="auto"/>
              <w:jc w:val="center"/>
            </w:pPr>
            <w:r w:rsidRPr="006163C7">
              <w:t>Good</w:t>
            </w:r>
          </w:p>
          <w:sdt>
            <w:sdtPr>
              <w:rPr>
                <w:rFonts w:eastAsia="Arimo"/>
              </w:rPr>
              <w:id w:val="1549180275"/>
              <w14:checkbox>
                <w14:checked w14:val="0"/>
                <w14:checkedState w14:val="2612" w14:font="MS Gothic"/>
                <w14:uncheckedState w14:val="2610" w14:font="MS Gothic"/>
              </w14:checkbox>
            </w:sdtPr>
            <w:sdtEndPr/>
            <w:sdtContent>
              <w:p w14:paraId="19D7DA8B"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E7C357" w14:textId="77777777" w:rsidR="007D239D" w:rsidRPr="006163C7" w:rsidRDefault="007D239D" w:rsidP="0098245F">
            <w:pPr>
              <w:spacing w:after="0" w:line="276" w:lineRule="auto"/>
              <w:jc w:val="center"/>
            </w:pPr>
            <w:r w:rsidRPr="006163C7">
              <w:t>Very good</w:t>
            </w:r>
          </w:p>
          <w:sdt>
            <w:sdtPr>
              <w:rPr>
                <w:rFonts w:eastAsia="Arimo"/>
              </w:rPr>
              <w:id w:val="-1325666986"/>
              <w14:checkbox>
                <w14:checked w14:val="0"/>
                <w14:checkedState w14:val="2612" w14:font="MS Gothic"/>
                <w14:uncheckedState w14:val="2610" w14:font="MS Gothic"/>
              </w14:checkbox>
            </w:sdtPr>
            <w:sdtEndPr/>
            <w:sdtContent>
              <w:p w14:paraId="3E3DA6F7"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E3B1AB6" w14:textId="77777777" w:rsidR="007D239D" w:rsidRPr="006163C7" w:rsidRDefault="007D239D" w:rsidP="0098245F">
            <w:pPr>
              <w:spacing w:after="0" w:line="276" w:lineRule="auto"/>
              <w:jc w:val="center"/>
            </w:pPr>
            <w:r w:rsidRPr="006163C7">
              <w:t>Excellent</w:t>
            </w:r>
          </w:p>
          <w:sdt>
            <w:sdtPr>
              <w:rPr>
                <w:rFonts w:eastAsia="Arimo"/>
              </w:rPr>
              <w:id w:val="-273402835"/>
              <w14:checkbox>
                <w14:checked w14:val="0"/>
                <w14:checkedState w14:val="2612" w14:font="MS Gothic"/>
                <w14:uncheckedState w14:val="2610" w14:font="MS Gothic"/>
              </w14:checkbox>
            </w:sdtPr>
            <w:sdtEndPr/>
            <w:sdtContent>
              <w:p w14:paraId="1C7C8ED0"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2EE470CB"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A2DA5"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1B809518" w14:textId="568D3C2B" w:rsidR="007D239D" w:rsidRPr="007D239D" w:rsidRDefault="007D239D" w:rsidP="0098245F">
            <w:pPr>
              <w:spacing w:after="0" w:line="276" w:lineRule="auto"/>
              <w:rPr>
                <w:color w:val="0000FF"/>
                <w:lang w:val="en-US"/>
              </w:rPr>
            </w:pPr>
          </w:p>
        </w:tc>
      </w:tr>
    </w:tbl>
    <w:p w14:paraId="2C777750" w14:textId="77777777" w:rsidR="007D239D" w:rsidRPr="006163C7" w:rsidRDefault="007D239D" w:rsidP="00B273EF">
      <w:pPr>
        <w:pStyle w:val="section-title"/>
      </w:pPr>
      <w:r w:rsidRPr="006163C7">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042E4FCF" w14:textId="77777777" w:rsidTr="00680EC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E28F43A" w14:textId="77777777" w:rsidR="007D239D" w:rsidRPr="007D239D" w:rsidRDefault="007D239D" w:rsidP="0098245F">
            <w:pPr>
              <w:keepNext/>
              <w:rPr>
                <w:lang w:val="en-US"/>
              </w:rPr>
            </w:pPr>
            <w:r w:rsidRPr="007D239D">
              <w:rPr>
                <w:i/>
                <w:color w:val="000000"/>
                <w:shd w:val="clear" w:color="auto" w:fill="FFFFFF"/>
                <w:lang w:val="en-US"/>
              </w:rPr>
              <w:t>Use this space to note down recommendations and ideas for strengthening rules and practice in this area.</w:t>
            </w:r>
          </w:p>
        </w:tc>
      </w:tr>
    </w:tbl>
    <w:p w14:paraId="7FB859B0" w14:textId="057FC4E7" w:rsidR="007D239D" w:rsidRPr="007D239D" w:rsidRDefault="007D239D" w:rsidP="0098245F">
      <w:pPr>
        <w:spacing w:after="240"/>
        <w:rPr>
          <w:rFonts w:eastAsia="Arial"/>
          <w:lang w:val="en-US"/>
        </w:rPr>
      </w:pPr>
    </w:p>
    <w:p w14:paraId="10C57AB8" w14:textId="77777777" w:rsidR="004862D6" w:rsidRPr="00FD5975" w:rsidRDefault="004862D6">
      <w:pPr>
        <w:rPr>
          <w:lang w:val="en-US"/>
        </w:rPr>
      </w:pPr>
      <w:r w:rsidRPr="00FD5975">
        <w:rPr>
          <w:lang w:val="en-US"/>
        </w:rPr>
        <w:br w:type="page"/>
      </w:r>
    </w:p>
    <w:p w14:paraId="5E55BC8E" w14:textId="6B0743EB" w:rsidR="007D239D" w:rsidRPr="004862D6" w:rsidRDefault="007D239D" w:rsidP="004862D6">
      <w:pPr>
        <w:pStyle w:val="Dimension"/>
      </w:pPr>
      <w:r w:rsidRPr="004862D6">
        <w:lastRenderedPageBreak/>
        <w:t>Dimension 1.2.2: Non-accountability and inviolability</w:t>
      </w:r>
    </w:p>
    <w:tbl>
      <w:tblPr>
        <w:tblStyle w:val="TableGrid"/>
        <w:tblW w:w="0" w:type="auto"/>
        <w:shd w:val="clear" w:color="auto" w:fill="EEEEEE"/>
        <w:tblLook w:val="04A0" w:firstRow="1" w:lastRow="0" w:firstColumn="1" w:lastColumn="0" w:noHBand="0" w:noVBand="1"/>
      </w:tblPr>
      <w:tblGrid>
        <w:gridCol w:w="9062"/>
      </w:tblGrid>
      <w:tr w:rsidR="007D239D" w:rsidRPr="006163C7" w14:paraId="4D7A9706" w14:textId="77777777" w:rsidTr="00520551">
        <w:tc>
          <w:tcPr>
            <w:tcW w:w="9350" w:type="dxa"/>
            <w:shd w:val="clear" w:color="auto" w:fill="EEEEEE"/>
          </w:tcPr>
          <w:p w14:paraId="1A2F8B19" w14:textId="77777777" w:rsidR="007D239D" w:rsidRPr="007D239D" w:rsidRDefault="007D239D" w:rsidP="0098245F">
            <w:pPr>
              <w:rPr>
                <w:lang w:val="en-US"/>
              </w:rPr>
            </w:pPr>
            <w:r w:rsidRPr="007D239D">
              <w:rPr>
                <w:lang w:val="en-US"/>
              </w:rPr>
              <w:t>This dimension is part of:</w:t>
            </w:r>
          </w:p>
          <w:p w14:paraId="2CF80D0F" w14:textId="77777777" w:rsidR="007D239D" w:rsidRPr="006163C7" w:rsidRDefault="007D239D" w:rsidP="0098245F">
            <w:pPr>
              <w:pStyle w:val="ListParagraph"/>
              <w:numPr>
                <w:ilvl w:val="0"/>
                <w:numId w:val="52"/>
              </w:numPr>
              <w:spacing w:line="240" w:lineRule="auto"/>
              <w:rPr>
                <w:sz w:val="20"/>
                <w:szCs w:val="20"/>
              </w:rPr>
            </w:pPr>
            <w:r w:rsidRPr="006163C7">
              <w:rPr>
                <w:sz w:val="20"/>
              </w:rPr>
              <w:t xml:space="preserve">Indicator 1.2: </w:t>
            </w:r>
            <w:r w:rsidRPr="006163C7">
              <w:rPr>
                <w:color w:val="000000"/>
                <w:sz w:val="20"/>
              </w:rPr>
              <w:t>Members of parliament</w:t>
            </w:r>
          </w:p>
          <w:p w14:paraId="4319BD29" w14:textId="77777777" w:rsidR="007D239D" w:rsidRPr="00160493" w:rsidRDefault="007D239D" w:rsidP="0098245F">
            <w:pPr>
              <w:numPr>
                <w:ilvl w:val="0"/>
                <w:numId w:val="51"/>
              </w:numPr>
              <w:spacing w:after="0"/>
            </w:pPr>
            <w:r w:rsidRPr="00B31823">
              <w:t xml:space="preserve">Target </w:t>
            </w:r>
            <w:r w:rsidRPr="006163C7">
              <w:t>1: Effective parliament</w:t>
            </w:r>
          </w:p>
        </w:tc>
      </w:tr>
    </w:tbl>
    <w:p w14:paraId="7300A5CE" w14:textId="77777777" w:rsidR="007D239D" w:rsidRPr="006163C7" w:rsidRDefault="007D239D" w:rsidP="00B273EF">
      <w:pPr>
        <w:pStyle w:val="section-title"/>
        <w:rPr>
          <w:sz w:val="24"/>
          <w:szCs w:val="24"/>
        </w:rPr>
      </w:pPr>
      <w:r w:rsidRPr="006163C7">
        <w:t>About this dimension</w:t>
      </w:r>
    </w:p>
    <w:p w14:paraId="1C38D880" w14:textId="77777777" w:rsidR="003730F7" w:rsidRDefault="007D239D" w:rsidP="0098245F">
      <w:pPr>
        <w:spacing w:after="0"/>
        <w:rPr>
          <w:color w:val="000000"/>
          <w:lang w:val="en-US"/>
        </w:rPr>
      </w:pPr>
      <w:r w:rsidRPr="007D239D">
        <w:rPr>
          <w:color w:val="000000"/>
          <w:lang w:val="en-US"/>
        </w:rPr>
        <w:t>This dimension concerns the legal protections that allow MPs to carry out their parliamentary duties freely and without concern about possible legal action. The ability of MPs to speak freely is fundamental to the ability of parliament to perform its core functions. These protections, which are known as “parliamentary non-accountability”, can normally never be lifted. They should also be extended to former MPs in respect of their previous participation in parliamentary proceedings.</w:t>
      </w:r>
    </w:p>
    <w:p w14:paraId="30DFF6E0" w14:textId="77777777" w:rsidR="003730F7" w:rsidRDefault="007D239D" w:rsidP="0098245F">
      <w:pPr>
        <w:spacing w:after="0"/>
        <w:rPr>
          <w:rFonts w:eastAsia="Arial"/>
          <w:color w:val="000000"/>
          <w:lang w:val="en-US"/>
        </w:rPr>
      </w:pPr>
      <w:r w:rsidRPr="007D239D">
        <w:rPr>
          <w:color w:val="000000"/>
          <w:lang w:val="en-US"/>
        </w:rPr>
        <w:t>Some jurisdictions also provide MPs with varying degrees of protection against detention and arrest, whether or not the potential legal action against relates directly to exercise of their parliamentary duties. In this scenario, which is known as “parliamentary inviolability”, parliament needs to lift the immunity before an MP can be arrested or detained, or before their office can be searched.</w:t>
      </w:r>
    </w:p>
    <w:p w14:paraId="178DD176" w14:textId="09418034" w:rsidR="007D239D" w:rsidRPr="007D239D" w:rsidRDefault="007D239D" w:rsidP="0098245F">
      <w:pPr>
        <w:spacing w:after="0"/>
        <w:rPr>
          <w:rFonts w:eastAsia="Arial"/>
          <w:sz w:val="24"/>
          <w:szCs w:val="24"/>
          <w:lang w:val="en-US"/>
        </w:rPr>
      </w:pPr>
      <w:r w:rsidRPr="007D239D">
        <w:rPr>
          <w:color w:val="000000"/>
          <w:lang w:val="en-US"/>
        </w:rPr>
        <w:t xml:space="preserve">The strict application of parliamentary inviolability in situations in which an MP is accused of something which has little or nothing to do with the exercise of their parliamentary duties can lead to unfair consequences for victims, who should have access to an effective remedy. At the same time, a criminal charge might be brought against an MP for the sole purpose of silencing them. A careful balance is therefore required between protecting MPs and upholding the principle that all people should be treated equally before the law. </w:t>
      </w:r>
    </w:p>
    <w:p w14:paraId="36A950EB" w14:textId="77777777" w:rsidR="007D239D" w:rsidRPr="006163C7" w:rsidRDefault="007D239D" w:rsidP="00B273EF">
      <w:pPr>
        <w:pStyle w:val="section-title"/>
        <w:rPr>
          <w:sz w:val="24"/>
          <w:szCs w:val="24"/>
        </w:rPr>
      </w:pPr>
      <w:r w:rsidRPr="006163C7">
        <w:t>Aspiring goal</w:t>
      </w:r>
    </w:p>
    <w:tbl>
      <w:tblPr>
        <w:tblW w:w="5000" w:type="pct"/>
        <w:shd w:val="clear" w:color="auto" w:fill="EEEEEE"/>
        <w:tblLook w:val="0400" w:firstRow="0" w:lastRow="0" w:firstColumn="0" w:lastColumn="0" w:noHBand="0" w:noVBand="1"/>
      </w:tblPr>
      <w:tblGrid>
        <w:gridCol w:w="9062"/>
      </w:tblGrid>
      <w:tr w:rsidR="007D239D" w:rsidRPr="000A332F" w14:paraId="01990704" w14:textId="77777777" w:rsidTr="00326B2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89211ED" w14:textId="77777777" w:rsidR="007D239D" w:rsidRPr="007D239D" w:rsidRDefault="007D239D" w:rsidP="0098245F">
            <w:pPr>
              <w:rPr>
                <w:rFonts w:eastAsia="Arial"/>
                <w:i/>
                <w:sz w:val="24"/>
                <w:szCs w:val="24"/>
                <w:lang w:val="en-US"/>
              </w:rPr>
            </w:pPr>
            <w:r w:rsidRPr="007D239D">
              <w:rPr>
                <w:i/>
                <w:lang w:val="en-US"/>
              </w:rPr>
              <w:t>Based on a global comparative analysis, an aspiring goal for parliaments in the area of “non-accountability and inviolability” is as follows:</w:t>
            </w:r>
          </w:p>
          <w:p w14:paraId="36C680AC" w14:textId="77777777" w:rsidR="007D239D" w:rsidRPr="007D239D" w:rsidRDefault="007D239D" w:rsidP="0098245F">
            <w:pPr>
              <w:spacing w:after="240"/>
              <w:rPr>
                <w:rFonts w:eastAsia="Arial"/>
                <w:lang w:val="en-US"/>
              </w:rPr>
            </w:pPr>
            <w:r w:rsidRPr="007D239D">
              <w:rPr>
                <w:lang w:val="en-US"/>
              </w:rPr>
              <w:t xml:space="preserve">Parliamentary non-accountability is established in the legal framework, which contains clear provisions that protect MPs from legal reprisals for the votes they cast, and for the words they express both within and outside parliament in connection with the exercise of their parliamentary duties. This non-accountability can never be lifted. </w:t>
            </w:r>
          </w:p>
          <w:p w14:paraId="78431C93" w14:textId="77777777" w:rsidR="007D239D" w:rsidRPr="007D239D" w:rsidRDefault="007D239D" w:rsidP="0098245F">
            <w:pPr>
              <w:spacing w:after="240"/>
              <w:rPr>
                <w:rFonts w:eastAsia="Arial"/>
                <w:lang w:val="en-US"/>
              </w:rPr>
            </w:pPr>
            <w:r w:rsidRPr="007D239D">
              <w:rPr>
                <w:lang w:val="en-US"/>
              </w:rPr>
              <w:t xml:space="preserve">Parliamentary inviolability is established in the legal framework, under which parliament must give its consent before an MP can be arrested, detained and/or prosecuted. The only exceptions are situations of </w:t>
            </w:r>
            <w:r w:rsidRPr="007D239D">
              <w:rPr>
                <w:i/>
                <w:iCs/>
                <w:lang w:val="en-US"/>
              </w:rPr>
              <w:t>in flagrante delicto</w:t>
            </w:r>
            <w:r w:rsidRPr="007D239D">
              <w:rPr>
                <w:lang w:val="en-US"/>
              </w:rPr>
              <w:t xml:space="preserve"> and situations in which an MP’s alleged wrongdoing is unrelated to the exercise of their parliamentary duties. </w:t>
            </w:r>
          </w:p>
          <w:p w14:paraId="41AC284A" w14:textId="77777777" w:rsidR="007D239D" w:rsidRPr="007D239D" w:rsidRDefault="007D239D" w:rsidP="0098245F">
            <w:pPr>
              <w:spacing w:after="240"/>
              <w:rPr>
                <w:rFonts w:eastAsia="Arial"/>
                <w:lang w:val="en-US"/>
              </w:rPr>
            </w:pPr>
            <w:r w:rsidRPr="007D239D">
              <w:rPr>
                <w:lang w:val="en-US"/>
              </w:rPr>
              <w:t xml:space="preserve">Due process is followed throughout the procedure for lifting parliamentary inviolability. The MP in question can defend themselves and is heard before the decision on whether or not to lift the inviolability is taken. Parliament, or its relevant committee, reviews the lifting request carefully and only agrees to do so if it is convinced that the proposed legal action is grounded in law and supported by evidence. </w:t>
            </w:r>
          </w:p>
          <w:p w14:paraId="04928683" w14:textId="77777777" w:rsidR="007D239D" w:rsidRPr="007D239D" w:rsidRDefault="007D239D" w:rsidP="0098245F">
            <w:pPr>
              <w:spacing w:after="240"/>
              <w:rPr>
                <w:rFonts w:eastAsia="Arial"/>
                <w:lang w:val="en-US"/>
              </w:rPr>
            </w:pPr>
            <w:r w:rsidRPr="007D239D">
              <w:rPr>
                <w:lang w:val="en-US"/>
              </w:rPr>
              <w:t xml:space="preserve">MPs are able to claim in court that they were not caught </w:t>
            </w:r>
            <w:r w:rsidRPr="007D239D">
              <w:rPr>
                <w:i/>
                <w:iCs/>
                <w:lang w:val="en-US"/>
              </w:rPr>
              <w:t>in flagrante delicto</w:t>
            </w:r>
            <w:r w:rsidRPr="007D239D">
              <w:rPr>
                <w:lang w:val="en-US"/>
              </w:rPr>
              <w:t xml:space="preserve"> and/or that the charge brought against them relates to the exercise of their parliamentary duties and, therefore, that the legal action taken against them should have required the lifting of inviolability first. Likewise, a victim of wrongdoing by an MP is able to claim in court that the wrongdoing does not relate to the exercise of the MP’s parliamentary duties. </w:t>
            </w:r>
          </w:p>
          <w:p w14:paraId="043F0B16" w14:textId="77777777" w:rsidR="007D239D" w:rsidRPr="007D239D" w:rsidRDefault="007D239D" w:rsidP="0098245F">
            <w:pPr>
              <w:spacing w:after="240"/>
              <w:rPr>
                <w:rFonts w:eastAsia="Arial"/>
                <w:color w:val="1155CC"/>
                <w:lang w:val="en-US"/>
              </w:rPr>
            </w:pPr>
            <w:r w:rsidRPr="007D239D">
              <w:rPr>
                <w:lang w:val="en-US"/>
              </w:rPr>
              <w:t xml:space="preserve">The legal provisions on parliamentary inviolability are implemented in such a way that MPs are both adequately protected when needed, but also prosecuted when justified. No majority in parliament should shield an MP from criminal action when there are clear reasons for prosecution. Similarly, no </w:t>
            </w:r>
            <w:r w:rsidRPr="007D239D">
              <w:rPr>
                <w:lang w:val="en-US"/>
              </w:rPr>
              <w:lastRenderedPageBreak/>
              <w:t xml:space="preserve">majority in parliament should lift the inviolability of an MP when such a decision does not appear to be justified. </w:t>
            </w:r>
          </w:p>
        </w:tc>
      </w:tr>
    </w:tbl>
    <w:p w14:paraId="66AEC485" w14:textId="77777777" w:rsidR="007D239D" w:rsidRPr="006163C7" w:rsidRDefault="007D239D" w:rsidP="00B273EF">
      <w:pPr>
        <w:pStyle w:val="section-title"/>
        <w:rPr>
          <w:sz w:val="24"/>
          <w:szCs w:val="24"/>
        </w:rPr>
      </w:pPr>
      <w:r w:rsidRPr="006163C7">
        <w:lastRenderedPageBreak/>
        <w:t>Assessment</w:t>
      </w:r>
    </w:p>
    <w:p w14:paraId="59B618A1" w14:textId="77777777" w:rsidR="007D239D" w:rsidRPr="007D239D" w:rsidRDefault="007D239D" w:rsidP="0098245F">
      <w:pPr>
        <w:spacing w:after="0"/>
        <w:rPr>
          <w:rFonts w:eastAsia="Arial"/>
          <w:sz w:val="24"/>
          <w:szCs w:val="24"/>
          <w:lang w:val="en-US"/>
        </w:rPr>
      </w:pPr>
      <w:r w:rsidRPr="007D239D">
        <w:rPr>
          <w:color w:val="000000"/>
          <w:lang w:val="en-US"/>
        </w:rPr>
        <w:t>This dimension is assessed against several criteria, each of which should be evaluated separately.</w:t>
      </w:r>
    </w:p>
    <w:p w14:paraId="6B1A2FFA" w14:textId="77777777" w:rsidR="003730F7" w:rsidRDefault="007D239D" w:rsidP="0098245F">
      <w:pPr>
        <w:spacing w:after="0"/>
        <w:rPr>
          <w:rFonts w:eastAsia="Arial"/>
          <w:color w:val="000000"/>
          <w:lang w:val="en-US"/>
        </w:rPr>
      </w:pPr>
      <w:r w:rsidRPr="007D239D">
        <w:rPr>
          <w:color w:val="000000"/>
          <w:lang w:val="en-US"/>
        </w:rPr>
        <w:t>For each criterion, select one of the six descriptive grades (Non-existent, Rudimentary, Basic, Good, Very good and Excellent) that best reflects the situation in your parliament, and provide details of the evidence on which this assessment is based. </w:t>
      </w:r>
    </w:p>
    <w:p w14:paraId="40B9D300" w14:textId="77777777" w:rsidR="003730F7" w:rsidRDefault="007D239D" w:rsidP="0098245F">
      <w:pPr>
        <w:spacing w:after="0"/>
        <w:rPr>
          <w:rFonts w:eastAsia="Arial"/>
          <w:color w:val="000000"/>
          <w:lang w:val="en-US"/>
        </w:rPr>
      </w:pPr>
      <w:r w:rsidRPr="007D239D">
        <w:rPr>
          <w:color w:val="000000"/>
          <w:lang w:val="en-US"/>
        </w:rPr>
        <w:t>The evidence for assessment of this dimension could include the following:</w:t>
      </w:r>
    </w:p>
    <w:p w14:paraId="091FCDF2" w14:textId="3AAAACF4" w:rsidR="007D239D" w:rsidRPr="006163C7" w:rsidRDefault="007D239D" w:rsidP="0098245F">
      <w:pPr>
        <w:numPr>
          <w:ilvl w:val="0"/>
          <w:numId w:val="68"/>
        </w:numPr>
        <w:spacing w:after="0"/>
        <w:ind w:left="562" w:hanging="562"/>
        <w:rPr>
          <w:rFonts w:eastAsia="Arial"/>
          <w:color w:val="000000"/>
        </w:rPr>
      </w:pPr>
      <w:r w:rsidRPr="006163C7">
        <w:rPr>
          <w:color w:val="000000"/>
        </w:rPr>
        <w:t>Provisions concerning parliamentary non-accountability</w:t>
      </w:r>
    </w:p>
    <w:p w14:paraId="242C5F88" w14:textId="77777777" w:rsidR="007D239D" w:rsidRPr="007D239D" w:rsidRDefault="007D239D" w:rsidP="0098245F">
      <w:pPr>
        <w:numPr>
          <w:ilvl w:val="0"/>
          <w:numId w:val="68"/>
        </w:numPr>
        <w:spacing w:after="0"/>
        <w:ind w:left="562" w:hanging="562"/>
        <w:rPr>
          <w:rFonts w:eastAsia="Arial"/>
          <w:color w:val="000000"/>
          <w:lang w:val="en-US"/>
        </w:rPr>
      </w:pPr>
      <w:r w:rsidRPr="007D239D">
        <w:rPr>
          <w:color w:val="000000"/>
          <w:lang w:val="en-US"/>
        </w:rPr>
        <w:t>Provisions placing restrictions on the detention and arrest of MPs in connection with alleged wrongdoing related to the exercise of their parliamentary duties</w:t>
      </w:r>
    </w:p>
    <w:p w14:paraId="4A125219" w14:textId="77777777" w:rsidR="003730F7" w:rsidRDefault="007D239D" w:rsidP="0098245F">
      <w:pPr>
        <w:numPr>
          <w:ilvl w:val="0"/>
          <w:numId w:val="68"/>
        </w:numPr>
        <w:spacing w:after="0"/>
        <w:ind w:left="562" w:hanging="562"/>
        <w:rPr>
          <w:rFonts w:eastAsia="Arial"/>
          <w:color w:val="000000"/>
          <w:lang w:val="en-US"/>
        </w:rPr>
      </w:pPr>
      <w:r w:rsidRPr="007D239D">
        <w:rPr>
          <w:color w:val="000000"/>
          <w:lang w:val="en-US"/>
        </w:rPr>
        <w:t>Provisions protecting of the rights of others directly affected by the (alleged) wrongdoing of MPs which is unrelated to the exercise of their parliamentary mandate</w:t>
      </w:r>
    </w:p>
    <w:p w14:paraId="41313F0A" w14:textId="77777777" w:rsidR="003730F7" w:rsidRDefault="007D239D" w:rsidP="0098245F">
      <w:pPr>
        <w:spacing w:after="0"/>
        <w:rPr>
          <w:rFonts w:eastAsia="Arial"/>
          <w:sz w:val="24"/>
          <w:szCs w:val="24"/>
          <w:lang w:val="en-US"/>
        </w:rPr>
      </w:pPr>
      <w:r w:rsidRPr="007D239D">
        <w:rPr>
          <w:color w:val="000000"/>
          <w:lang w:val="en-US"/>
        </w:rPr>
        <w:t>Where relevant, provide additional comments or examples that support the assessment.</w:t>
      </w:r>
    </w:p>
    <w:p w14:paraId="23238382" w14:textId="7A8AFDA3" w:rsidR="007D239D" w:rsidRPr="006163C7" w:rsidRDefault="007D239D" w:rsidP="0098245F">
      <w:pPr>
        <w:pStyle w:val="Heading5"/>
        <w:rPr>
          <w:sz w:val="24"/>
        </w:rPr>
      </w:pPr>
      <w:r w:rsidRPr="006163C7">
        <w:t>Assessment criterion 1: Legal provisions on parliamentary non-accountability</w:t>
      </w:r>
    </w:p>
    <w:p w14:paraId="2478C927" w14:textId="77777777" w:rsidR="007D239D" w:rsidRPr="006163C7" w:rsidRDefault="007D239D" w:rsidP="0098245F">
      <w:pPr>
        <w:spacing w:after="0"/>
        <w:rPr>
          <w:rFonts w:eastAsia="Arial"/>
          <w:color w:val="000000"/>
        </w:rPr>
      </w:pPr>
      <w:r w:rsidRPr="007D239D">
        <w:rPr>
          <w:color w:val="000000"/>
          <w:lang w:val="en-US"/>
        </w:rPr>
        <w:t xml:space="preserve">The legal framework contains strongly entrenched provisions on parliamentary non-accountability for MPs, covering votes cast and expressions made both within and outside parliament. This protection is also extended to former MPs in respect of their previous participation in parliamentary proceedings. </w:t>
      </w:r>
      <w:r w:rsidRPr="006163C7">
        <w:rPr>
          <w:color w:val="000000"/>
        </w:rPr>
        <w:t xml:space="preserve">It can never be lifted. </w:t>
      </w:r>
    </w:p>
    <w:p w14:paraId="48C9961D" w14:textId="77777777" w:rsidR="007D239D" w:rsidRPr="006163C7" w:rsidRDefault="007D239D" w:rsidP="0098245F">
      <w:pPr>
        <w:spacing w:after="0"/>
        <w:rPr>
          <w:rFonts w:eastAsia="Arial"/>
          <w:color w:val="000000"/>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4A2896A7"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90B22B" w14:textId="77777777" w:rsidR="007D239D" w:rsidRPr="006163C7" w:rsidRDefault="007D239D" w:rsidP="0098245F">
            <w:pPr>
              <w:spacing w:after="0" w:line="276" w:lineRule="auto"/>
              <w:jc w:val="center"/>
            </w:pPr>
            <w:r w:rsidRPr="006163C7">
              <w:t>Non-existent</w:t>
            </w:r>
          </w:p>
          <w:sdt>
            <w:sdtPr>
              <w:rPr>
                <w:rFonts w:eastAsia="Arimo"/>
              </w:rPr>
              <w:id w:val="-1180201394"/>
              <w14:checkbox>
                <w14:checked w14:val="0"/>
                <w14:checkedState w14:val="2612" w14:font="MS Gothic"/>
                <w14:uncheckedState w14:val="2610" w14:font="MS Gothic"/>
              </w14:checkbox>
            </w:sdtPr>
            <w:sdtEndPr/>
            <w:sdtContent>
              <w:p w14:paraId="62102171"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DFD5C7" w14:textId="77777777" w:rsidR="007D239D" w:rsidRPr="006163C7" w:rsidRDefault="007D239D" w:rsidP="0098245F">
            <w:pPr>
              <w:spacing w:after="0" w:line="276" w:lineRule="auto"/>
              <w:jc w:val="center"/>
            </w:pPr>
            <w:r w:rsidRPr="006163C7">
              <w:t xml:space="preserve">Rudimentary </w:t>
            </w:r>
          </w:p>
          <w:sdt>
            <w:sdtPr>
              <w:rPr>
                <w:rFonts w:eastAsia="Arimo"/>
              </w:rPr>
              <w:id w:val="-1314406185"/>
              <w14:checkbox>
                <w14:checked w14:val="0"/>
                <w14:checkedState w14:val="2612" w14:font="MS Gothic"/>
                <w14:uncheckedState w14:val="2610" w14:font="MS Gothic"/>
              </w14:checkbox>
            </w:sdtPr>
            <w:sdtEndPr/>
            <w:sdtContent>
              <w:p w14:paraId="6918F215"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0BF1B5" w14:textId="77777777" w:rsidR="007D239D" w:rsidRPr="006163C7" w:rsidRDefault="007D239D" w:rsidP="0098245F">
            <w:pPr>
              <w:spacing w:after="0" w:line="276" w:lineRule="auto"/>
              <w:jc w:val="center"/>
            </w:pPr>
            <w:r w:rsidRPr="006163C7">
              <w:t>Basic</w:t>
            </w:r>
          </w:p>
          <w:sdt>
            <w:sdtPr>
              <w:rPr>
                <w:rFonts w:eastAsia="Arimo"/>
              </w:rPr>
              <w:id w:val="1266875599"/>
              <w14:checkbox>
                <w14:checked w14:val="0"/>
                <w14:checkedState w14:val="2612" w14:font="MS Gothic"/>
                <w14:uncheckedState w14:val="2610" w14:font="MS Gothic"/>
              </w14:checkbox>
            </w:sdtPr>
            <w:sdtEndPr/>
            <w:sdtContent>
              <w:p w14:paraId="4E44A40A"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55F411" w14:textId="77777777" w:rsidR="007D239D" w:rsidRPr="006163C7" w:rsidRDefault="007D239D" w:rsidP="0098245F">
            <w:pPr>
              <w:spacing w:after="0" w:line="276" w:lineRule="auto"/>
              <w:jc w:val="center"/>
            </w:pPr>
            <w:r w:rsidRPr="006163C7">
              <w:t>Good</w:t>
            </w:r>
          </w:p>
          <w:sdt>
            <w:sdtPr>
              <w:rPr>
                <w:rFonts w:eastAsia="Arimo"/>
              </w:rPr>
              <w:id w:val="157746494"/>
              <w14:checkbox>
                <w14:checked w14:val="0"/>
                <w14:checkedState w14:val="2612" w14:font="MS Gothic"/>
                <w14:uncheckedState w14:val="2610" w14:font="MS Gothic"/>
              </w14:checkbox>
            </w:sdtPr>
            <w:sdtEndPr/>
            <w:sdtContent>
              <w:p w14:paraId="0E810140"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19BC43" w14:textId="77777777" w:rsidR="007D239D" w:rsidRPr="006163C7" w:rsidRDefault="007D239D" w:rsidP="0098245F">
            <w:pPr>
              <w:spacing w:after="0" w:line="276" w:lineRule="auto"/>
              <w:jc w:val="center"/>
            </w:pPr>
            <w:r w:rsidRPr="006163C7">
              <w:t>Very good</w:t>
            </w:r>
          </w:p>
          <w:sdt>
            <w:sdtPr>
              <w:rPr>
                <w:rFonts w:eastAsia="Arimo"/>
              </w:rPr>
              <w:id w:val="2001307616"/>
              <w14:checkbox>
                <w14:checked w14:val="0"/>
                <w14:checkedState w14:val="2612" w14:font="MS Gothic"/>
                <w14:uncheckedState w14:val="2610" w14:font="MS Gothic"/>
              </w14:checkbox>
            </w:sdtPr>
            <w:sdtEndPr/>
            <w:sdtContent>
              <w:p w14:paraId="2457F8CF"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DF0E5F4" w14:textId="77777777" w:rsidR="007D239D" w:rsidRPr="006163C7" w:rsidRDefault="007D239D" w:rsidP="0098245F">
            <w:pPr>
              <w:spacing w:after="0" w:line="276" w:lineRule="auto"/>
              <w:jc w:val="center"/>
            </w:pPr>
            <w:r w:rsidRPr="006163C7">
              <w:t>Excellent</w:t>
            </w:r>
          </w:p>
          <w:sdt>
            <w:sdtPr>
              <w:rPr>
                <w:rFonts w:eastAsia="Arimo"/>
              </w:rPr>
              <w:id w:val="158972459"/>
              <w14:checkbox>
                <w14:checked w14:val="0"/>
                <w14:checkedState w14:val="2612" w14:font="MS Gothic"/>
                <w14:uncheckedState w14:val="2610" w14:font="MS Gothic"/>
              </w14:checkbox>
            </w:sdtPr>
            <w:sdtEndPr/>
            <w:sdtContent>
              <w:p w14:paraId="7DB2A9CA"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56167535"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E7B6A"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30DAD47C" w14:textId="2538D6A0" w:rsidR="007D239D" w:rsidRPr="007D239D" w:rsidRDefault="007D239D" w:rsidP="0098245F">
            <w:pPr>
              <w:spacing w:after="0" w:line="276" w:lineRule="auto"/>
              <w:rPr>
                <w:color w:val="0000FF"/>
                <w:lang w:val="en-US"/>
              </w:rPr>
            </w:pPr>
          </w:p>
        </w:tc>
      </w:tr>
    </w:tbl>
    <w:p w14:paraId="369B5C21" w14:textId="77777777" w:rsidR="007D239D" w:rsidRPr="006163C7" w:rsidRDefault="007D239D" w:rsidP="0098245F">
      <w:pPr>
        <w:pStyle w:val="Heading5"/>
        <w:rPr>
          <w:sz w:val="24"/>
        </w:rPr>
      </w:pPr>
      <w:r w:rsidRPr="006163C7">
        <w:t>Assessment criterion 2: Restrictions on MPs’ freedom of speech</w:t>
      </w:r>
    </w:p>
    <w:p w14:paraId="012A2AB8" w14:textId="77777777" w:rsidR="007D239D" w:rsidRPr="007D239D" w:rsidRDefault="007D239D" w:rsidP="0098245F">
      <w:pPr>
        <w:spacing w:after="0"/>
        <w:rPr>
          <w:rFonts w:eastAsia="Arial"/>
          <w:sz w:val="24"/>
          <w:szCs w:val="24"/>
          <w:lang w:val="en-US"/>
        </w:rPr>
      </w:pPr>
      <w:r w:rsidRPr="007D239D">
        <w:rPr>
          <w:color w:val="000000"/>
          <w:lang w:val="en-US"/>
        </w:rPr>
        <w:t xml:space="preserve">Any restrictions on the free expression of views by MPs both within and outside parliament are clearly defined in the legal framework and are limited to matters such as maintaining order and decorum in the chamber, and eliminating hate speech. </w:t>
      </w:r>
    </w:p>
    <w:p w14:paraId="49B58852" w14:textId="77777777" w:rsidR="007D239D" w:rsidRPr="007D239D" w:rsidRDefault="007D239D" w:rsidP="0098245F">
      <w:pPr>
        <w:spacing w:after="0"/>
        <w:rPr>
          <w:rFonts w:eastAsia="Arial"/>
          <w:sz w:val="24"/>
          <w:szCs w:val="2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51C7F34B"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3B8376" w14:textId="77777777" w:rsidR="007D239D" w:rsidRPr="006163C7" w:rsidRDefault="007D239D" w:rsidP="0098245F">
            <w:pPr>
              <w:spacing w:after="0" w:line="276" w:lineRule="auto"/>
              <w:jc w:val="center"/>
            </w:pPr>
            <w:r w:rsidRPr="006163C7">
              <w:t>Non-existent</w:t>
            </w:r>
          </w:p>
          <w:sdt>
            <w:sdtPr>
              <w:rPr>
                <w:rFonts w:eastAsia="Arimo"/>
              </w:rPr>
              <w:id w:val="734134895"/>
              <w14:checkbox>
                <w14:checked w14:val="0"/>
                <w14:checkedState w14:val="2612" w14:font="MS Gothic"/>
                <w14:uncheckedState w14:val="2610" w14:font="MS Gothic"/>
              </w14:checkbox>
            </w:sdtPr>
            <w:sdtEndPr/>
            <w:sdtContent>
              <w:p w14:paraId="0A2F2AB9"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86C16A" w14:textId="77777777" w:rsidR="007D239D" w:rsidRPr="006163C7" w:rsidRDefault="007D239D" w:rsidP="0098245F">
            <w:pPr>
              <w:spacing w:after="0" w:line="276" w:lineRule="auto"/>
              <w:jc w:val="center"/>
            </w:pPr>
            <w:r w:rsidRPr="006163C7">
              <w:t xml:space="preserve">Rudimentary </w:t>
            </w:r>
          </w:p>
          <w:sdt>
            <w:sdtPr>
              <w:rPr>
                <w:rFonts w:eastAsia="Arimo"/>
              </w:rPr>
              <w:id w:val="-1345623052"/>
              <w14:checkbox>
                <w14:checked w14:val="0"/>
                <w14:checkedState w14:val="2612" w14:font="MS Gothic"/>
                <w14:uncheckedState w14:val="2610" w14:font="MS Gothic"/>
              </w14:checkbox>
            </w:sdtPr>
            <w:sdtEndPr/>
            <w:sdtContent>
              <w:p w14:paraId="22B6E0EB"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DF4FF1" w14:textId="77777777" w:rsidR="007D239D" w:rsidRPr="006163C7" w:rsidRDefault="007D239D" w:rsidP="0098245F">
            <w:pPr>
              <w:spacing w:after="0" w:line="276" w:lineRule="auto"/>
              <w:jc w:val="center"/>
            </w:pPr>
            <w:r w:rsidRPr="006163C7">
              <w:t>Basic</w:t>
            </w:r>
          </w:p>
          <w:sdt>
            <w:sdtPr>
              <w:rPr>
                <w:rFonts w:eastAsia="Arimo"/>
              </w:rPr>
              <w:id w:val="-1055003257"/>
              <w14:checkbox>
                <w14:checked w14:val="0"/>
                <w14:checkedState w14:val="2612" w14:font="MS Gothic"/>
                <w14:uncheckedState w14:val="2610" w14:font="MS Gothic"/>
              </w14:checkbox>
            </w:sdtPr>
            <w:sdtEndPr/>
            <w:sdtContent>
              <w:p w14:paraId="7E0AAFB5"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03A6D1" w14:textId="77777777" w:rsidR="007D239D" w:rsidRPr="006163C7" w:rsidRDefault="007D239D" w:rsidP="0098245F">
            <w:pPr>
              <w:spacing w:after="0" w:line="276" w:lineRule="auto"/>
              <w:jc w:val="center"/>
            </w:pPr>
            <w:r w:rsidRPr="006163C7">
              <w:t>Good</w:t>
            </w:r>
          </w:p>
          <w:sdt>
            <w:sdtPr>
              <w:rPr>
                <w:rFonts w:eastAsia="Arimo"/>
              </w:rPr>
              <w:id w:val="-1036425849"/>
              <w14:checkbox>
                <w14:checked w14:val="0"/>
                <w14:checkedState w14:val="2612" w14:font="MS Gothic"/>
                <w14:uncheckedState w14:val="2610" w14:font="MS Gothic"/>
              </w14:checkbox>
            </w:sdtPr>
            <w:sdtEndPr/>
            <w:sdtContent>
              <w:p w14:paraId="562387B3"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19CDE6" w14:textId="77777777" w:rsidR="007D239D" w:rsidRPr="006163C7" w:rsidRDefault="007D239D" w:rsidP="0098245F">
            <w:pPr>
              <w:spacing w:after="0" w:line="276" w:lineRule="auto"/>
              <w:jc w:val="center"/>
            </w:pPr>
            <w:r w:rsidRPr="006163C7">
              <w:t>Very good</w:t>
            </w:r>
          </w:p>
          <w:sdt>
            <w:sdtPr>
              <w:rPr>
                <w:rFonts w:eastAsia="Arimo"/>
              </w:rPr>
              <w:id w:val="1000850054"/>
              <w14:checkbox>
                <w14:checked w14:val="0"/>
                <w14:checkedState w14:val="2612" w14:font="MS Gothic"/>
                <w14:uncheckedState w14:val="2610" w14:font="MS Gothic"/>
              </w14:checkbox>
            </w:sdtPr>
            <w:sdtEndPr/>
            <w:sdtContent>
              <w:p w14:paraId="74FCAB4C"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C446C09" w14:textId="77777777" w:rsidR="007D239D" w:rsidRPr="006163C7" w:rsidRDefault="007D239D" w:rsidP="0098245F">
            <w:pPr>
              <w:spacing w:after="0" w:line="276" w:lineRule="auto"/>
              <w:jc w:val="center"/>
            </w:pPr>
            <w:r w:rsidRPr="006163C7">
              <w:t>Excellent</w:t>
            </w:r>
          </w:p>
          <w:sdt>
            <w:sdtPr>
              <w:rPr>
                <w:rFonts w:eastAsia="Arimo"/>
              </w:rPr>
              <w:id w:val="102158660"/>
              <w14:checkbox>
                <w14:checked w14:val="0"/>
                <w14:checkedState w14:val="2612" w14:font="MS Gothic"/>
                <w14:uncheckedState w14:val="2610" w14:font="MS Gothic"/>
              </w14:checkbox>
            </w:sdtPr>
            <w:sdtEndPr/>
            <w:sdtContent>
              <w:p w14:paraId="07F15EA1"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6E9EE282"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50AE1"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1F6B3361" w14:textId="312FCFD6" w:rsidR="007D239D" w:rsidRPr="007D239D" w:rsidRDefault="007D239D" w:rsidP="0098245F">
            <w:pPr>
              <w:spacing w:after="0" w:line="276" w:lineRule="auto"/>
              <w:rPr>
                <w:color w:val="0000FF"/>
                <w:lang w:val="en-US"/>
              </w:rPr>
            </w:pPr>
          </w:p>
        </w:tc>
      </w:tr>
    </w:tbl>
    <w:p w14:paraId="60647FFF" w14:textId="77777777" w:rsidR="007D239D" w:rsidRPr="006163C7" w:rsidRDefault="007D239D" w:rsidP="0098245F">
      <w:pPr>
        <w:pStyle w:val="Heading5"/>
      </w:pPr>
      <w:r w:rsidRPr="006163C7">
        <w:t>Assessment criterion 3: Legal provisions on parliamentary inviolability</w:t>
      </w:r>
    </w:p>
    <w:p w14:paraId="0A8F53B3" w14:textId="77777777" w:rsidR="007D239D" w:rsidRPr="007D239D" w:rsidRDefault="007D239D" w:rsidP="0098245F">
      <w:pPr>
        <w:spacing w:after="0"/>
        <w:rPr>
          <w:rFonts w:eastAsia="Arial"/>
          <w:lang w:val="en-US"/>
        </w:rPr>
      </w:pPr>
      <w:r w:rsidRPr="007D239D">
        <w:rPr>
          <w:color w:val="000000"/>
          <w:lang w:val="en-US"/>
        </w:rPr>
        <w:t xml:space="preserve">The legal framework contains strongly entrenched provisions </w:t>
      </w:r>
      <w:r w:rsidRPr="007D239D">
        <w:rPr>
          <w:lang w:val="en-US"/>
        </w:rPr>
        <w:t xml:space="preserve">restricting the arrest or detention of MPs, and/or searches of their person and their personal/working space, without parliamentary consent. Such consent is always required when an MP faces legal action in connection the exercise of their parliamentary duties. </w:t>
      </w:r>
    </w:p>
    <w:p w14:paraId="378AA962" w14:textId="77777777" w:rsidR="007D239D" w:rsidRPr="007D239D" w:rsidRDefault="007D239D" w:rsidP="0098245F">
      <w:pPr>
        <w:spacing w:after="0"/>
        <w:rPr>
          <w:rFonts w:eastAsia="Arial"/>
          <w:color w:val="0000FF"/>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597999E2"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90E6A6" w14:textId="77777777" w:rsidR="007D239D" w:rsidRPr="006163C7" w:rsidRDefault="007D239D" w:rsidP="0098245F">
            <w:pPr>
              <w:spacing w:after="0" w:line="276" w:lineRule="auto"/>
              <w:jc w:val="center"/>
            </w:pPr>
            <w:r w:rsidRPr="006163C7">
              <w:t>Non-existent</w:t>
            </w:r>
          </w:p>
          <w:sdt>
            <w:sdtPr>
              <w:rPr>
                <w:rFonts w:eastAsia="Arimo"/>
              </w:rPr>
              <w:id w:val="1580556838"/>
              <w14:checkbox>
                <w14:checked w14:val="0"/>
                <w14:checkedState w14:val="2612" w14:font="MS Gothic"/>
                <w14:uncheckedState w14:val="2610" w14:font="MS Gothic"/>
              </w14:checkbox>
            </w:sdtPr>
            <w:sdtEndPr/>
            <w:sdtContent>
              <w:p w14:paraId="1AED442D"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5D2BF8" w14:textId="77777777" w:rsidR="007D239D" w:rsidRPr="006163C7" w:rsidRDefault="007D239D" w:rsidP="0098245F">
            <w:pPr>
              <w:spacing w:after="0" w:line="276" w:lineRule="auto"/>
              <w:jc w:val="center"/>
            </w:pPr>
            <w:r w:rsidRPr="006163C7">
              <w:t xml:space="preserve">Rudimentary </w:t>
            </w:r>
          </w:p>
          <w:sdt>
            <w:sdtPr>
              <w:rPr>
                <w:rFonts w:eastAsia="Arimo"/>
              </w:rPr>
              <w:id w:val="-1473594750"/>
              <w14:checkbox>
                <w14:checked w14:val="0"/>
                <w14:checkedState w14:val="2612" w14:font="MS Gothic"/>
                <w14:uncheckedState w14:val="2610" w14:font="MS Gothic"/>
              </w14:checkbox>
            </w:sdtPr>
            <w:sdtEndPr/>
            <w:sdtContent>
              <w:p w14:paraId="606C96B8"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DEF194" w14:textId="77777777" w:rsidR="007D239D" w:rsidRPr="006163C7" w:rsidRDefault="007D239D" w:rsidP="0098245F">
            <w:pPr>
              <w:spacing w:after="0" w:line="276" w:lineRule="auto"/>
              <w:jc w:val="center"/>
            </w:pPr>
            <w:r w:rsidRPr="006163C7">
              <w:t>Basic</w:t>
            </w:r>
          </w:p>
          <w:sdt>
            <w:sdtPr>
              <w:rPr>
                <w:rFonts w:eastAsia="Arimo"/>
              </w:rPr>
              <w:id w:val="1848046592"/>
              <w14:checkbox>
                <w14:checked w14:val="0"/>
                <w14:checkedState w14:val="2612" w14:font="MS Gothic"/>
                <w14:uncheckedState w14:val="2610" w14:font="MS Gothic"/>
              </w14:checkbox>
            </w:sdtPr>
            <w:sdtEndPr/>
            <w:sdtContent>
              <w:p w14:paraId="43E68159"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FD1137" w14:textId="77777777" w:rsidR="007D239D" w:rsidRPr="006163C7" w:rsidRDefault="007D239D" w:rsidP="0098245F">
            <w:pPr>
              <w:spacing w:after="0" w:line="276" w:lineRule="auto"/>
              <w:jc w:val="center"/>
            </w:pPr>
            <w:r w:rsidRPr="006163C7">
              <w:t>Good</w:t>
            </w:r>
          </w:p>
          <w:sdt>
            <w:sdtPr>
              <w:rPr>
                <w:rFonts w:eastAsia="Arimo"/>
              </w:rPr>
              <w:id w:val="568237766"/>
              <w14:checkbox>
                <w14:checked w14:val="0"/>
                <w14:checkedState w14:val="2612" w14:font="MS Gothic"/>
                <w14:uncheckedState w14:val="2610" w14:font="MS Gothic"/>
              </w14:checkbox>
            </w:sdtPr>
            <w:sdtEndPr/>
            <w:sdtContent>
              <w:p w14:paraId="138A5BAD"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EBB684" w14:textId="77777777" w:rsidR="007D239D" w:rsidRPr="006163C7" w:rsidRDefault="007D239D" w:rsidP="0098245F">
            <w:pPr>
              <w:spacing w:after="0" w:line="276" w:lineRule="auto"/>
              <w:jc w:val="center"/>
            </w:pPr>
            <w:r w:rsidRPr="006163C7">
              <w:t>Very good</w:t>
            </w:r>
          </w:p>
          <w:sdt>
            <w:sdtPr>
              <w:rPr>
                <w:rFonts w:eastAsia="Arimo"/>
              </w:rPr>
              <w:id w:val="1842123867"/>
              <w14:checkbox>
                <w14:checked w14:val="0"/>
                <w14:checkedState w14:val="2612" w14:font="MS Gothic"/>
                <w14:uncheckedState w14:val="2610" w14:font="MS Gothic"/>
              </w14:checkbox>
            </w:sdtPr>
            <w:sdtEndPr/>
            <w:sdtContent>
              <w:p w14:paraId="16C5C869"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CA6318C" w14:textId="77777777" w:rsidR="007D239D" w:rsidRPr="006163C7" w:rsidRDefault="007D239D" w:rsidP="0098245F">
            <w:pPr>
              <w:spacing w:after="0" w:line="276" w:lineRule="auto"/>
              <w:jc w:val="center"/>
            </w:pPr>
            <w:r w:rsidRPr="006163C7">
              <w:t>Excellent</w:t>
            </w:r>
          </w:p>
          <w:sdt>
            <w:sdtPr>
              <w:rPr>
                <w:rFonts w:eastAsia="Arimo"/>
              </w:rPr>
              <w:id w:val="-1174404981"/>
              <w14:checkbox>
                <w14:checked w14:val="0"/>
                <w14:checkedState w14:val="2612" w14:font="MS Gothic"/>
                <w14:uncheckedState w14:val="2610" w14:font="MS Gothic"/>
              </w14:checkbox>
            </w:sdtPr>
            <w:sdtEndPr/>
            <w:sdtContent>
              <w:p w14:paraId="4EC793B0"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5EE33C37"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20C52"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43C104D5" w14:textId="2392C87C" w:rsidR="007D239D" w:rsidRPr="007D239D" w:rsidRDefault="007D239D" w:rsidP="0098245F">
            <w:pPr>
              <w:spacing w:after="0" w:line="276" w:lineRule="auto"/>
              <w:rPr>
                <w:color w:val="0000FF"/>
                <w:lang w:val="en-US"/>
              </w:rPr>
            </w:pPr>
          </w:p>
        </w:tc>
      </w:tr>
    </w:tbl>
    <w:p w14:paraId="4E89E5D8" w14:textId="77777777" w:rsidR="007D239D" w:rsidRPr="006163C7" w:rsidRDefault="007D239D" w:rsidP="0098245F">
      <w:pPr>
        <w:pStyle w:val="Heading5"/>
        <w:rPr>
          <w:sz w:val="24"/>
        </w:rPr>
      </w:pPr>
      <w:r w:rsidRPr="006163C7">
        <w:t>Assessment criterion 4: Parliamentary inviolability in practice</w:t>
      </w:r>
    </w:p>
    <w:p w14:paraId="1B435D79" w14:textId="77777777" w:rsidR="007D239D" w:rsidRPr="007D239D" w:rsidRDefault="007D239D" w:rsidP="0098245F">
      <w:pPr>
        <w:spacing w:after="0"/>
        <w:rPr>
          <w:rFonts w:eastAsia="Arial"/>
          <w:sz w:val="24"/>
          <w:szCs w:val="24"/>
          <w:lang w:val="en-US"/>
        </w:rPr>
      </w:pPr>
      <w:r w:rsidRPr="007D239D">
        <w:rPr>
          <w:lang w:val="en-US"/>
        </w:rPr>
        <w:t xml:space="preserve">Parliament follows due process when it receives a request to lift the inviolability of an MP, including by allowing them to present a defence and by carefully reviewing the legal and factual soundness of the request. </w:t>
      </w:r>
      <w:r w:rsidRPr="007D239D">
        <w:rPr>
          <w:color w:val="000000"/>
          <w:lang w:val="en-US"/>
        </w:rPr>
        <w:t xml:space="preserve">The legal framework governing the inviolability of MPs is implemented in a clear and unambiguous manner. MPs, regardless of political affiliation, are not faced with politically motivated legal action. </w:t>
      </w:r>
    </w:p>
    <w:p w14:paraId="0265A1CF" w14:textId="77777777" w:rsidR="007D239D" w:rsidRPr="007D239D" w:rsidRDefault="007D239D" w:rsidP="0098245F">
      <w:pPr>
        <w:spacing w:after="0"/>
        <w:rPr>
          <w:rFonts w:eastAsia="Arial"/>
          <w:sz w:val="24"/>
          <w:szCs w:val="2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605E5520"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FD342E" w14:textId="77777777" w:rsidR="007D239D" w:rsidRPr="006163C7" w:rsidRDefault="007D239D" w:rsidP="0098245F">
            <w:pPr>
              <w:spacing w:after="0" w:line="276" w:lineRule="auto"/>
              <w:jc w:val="center"/>
            </w:pPr>
            <w:r w:rsidRPr="006163C7">
              <w:t>Non-existent</w:t>
            </w:r>
          </w:p>
          <w:sdt>
            <w:sdtPr>
              <w:rPr>
                <w:rFonts w:eastAsia="Arimo"/>
              </w:rPr>
              <w:id w:val="-296915795"/>
              <w14:checkbox>
                <w14:checked w14:val="0"/>
                <w14:checkedState w14:val="2612" w14:font="MS Gothic"/>
                <w14:uncheckedState w14:val="2610" w14:font="MS Gothic"/>
              </w14:checkbox>
            </w:sdtPr>
            <w:sdtEndPr/>
            <w:sdtContent>
              <w:p w14:paraId="7FC7821B"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D73BE6" w14:textId="77777777" w:rsidR="007D239D" w:rsidRPr="006163C7" w:rsidRDefault="007D239D" w:rsidP="0098245F">
            <w:pPr>
              <w:spacing w:after="0" w:line="276" w:lineRule="auto"/>
              <w:jc w:val="center"/>
            </w:pPr>
            <w:r w:rsidRPr="006163C7">
              <w:t xml:space="preserve">Rudimentary </w:t>
            </w:r>
          </w:p>
          <w:sdt>
            <w:sdtPr>
              <w:rPr>
                <w:rFonts w:eastAsia="Arimo"/>
              </w:rPr>
              <w:id w:val="1969628835"/>
              <w14:checkbox>
                <w14:checked w14:val="0"/>
                <w14:checkedState w14:val="2612" w14:font="MS Gothic"/>
                <w14:uncheckedState w14:val="2610" w14:font="MS Gothic"/>
              </w14:checkbox>
            </w:sdtPr>
            <w:sdtEndPr/>
            <w:sdtContent>
              <w:p w14:paraId="1321A439"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A5E4FE" w14:textId="77777777" w:rsidR="007D239D" w:rsidRPr="006163C7" w:rsidRDefault="007D239D" w:rsidP="0098245F">
            <w:pPr>
              <w:spacing w:after="0" w:line="276" w:lineRule="auto"/>
              <w:jc w:val="center"/>
            </w:pPr>
            <w:r w:rsidRPr="006163C7">
              <w:t>Basic</w:t>
            </w:r>
          </w:p>
          <w:sdt>
            <w:sdtPr>
              <w:rPr>
                <w:rFonts w:eastAsia="Arimo"/>
              </w:rPr>
              <w:id w:val="2029444946"/>
              <w14:checkbox>
                <w14:checked w14:val="0"/>
                <w14:checkedState w14:val="2612" w14:font="MS Gothic"/>
                <w14:uncheckedState w14:val="2610" w14:font="MS Gothic"/>
              </w14:checkbox>
            </w:sdtPr>
            <w:sdtEndPr/>
            <w:sdtContent>
              <w:p w14:paraId="534EA649"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4E1956" w14:textId="77777777" w:rsidR="007D239D" w:rsidRPr="006163C7" w:rsidRDefault="007D239D" w:rsidP="0098245F">
            <w:pPr>
              <w:spacing w:after="0" w:line="276" w:lineRule="auto"/>
              <w:jc w:val="center"/>
            </w:pPr>
            <w:r w:rsidRPr="006163C7">
              <w:t>Good</w:t>
            </w:r>
          </w:p>
          <w:sdt>
            <w:sdtPr>
              <w:rPr>
                <w:rFonts w:eastAsia="Arimo"/>
              </w:rPr>
              <w:id w:val="-1056468427"/>
              <w14:checkbox>
                <w14:checked w14:val="0"/>
                <w14:checkedState w14:val="2612" w14:font="MS Gothic"/>
                <w14:uncheckedState w14:val="2610" w14:font="MS Gothic"/>
              </w14:checkbox>
            </w:sdtPr>
            <w:sdtEndPr/>
            <w:sdtContent>
              <w:p w14:paraId="4E2EB169"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58F9AF" w14:textId="77777777" w:rsidR="007D239D" w:rsidRPr="006163C7" w:rsidRDefault="007D239D" w:rsidP="0098245F">
            <w:pPr>
              <w:spacing w:after="0" w:line="276" w:lineRule="auto"/>
              <w:jc w:val="center"/>
            </w:pPr>
            <w:r w:rsidRPr="006163C7">
              <w:t>Very good</w:t>
            </w:r>
          </w:p>
          <w:sdt>
            <w:sdtPr>
              <w:rPr>
                <w:rFonts w:eastAsia="Arimo"/>
              </w:rPr>
              <w:id w:val="1821616774"/>
              <w14:checkbox>
                <w14:checked w14:val="0"/>
                <w14:checkedState w14:val="2612" w14:font="MS Gothic"/>
                <w14:uncheckedState w14:val="2610" w14:font="MS Gothic"/>
              </w14:checkbox>
            </w:sdtPr>
            <w:sdtEndPr/>
            <w:sdtContent>
              <w:p w14:paraId="206FA809"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68E25AD" w14:textId="77777777" w:rsidR="007D239D" w:rsidRPr="006163C7" w:rsidRDefault="007D239D" w:rsidP="0098245F">
            <w:pPr>
              <w:spacing w:after="0" w:line="276" w:lineRule="auto"/>
              <w:jc w:val="center"/>
            </w:pPr>
            <w:r w:rsidRPr="006163C7">
              <w:t>Excellent</w:t>
            </w:r>
          </w:p>
          <w:sdt>
            <w:sdtPr>
              <w:rPr>
                <w:rFonts w:eastAsia="Arimo"/>
              </w:rPr>
              <w:id w:val="974645097"/>
              <w14:checkbox>
                <w14:checked w14:val="0"/>
                <w14:checkedState w14:val="2612" w14:font="MS Gothic"/>
                <w14:uncheckedState w14:val="2610" w14:font="MS Gothic"/>
              </w14:checkbox>
            </w:sdtPr>
            <w:sdtEndPr/>
            <w:sdtContent>
              <w:p w14:paraId="464857D5"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541AE1CE"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74887"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793A7EAE" w14:textId="53B3DF38" w:rsidR="007D239D" w:rsidRPr="007D239D" w:rsidRDefault="007D239D" w:rsidP="0098245F">
            <w:pPr>
              <w:spacing w:after="0" w:line="276" w:lineRule="auto"/>
              <w:rPr>
                <w:color w:val="0000FF"/>
                <w:lang w:val="en-US"/>
              </w:rPr>
            </w:pPr>
          </w:p>
        </w:tc>
      </w:tr>
    </w:tbl>
    <w:p w14:paraId="26557AC6" w14:textId="77777777" w:rsidR="007D239D" w:rsidRPr="006163C7" w:rsidRDefault="007D239D" w:rsidP="00B273EF">
      <w:pPr>
        <w:pStyle w:val="section-title"/>
      </w:pPr>
      <w:r w:rsidRPr="006163C7">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7E95CB44" w14:textId="77777777" w:rsidTr="00520551">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853B6BA" w14:textId="77777777" w:rsidR="007D239D" w:rsidRPr="007D239D" w:rsidRDefault="007D239D" w:rsidP="0098245F">
            <w:pPr>
              <w:rPr>
                <w:lang w:val="en-US"/>
              </w:rPr>
            </w:pPr>
            <w:r w:rsidRPr="007D239D">
              <w:rPr>
                <w:i/>
                <w:color w:val="000000"/>
                <w:shd w:val="clear" w:color="auto" w:fill="FFFFFF"/>
                <w:lang w:val="en-US"/>
              </w:rPr>
              <w:t>Use this space to note down recommendations and ideas for strengthening rules and practice in this area.</w:t>
            </w:r>
          </w:p>
        </w:tc>
      </w:tr>
    </w:tbl>
    <w:p w14:paraId="0ECFD83E" w14:textId="77777777" w:rsidR="003730F7" w:rsidRDefault="003730F7" w:rsidP="0098245F">
      <w:pPr>
        <w:rPr>
          <w:lang w:val="en-US"/>
        </w:rPr>
      </w:pPr>
    </w:p>
    <w:p w14:paraId="36A22362" w14:textId="77777777" w:rsidR="003730F7" w:rsidRDefault="003730F7" w:rsidP="0098245F">
      <w:pPr>
        <w:rPr>
          <w:lang w:val="en-US"/>
        </w:rPr>
      </w:pPr>
    </w:p>
    <w:p w14:paraId="73032801" w14:textId="77777777" w:rsidR="004862D6" w:rsidRDefault="004862D6">
      <w:pPr>
        <w:rPr>
          <w:rFonts w:eastAsia="Arial"/>
          <w:kern w:val="0"/>
          <w:lang w:val="en-GB" w:eastAsia="fr-CH"/>
          <w14:ligatures w14:val="none"/>
        </w:rPr>
      </w:pPr>
      <w:r w:rsidRPr="00FD5975">
        <w:rPr>
          <w:lang w:val="en-US"/>
        </w:rPr>
        <w:br w:type="page"/>
      </w:r>
    </w:p>
    <w:p w14:paraId="59ED265E" w14:textId="0301B180" w:rsidR="007D239D" w:rsidRPr="006163C7" w:rsidRDefault="007D239D" w:rsidP="004862D6">
      <w:pPr>
        <w:pStyle w:val="Dimension"/>
      </w:pPr>
      <w:r w:rsidRPr="006163C7">
        <w:lastRenderedPageBreak/>
        <w:t>Dimension 1.2.3: Incompatibility of office</w:t>
      </w:r>
    </w:p>
    <w:tbl>
      <w:tblPr>
        <w:tblStyle w:val="TableGrid"/>
        <w:tblW w:w="0" w:type="auto"/>
        <w:shd w:val="clear" w:color="auto" w:fill="EEEEEE"/>
        <w:tblLook w:val="04A0" w:firstRow="1" w:lastRow="0" w:firstColumn="1" w:lastColumn="0" w:noHBand="0" w:noVBand="1"/>
      </w:tblPr>
      <w:tblGrid>
        <w:gridCol w:w="9062"/>
      </w:tblGrid>
      <w:tr w:rsidR="007D239D" w:rsidRPr="006163C7" w14:paraId="756035BE" w14:textId="77777777" w:rsidTr="00520551">
        <w:tc>
          <w:tcPr>
            <w:tcW w:w="9350" w:type="dxa"/>
            <w:shd w:val="clear" w:color="auto" w:fill="EEEEEE"/>
          </w:tcPr>
          <w:p w14:paraId="79E5C879" w14:textId="77777777" w:rsidR="007D239D" w:rsidRPr="007D239D" w:rsidRDefault="007D239D" w:rsidP="0098245F">
            <w:pPr>
              <w:rPr>
                <w:lang w:val="en-US"/>
              </w:rPr>
            </w:pPr>
            <w:r w:rsidRPr="007D239D">
              <w:rPr>
                <w:lang w:val="en-US"/>
              </w:rPr>
              <w:t>This dimension is part of:</w:t>
            </w:r>
          </w:p>
          <w:p w14:paraId="7F48D279" w14:textId="77777777" w:rsidR="007D239D" w:rsidRPr="006163C7" w:rsidRDefault="007D239D" w:rsidP="0098245F">
            <w:pPr>
              <w:pStyle w:val="ListParagraph"/>
              <w:numPr>
                <w:ilvl w:val="0"/>
                <w:numId w:val="52"/>
              </w:numPr>
              <w:spacing w:line="240" w:lineRule="auto"/>
              <w:rPr>
                <w:sz w:val="20"/>
                <w:szCs w:val="20"/>
              </w:rPr>
            </w:pPr>
            <w:r w:rsidRPr="006163C7">
              <w:rPr>
                <w:sz w:val="20"/>
              </w:rPr>
              <w:t xml:space="preserve">Indicator 1.2: </w:t>
            </w:r>
            <w:r w:rsidRPr="006163C7">
              <w:rPr>
                <w:color w:val="000000"/>
                <w:sz w:val="20"/>
              </w:rPr>
              <w:t>Members of parliament</w:t>
            </w:r>
          </w:p>
          <w:p w14:paraId="27BF6A5D" w14:textId="77777777" w:rsidR="007D239D" w:rsidRPr="00160493" w:rsidRDefault="007D239D" w:rsidP="0098245F">
            <w:pPr>
              <w:numPr>
                <w:ilvl w:val="0"/>
                <w:numId w:val="51"/>
              </w:numPr>
              <w:spacing w:after="0"/>
            </w:pPr>
            <w:r w:rsidRPr="00B31823">
              <w:t xml:space="preserve">Target </w:t>
            </w:r>
            <w:r w:rsidRPr="006163C7">
              <w:t>1: Effective parliament</w:t>
            </w:r>
          </w:p>
        </w:tc>
      </w:tr>
    </w:tbl>
    <w:p w14:paraId="06FAB090" w14:textId="77777777" w:rsidR="007D239D" w:rsidRPr="006163C7" w:rsidRDefault="007D239D" w:rsidP="00B273EF">
      <w:pPr>
        <w:pStyle w:val="section-title"/>
        <w:rPr>
          <w:sz w:val="24"/>
          <w:szCs w:val="24"/>
        </w:rPr>
      </w:pPr>
      <w:r w:rsidRPr="006163C7">
        <w:t>About this dimension</w:t>
      </w:r>
    </w:p>
    <w:p w14:paraId="640BBD6D" w14:textId="77777777" w:rsidR="003730F7" w:rsidRDefault="007D239D" w:rsidP="0098245F">
      <w:pPr>
        <w:spacing w:after="0"/>
        <w:rPr>
          <w:rFonts w:eastAsia="Arial"/>
          <w:sz w:val="24"/>
          <w:szCs w:val="24"/>
          <w:lang w:val="en-US"/>
        </w:rPr>
      </w:pPr>
      <w:r w:rsidRPr="007D239D">
        <w:rPr>
          <w:color w:val="000000"/>
          <w:lang w:val="en-US"/>
        </w:rPr>
        <w:t>This dimension concerns limits on the additional offices or roles that an MP can occupy while holding parliamentary office. Known as “incompatibilities of office”, these limits are primarily aimed at preventing MPs from breaching the principle of the separation of powers that exists in many political systems, thereby guaranteeing the independence of parliament. They also are designed to ensure that MPs are in a position to devote their time and effort principally to the performance of their responsibilities as MPs, and to reduce the opportunity for conflicts of interest.</w:t>
      </w:r>
    </w:p>
    <w:p w14:paraId="6BE2FC9F" w14:textId="77777777" w:rsidR="003730F7" w:rsidRDefault="007D239D" w:rsidP="0098245F">
      <w:pPr>
        <w:spacing w:after="0"/>
        <w:rPr>
          <w:rFonts w:eastAsia="Arial"/>
          <w:color w:val="000000"/>
          <w:lang w:val="en-US"/>
        </w:rPr>
      </w:pPr>
      <w:r w:rsidRPr="007D239D">
        <w:rPr>
          <w:color w:val="000000"/>
          <w:lang w:val="en-US"/>
        </w:rPr>
        <w:t>In many jurisdictions, MPs are typically unable to:</w:t>
      </w:r>
    </w:p>
    <w:p w14:paraId="5365CC60" w14:textId="1F6474D6" w:rsidR="007D239D" w:rsidRPr="007D239D" w:rsidRDefault="007D239D" w:rsidP="0098245F">
      <w:pPr>
        <w:numPr>
          <w:ilvl w:val="0"/>
          <w:numId w:val="60"/>
        </w:numPr>
        <w:spacing w:after="0"/>
        <w:ind w:left="562" w:hanging="562"/>
        <w:contextualSpacing/>
        <w:rPr>
          <w:rFonts w:eastAsia="Arial"/>
          <w:color w:val="000000"/>
          <w:lang w:val="en-US"/>
        </w:rPr>
      </w:pPr>
      <w:r w:rsidRPr="007D239D">
        <w:rPr>
          <w:color w:val="000000"/>
          <w:lang w:val="en-US"/>
        </w:rPr>
        <w:t>hold office in both chambers of bicameral parliaments</w:t>
      </w:r>
    </w:p>
    <w:p w14:paraId="035E73B1" w14:textId="77777777" w:rsidR="007D239D" w:rsidRPr="007D239D" w:rsidRDefault="007D239D" w:rsidP="0098245F">
      <w:pPr>
        <w:numPr>
          <w:ilvl w:val="0"/>
          <w:numId w:val="60"/>
        </w:numPr>
        <w:spacing w:after="0"/>
        <w:ind w:left="562" w:hanging="562"/>
        <w:contextualSpacing/>
        <w:rPr>
          <w:rFonts w:eastAsia="Arial"/>
          <w:color w:val="000000"/>
          <w:lang w:val="en-US"/>
        </w:rPr>
      </w:pPr>
      <w:r w:rsidRPr="007D239D">
        <w:rPr>
          <w:color w:val="000000"/>
          <w:lang w:val="en-US"/>
        </w:rPr>
        <w:t>hold office as a member of the judiciary</w:t>
      </w:r>
    </w:p>
    <w:p w14:paraId="59890798" w14:textId="77777777" w:rsidR="007D239D" w:rsidRPr="007D239D" w:rsidRDefault="007D239D" w:rsidP="0098245F">
      <w:pPr>
        <w:numPr>
          <w:ilvl w:val="0"/>
          <w:numId w:val="60"/>
        </w:numPr>
        <w:spacing w:after="0"/>
        <w:ind w:left="562" w:hanging="562"/>
        <w:contextualSpacing/>
        <w:rPr>
          <w:rFonts w:eastAsia="Arial"/>
          <w:color w:val="000000"/>
          <w:lang w:val="en-US"/>
        </w:rPr>
      </w:pPr>
      <w:r w:rsidRPr="007D239D">
        <w:rPr>
          <w:color w:val="000000"/>
          <w:lang w:val="en-US"/>
        </w:rPr>
        <w:t>hold office in the civil service of the executive branch</w:t>
      </w:r>
    </w:p>
    <w:p w14:paraId="6C7CDE4A" w14:textId="77777777" w:rsidR="003730F7" w:rsidRDefault="007D239D" w:rsidP="0098245F">
      <w:pPr>
        <w:numPr>
          <w:ilvl w:val="0"/>
          <w:numId w:val="60"/>
        </w:numPr>
        <w:spacing w:after="0"/>
        <w:ind w:left="562" w:hanging="562"/>
        <w:contextualSpacing/>
        <w:rPr>
          <w:rFonts w:eastAsia="Arial"/>
          <w:color w:val="000000"/>
          <w:lang w:val="en-US"/>
        </w:rPr>
      </w:pPr>
      <w:r w:rsidRPr="007D239D">
        <w:rPr>
          <w:color w:val="000000"/>
          <w:lang w:val="en-US"/>
        </w:rPr>
        <w:t>hold ministerial office in some jurisdictions with a very clear separation of powers</w:t>
      </w:r>
    </w:p>
    <w:p w14:paraId="0363DEFB" w14:textId="77777777" w:rsidR="003730F7" w:rsidRDefault="007D239D" w:rsidP="0098245F">
      <w:pPr>
        <w:spacing w:after="0"/>
        <w:rPr>
          <w:rFonts w:eastAsia="Arial"/>
          <w:sz w:val="24"/>
          <w:szCs w:val="24"/>
          <w:lang w:val="en-US"/>
        </w:rPr>
      </w:pPr>
      <w:r w:rsidRPr="007D239D">
        <w:rPr>
          <w:color w:val="000000"/>
          <w:lang w:val="en-US"/>
        </w:rPr>
        <w:t xml:space="preserve">Private-sector employment or roles are generally seen as compatible and are permitted. However, some parliaments impose limits relating to private contracts with the government, or to roles with foreign companies or international organizations, as well as to service on boards and to the representation of special interests. </w:t>
      </w:r>
    </w:p>
    <w:p w14:paraId="26BB7E83" w14:textId="77777777" w:rsidR="003730F7" w:rsidRDefault="007D239D" w:rsidP="0098245F">
      <w:pPr>
        <w:spacing w:after="0"/>
        <w:rPr>
          <w:color w:val="000000"/>
          <w:lang w:val="en-US"/>
        </w:rPr>
      </w:pPr>
      <w:r w:rsidRPr="007D239D">
        <w:rPr>
          <w:color w:val="000000"/>
          <w:lang w:val="en-US"/>
        </w:rPr>
        <w:t>Where incompatibility arises, MPs are normally expected resolve the issue by resigning from the incompatible office. The holding of an incompatible office in some jurisdictions can lead to (automatic) disqualification as an MP or from the incompatible office. In some jurisdictions, there is some flexibility for MPs to continue to hold office in the civil service, and to be recognized as being on “leave” from that role when performing their duties as an MP. Such exceptions should be clearly defined, limited and implemented impartially.</w:t>
      </w:r>
    </w:p>
    <w:p w14:paraId="6DC96EEF" w14:textId="013343C5" w:rsidR="007D239D" w:rsidRPr="007D239D" w:rsidRDefault="007D239D" w:rsidP="0098245F">
      <w:pPr>
        <w:spacing w:after="0"/>
        <w:rPr>
          <w:rFonts w:eastAsia="Arial"/>
          <w:sz w:val="24"/>
          <w:szCs w:val="24"/>
          <w:lang w:val="en-US"/>
        </w:rPr>
      </w:pPr>
      <w:r w:rsidRPr="007D239D">
        <w:rPr>
          <w:color w:val="000000"/>
          <w:lang w:val="en-US"/>
        </w:rPr>
        <w:t xml:space="preserve">See also </w:t>
      </w:r>
      <w:r w:rsidRPr="007D239D">
        <w:rPr>
          <w:i/>
          <w:iCs/>
          <w:color w:val="000000"/>
          <w:lang w:val="en-US"/>
        </w:rPr>
        <w:t>Indicator 2.1: Parliamentary ethics</w:t>
      </w:r>
      <w:r w:rsidRPr="007D239D">
        <w:rPr>
          <w:color w:val="000000"/>
          <w:lang w:val="en-US"/>
        </w:rPr>
        <w:t>.</w:t>
      </w:r>
    </w:p>
    <w:p w14:paraId="63B1B08C" w14:textId="77777777" w:rsidR="007D239D" w:rsidRPr="006163C7" w:rsidRDefault="007D239D" w:rsidP="00B273EF">
      <w:pPr>
        <w:pStyle w:val="section-title"/>
        <w:rPr>
          <w:sz w:val="24"/>
          <w:szCs w:val="24"/>
        </w:rPr>
      </w:pPr>
      <w:r w:rsidRPr="006163C7">
        <w:t>Aspiring goal</w:t>
      </w:r>
    </w:p>
    <w:tbl>
      <w:tblPr>
        <w:tblW w:w="5000" w:type="pct"/>
        <w:shd w:val="clear" w:color="auto" w:fill="EEEEEE"/>
        <w:tblLook w:val="0400" w:firstRow="0" w:lastRow="0" w:firstColumn="0" w:lastColumn="0" w:noHBand="0" w:noVBand="1"/>
      </w:tblPr>
      <w:tblGrid>
        <w:gridCol w:w="9062"/>
      </w:tblGrid>
      <w:tr w:rsidR="007D239D" w:rsidRPr="000A332F" w14:paraId="73A6C9EB" w14:textId="77777777" w:rsidTr="000B099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2CED017" w14:textId="77777777" w:rsidR="007D239D" w:rsidRPr="007D239D" w:rsidRDefault="007D239D" w:rsidP="0098245F">
            <w:pPr>
              <w:rPr>
                <w:rFonts w:eastAsia="Arial"/>
                <w:i/>
                <w:sz w:val="24"/>
                <w:szCs w:val="24"/>
                <w:lang w:val="en-US"/>
              </w:rPr>
            </w:pPr>
            <w:r w:rsidRPr="007D239D">
              <w:rPr>
                <w:i/>
                <w:lang w:val="en-US"/>
              </w:rPr>
              <w:t>Based on a global comparative analysis, an aspiring goal for parliaments in the area of “incompatibility of office” is as follows:</w:t>
            </w:r>
          </w:p>
          <w:p w14:paraId="4311C50B" w14:textId="77777777" w:rsidR="007D239D" w:rsidRPr="007D239D" w:rsidRDefault="007D239D" w:rsidP="0098245F">
            <w:pPr>
              <w:spacing w:after="240"/>
              <w:rPr>
                <w:rFonts w:eastAsia="Arial"/>
                <w:sz w:val="24"/>
                <w:szCs w:val="24"/>
                <w:lang w:val="en-US"/>
              </w:rPr>
            </w:pPr>
            <w:r w:rsidRPr="007D239D">
              <w:rPr>
                <w:lang w:val="en-US"/>
              </w:rPr>
              <w:t>The legal framework places limits on MPs holding offices that are incompatible with their role as an MP, such as being a member of both houses in a bicameral parliament, holding judicial office or holding office in the civil service.</w:t>
            </w:r>
          </w:p>
          <w:p w14:paraId="1BC103CD" w14:textId="77777777" w:rsidR="007D239D" w:rsidRPr="007D239D" w:rsidRDefault="007D239D" w:rsidP="0098245F">
            <w:pPr>
              <w:spacing w:after="240"/>
              <w:rPr>
                <w:rFonts w:eastAsia="Arial"/>
                <w:sz w:val="24"/>
                <w:szCs w:val="24"/>
                <w:lang w:val="en-US"/>
              </w:rPr>
            </w:pPr>
            <w:r w:rsidRPr="007D239D">
              <w:rPr>
                <w:lang w:val="en-US"/>
              </w:rPr>
              <w:t>Where incompatibilities of office arise, provisions and processes are in place for the issue to be resolved quickly, by the MP either resigning from the incompatible office or being disqualified from holding their parliamentary office.</w:t>
            </w:r>
          </w:p>
          <w:p w14:paraId="56BB89EA" w14:textId="77777777" w:rsidR="007D239D" w:rsidRPr="007D239D" w:rsidRDefault="007D239D" w:rsidP="0098245F">
            <w:pPr>
              <w:spacing w:after="240"/>
              <w:rPr>
                <w:rFonts w:eastAsia="Arial"/>
                <w:sz w:val="24"/>
                <w:szCs w:val="24"/>
                <w:lang w:val="en-US"/>
              </w:rPr>
            </w:pPr>
            <w:r w:rsidRPr="007D239D">
              <w:rPr>
                <w:lang w:val="en-US"/>
              </w:rPr>
              <w:t>The legal framework and parliamentary practices effectively protect against the possibility of conflicts of interest arising from incompatibility of office, and against any unnecessary diversion of MPs from their duties. Parliament maintains and publishes data on the other offices and roles held by MPs.</w:t>
            </w:r>
          </w:p>
        </w:tc>
      </w:tr>
    </w:tbl>
    <w:p w14:paraId="0B26C55B" w14:textId="77777777" w:rsidR="007D239D" w:rsidRPr="006163C7" w:rsidRDefault="007D239D" w:rsidP="00B273EF">
      <w:pPr>
        <w:pStyle w:val="section-title"/>
        <w:rPr>
          <w:sz w:val="24"/>
          <w:szCs w:val="24"/>
        </w:rPr>
      </w:pPr>
      <w:r w:rsidRPr="006163C7">
        <w:t>Assessment</w:t>
      </w:r>
    </w:p>
    <w:p w14:paraId="696DF924" w14:textId="77777777" w:rsidR="007D239D" w:rsidRPr="007D239D" w:rsidRDefault="007D239D" w:rsidP="0098245F">
      <w:pPr>
        <w:spacing w:after="240"/>
        <w:rPr>
          <w:rFonts w:eastAsia="Arial"/>
          <w:sz w:val="24"/>
          <w:szCs w:val="24"/>
          <w:lang w:val="en-US"/>
        </w:rPr>
      </w:pPr>
      <w:r w:rsidRPr="007D239D">
        <w:rPr>
          <w:color w:val="000000"/>
          <w:lang w:val="en-US"/>
        </w:rPr>
        <w:t>This dimension is assessed against several criteria, each of which should be evaluated separately.</w:t>
      </w:r>
    </w:p>
    <w:p w14:paraId="3AFBC60D" w14:textId="77777777" w:rsidR="007D239D" w:rsidRPr="007D239D" w:rsidRDefault="007D239D" w:rsidP="0098245F">
      <w:pPr>
        <w:spacing w:after="0"/>
        <w:rPr>
          <w:rFonts w:eastAsia="Arial"/>
          <w:color w:val="000000"/>
          <w:lang w:val="en-US"/>
        </w:rPr>
      </w:pPr>
      <w:r w:rsidRPr="007D239D">
        <w:rPr>
          <w:color w:val="000000"/>
          <w:lang w:val="en-US"/>
        </w:rPr>
        <w:lastRenderedPageBreak/>
        <w:t>For each criterion, select one of the six descriptive grades (Non-existent, Rudimentary, Basic, Good, Very good and Excellent) that best reflects the situation in your parliament, and provide details of the evidence on which this assessment is based.</w:t>
      </w:r>
    </w:p>
    <w:p w14:paraId="67E9B0BE" w14:textId="77777777" w:rsidR="007D239D" w:rsidRPr="007D239D" w:rsidRDefault="007D239D" w:rsidP="0098245F">
      <w:pPr>
        <w:spacing w:after="0"/>
        <w:rPr>
          <w:rFonts w:eastAsia="Arial"/>
          <w:sz w:val="24"/>
          <w:szCs w:val="24"/>
          <w:lang w:val="en-US"/>
        </w:rPr>
      </w:pPr>
      <w:r w:rsidRPr="007D239D">
        <w:rPr>
          <w:color w:val="000000"/>
          <w:lang w:val="en-US"/>
        </w:rPr>
        <w:t> </w:t>
      </w:r>
    </w:p>
    <w:p w14:paraId="29CD14D1" w14:textId="77777777" w:rsidR="003730F7" w:rsidRDefault="007D239D" w:rsidP="0098245F">
      <w:pPr>
        <w:spacing w:after="0"/>
        <w:rPr>
          <w:rFonts w:eastAsia="Arial"/>
          <w:color w:val="000000"/>
          <w:lang w:val="en-US"/>
        </w:rPr>
      </w:pPr>
      <w:r w:rsidRPr="007D239D">
        <w:rPr>
          <w:color w:val="000000"/>
          <w:lang w:val="en-US"/>
        </w:rPr>
        <w:t>The evidence for assessment of this dimension could include the following:</w:t>
      </w:r>
    </w:p>
    <w:p w14:paraId="4C2155DA" w14:textId="397DCA77" w:rsidR="007D239D" w:rsidRPr="007D239D" w:rsidRDefault="007D239D" w:rsidP="0098245F">
      <w:pPr>
        <w:numPr>
          <w:ilvl w:val="0"/>
          <w:numId w:val="61"/>
        </w:numPr>
        <w:spacing w:after="0"/>
        <w:ind w:left="562" w:hanging="562"/>
        <w:rPr>
          <w:rFonts w:eastAsia="Arial"/>
          <w:color w:val="000000"/>
          <w:lang w:val="en-US"/>
        </w:rPr>
      </w:pPr>
      <w:r w:rsidRPr="007D239D">
        <w:rPr>
          <w:color w:val="000000"/>
          <w:lang w:val="en-US"/>
        </w:rPr>
        <w:t>Provisions of the legal framework concerning the holding of incompatible offices</w:t>
      </w:r>
    </w:p>
    <w:p w14:paraId="35E758EC" w14:textId="77777777" w:rsidR="007D239D" w:rsidRPr="007D239D" w:rsidRDefault="007D239D" w:rsidP="0098245F">
      <w:pPr>
        <w:numPr>
          <w:ilvl w:val="0"/>
          <w:numId w:val="61"/>
        </w:numPr>
        <w:spacing w:after="0"/>
        <w:ind w:left="562" w:hanging="562"/>
        <w:rPr>
          <w:rFonts w:eastAsia="Arial"/>
          <w:color w:val="000000"/>
          <w:lang w:val="en-US"/>
        </w:rPr>
      </w:pPr>
      <w:r w:rsidRPr="007D239D">
        <w:rPr>
          <w:color w:val="000000"/>
          <w:lang w:val="en-US"/>
        </w:rPr>
        <w:t>Provisions of the legal framework enabling MPs to resolve incompatibility-of-office issues quickly, and the supporting processes</w:t>
      </w:r>
    </w:p>
    <w:p w14:paraId="074B2F94" w14:textId="77777777" w:rsidR="007D239D" w:rsidRPr="007D239D" w:rsidRDefault="007D239D" w:rsidP="0098245F">
      <w:pPr>
        <w:numPr>
          <w:ilvl w:val="0"/>
          <w:numId w:val="61"/>
        </w:numPr>
        <w:spacing w:after="0"/>
        <w:ind w:left="562" w:hanging="562"/>
        <w:rPr>
          <w:rFonts w:eastAsia="Arial"/>
          <w:color w:val="000000"/>
          <w:lang w:val="en-US"/>
        </w:rPr>
      </w:pPr>
      <w:r w:rsidRPr="007D239D">
        <w:rPr>
          <w:color w:val="000000"/>
          <w:lang w:val="en-US"/>
        </w:rPr>
        <w:t>Provisions limiting the holding of private-sector roles by MPs to prevent conflicts of interest and diversion from their responsibilities as an MP </w:t>
      </w:r>
    </w:p>
    <w:p w14:paraId="1F22BA99" w14:textId="77777777" w:rsidR="003730F7" w:rsidRDefault="007D239D" w:rsidP="0098245F">
      <w:pPr>
        <w:numPr>
          <w:ilvl w:val="0"/>
          <w:numId w:val="61"/>
        </w:numPr>
        <w:spacing w:after="0"/>
        <w:ind w:left="562" w:hanging="562"/>
        <w:rPr>
          <w:rFonts w:eastAsia="Arial"/>
          <w:color w:val="000000"/>
          <w:lang w:val="en-US"/>
        </w:rPr>
      </w:pPr>
      <w:r w:rsidRPr="007D239D">
        <w:rPr>
          <w:color w:val="000000"/>
          <w:lang w:val="en-US"/>
        </w:rPr>
        <w:t>Data on MPs holding other offices and roles</w:t>
      </w:r>
    </w:p>
    <w:p w14:paraId="51F90178" w14:textId="78F30C10" w:rsidR="007D239D" w:rsidRPr="007D239D" w:rsidRDefault="007D239D" w:rsidP="0098245F">
      <w:pPr>
        <w:spacing w:after="0"/>
        <w:rPr>
          <w:rFonts w:eastAsia="Arial"/>
          <w:sz w:val="24"/>
          <w:szCs w:val="24"/>
          <w:lang w:val="en-US"/>
        </w:rPr>
      </w:pPr>
      <w:r w:rsidRPr="007D239D">
        <w:rPr>
          <w:color w:val="000000"/>
          <w:lang w:val="en-US"/>
        </w:rPr>
        <w:t>Where relevant, provide additional comments or examples that support the assessment.</w:t>
      </w:r>
    </w:p>
    <w:p w14:paraId="58BA4AB5" w14:textId="77777777" w:rsidR="007D239D" w:rsidRPr="006163C7" w:rsidRDefault="007D239D" w:rsidP="0098245F">
      <w:pPr>
        <w:pStyle w:val="Heading5"/>
        <w:rPr>
          <w:sz w:val="24"/>
        </w:rPr>
      </w:pPr>
      <w:r w:rsidRPr="006163C7">
        <w:t>Assessment criterion 1: Legal framework</w:t>
      </w:r>
    </w:p>
    <w:p w14:paraId="7DD0F417" w14:textId="77777777" w:rsidR="007D239D" w:rsidRPr="007D239D" w:rsidRDefault="007D239D" w:rsidP="0098245F">
      <w:pPr>
        <w:spacing w:after="0"/>
        <w:rPr>
          <w:rFonts w:eastAsia="Arial"/>
          <w:sz w:val="24"/>
          <w:szCs w:val="24"/>
          <w:lang w:val="en-US"/>
        </w:rPr>
      </w:pPr>
      <w:r w:rsidRPr="007D239D">
        <w:rPr>
          <w:color w:val="000000"/>
          <w:lang w:val="en-US"/>
        </w:rPr>
        <w:t>The legal framework places specific limits on MPs holding incompatible offices, such as being a member of both houses in a bicameral parliament, holding judicial office or holding office in the civil service.</w:t>
      </w:r>
    </w:p>
    <w:p w14:paraId="54311D9A" w14:textId="77777777" w:rsidR="007D239D" w:rsidRPr="007D239D" w:rsidRDefault="007D239D" w:rsidP="0098245F">
      <w:pPr>
        <w:spacing w:after="0"/>
        <w:rPr>
          <w:rFonts w:eastAsia="Arial"/>
          <w:sz w:val="24"/>
          <w:szCs w:val="2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1AACF3E1"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497189" w14:textId="77777777" w:rsidR="007D239D" w:rsidRPr="006163C7" w:rsidRDefault="007D239D" w:rsidP="0098245F">
            <w:pPr>
              <w:spacing w:after="0" w:line="276" w:lineRule="auto"/>
              <w:jc w:val="center"/>
            </w:pPr>
            <w:r w:rsidRPr="006163C7">
              <w:t>Non-existent</w:t>
            </w:r>
          </w:p>
          <w:sdt>
            <w:sdtPr>
              <w:rPr>
                <w:rFonts w:eastAsia="Arimo"/>
              </w:rPr>
              <w:id w:val="-1038822612"/>
              <w14:checkbox>
                <w14:checked w14:val="0"/>
                <w14:checkedState w14:val="2612" w14:font="MS Gothic"/>
                <w14:uncheckedState w14:val="2610" w14:font="MS Gothic"/>
              </w14:checkbox>
            </w:sdtPr>
            <w:sdtEndPr/>
            <w:sdtContent>
              <w:p w14:paraId="4B9597BE"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EB4158" w14:textId="77777777" w:rsidR="007D239D" w:rsidRPr="006163C7" w:rsidRDefault="007D239D" w:rsidP="0098245F">
            <w:pPr>
              <w:spacing w:after="0" w:line="276" w:lineRule="auto"/>
              <w:jc w:val="center"/>
            </w:pPr>
            <w:r w:rsidRPr="006163C7">
              <w:t xml:space="preserve">Rudimentary </w:t>
            </w:r>
          </w:p>
          <w:sdt>
            <w:sdtPr>
              <w:rPr>
                <w:rFonts w:eastAsia="Arimo"/>
              </w:rPr>
              <w:id w:val="-1344865330"/>
              <w14:checkbox>
                <w14:checked w14:val="0"/>
                <w14:checkedState w14:val="2612" w14:font="MS Gothic"/>
                <w14:uncheckedState w14:val="2610" w14:font="MS Gothic"/>
              </w14:checkbox>
            </w:sdtPr>
            <w:sdtEndPr/>
            <w:sdtContent>
              <w:p w14:paraId="1036A756"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BE43F8" w14:textId="77777777" w:rsidR="007D239D" w:rsidRPr="006163C7" w:rsidRDefault="007D239D" w:rsidP="0098245F">
            <w:pPr>
              <w:spacing w:after="0" w:line="276" w:lineRule="auto"/>
              <w:jc w:val="center"/>
            </w:pPr>
            <w:r w:rsidRPr="006163C7">
              <w:t>Basic</w:t>
            </w:r>
          </w:p>
          <w:sdt>
            <w:sdtPr>
              <w:rPr>
                <w:rFonts w:eastAsia="Arimo"/>
              </w:rPr>
              <w:id w:val="-2014059607"/>
              <w14:checkbox>
                <w14:checked w14:val="0"/>
                <w14:checkedState w14:val="2612" w14:font="MS Gothic"/>
                <w14:uncheckedState w14:val="2610" w14:font="MS Gothic"/>
              </w14:checkbox>
            </w:sdtPr>
            <w:sdtEndPr/>
            <w:sdtContent>
              <w:p w14:paraId="6D423DA2"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436711" w14:textId="77777777" w:rsidR="007D239D" w:rsidRPr="006163C7" w:rsidRDefault="007D239D" w:rsidP="0098245F">
            <w:pPr>
              <w:spacing w:after="0" w:line="276" w:lineRule="auto"/>
              <w:jc w:val="center"/>
            </w:pPr>
            <w:r w:rsidRPr="006163C7">
              <w:t>Good</w:t>
            </w:r>
          </w:p>
          <w:sdt>
            <w:sdtPr>
              <w:rPr>
                <w:rFonts w:eastAsia="Arimo"/>
              </w:rPr>
              <w:id w:val="580881442"/>
              <w14:checkbox>
                <w14:checked w14:val="0"/>
                <w14:checkedState w14:val="2612" w14:font="MS Gothic"/>
                <w14:uncheckedState w14:val="2610" w14:font="MS Gothic"/>
              </w14:checkbox>
            </w:sdtPr>
            <w:sdtEndPr/>
            <w:sdtContent>
              <w:p w14:paraId="31D5AA5A"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F51ADB" w14:textId="77777777" w:rsidR="007D239D" w:rsidRPr="006163C7" w:rsidRDefault="007D239D" w:rsidP="0098245F">
            <w:pPr>
              <w:spacing w:after="0" w:line="276" w:lineRule="auto"/>
              <w:jc w:val="center"/>
            </w:pPr>
            <w:r w:rsidRPr="006163C7">
              <w:t>Very good</w:t>
            </w:r>
          </w:p>
          <w:sdt>
            <w:sdtPr>
              <w:rPr>
                <w:rFonts w:eastAsia="Arimo"/>
              </w:rPr>
              <w:id w:val="1271430824"/>
              <w14:checkbox>
                <w14:checked w14:val="0"/>
                <w14:checkedState w14:val="2612" w14:font="MS Gothic"/>
                <w14:uncheckedState w14:val="2610" w14:font="MS Gothic"/>
              </w14:checkbox>
            </w:sdtPr>
            <w:sdtEndPr/>
            <w:sdtContent>
              <w:p w14:paraId="12142D6F"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B1FC821" w14:textId="77777777" w:rsidR="007D239D" w:rsidRPr="006163C7" w:rsidRDefault="007D239D" w:rsidP="0098245F">
            <w:pPr>
              <w:spacing w:after="0" w:line="276" w:lineRule="auto"/>
              <w:jc w:val="center"/>
            </w:pPr>
            <w:r w:rsidRPr="006163C7">
              <w:t>Excellent</w:t>
            </w:r>
          </w:p>
          <w:sdt>
            <w:sdtPr>
              <w:rPr>
                <w:rFonts w:eastAsia="Arimo"/>
              </w:rPr>
              <w:id w:val="1026915612"/>
              <w14:checkbox>
                <w14:checked w14:val="0"/>
                <w14:checkedState w14:val="2612" w14:font="MS Gothic"/>
                <w14:uncheckedState w14:val="2610" w14:font="MS Gothic"/>
              </w14:checkbox>
            </w:sdtPr>
            <w:sdtEndPr/>
            <w:sdtContent>
              <w:p w14:paraId="7D4D546E"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512A6E6A"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8EB58"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6FB01534" w14:textId="1A30A2F9" w:rsidR="007D239D" w:rsidRPr="007D239D" w:rsidRDefault="007D239D" w:rsidP="0098245F">
            <w:pPr>
              <w:spacing w:after="0" w:line="276" w:lineRule="auto"/>
              <w:rPr>
                <w:color w:val="0000FF"/>
                <w:lang w:val="en-US"/>
              </w:rPr>
            </w:pPr>
          </w:p>
        </w:tc>
      </w:tr>
    </w:tbl>
    <w:p w14:paraId="63DAC288" w14:textId="77777777" w:rsidR="007D239D" w:rsidRPr="006163C7" w:rsidRDefault="007D239D" w:rsidP="0098245F">
      <w:pPr>
        <w:pStyle w:val="Heading5"/>
        <w:rPr>
          <w:sz w:val="24"/>
        </w:rPr>
      </w:pPr>
      <w:r w:rsidRPr="006163C7">
        <w:t>Assessment criterion 2: Resolution of incompatibility of office</w:t>
      </w:r>
    </w:p>
    <w:p w14:paraId="5A65B611" w14:textId="77777777" w:rsidR="007D239D" w:rsidRPr="007D239D" w:rsidRDefault="007D239D" w:rsidP="0098245F">
      <w:pPr>
        <w:spacing w:after="0"/>
        <w:rPr>
          <w:rFonts w:eastAsia="Arial"/>
          <w:sz w:val="24"/>
          <w:szCs w:val="24"/>
          <w:lang w:val="en-US"/>
        </w:rPr>
      </w:pPr>
      <w:r w:rsidRPr="007D239D">
        <w:rPr>
          <w:color w:val="000000"/>
          <w:lang w:val="en-US"/>
        </w:rPr>
        <w:t>The legal framework enables MPs to quickly resolve incompatibility-of-office issues when they arise, and supporting processes are in place for this purpose.</w:t>
      </w:r>
    </w:p>
    <w:p w14:paraId="0B06A224" w14:textId="77777777" w:rsidR="007D239D" w:rsidRPr="007D239D" w:rsidRDefault="007D239D" w:rsidP="0098245F">
      <w:pPr>
        <w:spacing w:after="0"/>
        <w:rPr>
          <w:rFonts w:eastAsia="Arial"/>
          <w:sz w:val="24"/>
          <w:szCs w:val="2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69D50125"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86EB24" w14:textId="77777777" w:rsidR="007D239D" w:rsidRPr="006163C7" w:rsidRDefault="007D239D" w:rsidP="0098245F">
            <w:pPr>
              <w:spacing w:after="0" w:line="276" w:lineRule="auto"/>
              <w:jc w:val="center"/>
            </w:pPr>
            <w:r w:rsidRPr="006163C7">
              <w:t>Non-existent</w:t>
            </w:r>
          </w:p>
          <w:sdt>
            <w:sdtPr>
              <w:rPr>
                <w:rFonts w:eastAsia="Arimo"/>
              </w:rPr>
              <w:id w:val="1455133952"/>
              <w14:checkbox>
                <w14:checked w14:val="0"/>
                <w14:checkedState w14:val="2612" w14:font="MS Gothic"/>
                <w14:uncheckedState w14:val="2610" w14:font="MS Gothic"/>
              </w14:checkbox>
            </w:sdtPr>
            <w:sdtEndPr/>
            <w:sdtContent>
              <w:p w14:paraId="0AF77011"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92E131" w14:textId="77777777" w:rsidR="007D239D" w:rsidRPr="006163C7" w:rsidRDefault="007D239D" w:rsidP="0098245F">
            <w:pPr>
              <w:spacing w:after="0" w:line="276" w:lineRule="auto"/>
              <w:jc w:val="center"/>
            </w:pPr>
            <w:r w:rsidRPr="006163C7">
              <w:t xml:space="preserve">Rudimentary </w:t>
            </w:r>
          </w:p>
          <w:sdt>
            <w:sdtPr>
              <w:rPr>
                <w:rFonts w:eastAsia="Arimo"/>
              </w:rPr>
              <w:id w:val="1989675974"/>
              <w14:checkbox>
                <w14:checked w14:val="0"/>
                <w14:checkedState w14:val="2612" w14:font="MS Gothic"/>
                <w14:uncheckedState w14:val="2610" w14:font="MS Gothic"/>
              </w14:checkbox>
            </w:sdtPr>
            <w:sdtEndPr/>
            <w:sdtContent>
              <w:p w14:paraId="0AD5E44E"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A42D19" w14:textId="77777777" w:rsidR="007D239D" w:rsidRPr="006163C7" w:rsidRDefault="007D239D" w:rsidP="0098245F">
            <w:pPr>
              <w:spacing w:after="0" w:line="276" w:lineRule="auto"/>
              <w:jc w:val="center"/>
            </w:pPr>
            <w:r w:rsidRPr="006163C7">
              <w:t>Basic</w:t>
            </w:r>
          </w:p>
          <w:sdt>
            <w:sdtPr>
              <w:rPr>
                <w:rFonts w:eastAsia="Arimo"/>
              </w:rPr>
              <w:id w:val="-312712610"/>
              <w14:checkbox>
                <w14:checked w14:val="0"/>
                <w14:checkedState w14:val="2612" w14:font="MS Gothic"/>
                <w14:uncheckedState w14:val="2610" w14:font="MS Gothic"/>
              </w14:checkbox>
            </w:sdtPr>
            <w:sdtEndPr/>
            <w:sdtContent>
              <w:p w14:paraId="1762EABB"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D3C8D2" w14:textId="77777777" w:rsidR="007D239D" w:rsidRPr="006163C7" w:rsidRDefault="007D239D" w:rsidP="0098245F">
            <w:pPr>
              <w:spacing w:after="0" w:line="276" w:lineRule="auto"/>
              <w:jc w:val="center"/>
            </w:pPr>
            <w:r w:rsidRPr="006163C7">
              <w:t>Good</w:t>
            </w:r>
          </w:p>
          <w:sdt>
            <w:sdtPr>
              <w:rPr>
                <w:rFonts w:eastAsia="Arimo"/>
              </w:rPr>
              <w:id w:val="-166787738"/>
              <w14:checkbox>
                <w14:checked w14:val="0"/>
                <w14:checkedState w14:val="2612" w14:font="MS Gothic"/>
                <w14:uncheckedState w14:val="2610" w14:font="MS Gothic"/>
              </w14:checkbox>
            </w:sdtPr>
            <w:sdtEndPr/>
            <w:sdtContent>
              <w:p w14:paraId="7FCC05AA"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0241BE" w14:textId="77777777" w:rsidR="007D239D" w:rsidRPr="006163C7" w:rsidRDefault="007D239D" w:rsidP="0098245F">
            <w:pPr>
              <w:spacing w:after="0" w:line="276" w:lineRule="auto"/>
              <w:jc w:val="center"/>
            </w:pPr>
            <w:r w:rsidRPr="006163C7">
              <w:t>Very good</w:t>
            </w:r>
          </w:p>
          <w:sdt>
            <w:sdtPr>
              <w:rPr>
                <w:rFonts w:eastAsia="Arimo"/>
              </w:rPr>
              <w:id w:val="1911112231"/>
              <w14:checkbox>
                <w14:checked w14:val="0"/>
                <w14:checkedState w14:val="2612" w14:font="MS Gothic"/>
                <w14:uncheckedState w14:val="2610" w14:font="MS Gothic"/>
              </w14:checkbox>
            </w:sdtPr>
            <w:sdtEndPr/>
            <w:sdtContent>
              <w:p w14:paraId="5EA100F2"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1AE2578" w14:textId="77777777" w:rsidR="007D239D" w:rsidRPr="006163C7" w:rsidRDefault="007D239D" w:rsidP="0098245F">
            <w:pPr>
              <w:spacing w:after="0" w:line="276" w:lineRule="auto"/>
              <w:jc w:val="center"/>
            </w:pPr>
            <w:r w:rsidRPr="006163C7">
              <w:t>Excellent</w:t>
            </w:r>
          </w:p>
          <w:sdt>
            <w:sdtPr>
              <w:rPr>
                <w:rFonts w:eastAsia="Arimo"/>
              </w:rPr>
              <w:id w:val="770816640"/>
              <w14:checkbox>
                <w14:checked w14:val="0"/>
                <w14:checkedState w14:val="2612" w14:font="MS Gothic"/>
                <w14:uncheckedState w14:val="2610" w14:font="MS Gothic"/>
              </w14:checkbox>
            </w:sdtPr>
            <w:sdtEndPr/>
            <w:sdtContent>
              <w:p w14:paraId="70E05976"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749F1000"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0403C"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04BA280C" w14:textId="7CDFB784" w:rsidR="007D239D" w:rsidRPr="007D239D" w:rsidRDefault="007D239D" w:rsidP="0098245F">
            <w:pPr>
              <w:spacing w:after="0" w:line="276" w:lineRule="auto"/>
              <w:rPr>
                <w:color w:val="0000FF"/>
                <w:lang w:val="en-US"/>
              </w:rPr>
            </w:pPr>
          </w:p>
        </w:tc>
      </w:tr>
    </w:tbl>
    <w:p w14:paraId="1535C052" w14:textId="77777777" w:rsidR="007D239D" w:rsidRPr="006163C7" w:rsidRDefault="007D239D" w:rsidP="0098245F">
      <w:pPr>
        <w:pStyle w:val="Heading5"/>
        <w:rPr>
          <w:sz w:val="24"/>
        </w:rPr>
      </w:pPr>
      <w:r w:rsidRPr="006163C7">
        <w:t>Assessment criterion 3: Practice</w:t>
      </w:r>
    </w:p>
    <w:p w14:paraId="4A1FC80E" w14:textId="77777777" w:rsidR="007D239D" w:rsidRPr="007D239D" w:rsidRDefault="007D239D" w:rsidP="0098245F">
      <w:pPr>
        <w:spacing w:after="0"/>
        <w:rPr>
          <w:rFonts w:eastAsia="Arial"/>
          <w:sz w:val="24"/>
          <w:szCs w:val="24"/>
          <w:lang w:val="en-US"/>
        </w:rPr>
      </w:pPr>
      <w:r w:rsidRPr="007D239D">
        <w:rPr>
          <w:color w:val="000000"/>
          <w:lang w:val="en-US"/>
        </w:rPr>
        <w:t xml:space="preserve">In practice, rules and provisions on the incompatibility of office of MPs are implemented fully and impartially. Parliament publishes data </w:t>
      </w:r>
      <w:r w:rsidRPr="007D239D">
        <w:rPr>
          <w:lang w:val="en-US"/>
        </w:rPr>
        <w:t>on other offices and roles held by MPs</w:t>
      </w:r>
      <w:r w:rsidRPr="007D239D">
        <w:rPr>
          <w:color w:val="000000"/>
          <w:lang w:val="en-US"/>
        </w:rPr>
        <w:t>.</w:t>
      </w:r>
    </w:p>
    <w:p w14:paraId="404A98C1" w14:textId="77777777" w:rsidR="007D239D" w:rsidRPr="007D239D" w:rsidRDefault="007D239D" w:rsidP="0098245F">
      <w:pPr>
        <w:spacing w:after="0"/>
        <w:rPr>
          <w:rFonts w:eastAsia="Arial"/>
          <w:sz w:val="24"/>
          <w:szCs w:val="2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459F79AC"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D2EB86" w14:textId="77777777" w:rsidR="007D239D" w:rsidRPr="006163C7" w:rsidRDefault="007D239D" w:rsidP="0098245F">
            <w:pPr>
              <w:spacing w:after="0" w:line="276" w:lineRule="auto"/>
              <w:jc w:val="center"/>
            </w:pPr>
            <w:r w:rsidRPr="006163C7">
              <w:t>Non-existent</w:t>
            </w:r>
          </w:p>
          <w:sdt>
            <w:sdtPr>
              <w:rPr>
                <w:rFonts w:eastAsia="Arimo"/>
              </w:rPr>
              <w:id w:val="708925672"/>
              <w14:checkbox>
                <w14:checked w14:val="0"/>
                <w14:checkedState w14:val="2612" w14:font="MS Gothic"/>
                <w14:uncheckedState w14:val="2610" w14:font="MS Gothic"/>
              </w14:checkbox>
            </w:sdtPr>
            <w:sdtEndPr/>
            <w:sdtContent>
              <w:p w14:paraId="1EA22B21"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5D5459" w14:textId="77777777" w:rsidR="007D239D" w:rsidRPr="006163C7" w:rsidRDefault="007D239D" w:rsidP="0098245F">
            <w:pPr>
              <w:spacing w:after="0" w:line="276" w:lineRule="auto"/>
              <w:jc w:val="center"/>
            </w:pPr>
            <w:r w:rsidRPr="006163C7">
              <w:t xml:space="preserve">Rudimentary </w:t>
            </w:r>
          </w:p>
          <w:sdt>
            <w:sdtPr>
              <w:rPr>
                <w:rFonts w:eastAsia="Arimo"/>
              </w:rPr>
              <w:id w:val="198206492"/>
              <w14:checkbox>
                <w14:checked w14:val="0"/>
                <w14:checkedState w14:val="2612" w14:font="MS Gothic"/>
                <w14:uncheckedState w14:val="2610" w14:font="MS Gothic"/>
              </w14:checkbox>
            </w:sdtPr>
            <w:sdtEndPr/>
            <w:sdtContent>
              <w:p w14:paraId="6D79BF7C"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B3DA20" w14:textId="77777777" w:rsidR="007D239D" w:rsidRPr="006163C7" w:rsidRDefault="007D239D" w:rsidP="0098245F">
            <w:pPr>
              <w:spacing w:after="0" w:line="276" w:lineRule="auto"/>
              <w:jc w:val="center"/>
            </w:pPr>
            <w:r w:rsidRPr="006163C7">
              <w:t>Basic</w:t>
            </w:r>
          </w:p>
          <w:sdt>
            <w:sdtPr>
              <w:rPr>
                <w:rFonts w:eastAsia="Arimo"/>
              </w:rPr>
              <w:id w:val="-755823605"/>
              <w14:checkbox>
                <w14:checked w14:val="0"/>
                <w14:checkedState w14:val="2612" w14:font="MS Gothic"/>
                <w14:uncheckedState w14:val="2610" w14:font="MS Gothic"/>
              </w14:checkbox>
            </w:sdtPr>
            <w:sdtEndPr/>
            <w:sdtContent>
              <w:p w14:paraId="78C3F4FC"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9A4F07" w14:textId="77777777" w:rsidR="007D239D" w:rsidRPr="006163C7" w:rsidRDefault="007D239D" w:rsidP="0098245F">
            <w:pPr>
              <w:spacing w:after="0" w:line="276" w:lineRule="auto"/>
              <w:jc w:val="center"/>
            </w:pPr>
            <w:r w:rsidRPr="006163C7">
              <w:t>Good</w:t>
            </w:r>
          </w:p>
          <w:sdt>
            <w:sdtPr>
              <w:rPr>
                <w:rFonts w:eastAsia="Arimo"/>
              </w:rPr>
              <w:id w:val="1300495414"/>
              <w14:checkbox>
                <w14:checked w14:val="0"/>
                <w14:checkedState w14:val="2612" w14:font="MS Gothic"/>
                <w14:uncheckedState w14:val="2610" w14:font="MS Gothic"/>
              </w14:checkbox>
            </w:sdtPr>
            <w:sdtEndPr/>
            <w:sdtContent>
              <w:p w14:paraId="0AD66D2E"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272293" w14:textId="77777777" w:rsidR="007D239D" w:rsidRPr="006163C7" w:rsidRDefault="007D239D" w:rsidP="0098245F">
            <w:pPr>
              <w:spacing w:after="0" w:line="276" w:lineRule="auto"/>
              <w:jc w:val="center"/>
            </w:pPr>
            <w:r w:rsidRPr="006163C7">
              <w:t>Very good</w:t>
            </w:r>
          </w:p>
          <w:sdt>
            <w:sdtPr>
              <w:rPr>
                <w:rFonts w:eastAsia="Arimo"/>
              </w:rPr>
              <w:id w:val="72951439"/>
              <w14:checkbox>
                <w14:checked w14:val="0"/>
                <w14:checkedState w14:val="2612" w14:font="MS Gothic"/>
                <w14:uncheckedState w14:val="2610" w14:font="MS Gothic"/>
              </w14:checkbox>
            </w:sdtPr>
            <w:sdtEndPr/>
            <w:sdtContent>
              <w:p w14:paraId="7B664953"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E17F2E2" w14:textId="77777777" w:rsidR="007D239D" w:rsidRPr="006163C7" w:rsidRDefault="007D239D" w:rsidP="0098245F">
            <w:pPr>
              <w:spacing w:after="0" w:line="276" w:lineRule="auto"/>
              <w:jc w:val="center"/>
            </w:pPr>
            <w:r w:rsidRPr="006163C7">
              <w:t>Excellent</w:t>
            </w:r>
          </w:p>
          <w:sdt>
            <w:sdtPr>
              <w:rPr>
                <w:rFonts w:eastAsia="Arimo"/>
              </w:rPr>
              <w:id w:val="-1754203751"/>
              <w14:checkbox>
                <w14:checked w14:val="0"/>
                <w14:checkedState w14:val="2612" w14:font="MS Gothic"/>
                <w14:uncheckedState w14:val="2610" w14:font="MS Gothic"/>
              </w14:checkbox>
            </w:sdtPr>
            <w:sdtEndPr/>
            <w:sdtContent>
              <w:p w14:paraId="17CD9A27"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42EAAED9"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8D120"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68A5FD13" w14:textId="42D74FAF" w:rsidR="007D239D" w:rsidRPr="007D239D" w:rsidRDefault="007D239D" w:rsidP="0098245F">
            <w:pPr>
              <w:spacing w:after="0" w:line="276" w:lineRule="auto"/>
              <w:rPr>
                <w:color w:val="0000FF"/>
                <w:lang w:val="en-US"/>
              </w:rPr>
            </w:pPr>
          </w:p>
        </w:tc>
      </w:tr>
    </w:tbl>
    <w:p w14:paraId="404298B8" w14:textId="77777777" w:rsidR="007D239D" w:rsidRPr="006163C7" w:rsidRDefault="007D239D" w:rsidP="00B273EF">
      <w:pPr>
        <w:pStyle w:val="section-title"/>
      </w:pPr>
      <w:r w:rsidRPr="006163C7">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7D0C9A03" w14:textId="77777777" w:rsidTr="000B099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5E9952C" w14:textId="77777777" w:rsidR="007D239D" w:rsidRPr="007D239D" w:rsidRDefault="007D239D" w:rsidP="0098245F">
            <w:pPr>
              <w:rPr>
                <w:lang w:val="en-US"/>
              </w:rPr>
            </w:pPr>
            <w:r w:rsidRPr="007D239D">
              <w:rPr>
                <w:i/>
                <w:color w:val="000000"/>
                <w:shd w:val="clear" w:color="auto" w:fill="FFFFFF"/>
                <w:lang w:val="en-US"/>
              </w:rPr>
              <w:t>Use this space to note down recommendations and ideas for strengthening rules and practice in this area.</w:t>
            </w:r>
          </w:p>
        </w:tc>
      </w:tr>
    </w:tbl>
    <w:p w14:paraId="677D6DE8" w14:textId="77777777" w:rsidR="007D239D" w:rsidRPr="007D239D" w:rsidRDefault="007D239D" w:rsidP="0098245F">
      <w:pPr>
        <w:spacing w:after="240"/>
        <w:rPr>
          <w:sz w:val="24"/>
          <w:lang w:val="en-US"/>
        </w:rPr>
      </w:pPr>
    </w:p>
    <w:p w14:paraId="2DA77888" w14:textId="77777777" w:rsidR="004862D6" w:rsidRDefault="004862D6">
      <w:pPr>
        <w:rPr>
          <w:rFonts w:eastAsia="Arial"/>
          <w:kern w:val="0"/>
          <w:lang w:val="en-GB" w:eastAsia="fr-CH"/>
          <w14:ligatures w14:val="none"/>
        </w:rPr>
      </w:pPr>
      <w:r w:rsidRPr="00FD5975">
        <w:rPr>
          <w:lang w:val="en-US"/>
        </w:rPr>
        <w:br w:type="page"/>
      </w:r>
    </w:p>
    <w:p w14:paraId="3EADC4EE" w14:textId="79C8F68D" w:rsidR="007D239D" w:rsidRPr="006163C7" w:rsidRDefault="007D239D" w:rsidP="004862D6">
      <w:pPr>
        <w:pStyle w:val="Dimension"/>
        <w:rPr>
          <w:sz w:val="27"/>
          <w:szCs w:val="27"/>
        </w:rPr>
      </w:pPr>
      <w:r w:rsidRPr="006163C7">
        <w:lastRenderedPageBreak/>
        <w:t>Dimension 1.2.4: Access to resources</w:t>
      </w:r>
    </w:p>
    <w:tbl>
      <w:tblPr>
        <w:tblStyle w:val="TableGrid"/>
        <w:tblW w:w="0" w:type="auto"/>
        <w:shd w:val="clear" w:color="auto" w:fill="EEEEEE"/>
        <w:tblLook w:val="04A0" w:firstRow="1" w:lastRow="0" w:firstColumn="1" w:lastColumn="0" w:noHBand="0" w:noVBand="1"/>
      </w:tblPr>
      <w:tblGrid>
        <w:gridCol w:w="9062"/>
      </w:tblGrid>
      <w:tr w:rsidR="007D239D" w:rsidRPr="006163C7" w14:paraId="6874B425" w14:textId="77777777" w:rsidTr="00520551">
        <w:tc>
          <w:tcPr>
            <w:tcW w:w="9350" w:type="dxa"/>
            <w:shd w:val="clear" w:color="auto" w:fill="EEEEEE"/>
          </w:tcPr>
          <w:p w14:paraId="2B68A92B" w14:textId="77777777" w:rsidR="007D239D" w:rsidRPr="007D239D" w:rsidRDefault="007D239D" w:rsidP="0098245F">
            <w:pPr>
              <w:rPr>
                <w:lang w:val="en-US"/>
              </w:rPr>
            </w:pPr>
            <w:r w:rsidRPr="007D239D">
              <w:rPr>
                <w:lang w:val="en-US"/>
              </w:rPr>
              <w:t>This dimension is part of:</w:t>
            </w:r>
          </w:p>
          <w:p w14:paraId="692E8DC4" w14:textId="77777777" w:rsidR="007D239D" w:rsidRPr="006163C7" w:rsidRDefault="007D239D" w:rsidP="0098245F">
            <w:pPr>
              <w:pStyle w:val="ListParagraph"/>
              <w:numPr>
                <w:ilvl w:val="0"/>
                <w:numId w:val="52"/>
              </w:numPr>
              <w:spacing w:line="240" w:lineRule="auto"/>
              <w:rPr>
                <w:sz w:val="20"/>
                <w:szCs w:val="20"/>
              </w:rPr>
            </w:pPr>
            <w:r w:rsidRPr="006163C7">
              <w:rPr>
                <w:sz w:val="20"/>
              </w:rPr>
              <w:t xml:space="preserve">Indicator 1.2: </w:t>
            </w:r>
            <w:r w:rsidRPr="006163C7">
              <w:rPr>
                <w:color w:val="000000"/>
                <w:sz w:val="20"/>
              </w:rPr>
              <w:t>Members of parliament</w:t>
            </w:r>
          </w:p>
          <w:p w14:paraId="3A018C6B" w14:textId="77777777" w:rsidR="007D239D" w:rsidRPr="00AE7F7F" w:rsidRDefault="007D239D" w:rsidP="0098245F">
            <w:pPr>
              <w:numPr>
                <w:ilvl w:val="0"/>
                <w:numId w:val="51"/>
              </w:numPr>
              <w:spacing w:after="0"/>
            </w:pPr>
            <w:r w:rsidRPr="00B31823">
              <w:t xml:space="preserve">Target </w:t>
            </w:r>
            <w:r w:rsidRPr="006163C7">
              <w:t>1: Effective parliament</w:t>
            </w:r>
          </w:p>
        </w:tc>
      </w:tr>
    </w:tbl>
    <w:p w14:paraId="602FD006" w14:textId="77777777" w:rsidR="007D239D" w:rsidRPr="006163C7" w:rsidRDefault="007D239D" w:rsidP="00B273EF">
      <w:pPr>
        <w:pStyle w:val="section-title"/>
        <w:rPr>
          <w:sz w:val="24"/>
          <w:szCs w:val="24"/>
        </w:rPr>
      </w:pPr>
      <w:r w:rsidRPr="006163C7">
        <w:t>About this dimension</w:t>
      </w:r>
    </w:p>
    <w:p w14:paraId="4E1DDEC2" w14:textId="77777777" w:rsidR="003730F7" w:rsidRDefault="007D239D" w:rsidP="0098245F">
      <w:pPr>
        <w:spacing w:after="0"/>
        <w:rPr>
          <w:rFonts w:eastAsia="Arial"/>
          <w:sz w:val="24"/>
          <w:szCs w:val="24"/>
          <w:lang w:val="en-US"/>
        </w:rPr>
      </w:pPr>
      <w:r w:rsidRPr="007D239D">
        <w:rPr>
          <w:color w:val="000000"/>
          <w:lang w:val="en-US"/>
        </w:rPr>
        <w:t>This dimension concerns the remuneration and resources available to MPs to enable them to perform their duties. This includes MPs’ salary and any parliamentary allowances, as well as access to the staff, facilities and other resources they need to support their work.</w:t>
      </w:r>
    </w:p>
    <w:p w14:paraId="56D8D5B7" w14:textId="77777777" w:rsidR="003730F7" w:rsidRDefault="007D239D" w:rsidP="0098245F">
      <w:pPr>
        <w:spacing w:after="0"/>
        <w:rPr>
          <w:rFonts w:eastAsia="Arial"/>
          <w:color w:val="000000"/>
          <w:lang w:val="en-US"/>
        </w:rPr>
      </w:pPr>
      <w:r w:rsidRPr="007D239D">
        <w:rPr>
          <w:color w:val="000000"/>
          <w:lang w:val="en-US"/>
        </w:rPr>
        <w:t>MPs should be adequately remunerated and resourced for the following reasons:</w:t>
      </w:r>
    </w:p>
    <w:p w14:paraId="0C53720F" w14:textId="728797D6" w:rsidR="007D239D" w:rsidRPr="007D239D" w:rsidRDefault="007D239D" w:rsidP="0098245F">
      <w:pPr>
        <w:numPr>
          <w:ilvl w:val="0"/>
          <w:numId w:val="62"/>
        </w:numPr>
        <w:spacing w:after="0"/>
        <w:ind w:left="562" w:hanging="562"/>
        <w:contextualSpacing/>
        <w:rPr>
          <w:rFonts w:eastAsia="Arial"/>
          <w:color w:val="000000"/>
          <w:lang w:val="en-US"/>
        </w:rPr>
      </w:pPr>
      <w:r w:rsidRPr="007D239D">
        <w:rPr>
          <w:color w:val="000000"/>
          <w:lang w:val="en-US"/>
        </w:rPr>
        <w:t>To ensure that all citizens, regardless of their means, can stand as an MP</w:t>
      </w:r>
    </w:p>
    <w:p w14:paraId="784B71D4" w14:textId="77777777" w:rsidR="007D239D" w:rsidRPr="007D239D" w:rsidRDefault="007D239D" w:rsidP="0098245F">
      <w:pPr>
        <w:numPr>
          <w:ilvl w:val="0"/>
          <w:numId w:val="62"/>
        </w:numPr>
        <w:spacing w:after="0"/>
        <w:ind w:left="562" w:hanging="562"/>
        <w:contextualSpacing/>
        <w:rPr>
          <w:rFonts w:eastAsia="Arial"/>
          <w:color w:val="000000"/>
          <w:lang w:val="en-US"/>
        </w:rPr>
      </w:pPr>
      <w:r w:rsidRPr="007D239D">
        <w:rPr>
          <w:color w:val="000000"/>
          <w:lang w:val="en-US"/>
        </w:rPr>
        <w:t>To ensure that MPs have sufficient means of livelihood to be able to focus on their parliamentary responsibilities</w:t>
      </w:r>
    </w:p>
    <w:p w14:paraId="16865EE8" w14:textId="77777777" w:rsidR="003730F7" w:rsidRDefault="007D239D" w:rsidP="0098245F">
      <w:pPr>
        <w:numPr>
          <w:ilvl w:val="0"/>
          <w:numId w:val="62"/>
        </w:numPr>
        <w:spacing w:after="0"/>
        <w:ind w:left="562" w:hanging="562"/>
        <w:contextualSpacing/>
        <w:rPr>
          <w:rFonts w:eastAsia="Arial"/>
          <w:color w:val="000000"/>
          <w:lang w:val="en-US"/>
        </w:rPr>
      </w:pPr>
      <w:r w:rsidRPr="007D239D">
        <w:rPr>
          <w:color w:val="000000"/>
          <w:lang w:val="en-US"/>
        </w:rPr>
        <w:t>To ensure that MPs have adequate support to carry out quality work and undertake their responsibilities effectively</w:t>
      </w:r>
    </w:p>
    <w:p w14:paraId="098D9C41" w14:textId="77777777" w:rsidR="003730F7" w:rsidRDefault="007D239D" w:rsidP="0098245F">
      <w:pPr>
        <w:spacing w:after="0"/>
        <w:rPr>
          <w:color w:val="000000"/>
          <w:lang w:val="en-US"/>
        </w:rPr>
      </w:pPr>
      <w:r w:rsidRPr="007D239D">
        <w:rPr>
          <w:color w:val="000000"/>
          <w:lang w:val="en-US"/>
        </w:rPr>
        <w:t xml:space="preserve">Different jurisdictions have widely differing levels of, and approaches to, remuneration and allowances. MPs’ remuneration and allowances are likely to include a salary, subsistence and travel allowances, additional allowances depending on the office held, and pension arrangements.  </w:t>
      </w:r>
    </w:p>
    <w:p w14:paraId="58C73001" w14:textId="77777777" w:rsidR="003730F7" w:rsidRDefault="007D239D" w:rsidP="0098245F">
      <w:pPr>
        <w:spacing w:after="0"/>
        <w:rPr>
          <w:color w:val="000000"/>
          <w:lang w:val="en-US"/>
        </w:rPr>
      </w:pPr>
      <w:r w:rsidRPr="007D239D">
        <w:rPr>
          <w:color w:val="000000"/>
          <w:lang w:val="en-US"/>
        </w:rPr>
        <w:t xml:space="preserve">Remuneration and allowances should in all cases be adequate for their purpose and be made available fairly to all MPs. Increasingly, they are determined independently by a body outside parliament in order to enhance the legitimacy and transparency of the process. </w:t>
      </w:r>
    </w:p>
    <w:p w14:paraId="01143659" w14:textId="77777777" w:rsidR="003730F7" w:rsidRDefault="007D239D" w:rsidP="0098245F">
      <w:pPr>
        <w:spacing w:after="0"/>
        <w:rPr>
          <w:color w:val="000000"/>
          <w:lang w:val="en-US"/>
        </w:rPr>
      </w:pPr>
      <w:r w:rsidRPr="007D239D">
        <w:rPr>
          <w:color w:val="000000"/>
          <w:lang w:val="en-US"/>
        </w:rPr>
        <w:t xml:space="preserve">In almost all parliaments, MPs have also access to facilities and other resources. These could include computing and other equipment, communication tools, official transport and constituency offices. Many parliaments also provide funding for MPs to hire staff to work directly for them. </w:t>
      </w:r>
    </w:p>
    <w:p w14:paraId="1DC4ABA2" w14:textId="77777777" w:rsidR="003730F7" w:rsidRDefault="007D239D" w:rsidP="0098245F">
      <w:pPr>
        <w:spacing w:after="0"/>
        <w:rPr>
          <w:color w:val="000000"/>
          <w:lang w:val="en-US"/>
        </w:rPr>
      </w:pPr>
      <w:r w:rsidRPr="007D239D">
        <w:rPr>
          <w:color w:val="000000"/>
          <w:lang w:val="en-US"/>
        </w:rPr>
        <w:t xml:space="preserve">In addition, MPs are able to draw upon expert services provided by the parliamentary administration, such as research services and budget offices. Access to these services should be granted fairly and in a non-partisan manner  </w:t>
      </w:r>
    </w:p>
    <w:p w14:paraId="164F0E36" w14:textId="6F154353" w:rsidR="007D239D" w:rsidRPr="007D239D" w:rsidRDefault="007D239D" w:rsidP="0098245F">
      <w:pPr>
        <w:spacing w:after="0"/>
        <w:rPr>
          <w:color w:val="000000"/>
          <w:lang w:val="en-US"/>
        </w:rPr>
      </w:pPr>
      <w:r w:rsidRPr="007D239D">
        <w:rPr>
          <w:color w:val="000000"/>
          <w:lang w:val="en-US"/>
        </w:rPr>
        <w:t xml:space="preserve">See also </w:t>
      </w:r>
      <w:r w:rsidRPr="007D239D">
        <w:rPr>
          <w:i/>
          <w:iCs/>
          <w:color w:val="000000"/>
          <w:lang w:val="en-US"/>
        </w:rPr>
        <w:t>Dimension 1.5.3: Expert and administrative support</w:t>
      </w:r>
      <w:r w:rsidRPr="007D239D">
        <w:rPr>
          <w:color w:val="000000"/>
          <w:lang w:val="en-US"/>
        </w:rPr>
        <w:t>.</w:t>
      </w:r>
    </w:p>
    <w:p w14:paraId="71E0E7E9" w14:textId="77777777" w:rsidR="007D239D" w:rsidRPr="007D239D" w:rsidRDefault="007D239D" w:rsidP="0098245F">
      <w:pPr>
        <w:spacing w:after="0"/>
        <w:rPr>
          <w:rFonts w:eastAsia="Arial"/>
          <w:sz w:val="24"/>
          <w:szCs w:val="24"/>
          <w:lang w:val="en-US"/>
        </w:rPr>
      </w:pPr>
      <w:r w:rsidRPr="007D239D">
        <w:rPr>
          <w:color w:val="000000"/>
          <w:lang w:val="en-US"/>
        </w:rPr>
        <w:t> </w:t>
      </w:r>
    </w:p>
    <w:p w14:paraId="5C2DBB9F" w14:textId="77777777" w:rsidR="007D239D" w:rsidRPr="006163C7" w:rsidRDefault="007D239D" w:rsidP="00B273EF">
      <w:pPr>
        <w:pStyle w:val="section-title"/>
        <w:rPr>
          <w:sz w:val="24"/>
          <w:szCs w:val="24"/>
        </w:rPr>
      </w:pPr>
      <w:r w:rsidRPr="006163C7">
        <w:t>Aspiring goal</w:t>
      </w:r>
    </w:p>
    <w:tbl>
      <w:tblPr>
        <w:tblW w:w="5000" w:type="pct"/>
        <w:shd w:val="clear" w:color="auto" w:fill="EEEEEE"/>
        <w:tblLook w:val="0400" w:firstRow="0" w:lastRow="0" w:firstColumn="0" w:lastColumn="0" w:noHBand="0" w:noVBand="1"/>
      </w:tblPr>
      <w:tblGrid>
        <w:gridCol w:w="9062"/>
      </w:tblGrid>
      <w:tr w:rsidR="007D239D" w:rsidRPr="000A332F" w14:paraId="5A25A903" w14:textId="77777777" w:rsidTr="000B0996">
        <w:trPr>
          <w:trHeight w:val="89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183A4D7" w14:textId="77777777" w:rsidR="007D239D" w:rsidRPr="007D239D" w:rsidRDefault="007D239D" w:rsidP="0098245F">
            <w:pPr>
              <w:rPr>
                <w:rFonts w:eastAsia="Arial"/>
                <w:i/>
                <w:sz w:val="24"/>
                <w:szCs w:val="24"/>
                <w:lang w:val="en-US"/>
              </w:rPr>
            </w:pPr>
            <w:r w:rsidRPr="007D239D">
              <w:rPr>
                <w:i/>
                <w:lang w:val="en-US"/>
              </w:rPr>
              <w:t>Based on a global comparative analysis, an aspiring goal for parliaments in the area of “access to resources” is as follows:</w:t>
            </w:r>
          </w:p>
          <w:p w14:paraId="1257C365" w14:textId="77777777" w:rsidR="007D239D" w:rsidRPr="007D239D" w:rsidRDefault="007D239D" w:rsidP="0098245F">
            <w:pPr>
              <w:spacing w:after="240"/>
              <w:rPr>
                <w:lang w:val="en-US"/>
              </w:rPr>
            </w:pPr>
            <w:r w:rsidRPr="007D239D">
              <w:rPr>
                <w:lang w:val="en-US"/>
              </w:rPr>
              <w:t>Parliament has clear and impartial rules and procedures governing access to resources for MPs, including remuneration and allowances.</w:t>
            </w:r>
          </w:p>
          <w:p w14:paraId="4BEFB3C3" w14:textId="77777777" w:rsidR="007D239D" w:rsidRPr="007D239D" w:rsidRDefault="007D239D" w:rsidP="0098245F">
            <w:pPr>
              <w:spacing w:after="240"/>
              <w:rPr>
                <w:lang w:val="en-US"/>
              </w:rPr>
            </w:pPr>
            <w:r w:rsidRPr="007D239D">
              <w:rPr>
                <w:lang w:val="en-US"/>
              </w:rPr>
              <w:t>The resources available to MPs are adequate to support their work.</w:t>
            </w:r>
          </w:p>
          <w:p w14:paraId="45D010EA" w14:textId="77777777" w:rsidR="007D239D" w:rsidRPr="007D239D" w:rsidRDefault="007D239D" w:rsidP="0098245F">
            <w:pPr>
              <w:spacing w:after="240"/>
              <w:rPr>
                <w:rFonts w:eastAsia="Arial"/>
                <w:sz w:val="24"/>
                <w:szCs w:val="24"/>
                <w:lang w:val="en-US"/>
              </w:rPr>
            </w:pPr>
            <w:r w:rsidRPr="007D239D">
              <w:rPr>
                <w:lang w:val="en-US"/>
              </w:rPr>
              <w:t>All MPs, irrespective of their political party, have access to a fair and proportional level of resources, including staff.</w:t>
            </w:r>
          </w:p>
        </w:tc>
      </w:tr>
    </w:tbl>
    <w:p w14:paraId="17D70447" w14:textId="77777777" w:rsidR="007D239D" w:rsidRPr="006163C7" w:rsidRDefault="007D239D" w:rsidP="00B273EF">
      <w:pPr>
        <w:pStyle w:val="section-title"/>
        <w:rPr>
          <w:sz w:val="24"/>
          <w:szCs w:val="24"/>
        </w:rPr>
      </w:pPr>
      <w:r w:rsidRPr="006163C7">
        <w:t>Assessment</w:t>
      </w:r>
    </w:p>
    <w:p w14:paraId="2ECBD9A8" w14:textId="77777777" w:rsidR="007D239D" w:rsidRPr="007D239D" w:rsidRDefault="007D239D" w:rsidP="0098245F">
      <w:pPr>
        <w:spacing w:after="240"/>
        <w:rPr>
          <w:rFonts w:eastAsia="Arial"/>
          <w:sz w:val="24"/>
          <w:szCs w:val="24"/>
          <w:lang w:val="en-US"/>
        </w:rPr>
      </w:pPr>
      <w:r w:rsidRPr="007D239D">
        <w:rPr>
          <w:color w:val="000000"/>
          <w:lang w:val="en-US"/>
        </w:rPr>
        <w:t>This dimension is assessed against several criteria, each of which should be evaluated separately.</w:t>
      </w:r>
    </w:p>
    <w:p w14:paraId="70B3F9E3" w14:textId="77777777" w:rsidR="003730F7" w:rsidRDefault="007D239D" w:rsidP="0098245F">
      <w:pPr>
        <w:spacing w:after="0"/>
        <w:rPr>
          <w:rFonts w:eastAsia="Arial"/>
          <w:color w:val="000000"/>
          <w:lang w:val="en-US"/>
        </w:rPr>
      </w:pPr>
      <w:r w:rsidRPr="007D239D">
        <w:rPr>
          <w:color w:val="000000"/>
          <w:lang w:val="en-US"/>
        </w:rPr>
        <w:t>For each criterion, select one of the six descriptive grades (Non-existent, Rudimentary, Basic, Good, Very good and Excellent) that best reflects the situation in your parliament, and provide details of the evidence on which this assessment is based. </w:t>
      </w:r>
    </w:p>
    <w:p w14:paraId="4FBB7868" w14:textId="77777777" w:rsidR="003730F7" w:rsidRDefault="007D239D" w:rsidP="0098245F">
      <w:pPr>
        <w:spacing w:after="0"/>
        <w:rPr>
          <w:rFonts w:eastAsia="Arial"/>
          <w:color w:val="000000"/>
          <w:lang w:val="en-US"/>
        </w:rPr>
      </w:pPr>
      <w:r w:rsidRPr="007D239D">
        <w:rPr>
          <w:color w:val="000000"/>
          <w:lang w:val="en-US"/>
        </w:rPr>
        <w:lastRenderedPageBreak/>
        <w:t>The evidence for assessment of this dimension could include the following:</w:t>
      </w:r>
    </w:p>
    <w:p w14:paraId="53E5FDEB" w14:textId="6CCB5652" w:rsidR="007D239D" w:rsidRPr="007D239D" w:rsidRDefault="007D239D" w:rsidP="0098245F">
      <w:pPr>
        <w:numPr>
          <w:ilvl w:val="0"/>
          <w:numId w:val="63"/>
        </w:numPr>
        <w:spacing w:after="0"/>
        <w:ind w:left="562" w:hanging="562"/>
        <w:rPr>
          <w:rFonts w:eastAsia="Arial"/>
          <w:color w:val="000000"/>
          <w:lang w:val="en-US"/>
        </w:rPr>
      </w:pPr>
      <w:r w:rsidRPr="007D239D">
        <w:rPr>
          <w:color w:val="000000"/>
          <w:lang w:val="en-US"/>
        </w:rPr>
        <w:t>Rules and procedures governing access to resources for MPs</w:t>
      </w:r>
    </w:p>
    <w:p w14:paraId="394B0FA4" w14:textId="77777777" w:rsidR="007D239D" w:rsidRPr="007D239D" w:rsidRDefault="007D239D" w:rsidP="0098245F">
      <w:pPr>
        <w:numPr>
          <w:ilvl w:val="0"/>
          <w:numId w:val="63"/>
        </w:numPr>
        <w:spacing w:after="0"/>
        <w:ind w:left="562" w:hanging="562"/>
        <w:rPr>
          <w:rFonts w:eastAsia="Arial"/>
          <w:color w:val="000000"/>
          <w:lang w:val="en-US"/>
        </w:rPr>
      </w:pPr>
      <w:r w:rsidRPr="007D239D">
        <w:rPr>
          <w:color w:val="000000"/>
          <w:lang w:val="en-US"/>
        </w:rPr>
        <w:t>Feedback from MPs about the adequacy of remuneration, allowances, staff and resources</w:t>
      </w:r>
    </w:p>
    <w:p w14:paraId="0FA3D64E" w14:textId="77777777" w:rsidR="007D239D" w:rsidRPr="007D239D" w:rsidRDefault="007D239D" w:rsidP="0098245F">
      <w:pPr>
        <w:numPr>
          <w:ilvl w:val="0"/>
          <w:numId w:val="63"/>
        </w:numPr>
        <w:spacing w:after="0"/>
        <w:ind w:left="562" w:hanging="562"/>
        <w:rPr>
          <w:rFonts w:eastAsia="Arial"/>
          <w:color w:val="000000"/>
          <w:lang w:val="en-US"/>
        </w:rPr>
      </w:pPr>
      <w:r w:rsidRPr="007D239D">
        <w:rPr>
          <w:color w:val="000000"/>
          <w:lang w:val="en-US"/>
        </w:rPr>
        <w:t>Independent reports or evidence regarding the adequacy of the remuneration, allowances, staff and resources provided to MPs</w:t>
      </w:r>
    </w:p>
    <w:p w14:paraId="68C4FFDB" w14:textId="77777777" w:rsidR="003730F7" w:rsidRDefault="007D239D" w:rsidP="0098245F">
      <w:pPr>
        <w:numPr>
          <w:ilvl w:val="0"/>
          <w:numId w:val="63"/>
        </w:numPr>
        <w:spacing w:after="0"/>
        <w:ind w:left="562" w:hanging="562"/>
        <w:rPr>
          <w:rFonts w:eastAsia="Arial"/>
          <w:color w:val="000000"/>
          <w:lang w:val="en-US"/>
        </w:rPr>
      </w:pPr>
      <w:r w:rsidRPr="007D239D">
        <w:rPr>
          <w:color w:val="000000"/>
          <w:lang w:val="en-US"/>
        </w:rPr>
        <w:t>Independent reports or evidence regarding the fair and non-partisan provision of remuneration, allowances, staff and resources to MPs</w:t>
      </w:r>
    </w:p>
    <w:p w14:paraId="6AA6EA50" w14:textId="718DD22D" w:rsidR="007D239D" w:rsidRPr="007D239D" w:rsidRDefault="007D239D" w:rsidP="0098245F">
      <w:pPr>
        <w:spacing w:after="0"/>
        <w:rPr>
          <w:rFonts w:eastAsia="Arial"/>
          <w:sz w:val="24"/>
          <w:szCs w:val="24"/>
          <w:lang w:val="en-US"/>
        </w:rPr>
      </w:pPr>
      <w:r w:rsidRPr="007D239D">
        <w:rPr>
          <w:color w:val="000000"/>
          <w:lang w:val="en-US"/>
        </w:rPr>
        <w:t>Where relevant, provide additional comments or examples that support the assessment.</w:t>
      </w:r>
    </w:p>
    <w:p w14:paraId="20780051" w14:textId="77777777" w:rsidR="007D239D" w:rsidRPr="006163C7" w:rsidRDefault="007D239D" w:rsidP="0098245F">
      <w:pPr>
        <w:pStyle w:val="Heading5"/>
        <w:rPr>
          <w:sz w:val="24"/>
        </w:rPr>
      </w:pPr>
      <w:r w:rsidRPr="006163C7">
        <w:t>Assessment criterion 1: Rules and procedures </w:t>
      </w:r>
    </w:p>
    <w:p w14:paraId="36B0E391" w14:textId="77777777" w:rsidR="007D239D" w:rsidRPr="007D239D" w:rsidRDefault="007D239D" w:rsidP="0098245F">
      <w:pPr>
        <w:spacing w:after="0"/>
        <w:rPr>
          <w:rFonts w:eastAsia="Arial"/>
          <w:sz w:val="24"/>
          <w:szCs w:val="24"/>
          <w:lang w:val="en-US"/>
        </w:rPr>
      </w:pPr>
      <w:r w:rsidRPr="007D239D">
        <w:rPr>
          <w:color w:val="000000"/>
          <w:lang w:val="en-US"/>
        </w:rPr>
        <w:t>Clear rules and procedures, possibly established in law, govern access to resources for MPs, including how these resources are determined and how MPs have to account for their use of these resources.</w:t>
      </w:r>
    </w:p>
    <w:p w14:paraId="3B16F7BC" w14:textId="77777777" w:rsidR="007D239D" w:rsidRPr="007D239D" w:rsidRDefault="007D239D" w:rsidP="0098245F">
      <w:pPr>
        <w:spacing w:after="0"/>
        <w:rPr>
          <w:rFonts w:eastAsia="Arial"/>
          <w:sz w:val="24"/>
          <w:szCs w:val="2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1424B312"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2ABAC4" w14:textId="77777777" w:rsidR="007D239D" w:rsidRPr="006163C7" w:rsidRDefault="007D239D" w:rsidP="0098245F">
            <w:pPr>
              <w:spacing w:after="0" w:line="276" w:lineRule="auto"/>
              <w:jc w:val="center"/>
            </w:pPr>
            <w:r w:rsidRPr="006163C7">
              <w:t>Non-existent</w:t>
            </w:r>
          </w:p>
          <w:sdt>
            <w:sdtPr>
              <w:rPr>
                <w:rFonts w:eastAsia="Arimo"/>
              </w:rPr>
              <w:id w:val="502784084"/>
              <w14:checkbox>
                <w14:checked w14:val="0"/>
                <w14:checkedState w14:val="2612" w14:font="MS Gothic"/>
                <w14:uncheckedState w14:val="2610" w14:font="MS Gothic"/>
              </w14:checkbox>
            </w:sdtPr>
            <w:sdtEndPr/>
            <w:sdtContent>
              <w:p w14:paraId="314BD861"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B8DFB9" w14:textId="77777777" w:rsidR="007D239D" w:rsidRPr="006163C7" w:rsidRDefault="007D239D" w:rsidP="0098245F">
            <w:pPr>
              <w:spacing w:after="0" w:line="276" w:lineRule="auto"/>
              <w:jc w:val="center"/>
            </w:pPr>
            <w:r w:rsidRPr="006163C7">
              <w:t xml:space="preserve">Rudimentary </w:t>
            </w:r>
          </w:p>
          <w:sdt>
            <w:sdtPr>
              <w:rPr>
                <w:rFonts w:eastAsia="Arimo"/>
              </w:rPr>
              <w:id w:val="1349903996"/>
              <w14:checkbox>
                <w14:checked w14:val="0"/>
                <w14:checkedState w14:val="2612" w14:font="MS Gothic"/>
                <w14:uncheckedState w14:val="2610" w14:font="MS Gothic"/>
              </w14:checkbox>
            </w:sdtPr>
            <w:sdtEndPr/>
            <w:sdtContent>
              <w:p w14:paraId="606B97EB"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AFF8CD" w14:textId="77777777" w:rsidR="007D239D" w:rsidRPr="006163C7" w:rsidRDefault="007D239D" w:rsidP="0098245F">
            <w:pPr>
              <w:spacing w:after="0" w:line="276" w:lineRule="auto"/>
              <w:jc w:val="center"/>
            </w:pPr>
            <w:r w:rsidRPr="006163C7">
              <w:t>Basic</w:t>
            </w:r>
          </w:p>
          <w:sdt>
            <w:sdtPr>
              <w:rPr>
                <w:rFonts w:eastAsia="Arimo"/>
              </w:rPr>
              <w:id w:val="-1901209615"/>
              <w14:checkbox>
                <w14:checked w14:val="0"/>
                <w14:checkedState w14:val="2612" w14:font="MS Gothic"/>
                <w14:uncheckedState w14:val="2610" w14:font="MS Gothic"/>
              </w14:checkbox>
            </w:sdtPr>
            <w:sdtEndPr/>
            <w:sdtContent>
              <w:p w14:paraId="6BE88F8F"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D85EE7" w14:textId="77777777" w:rsidR="007D239D" w:rsidRPr="006163C7" w:rsidRDefault="007D239D" w:rsidP="0098245F">
            <w:pPr>
              <w:spacing w:after="0" w:line="276" w:lineRule="auto"/>
              <w:jc w:val="center"/>
            </w:pPr>
            <w:r w:rsidRPr="006163C7">
              <w:t>Good</w:t>
            </w:r>
          </w:p>
          <w:sdt>
            <w:sdtPr>
              <w:rPr>
                <w:rFonts w:eastAsia="Arimo"/>
              </w:rPr>
              <w:id w:val="-1300304617"/>
              <w14:checkbox>
                <w14:checked w14:val="0"/>
                <w14:checkedState w14:val="2612" w14:font="MS Gothic"/>
                <w14:uncheckedState w14:val="2610" w14:font="MS Gothic"/>
              </w14:checkbox>
            </w:sdtPr>
            <w:sdtEndPr/>
            <w:sdtContent>
              <w:p w14:paraId="2EBDAACC"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4E16A5" w14:textId="77777777" w:rsidR="007D239D" w:rsidRPr="006163C7" w:rsidRDefault="007D239D" w:rsidP="0098245F">
            <w:pPr>
              <w:spacing w:after="0" w:line="276" w:lineRule="auto"/>
              <w:jc w:val="center"/>
            </w:pPr>
            <w:r w:rsidRPr="006163C7">
              <w:t>Very good</w:t>
            </w:r>
          </w:p>
          <w:sdt>
            <w:sdtPr>
              <w:rPr>
                <w:rFonts w:eastAsia="Arimo"/>
              </w:rPr>
              <w:id w:val="-295142380"/>
              <w14:checkbox>
                <w14:checked w14:val="0"/>
                <w14:checkedState w14:val="2612" w14:font="MS Gothic"/>
                <w14:uncheckedState w14:val="2610" w14:font="MS Gothic"/>
              </w14:checkbox>
            </w:sdtPr>
            <w:sdtEndPr/>
            <w:sdtContent>
              <w:p w14:paraId="77C79D2B"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FE563AC" w14:textId="77777777" w:rsidR="007D239D" w:rsidRPr="006163C7" w:rsidRDefault="007D239D" w:rsidP="0098245F">
            <w:pPr>
              <w:spacing w:after="0" w:line="276" w:lineRule="auto"/>
              <w:jc w:val="center"/>
            </w:pPr>
            <w:r w:rsidRPr="006163C7">
              <w:t>Excellent</w:t>
            </w:r>
          </w:p>
          <w:sdt>
            <w:sdtPr>
              <w:rPr>
                <w:rFonts w:eastAsia="Arimo"/>
              </w:rPr>
              <w:id w:val="1631133927"/>
              <w14:checkbox>
                <w14:checked w14:val="0"/>
                <w14:checkedState w14:val="2612" w14:font="MS Gothic"/>
                <w14:uncheckedState w14:val="2610" w14:font="MS Gothic"/>
              </w14:checkbox>
            </w:sdtPr>
            <w:sdtEndPr/>
            <w:sdtContent>
              <w:p w14:paraId="5E2D8A6F"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51670CF0"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39F02"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433E8AFE" w14:textId="632CF1C3" w:rsidR="007D239D" w:rsidRPr="007D239D" w:rsidRDefault="007D239D" w:rsidP="0098245F">
            <w:pPr>
              <w:spacing w:after="0" w:line="276" w:lineRule="auto"/>
              <w:rPr>
                <w:color w:val="0000FF"/>
                <w:lang w:val="en-US"/>
              </w:rPr>
            </w:pPr>
          </w:p>
        </w:tc>
      </w:tr>
    </w:tbl>
    <w:p w14:paraId="796824C8" w14:textId="77777777" w:rsidR="007D239D" w:rsidRPr="006163C7" w:rsidRDefault="007D239D" w:rsidP="0098245F">
      <w:pPr>
        <w:pStyle w:val="Heading5"/>
        <w:rPr>
          <w:sz w:val="24"/>
        </w:rPr>
      </w:pPr>
      <w:r w:rsidRPr="006163C7">
        <w:t>Assessment criterion 2: Adequacy of remuneration and allowances</w:t>
      </w:r>
    </w:p>
    <w:p w14:paraId="2B580571" w14:textId="77777777" w:rsidR="007D239D" w:rsidRPr="007D239D" w:rsidRDefault="007D239D" w:rsidP="0098245F">
      <w:pPr>
        <w:spacing w:after="0"/>
        <w:rPr>
          <w:rFonts w:eastAsia="Arial"/>
          <w:sz w:val="24"/>
          <w:szCs w:val="24"/>
          <w:lang w:val="en-US"/>
        </w:rPr>
      </w:pPr>
      <w:r w:rsidRPr="007D239D">
        <w:rPr>
          <w:color w:val="000000"/>
          <w:lang w:val="en-US"/>
        </w:rPr>
        <w:t>MPs’ remuneration and allowances are set at a level that allows any citizen, regardless of their means, to stand as an MP and to perform their duties effectively.</w:t>
      </w:r>
    </w:p>
    <w:p w14:paraId="6AD59265" w14:textId="77777777" w:rsidR="007D239D" w:rsidRPr="007D239D" w:rsidRDefault="007D239D" w:rsidP="0098245F">
      <w:pPr>
        <w:spacing w:after="0"/>
        <w:rPr>
          <w:rFonts w:eastAsia="Arial"/>
          <w:sz w:val="24"/>
          <w:szCs w:val="2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71384E45"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5E1E6F" w14:textId="77777777" w:rsidR="007D239D" w:rsidRPr="006163C7" w:rsidRDefault="007D239D" w:rsidP="0098245F">
            <w:pPr>
              <w:spacing w:after="0" w:line="276" w:lineRule="auto"/>
              <w:jc w:val="center"/>
            </w:pPr>
            <w:r w:rsidRPr="006163C7">
              <w:t>Non-existent</w:t>
            </w:r>
          </w:p>
          <w:sdt>
            <w:sdtPr>
              <w:rPr>
                <w:rFonts w:eastAsia="Arimo"/>
              </w:rPr>
              <w:id w:val="1933397475"/>
              <w14:checkbox>
                <w14:checked w14:val="0"/>
                <w14:checkedState w14:val="2612" w14:font="MS Gothic"/>
                <w14:uncheckedState w14:val="2610" w14:font="MS Gothic"/>
              </w14:checkbox>
            </w:sdtPr>
            <w:sdtEndPr/>
            <w:sdtContent>
              <w:p w14:paraId="1BC257FA"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B5C886" w14:textId="77777777" w:rsidR="007D239D" w:rsidRPr="006163C7" w:rsidRDefault="007D239D" w:rsidP="0098245F">
            <w:pPr>
              <w:spacing w:after="0" w:line="276" w:lineRule="auto"/>
              <w:jc w:val="center"/>
            </w:pPr>
            <w:r w:rsidRPr="006163C7">
              <w:t xml:space="preserve">Rudimentary </w:t>
            </w:r>
          </w:p>
          <w:sdt>
            <w:sdtPr>
              <w:rPr>
                <w:rFonts w:eastAsia="Arimo"/>
              </w:rPr>
              <w:id w:val="1372645956"/>
              <w14:checkbox>
                <w14:checked w14:val="0"/>
                <w14:checkedState w14:val="2612" w14:font="MS Gothic"/>
                <w14:uncheckedState w14:val="2610" w14:font="MS Gothic"/>
              </w14:checkbox>
            </w:sdtPr>
            <w:sdtEndPr/>
            <w:sdtContent>
              <w:p w14:paraId="1DDA60B9"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BD5AD8" w14:textId="77777777" w:rsidR="007D239D" w:rsidRPr="006163C7" w:rsidRDefault="007D239D" w:rsidP="0098245F">
            <w:pPr>
              <w:spacing w:after="0" w:line="276" w:lineRule="auto"/>
              <w:jc w:val="center"/>
            </w:pPr>
            <w:r w:rsidRPr="006163C7">
              <w:t>Basic</w:t>
            </w:r>
          </w:p>
          <w:sdt>
            <w:sdtPr>
              <w:rPr>
                <w:rFonts w:eastAsia="Arimo"/>
              </w:rPr>
              <w:id w:val="-1344772421"/>
              <w14:checkbox>
                <w14:checked w14:val="0"/>
                <w14:checkedState w14:val="2612" w14:font="MS Gothic"/>
                <w14:uncheckedState w14:val="2610" w14:font="MS Gothic"/>
              </w14:checkbox>
            </w:sdtPr>
            <w:sdtEndPr/>
            <w:sdtContent>
              <w:p w14:paraId="4452EECE"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A0229D" w14:textId="77777777" w:rsidR="007D239D" w:rsidRPr="006163C7" w:rsidRDefault="007D239D" w:rsidP="0098245F">
            <w:pPr>
              <w:spacing w:after="0" w:line="276" w:lineRule="auto"/>
              <w:jc w:val="center"/>
            </w:pPr>
            <w:r w:rsidRPr="006163C7">
              <w:t>Good</w:t>
            </w:r>
          </w:p>
          <w:sdt>
            <w:sdtPr>
              <w:rPr>
                <w:rFonts w:eastAsia="Arimo"/>
              </w:rPr>
              <w:id w:val="2003613190"/>
              <w14:checkbox>
                <w14:checked w14:val="0"/>
                <w14:checkedState w14:val="2612" w14:font="MS Gothic"/>
                <w14:uncheckedState w14:val="2610" w14:font="MS Gothic"/>
              </w14:checkbox>
            </w:sdtPr>
            <w:sdtEndPr/>
            <w:sdtContent>
              <w:p w14:paraId="665CA957"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D95350" w14:textId="77777777" w:rsidR="007D239D" w:rsidRPr="006163C7" w:rsidRDefault="007D239D" w:rsidP="0098245F">
            <w:pPr>
              <w:spacing w:after="0" w:line="276" w:lineRule="auto"/>
              <w:jc w:val="center"/>
            </w:pPr>
            <w:r w:rsidRPr="006163C7">
              <w:t>Very good</w:t>
            </w:r>
          </w:p>
          <w:sdt>
            <w:sdtPr>
              <w:rPr>
                <w:rFonts w:eastAsia="Arimo"/>
              </w:rPr>
              <w:id w:val="1724559292"/>
              <w14:checkbox>
                <w14:checked w14:val="0"/>
                <w14:checkedState w14:val="2612" w14:font="MS Gothic"/>
                <w14:uncheckedState w14:val="2610" w14:font="MS Gothic"/>
              </w14:checkbox>
            </w:sdtPr>
            <w:sdtEndPr/>
            <w:sdtContent>
              <w:p w14:paraId="2B5DDC56"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ADA9287" w14:textId="77777777" w:rsidR="007D239D" w:rsidRPr="006163C7" w:rsidRDefault="007D239D" w:rsidP="0098245F">
            <w:pPr>
              <w:spacing w:after="0" w:line="276" w:lineRule="auto"/>
              <w:jc w:val="center"/>
            </w:pPr>
            <w:r w:rsidRPr="006163C7">
              <w:t>Excellent</w:t>
            </w:r>
          </w:p>
          <w:sdt>
            <w:sdtPr>
              <w:rPr>
                <w:rFonts w:eastAsia="Arimo"/>
              </w:rPr>
              <w:id w:val="635688366"/>
              <w14:checkbox>
                <w14:checked w14:val="0"/>
                <w14:checkedState w14:val="2612" w14:font="MS Gothic"/>
                <w14:uncheckedState w14:val="2610" w14:font="MS Gothic"/>
              </w14:checkbox>
            </w:sdtPr>
            <w:sdtEndPr/>
            <w:sdtContent>
              <w:p w14:paraId="3E34233A"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6F5816B1"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87B20"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5F021E7A" w14:textId="18C87D38" w:rsidR="007D239D" w:rsidRPr="007D239D" w:rsidRDefault="007D239D" w:rsidP="0098245F">
            <w:pPr>
              <w:spacing w:after="0" w:line="276" w:lineRule="auto"/>
              <w:rPr>
                <w:color w:val="0000FF"/>
                <w:lang w:val="en-US"/>
              </w:rPr>
            </w:pPr>
          </w:p>
        </w:tc>
      </w:tr>
    </w:tbl>
    <w:p w14:paraId="216B857B" w14:textId="77777777" w:rsidR="007D239D" w:rsidRPr="006163C7" w:rsidRDefault="007D239D" w:rsidP="0098245F">
      <w:pPr>
        <w:pStyle w:val="Heading5"/>
        <w:rPr>
          <w:sz w:val="24"/>
        </w:rPr>
      </w:pPr>
      <w:r w:rsidRPr="006163C7">
        <w:t>Assessment criterion 3: Process for determining remuneration and allowances </w:t>
      </w:r>
    </w:p>
    <w:p w14:paraId="34EC78DB" w14:textId="77777777" w:rsidR="007D239D" w:rsidRPr="007D239D" w:rsidRDefault="007D239D" w:rsidP="0098245F">
      <w:pPr>
        <w:spacing w:after="0"/>
        <w:rPr>
          <w:rFonts w:eastAsia="Arial"/>
          <w:sz w:val="24"/>
          <w:szCs w:val="24"/>
          <w:lang w:val="en-US"/>
        </w:rPr>
      </w:pPr>
      <w:r w:rsidRPr="007D239D">
        <w:rPr>
          <w:color w:val="000000"/>
          <w:lang w:val="en-US"/>
        </w:rPr>
        <w:t xml:space="preserve">A proper process is in place to ensure that MPs’ remuneration and allowances are determined fairly and in a non-partisan manner, possibly via an independent body or process. </w:t>
      </w:r>
    </w:p>
    <w:p w14:paraId="6EE533BC" w14:textId="77777777" w:rsidR="007D239D" w:rsidRPr="007D239D" w:rsidRDefault="007D239D" w:rsidP="0098245F">
      <w:pPr>
        <w:spacing w:after="0"/>
        <w:rPr>
          <w:rFonts w:eastAsia="Arial"/>
          <w:sz w:val="24"/>
          <w:szCs w:val="2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61490DDF"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9FEACC1" w14:textId="77777777" w:rsidR="007D239D" w:rsidRPr="006163C7" w:rsidRDefault="007D239D" w:rsidP="0098245F">
            <w:pPr>
              <w:spacing w:after="0" w:line="276" w:lineRule="auto"/>
              <w:jc w:val="center"/>
            </w:pPr>
            <w:r w:rsidRPr="006163C7">
              <w:t>Non-existent</w:t>
            </w:r>
          </w:p>
          <w:sdt>
            <w:sdtPr>
              <w:rPr>
                <w:rFonts w:eastAsia="Arimo"/>
              </w:rPr>
              <w:id w:val="-1195389655"/>
              <w14:checkbox>
                <w14:checked w14:val="0"/>
                <w14:checkedState w14:val="2612" w14:font="MS Gothic"/>
                <w14:uncheckedState w14:val="2610" w14:font="MS Gothic"/>
              </w14:checkbox>
            </w:sdtPr>
            <w:sdtEndPr/>
            <w:sdtContent>
              <w:p w14:paraId="6A3652E2"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16A216" w14:textId="77777777" w:rsidR="007D239D" w:rsidRPr="006163C7" w:rsidRDefault="007D239D" w:rsidP="0098245F">
            <w:pPr>
              <w:spacing w:after="0" w:line="276" w:lineRule="auto"/>
              <w:jc w:val="center"/>
            </w:pPr>
            <w:r w:rsidRPr="006163C7">
              <w:t xml:space="preserve">Rudimentary </w:t>
            </w:r>
          </w:p>
          <w:sdt>
            <w:sdtPr>
              <w:rPr>
                <w:rFonts w:eastAsia="Arimo"/>
              </w:rPr>
              <w:id w:val="-2086374289"/>
              <w14:checkbox>
                <w14:checked w14:val="0"/>
                <w14:checkedState w14:val="2612" w14:font="MS Gothic"/>
                <w14:uncheckedState w14:val="2610" w14:font="MS Gothic"/>
              </w14:checkbox>
            </w:sdtPr>
            <w:sdtEndPr/>
            <w:sdtContent>
              <w:p w14:paraId="1C54F4BF"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3DF332" w14:textId="77777777" w:rsidR="007D239D" w:rsidRPr="006163C7" w:rsidRDefault="007D239D" w:rsidP="0098245F">
            <w:pPr>
              <w:spacing w:after="0" w:line="276" w:lineRule="auto"/>
              <w:jc w:val="center"/>
            </w:pPr>
            <w:r w:rsidRPr="006163C7">
              <w:t>Basic</w:t>
            </w:r>
          </w:p>
          <w:sdt>
            <w:sdtPr>
              <w:rPr>
                <w:rFonts w:eastAsia="Arimo"/>
              </w:rPr>
              <w:id w:val="807977711"/>
              <w14:checkbox>
                <w14:checked w14:val="0"/>
                <w14:checkedState w14:val="2612" w14:font="MS Gothic"/>
                <w14:uncheckedState w14:val="2610" w14:font="MS Gothic"/>
              </w14:checkbox>
            </w:sdtPr>
            <w:sdtEndPr/>
            <w:sdtContent>
              <w:p w14:paraId="1DA7744C"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2544C1" w14:textId="77777777" w:rsidR="007D239D" w:rsidRPr="006163C7" w:rsidRDefault="007D239D" w:rsidP="0098245F">
            <w:pPr>
              <w:spacing w:after="0" w:line="276" w:lineRule="auto"/>
              <w:jc w:val="center"/>
            </w:pPr>
            <w:r w:rsidRPr="006163C7">
              <w:t>Good</w:t>
            </w:r>
          </w:p>
          <w:sdt>
            <w:sdtPr>
              <w:rPr>
                <w:rFonts w:eastAsia="Arimo"/>
              </w:rPr>
              <w:id w:val="-1484235496"/>
              <w14:checkbox>
                <w14:checked w14:val="0"/>
                <w14:checkedState w14:val="2612" w14:font="MS Gothic"/>
                <w14:uncheckedState w14:val="2610" w14:font="MS Gothic"/>
              </w14:checkbox>
            </w:sdtPr>
            <w:sdtEndPr/>
            <w:sdtContent>
              <w:p w14:paraId="7CCB72FB"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070358" w14:textId="77777777" w:rsidR="007D239D" w:rsidRPr="006163C7" w:rsidRDefault="007D239D" w:rsidP="0098245F">
            <w:pPr>
              <w:spacing w:after="0" w:line="276" w:lineRule="auto"/>
              <w:jc w:val="center"/>
            </w:pPr>
            <w:r w:rsidRPr="006163C7">
              <w:t>Very good</w:t>
            </w:r>
          </w:p>
          <w:sdt>
            <w:sdtPr>
              <w:rPr>
                <w:rFonts w:eastAsia="Arimo"/>
              </w:rPr>
              <w:id w:val="-1092849355"/>
              <w14:checkbox>
                <w14:checked w14:val="0"/>
                <w14:checkedState w14:val="2612" w14:font="MS Gothic"/>
                <w14:uncheckedState w14:val="2610" w14:font="MS Gothic"/>
              </w14:checkbox>
            </w:sdtPr>
            <w:sdtEndPr/>
            <w:sdtContent>
              <w:p w14:paraId="3C17F9B2"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ED2FA60" w14:textId="77777777" w:rsidR="007D239D" w:rsidRPr="006163C7" w:rsidRDefault="007D239D" w:rsidP="0098245F">
            <w:pPr>
              <w:spacing w:after="0" w:line="276" w:lineRule="auto"/>
              <w:jc w:val="center"/>
            </w:pPr>
            <w:r w:rsidRPr="006163C7">
              <w:t>Excellent</w:t>
            </w:r>
          </w:p>
          <w:sdt>
            <w:sdtPr>
              <w:rPr>
                <w:rFonts w:eastAsia="Arimo"/>
              </w:rPr>
              <w:id w:val="1763727874"/>
              <w14:checkbox>
                <w14:checked w14:val="0"/>
                <w14:checkedState w14:val="2612" w14:font="MS Gothic"/>
                <w14:uncheckedState w14:val="2610" w14:font="MS Gothic"/>
              </w14:checkbox>
            </w:sdtPr>
            <w:sdtEndPr/>
            <w:sdtContent>
              <w:p w14:paraId="7EDC3779"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44814D19"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3312B"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1DA455EE" w14:textId="33E59288" w:rsidR="007D239D" w:rsidRPr="007D239D" w:rsidRDefault="007D239D" w:rsidP="0098245F">
            <w:pPr>
              <w:spacing w:after="0" w:line="276" w:lineRule="auto"/>
              <w:rPr>
                <w:color w:val="0000FF"/>
                <w:lang w:val="en-US"/>
              </w:rPr>
            </w:pPr>
          </w:p>
        </w:tc>
      </w:tr>
    </w:tbl>
    <w:p w14:paraId="2F77966B" w14:textId="77777777" w:rsidR="007D239D" w:rsidRPr="006163C7" w:rsidRDefault="007D239D" w:rsidP="0098245F">
      <w:pPr>
        <w:pStyle w:val="Heading5"/>
        <w:rPr>
          <w:sz w:val="24"/>
        </w:rPr>
      </w:pPr>
      <w:r w:rsidRPr="006163C7">
        <w:lastRenderedPageBreak/>
        <w:t>Assessment criterion 4: Staff, facilities and other resources</w:t>
      </w:r>
    </w:p>
    <w:p w14:paraId="19D254A6" w14:textId="77777777" w:rsidR="007D239D" w:rsidRPr="007D239D" w:rsidRDefault="007D239D" w:rsidP="0098245F">
      <w:pPr>
        <w:spacing w:after="0"/>
        <w:rPr>
          <w:rFonts w:eastAsia="Arial"/>
          <w:sz w:val="24"/>
          <w:szCs w:val="24"/>
          <w:lang w:val="en-US"/>
        </w:rPr>
      </w:pPr>
      <w:r w:rsidRPr="007D239D">
        <w:rPr>
          <w:color w:val="000000"/>
          <w:lang w:val="en-US"/>
        </w:rPr>
        <w:t>All MPs, irrespective of their political party, have access to staff, facilities and other resources, as proportionate to parliament’s circumstances and to their particular role, to enable them to perform their duties effectively.</w:t>
      </w:r>
    </w:p>
    <w:p w14:paraId="35062C9D" w14:textId="77777777" w:rsidR="007D239D" w:rsidRPr="007D239D" w:rsidRDefault="007D239D" w:rsidP="0098245F">
      <w:pPr>
        <w:spacing w:after="0"/>
        <w:rPr>
          <w:rFonts w:eastAsia="Arial"/>
          <w:sz w:val="24"/>
          <w:szCs w:val="24"/>
          <w:lang w:val="en-US"/>
        </w:rPr>
      </w:pPr>
    </w:p>
    <w:tbl>
      <w:tblPr>
        <w:tblW w:w="4995" w:type="pct"/>
        <w:tblInd w:w="5" w:type="dxa"/>
        <w:tblLook w:val="0400" w:firstRow="0" w:lastRow="0" w:firstColumn="0" w:lastColumn="0" w:noHBand="0" w:noVBand="1"/>
      </w:tblPr>
      <w:tblGrid>
        <w:gridCol w:w="1509"/>
        <w:gridCol w:w="1508"/>
        <w:gridCol w:w="1508"/>
        <w:gridCol w:w="1508"/>
        <w:gridCol w:w="1508"/>
        <w:gridCol w:w="1512"/>
      </w:tblGrid>
      <w:tr w:rsidR="007D239D" w:rsidRPr="006163C7" w14:paraId="1E608443" w14:textId="77777777" w:rsidTr="000B099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EA4160" w14:textId="77777777" w:rsidR="007D239D" w:rsidRPr="006163C7" w:rsidRDefault="007D239D" w:rsidP="0098245F">
            <w:pPr>
              <w:spacing w:after="0" w:line="276" w:lineRule="auto"/>
              <w:jc w:val="center"/>
            </w:pPr>
            <w:r w:rsidRPr="006163C7">
              <w:t>Non-existent</w:t>
            </w:r>
          </w:p>
          <w:sdt>
            <w:sdtPr>
              <w:rPr>
                <w:rFonts w:eastAsia="Arimo"/>
              </w:rPr>
              <w:id w:val="-1855335558"/>
              <w14:checkbox>
                <w14:checked w14:val="0"/>
                <w14:checkedState w14:val="2612" w14:font="MS Gothic"/>
                <w14:uncheckedState w14:val="2610" w14:font="MS Gothic"/>
              </w14:checkbox>
            </w:sdtPr>
            <w:sdtEndPr/>
            <w:sdtContent>
              <w:p w14:paraId="5DDADE82"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970AE0" w14:textId="77777777" w:rsidR="007D239D" w:rsidRPr="006163C7" w:rsidRDefault="007D239D" w:rsidP="0098245F">
            <w:pPr>
              <w:spacing w:after="0" w:line="276" w:lineRule="auto"/>
              <w:jc w:val="center"/>
            </w:pPr>
            <w:r w:rsidRPr="006163C7">
              <w:t xml:space="preserve">Rudimentary </w:t>
            </w:r>
          </w:p>
          <w:sdt>
            <w:sdtPr>
              <w:rPr>
                <w:rFonts w:eastAsia="Arimo"/>
              </w:rPr>
              <w:id w:val="1583329480"/>
              <w14:checkbox>
                <w14:checked w14:val="0"/>
                <w14:checkedState w14:val="2612" w14:font="MS Gothic"/>
                <w14:uncheckedState w14:val="2610" w14:font="MS Gothic"/>
              </w14:checkbox>
            </w:sdtPr>
            <w:sdtEndPr/>
            <w:sdtContent>
              <w:p w14:paraId="2D891190"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738126" w14:textId="77777777" w:rsidR="007D239D" w:rsidRPr="006163C7" w:rsidRDefault="007D239D" w:rsidP="0098245F">
            <w:pPr>
              <w:spacing w:after="0" w:line="276" w:lineRule="auto"/>
              <w:jc w:val="center"/>
            </w:pPr>
            <w:r w:rsidRPr="006163C7">
              <w:t>Basic</w:t>
            </w:r>
          </w:p>
          <w:sdt>
            <w:sdtPr>
              <w:rPr>
                <w:rFonts w:eastAsia="Arimo"/>
              </w:rPr>
              <w:id w:val="1386526342"/>
              <w14:checkbox>
                <w14:checked w14:val="0"/>
                <w14:checkedState w14:val="2612" w14:font="MS Gothic"/>
                <w14:uncheckedState w14:val="2610" w14:font="MS Gothic"/>
              </w14:checkbox>
            </w:sdtPr>
            <w:sdtEndPr/>
            <w:sdtContent>
              <w:p w14:paraId="302E85B8"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CCA184" w14:textId="77777777" w:rsidR="007D239D" w:rsidRPr="006163C7" w:rsidRDefault="007D239D" w:rsidP="0098245F">
            <w:pPr>
              <w:spacing w:after="0" w:line="276" w:lineRule="auto"/>
              <w:jc w:val="center"/>
            </w:pPr>
            <w:r w:rsidRPr="006163C7">
              <w:t>Good</w:t>
            </w:r>
          </w:p>
          <w:sdt>
            <w:sdtPr>
              <w:rPr>
                <w:rFonts w:eastAsia="Arimo"/>
              </w:rPr>
              <w:id w:val="-1901048255"/>
              <w14:checkbox>
                <w14:checked w14:val="0"/>
                <w14:checkedState w14:val="2612" w14:font="MS Gothic"/>
                <w14:uncheckedState w14:val="2610" w14:font="MS Gothic"/>
              </w14:checkbox>
            </w:sdtPr>
            <w:sdtEndPr/>
            <w:sdtContent>
              <w:p w14:paraId="5C5CE4DF"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C52762" w14:textId="77777777" w:rsidR="007D239D" w:rsidRPr="006163C7" w:rsidRDefault="007D239D" w:rsidP="0098245F">
            <w:pPr>
              <w:spacing w:after="0" w:line="276" w:lineRule="auto"/>
              <w:jc w:val="center"/>
            </w:pPr>
            <w:r w:rsidRPr="006163C7">
              <w:t>Very good</w:t>
            </w:r>
          </w:p>
          <w:sdt>
            <w:sdtPr>
              <w:rPr>
                <w:rFonts w:eastAsia="Arimo"/>
              </w:rPr>
              <w:id w:val="1962529360"/>
              <w14:checkbox>
                <w14:checked w14:val="0"/>
                <w14:checkedState w14:val="2612" w14:font="MS Gothic"/>
                <w14:uncheckedState w14:val="2610" w14:font="MS Gothic"/>
              </w14:checkbox>
            </w:sdtPr>
            <w:sdtEndPr/>
            <w:sdtContent>
              <w:p w14:paraId="1084DBC8"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3F040D3" w14:textId="77777777" w:rsidR="007D239D" w:rsidRPr="006163C7" w:rsidRDefault="007D239D" w:rsidP="0098245F">
            <w:pPr>
              <w:spacing w:after="0" w:line="276" w:lineRule="auto"/>
              <w:jc w:val="center"/>
            </w:pPr>
            <w:r w:rsidRPr="006163C7">
              <w:t>Excellent</w:t>
            </w:r>
          </w:p>
          <w:sdt>
            <w:sdtPr>
              <w:rPr>
                <w:rFonts w:eastAsia="Arimo"/>
              </w:rPr>
              <w:id w:val="-1059243570"/>
              <w14:checkbox>
                <w14:checked w14:val="0"/>
                <w14:checkedState w14:val="2612" w14:font="MS Gothic"/>
                <w14:uncheckedState w14:val="2610" w14:font="MS Gothic"/>
              </w14:checkbox>
            </w:sdtPr>
            <w:sdtEndPr/>
            <w:sdtContent>
              <w:p w14:paraId="42F3CF32"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692A5A3F" w14:textId="77777777" w:rsidTr="000B099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9D202"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4FA78872" w14:textId="4D714967" w:rsidR="007D239D" w:rsidRPr="007D239D" w:rsidRDefault="007D239D" w:rsidP="0098245F">
            <w:pPr>
              <w:spacing w:after="0" w:line="276" w:lineRule="auto"/>
              <w:rPr>
                <w:color w:val="0000FF"/>
                <w:lang w:val="en-US"/>
              </w:rPr>
            </w:pPr>
          </w:p>
        </w:tc>
      </w:tr>
    </w:tbl>
    <w:p w14:paraId="18D5251D" w14:textId="77777777" w:rsidR="007D239D" w:rsidRPr="006163C7" w:rsidRDefault="007D239D" w:rsidP="00B273EF">
      <w:pPr>
        <w:pStyle w:val="section-title"/>
      </w:pPr>
      <w:r w:rsidRPr="006163C7">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72AB3FFA" w14:textId="77777777" w:rsidTr="00E95EAF">
        <w:trPr>
          <w:trHeight w:val="1192"/>
        </w:trPr>
        <w:tc>
          <w:tcPr>
            <w:tcW w:w="5000" w:type="pct"/>
            <w:tcBorders>
              <w:top w:val="single" w:sz="4" w:space="0" w:color="auto"/>
              <w:left w:val="single" w:sz="4" w:space="0" w:color="auto"/>
              <w:bottom w:val="single" w:sz="4" w:space="0" w:color="auto"/>
              <w:right w:val="single" w:sz="4" w:space="0" w:color="auto"/>
            </w:tcBorders>
            <w:hideMark/>
          </w:tcPr>
          <w:p w14:paraId="43FD9789" w14:textId="77777777" w:rsidR="007D239D" w:rsidRPr="007D239D" w:rsidRDefault="007D239D" w:rsidP="0098245F">
            <w:pPr>
              <w:rPr>
                <w:lang w:val="en-US"/>
              </w:rPr>
            </w:pPr>
            <w:r w:rsidRPr="007D239D">
              <w:rPr>
                <w:i/>
                <w:color w:val="000000"/>
                <w:shd w:val="clear" w:color="auto" w:fill="FFFFFF"/>
                <w:lang w:val="en-US"/>
              </w:rPr>
              <w:t>Use this space to note down recommendations and ideas for strengthening rules and practice in this area.</w:t>
            </w:r>
          </w:p>
        </w:tc>
      </w:tr>
    </w:tbl>
    <w:p w14:paraId="4F30F593" w14:textId="77777777" w:rsidR="004862D6" w:rsidRDefault="004862D6">
      <w:pPr>
        <w:rPr>
          <w:rFonts w:eastAsia="Arial"/>
          <w:b/>
          <w:kern w:val="0"/>
          <w:sz w:val="24"/>
          <w:lang w:val="en-GB" w:eastAsia="fr-CH"/>
          <w14:ligatures w14:val="none"/>
        </w:rPr>
      </w:pPr>
      <w:r w:rsidRPr="00FD5975">
        <w:rPr>
          <w:lang w:val="en-US"/>
        </w:rPr>
        <w:br w:type="page"/>
      </w:r>
    </w:p>
    <w:p w14:paraId="2EC25887" w14:textId="6C27D55B" w:rsidR="007D239D" w:rsidRPr="006163C7" w:rsidRDefault="007D239D" w:rsidP="004862D6">
      <w:pPr>
        <w:pStyle w:val="Dimension"/>
        <w:rPr>
          <w:sz w:val="27"/>
          <w:szCs w:val="27"/>
        </w:rPr>
      </w:pPr>
      <w:r w:rsidRPr="006163C7">
        <w:lastRenderedPageBreak/>
        <w:t>Dimension 1.2.5: Professional development</w:t>
      </w:r>
    </w:p>
    <w:tbl>
      <w:tblPr>
        <w:tblStyle w:val="TableGrid"/>
        <w:tblW w:w="0" w:type="auto"/>
        <w:shd w:val="clear" w:color="auto" w:fill="EEEEEE"/>
        <w:tblLook w:val="04A0" w:firstRow="1" w:lastRow="0" w:firstColumn="1" w:lastColumn="0" w:noHBand="0" w:noVBand="1"/>
      </w:tblPr>
      <w:tblGrid>
        <w:gridCol w:w="9062"/>
      </w:tblGrid>
      <w:tr w:rsidR="007D239D" w:rsidRPr="006163C7" w14:paraId="51B97429" w14:textId="77777777" w:rsidTr="00520551">
        <w:tc>
          <w:tcPr>
            <w:tcW w:w="9350" w:type="dxa"/>
            <w:shd w:val="clear" w:color="auto" w:fill="EEEEEE"/>
          </w:tcPr>
          <w:p w14:paraId="70CAEC83" w14:textId="77777777" w:rsidR="007D239D" w:rsidRPr="007D239D" w:rsidRDefault="007D239D" w:rsidP="0098245F">
            <w:pPr>
              <w:rPr>
                <w:lang w:val="en-US"/>
              </w:rPr>
            </w:pPr>
            <w:r w:rsidRPr="007D239D">
              <w:rPr>
                <w:lang w:val="en-US"/>
              </w:rPr>
              <w:t>This dimension is part of:</w:t>
            </w:r>
          </w:p>
          <w:p w14:paraId="33E043A5" w14:textId="77777777" w:rsidR="007D239D" w:rsidRPr="006163C7" w:rsidRDefault="007D239D" w:rsidP="0098245F">
            <w:pPr>
              <w:pStyle w:val="ListParagraph"/>
              <w:numPr>
                <w:ilvl w:val="0"/>
                <w:numId w:val="52"/>
              </w:numPr>
              <w:spacing w:line="240" w:lineRule="auto"/>
              <w:rPr>
                <w:sz w:val="20"/>
                <w:szCs w:val="20"/>
              </w:rPr>
            </w:pPr>
            <w:r w:rsidRPr="006163C7">
              <w:rPr>
                <w:sz w:val="20"/>
              </w:rPr>
              <w:t xml:space="preserve">Indicator 1.2: </w:t>
            </w:r>
            <w:r w:rsidRPr="006163C7">
              <w:rPr>
                <w:color w:val="000000"/>
                <w:sz w:val="20"/>
              </w:rPr>
              <w:t>Members of parliament</w:t>
            </w:r>
          </w:p>
          <w:p w14:paraId="3D8FD3B4" w14:textId="77777777" w:rsidR="007D239D" w:rsidRPr="00E578C1" w:rsidRDefault="007D239D" w:rsidP="0098245F">
            <w:pPr>
              <w:numPr>
                <w:ilvl w:val="0"/>
                <w:numId w:val="51"/>
              </w:numPr>
              <w:spacing w:after="0"/>
            </w:pPr>
            <w:r w:rsidRPr="00B31823">
              <w:t xml:space="preserve">Target </w:t>
            </w:r>
            <w:r w:rsidRPr="006163C7">
              <w:t>1: Effective parliament</w:t>
            </w:r>
          </w:p>
        </w:tc>
      </w:tr>
    </w:tbl>
    <w:p w14:paraId="52AA2594" w14:textId="77777777" w:rsidR="007D239D" w:rsidRPr="006163C7" w:rsidRDefault="007D239D" w:rsidP="00B273EF">
      <w:pPr>
        <w:pStyle w:val="section-title"/>
        <w:rPr>
          <w:sz w:val="24"/>
          <w:szCs w:val="24"/>
        </w:rPr>
      </w:pPr>
      <w:r w:rsidRPr="006163C7">
        <w:t>About this dimension</w:t>
      </w:r>
    </w:p>
    <w:p w14:paraId="20E790B1" w14:textId="77777777" w:rsidR="003730F7" w:rsidRDefault="007D239D" w:rsidP="0098245F">
      <w:pPr>
        <w:spacing w:after="0"/>
        <w:rPr>
          <w:rFonts w:eastAsia="Arial"/>
          <w:sz w:val="24"/>
          <w:szCs w:val="24"/>
          <w:lang w:val="en-US"/>
        </w:rPr>
      </w:pPr>
      <w:bookmarkStart w:id="120" w:name="_heading=h.gjdgxs"/>
      <w:bookmarkEnd w:id="120"/>
      <w:r w:rsidRPr="007D239D">
        <w:rPr>
          <w:color w:val="000000"/>
          <w:lang w:val="en-US"/>
        </w:rPr>
        <w:t>This dimension concerns the professional development opportunities available to MPs to help them perform their core functions. It covers both programmes and resources offered by parliament, and those delivered in conjunction with partner organizations. It does not include programmes developed by political parties or informal support from other MPs, although these aspects can play an important role in MPs’ professional development.</w:t>
      </w:r>
    </w:p>
    <w:p w14:paraId="6F866515" w14:textId="77777777" w:rsidR="003730F7" w:rsidRDefault="007D239D" w:rsidP="0098245F">
      <w:pPr>
        <w:spacing w:after="0"/>
        <w:rPr>
          <w:color w:val="000000"/>
          <w:lang w:val="en-US"/>
        </w:rPr>
      </w:pPr>
      <w:r w:rsidRPr="007D239D">
        <w:rPr>
          <w:color w:val="000000"/>
          <w:lang w:val="en-US"/>
        </w:rPr>
        <w:t xml:space="preserve">MPs usually come to their roles with varied life and work experience and well-developed political skills. However, the task of being an MP requires different types of knowledge and skills, some of which are quite specialized, such as knowledge of parliamentary procedures and practices, the operation of parliamentary structures such as committees, or managing a busy constituency office. </w:t>
      </w:r>
    </w:p>
    <w:p w14:paraId="7705FDA0" w14:textId="77777777" w:rsidR="003730F7" w:rsidRDefault="007D239D" w:rsidP="0098245F">
      <w:pPr>
        <w:spacing w:after="0"/>
        <w:rPr>
          <w:rFonts w:eastAsia="Arial"/>
          <w:sz w:val="24"/>
          <w:szCs w:val="24"/>
          <w:lang w:val="en-US"/>
        </w:rPr>
      </w:pPr>
      <w:r w:rsidRPr="007D239D">
        <w:rPr>
          <w:color w:val="000000"/>
          <w:lang w:val="en-US"/>
        </w:rPr>
        <w:t>Parliament therefore has an important responsibility to help MPs acquire knowledge and skills relating to their core responsibilities. This role is normally undertaken by, or overseen by, the parliamentary administration.</w:t>
      </w:r>
    </w:p>
    <w:p w14:paraId="40F0B5FB" w14:textId="69F855F1" w:rsidR="007D239D" w:rsidRPr="007D239D" w:rsidRDefault="007D239D" w:rsidP="0098245F">
      <w:pPr>
        <w:spacing w:after="0"/>
        <w:rPr>
          <w:rFonts w:eastAsia="Arial"/>
          <w:sz w:val="24"/>
          <w:szCs w:val="24"/>
          <w:lang w:val="en-US"/>
        </w:rPr>
      </w:pPr>
      <w:r w:rsidRPr="007D239D">
        <w:rPr>
          <w:color w:val="000000"/>
          <w:lang w:val="en-US"/>
        </w:rPr>
        <w:t>Induction programmes for new MPs are especially critical. Ideally, parliament should also have an ongoing professional development programme that provides regular training opportunities tailored to MPs’ needs.</w:t>
      </w:r>
    </w:p>
    <w:p w14:paraId="6D8238D8" w14:textId="77777777" w:rsidR="007D239D" w:rsidRPr="006163C7" w:rsidRDefault="007D239D" w:rsidP="00B273EF">
      <w:pPr>
        <w:pStyle w:val="section-title"/>
        <w:rPr>
          <w:sz w:val="24"/>
          <w:szCs w:val="24"/>
        </w:rPr>
      </w:pPr>
      <w:r w:rsidRPr="006163C7">
        <w:t>Aspiring goal</w:t>
      </w:r>
      <w:r w:rsidRPr="006163C7">
        <w:tab/>
      </w:r>
    </w:p>
    <w:tbl>
      <w:tblPr>
        <w:tblW w:w="5000" w:type="pct"/>
        <w:shd w:val="clear" w:color="auto" w:fill="EEEEEE"/>
        <w:tblLook w:val="0400" w:firstRow="0" w:lastRow="0" w:firstColumn="0" w:lastColumn="0" w:noHBand="0" w:noVBand="1"/>
      </w:tblPr>
      <w:tblGrid>
        <w:gridCol w:w="9062"/>
      </w:tblGrid>
      <w:tr w:rsidR="007D239D" w:rsidRPr="000A332F" w14:paraId="375E9009" w14:textId="77777777" w:rsidTr="000B099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7CBAE6E" w14:textId="77777777" w:rsidR="007D239D" w:rsidRPr="007D239D" w:rsidRDefault="007D239D" w:rsidP="0098245F">
            <w:pPr>
              <w:spacing w:after="0"/>
              <w:rPr>
                <w:rFonts w:eastAsia="Arial"/>
                <w:sz w:val="24"/>
                <w:szCs w:val="24"/>
                <w:lang w:val="en-US"/>
              </w:rPr>
            </w:pPr>
            <w:r w:rsidRPr="007D239D">
              <w:rPr>
                <w:color w:val="005F9A"/>
                <w:lang w:val="en-US"/>
              </w:rPr>
              <w:t> </w:t>
            </w:r>
          </w:p>
          <w:p w14:paraId="21144E26" w14:textId="77777777" w:rsidR="003730F7" w:rsidRDefault="007D239D" w:rsidP="0098245F">
            <w:pPr>
              <w:spacing w:after="0"/>
              <w:rPr>
                <w:rFonts w:eastAsia="Arial"/>
                <w:i/>
                <w:sz w:val="24"/>
                <w:szCs w:val="24"/>
                <w:lang w:val="en-US"/>
              </w:rPr>
            </w:pPr>
            <w:r w:rsidRPr="007D239D">
              <w:rPr>
                <w:i/>
                <w:lang w:val="en-US"/>
              </w:rPr>
              <w:t>Based on a global comparative analysis, an aspiring goal for parliaments in the area of “professional development” is as follows:</w:t>
            </w:r>
          </w:p>
          <w:p w14:paraId="11CE2DA7" w14:textId="77777777" w:rsidR="003730F7" w:rsidRDefault="007D239D" w:rsidP="0098245F">
            <w:pPr>
              <w:spacing w:after="0"/>
              <w:rPr>
                <w:rFonts w:eastAsia="Arial"/>
                <w:sz w:val="24"/>
                <w:szCs w:val="24"/>
                <w:lang w:val="en-US"/>
              </w:rPr>
            </w:pPr>
            <w:r w:rsidRPr="007D239D">
              <w:rPr>
                <w:lang w:val="en-US"/>
              </w:rPr>
              <w:t>All new MPs complete an induction programme when they take up office, covering their rights and responsibilities as well as the specialized knowledge and skills they need to carry out their work.</w:t>
            </w:r>
          </w:p>
          <w:p w14:paraId="341DDEC3" w14:textId="77777777" w:rsidR="003730F7" w:rsidRDefault="007D239D" w:rsidP="0098245F">
            <w:pPr>
              <w:spacing w:after="0"/>
              <w:rPr>
                <w:rFonts w:eastAsia="Arial"/>
                <w:sz w:val="24"/>
                <w:szCs w:val="24"/>
                <w:lang w:val="en-US"/>
              </w:rPr>
            </w:pPr>
            <w:r w:rsidRPr="007D239D">
              <w:rPr>
                <w:lang w:val="en-US"/>
              </w:rPr>
              <w:t>All MPs receive a comprehensive information package when they take up office.</w:t>
            </w:r>
          </w:p>
          <w:p w14:paraId="675DB020" w14:textId="1F5C5461" w:rsidR="007D239D" w:rsidRPr="007D239D" w:rsidRDefault="007D239D" w:rsidP="0098245F">
            <w:pPr>
              <w:spacing w:after="0"/>
              <w:rPr>
                <w:rFonts w:eastAsia="Arial"/>
                <w:lang w:val="en-US"/>
              </w:rPr>
            </w:pPr>
            <w:r w:rsidRPr="007D239D">
              <w:rPr>
                <w:lang w:val="en-US"/>
              </w:rPr>
              <w:t>All MPs have access to an ongoing professional development programme, which is tailored to their needs and schedules.</w:t>
            </w:r>
          </w:p>
          <w:p w14:paraId="103AB5D6" w14:textId="77777777" w:rsidR="007D239D" w:rsidRPr="007D239D" w:rsidRDefault="007D239D" w:rsidP="0098245F">
            <w:pPr>
              <w:spacing w:after="0"/>
              <w:rPr>
                <w:rFonts w:eastAsia="Arial"/>
                <w:color w:val="005F9A"/>
                <w:sz w:val="24"/>
                <w:szCs w:val="24"/>
                <w:lang w:val="en-US"/>
              </w:rPr>
            </w:pPr>
          </w:p>
        </w:tc>
      </w:tr>
    </w:tbl>
    <w:p w14:paraId="41C87313" w14:textId="77777777" w:rsidR="007D239D" w:rsidRPr="006163C7" w:rsidRDefault="007D239D" w:rsidP="00B273EF">
      <w:pPr>
        <w:pStyle w:val="section-title"/>
        <w:rPr>
          <w:sz w:val="24"/>
          <w:szCs w:val="24"/>
        </w:rPr>
      </w:pPr>
      <w:r w:rsidRPr="006163C7">
        <w:t>Assessment</w:t>
      </w:r>
    </w:p>
    <w:p w14:paraId="41F37685" w14:textId="77777777" w:rsidR="007D239D" w:rsidRPr="007D239D" w:rsidRDefault="007D239D" w:rsidP="0098245F">
      <w:pPr>
        <w:spacing w:after="240"/>
        <w:rPr>
          <w:rFonts w:eastAsia="Arial"/>
          <w:sz w:val="24"/>
          <w:szCs w:val="24"/>
          <w:lang w:val="en-US"/>
        </w:rPr>
      </w:pPr>
      <w:r w:rsidRPr="007D239D">
        <w:rPr>
          <w:color w:val="000000"/>
          <w:lang w:val="en-US"/>
        </w:rPr>
        <w:t>This dimension is assessed against several criteria, each of which should be evaluated separately.</w:t>
      </w:r>
    </w:p>
    <w:p w14:paraId="347C2876" w14:textId="77777777" w:rsidR="003730F7" w:rsidRDefault="007D239D" w:rsidP="0098245F">
      <w:pPr>
        <w:spacing w:after="0"/>
        <w:rPr>
          <w:rFonts w:eastAsia="Arial"/>
          <w:color w:val="000000"/>
          <w:lang w:val="en-US"/>
        </w:rPr>
      </w:pPr>
      <w:r w:rsidRPr="007D239D">
        <w:rPr>
          <w:color w:val="000000"/>
          <w:lang w:val="en-US"/>
        </w:rPr>
        <w:t>For each criterion, select one of the six descriptive grades (Non-existent, Rudimentary, Basic, Good, Very good and Excellent) that best reflects the situation in your parliament, and provide details of the evidence on which this assessment is based. </w:t>
      </w:r>
    </w:p>
    <w:p w14:paraId="40F92A89" w14:textId="77777777" w:rsidR="003730F7" w:rsidRDefault="007D239D" w:rsidP="0098245F">
      <w:pPr>
        <w:spacing w:after="0"/>
        <w:rPr>
          <w:rFonts w:eastAsia="Arial"/>
          <w:color w:val="000000"/>
          <w:lang w:val="en-US"/>
        </w:rPr>
      </w:pPr>
      <w:r w:rsidRPr="007D239D">
        <w:rPr>
          <w:color w:val="000000"/>
          <w:lang w:val="en-US"/>
        </w:rPr>
        <w:t>The evidence for assessment of this dimension could include the following:</w:t>
      </w:r>
    </w:p>
    <w:p w14:paraId="0D21F4EE" w14:textId="72123E9E" w:rsidR="007D239D" w:rsidRPr="007D239D" w:rsidRDefault="007D239D" w:rsidP="0098245F">
      <w:pPr>
        <w:numPr>
          <w:ilvl w:val="0"/>
          <w:numId w:val="64"/>
        </w:numPr>
        <w:spacing w:after="0"/>
        <w:ind w:left="562" w:hanging="562"/>
        <w:rPr>
          <w:rFonts w:eastAsia="Arial"/>
          <w:color w:val="000000"/>
          <w:lang w:val="en-US"/>
        </w:rPr>
      </w:pPr>
      <w:r w:rsidRPr="007D239D">
        <w:rPr>
          <w:color w:val="000000"/>
          <w:lang w:val="en-US"/>
        </w:rPr>
        <w:t>Induction programmes delivered to all new MPs</w:t>
      </w:r>
    </w:p>
    <w:p w14:paraId="6ABE0528" w14:textId="77777777" w:rsidR="007D239D" w:rsidRPr="007D239D" w:rsidRDefault="007D239D" w:rsidP="0098245F">
      <w:pPr>
        <w:numPr>
          <w:ilvl w:val="0"/>
          <w:numId w:val="64"/>
        </w:numPr>
        <w:spacing w:after="0"/>
        <w:ind w:left="562" w:hanging="562"/>
        <w:rPr>
          <w:rFonts w:eastAsia="Arial"/>
          <w:color w:val="000000"/>
          <w:lang w:val="en-US"/>
        </w:rPr>
      </w:pPr>
      <w:r w:rsidRPr="007D239D">
        <w:rPr>
          <w:color w:val="000000"/>
          <w:lang w:val="en-US"/>
        </w:rPr>
        <w:t>Ongoing professional development programmes accessible to all MPs</w:t>
      </w:r>
    </w:p>
    <w:p w14:paraId="16D8C04D" w14:textId="77777777" w:rsidR="007D239D" w:rsidRPr="007D239D" w:rsidRDefault="007D239D" w:rsidP="0098245F">
      <w:pPr>
        <w:numPr>
          <w:ilvl w:val="0"/>
          <w:numId w:val="64"/>
        </w:numPr>
        <w:spacing w:after="0"/>
        <w:ind w:left="562" w:hanging="562"/>
        <w:rPr>
          <w:rFonts w:eastAsia="Arial"/>
          <w:color w:val="000000"/>
          <w:lang w:val="en-US"/>
        </w:rPr>
      </w:pPr>
      <w:r w:rsidRPr="007D239D">
        <w:rPr>
          <w:color w:val="000000"/>
          <w:lang w:val="en-US"/>
        </w:rPr>
        <w:t>Feedback from MPs about induction or ongoing professional development programmes</w:t>
      </w:r>
    </w:p>
    <w:p w14:paraId="6915E568" w14:textId="77777777" w:rsidR="003730F7" w:rsidRDefault="007D239D" w:rsidP="0098245F">
      <w:pPr>
        <w:numPr>
          <w:ilvl w:val="0"/>
          <w:numId w:val="64"/>
        </w:numPr>
        <w:spacing w:after="0"/>
        <w:ind w:left="562" w:hanging="562"/>
        <w:rPr>
          <w:rFonts w:eastAsia="Arial"/>
          <w:color w:val="000000"/>
          <w:lang w:val="en-US"/>
        </w:rPr>
      </w:pPr>
      <w:r w:rsidRPr="007D239D">
        <w:rPr>
          <w:color w:val="000000"/>
          <w:lang w:val="en-US"/>
        </w:rPr>
        <w:t>A comprehensive information package, including guides, manuals and/or handbooks, covering MPs’ core responsibilities</w:t>
      </w:r>
    </w:p>
    <w:p w14:paraId="0B3FA081" w14:textId="078DE1A3" w:rsidR="007D239D" w:rsidRPr="007D239D" w:rsidRDefault="007D239D" w:rsidP="0098245F">
      <w:pPr>
        <w:spacing w:after="0"/>
        <w:rPr>
          <w:rFonts w:eastAsia="Arial"/>
          <w:sz w:val="24"/>
          <w:szCs w:val="24"/>
          <w:lang w:val="en-US"/>
        </w:rPr>
      </w:pPr>
      <w:r w:rsidRPr="007D239D">
        <w:rPr>
          <w:color w:val="000000"/>
          <w:lang w:val="en-US"/>
        </w:rPr>
        <w:lastRenderedPageBreak/>
        <w:t>Where relevant, provide additional comments or examples that support the assessment.</w:t>
      </w:r>
    </w:p>
    <w:p w14:paraId="22FD3D2C" w14:textId="77777777" w:rsidR="007D239D" w:rsidRPr="006163C7" w:rsidRDefault="007D239D" w:rsidP="0098245F">
      <w:pPr>
        <w:pStyle w:val="Heading5"/>
        <w:rPr>
          <w:sz w:val="24"/>
        </w:rPr>
      </w:pPr>
      <w:r w:rsidRPr="006163C7">
        <w:t>Assessment criterion 1: Induction programme </w:t>
      </w:r>
    </w:p>
    <w:p w14:paraId="68207F53" w14:textId="77777777" w:rsidR="007D239D" w:rsidRPr="007D239D" w:rsidRDefault="007D239D" w:rsidP="0098245F">
      <w:pPr>
        <w:spacing w:after="0"/>
        <w:rPr>
          <w:rFonts w:eastAsia="Arial"/>
          <w:sz w:val="24"/>
          <w:szCs w:val="24"/>
          <w:lang w:val="en-US"/>
        </w:rPr>
      </w:pPr>
      <w:r w:rsidRPr="007D239D">
        <w:rPr>
          <w:color w:val="000000"/>
          <w:lang w:val="en-US"/>
        </w:rPr>
        <w:t>Parliament has an induction programme that is tailored to, and attended by, all new MPs, and covers key aspects of their work, rights and responsibilities. This programme is delivered or overseen by the parliamentary administration.</w:t>
      </w:r>
    </w:p>
    <w:p w14:paraId="41C171C9" w14:textId="77777777" w:rsidR="007D239D" w:rsidRPr="007D239D" w:rsidRDefault="007D239D" w:rsidP="0098245F">
      <w:pPr>
        <w:spacing w:after="0"/>
        <w:rPr>
          <w:rFonts w:eastAsia="Arial"/>
          <w:sz w:val="24"/>
          <w:szCs w:val="2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5BD863D2" w14:textId="77777777" w:rsidTr="00553C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3715AB" w14:textId="77777777" w:rsidR="007D239D" w:rsidRPr="006163C7" w:rsidRDefault="007D239D" w:rsidP="0098245F">
            <w:pPr>
              <w:spacing w:after="0" w:line="276" w:lineRule="auto"/>
              <w:jc w:val="center"/>
            </w:pPr>
            <w:r w:rsidRPr="006163C7">
              <w:t>Non-existent</w:t>
            </w:r>
          </w:p>
          <w:sdt>
            <w:sdtPr>
              <w:rPr>
                <w:rFonts w:eastAsia="Arimo"/>
              </w:rPr>
              <w:id w:val="-487317451"/>
              <w14:checkbox>
                <w14:checked w14:val="0"/>
                <w14:checkedState w14:val="2612" w14:font="MS Gothic"/>
                <w14:uncheckedState w14:val="2610" w14:font="MS Gothic"/>
              </w14:checkbox>
            </w:sdtPr>
            <w:sdtEndPr/>
            <w:sdtContent>
              <w:p w14:paraId="1D471F4F"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88D98A" w14:textId="77777777" w:rsidR="007D239D" w:rsidRPr="006163C7" w:rsidRDefault="007D239D" w:rsidP="0098245F">
            <w:pPr>
              <w:spacing w:after="0" w:line="276" w:lineRule="auto"/>
              <w:jc w:val="center"/>
            </w:pPr>
            <w:r w:rsidRPr="006163C7">
              <w:t xml:space="preserve">Rudimentary </w:t>
            </w:r>
          </w:p>
          <w:sdt>
            <w:sdtPr>
              <w:rPr>
                <w:rFonts w:eastAsia="Arimo"/>
              </w:rPr>
              <w:id w:val="-573739013"/>
              <w14:checkbox>
                <w14:checked w14:val="0"/>
                <w14:checkedState w14:val="2612" w14:font="MS Gothic"/>
                <w14:uncheckedState w14:val="2610" w14:font="MS Gothic"/>
              </w14:checkbox>
            </w:sdtPr>
            <w:sdtEndPr/>
            <w:sdtContent>
              <w:p w14:paraId="390E53AE"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AD1E2A" w14:textId="77777777" w:rsidR="007D239D" w:rsidRPr="006163C7" w:rsidRDefault="007D239D" w:rsidP="0098245F">
            <w:pPr>
              <w:spacing w:after="0" w:line="276" w:lineRule="auto"/>
              <w:jc w:val="center"/>
            </w:pPr>
            <w:r w:rsidRPr="006163C7">
              <w:t>Basic</w:t>
            </w:r>
          </w:p>
          <w:sdt>
            <w:sdtPr>
              <w:rPr>
                <w:rFonts w:eastAsia="Arimo"/>
              </w:rPr>
              <w:id w:val="1040627408"/>
              <w14:checkbox>
                <w14:checked w14:val="0"/>
                <w14:checkedState w14:val="2612" w14:font="MS Gothic"/>
                <w14:uncheckedState w14:val="2610" w14:font="MS Gothic"/>
              </w14:checkbox>
            </w:sdtPr>
            <w:sdtEndPr/>
            <w:sdtContent>
              <w:p w14:paraId="0D6B16F0"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5BBB65" w14:textId="77777777" w:rsidR="007D239D" w:rsidRPr="006163C7" w:rsidRDefault="007D239D" w:rsidP="0098245F">
            <w:pPr>
              <w:spacing w:after="0" w:line="276" w:lineRule="auto"/>
              <w:jc w:val="center"/>
            </w:pPr>
            <w:r w:rsidRPr="006163C7">
              <w:t>Good</w:t>
            </w:r>
          </w:p>
          <w:sdt>
            <w:sdtPr>
              <w:rPr>
                <w:rFonts w:eastAsia="Arimo"/>
              </w:rPr>
              <w:id w:val="-1233853575"/>
              <w14:checkbox>
                <w14:checked w14:val="0"/>
                <w14:checkedState w14:val="2612" w14:font="MS Gothic"/>
                <w14:uncheckedState w14:val="2610" w14:font="MS Gothic"/>
              </w14:checkbox>
            </w:sdtPr>
            <w:sdtEndPr/>
            <w:sdtContent>
              <w:p w14:paraId="3A30F319"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EAE505" w14:textId="77777777" w:rsidR="007D239D" w:rsidRPr="006163C7" w:rsidRDefault="007D239D" w:rsidP="0098245F">
            <w:pPr>
              <w:spacing w:after="0" w:line="276" w:lineRule="auto"/>
              <w:jc w:val="center"/>
            </w:pPr>
            <w:r w:rsidRPr="006163C7">
              <w:t>Very good</w:t>
            </w:r>
          </w:p>
          <w:sdt>
            <w:sdtPr>
              <w:rPr>
                <w:rFonts w:eastAsia="Arimo"/>
              </w:rPr>
              <w:id w:val="389075728"/>
              <w14:checkbox>
                <w14:checked w14:val="0"/>
                <w14:checkedState w14:val="2612" w14:font="MS Gothic"/>
                <w14:uncheckedState w14:val="2610" w14:font="MS Gothic"/>
              </w14:checkbox>
            </w:sdtPr>
            <w:sdtEndPr/>
            <w:sdtContent>
              <w:p w14:paraId="0860A99E"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F57B9BC" w14:textId="77777777" w:rsidR="007D239D" w:rsidRPr="006163C7" w:rsidRDefault="007D239D" w:rsidP="0098245F">
            <w:pPr>
              <w:spacing w:after="0" w:line="276" w:lineRule="auto"/>
              <w:jc w:val="center"/>
            </w:pPr>
            <w:r w:rsidRPr="006163C7">
              <w:t>Excellent</w:t>
            </w:r>
          </w:p>
          <w:sdt>
            <w:sdtPr>
              <w:rPr>
                <w:rFonts w:eastAsia="Arimo"/>
              </w:rPr>
              <w:id w:val="1752924891"/>
              <w14:checkbox>
                <w14:checked w14:val="0"/>
                <w14:checkedState w14:val="2612" w14:font="MS Gothic"/>
                <w14:uncheckedState w14:val="2610" w14:font="MS Gothic"/>
              </w14:checkbox>
            </w:sdtPr>
            <w:sdtEndPr/>
            <w:sdtContent>
              <w:p w14:paraId="637D5FFD"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6423BC9E" w14:textId="77777777" w:rsidTr="00F22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3CE70"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68962C05" w14:textId="75DB193A" w:rsidR="007D239D" w:rsidRPr="007D239D" w:rsidRDefault="007D239D" w:rsidP="0098245F">
            <w:pPr>
              <w:spacing w:after="0" w:line="276" w:lineRule="auto"/>
              <w:rPr>
                <w:color w:val="0000FF"/>
                <w:lang w:val="en-US"/>
              </w:rPr>
            </w:pPr>
          </w:p>
        </w:tc>
      </w:tr>
    </w:tbl>
    <w:p w14:paraId="4A07DC74" w14:textId="77777777" w:rsidR="007D239D" w:rsidRPr="006163C7" w:rsidRDefault="007D239D" w:rsidP="0098245F">
      <w:pPr>
        <w:pStyle w:val="Heading5"/>
        <w:rPr>
          <w:sz w:val="24"/>
        </w:rPr>
      </w:pPr>
      <w:r w:rsidRPr="006163C7">
        <w:t>Assessment criterion 2: C</w:t>
      </w:r>
      <w:r w:rsidRPr="006163C7">
        <w:rPr>
          <w:color w:val="000000"/>
        </w:rPr>
        <w:t xml:space="preserve">omprehensive information package </w:t>
      </w:r>
    </w:p>
    <w:p w14:paraId="2AA12CED" w14:textId="77777777" w:rsidR="007D239D" w:rsidRPr="007D239D" w:rsidRDefault="007D239D" w:rsidP="0098245F">
      <w:pPr>
        <w:spacing w:after="0"/>
        <w:rPr>
          <w:rFonts w:eastAsia="Arial"/>
          <w:sz w:val="24"/>
          <w:szCs w:val="24"/>
          <w:lang w:val="en-US"/>
        </w:rPr>
      </w:pPr>
      <w:r w:rsidRPr="007D239D">
        <w:rPr>
          <w:color w:val="000000"/>
          <w:lang w:val="en-US"/>
        </w:rPr>
        <w:t>All MPs receive a comprehensive information package, covering parliamentary procedures and their rights and responsibilities as MPs. </w:t>
      </w:r>
    </w:p>
    <w:p w14:paraId="04455153" w14:textId="77777777" w:rsidR="007D239D" w:rsidRPr="007D239D" w:rsidRDefault="007D239D" w:rsidP="0098245F">
      <w:pPr>
        <w:spacing w:after="0"/>
        <w:rPr>
          <w:rFonts w:eastAsia="Arial"/>
          <w:sz w:val="24"/>
          <w:szCs w:val="2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7C1AFCF7" w14:textId="77777777" w:rsidTr="00D842A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4D8CBB" w14:textId="77777777" w:rsidR="007D239D" w:rsidRPr="006163C7" w:rsidRDefault="007D239D" w:rsidP="0098245F">
            <w:pPr>
              <w:spacing w:after="0" w:line="276" w:lineRule="auto"/>
              <w:jc w:val="center"/>
            </w:pPr>
            <w:r w:rsidRPr="006163C7">
              <w:t>Non-existent</w:t>
            </w:r>
          </w:p>
          <w:sdt>
            <w:sdtPr>
              <w:rPr>
                <w:rFonts w:eastAsia="Arimo"/>
              </w:rPr>
              <w:id w:val="-2045892723"/>
              <w14:checkbox>
                <w14:checked w14:val="0"/>
                <w14:checkedState w14:val="2612" w14:font="MS Gothic"/>
                <w14:uncheckedState w14:val="2610" w14:font="MS Gothic"/>
              </w14:checkbox>
            </w:sdtPr>
            <w:sdtEndPr/>
            <w:sdtContent>
              <w:p w14:paraId="241CC8E3"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53761E" w14:textId="77777777" w:rsidR="007D239D" w:rsidRPr="006163C7" w:rsidRDefault="007D239D" w:rsidP="0098245F">
            <w:pPr>
              <w:spacing w:after="0" w:line="276" w:lineRule="auto"/>
              <w:jc w:val="center"/>
            </w:pPr>
            <w:r w:rsidRPr="006163C7">
              <w:t xml:space="preserve">Rudimentary </w:t>
            </w:r>
          </w:p>
          <w:sdt>
            <w:sdtPr>
              <w:rPr>
                <w:rFonts w:eastAsia="Arimo"/>
              </w:rPr>
              <w:id w:val="-1530482735"/>
              <w14:checkbox>
                <w14:checked w14:val="0"/>
                <w14:checkedState w14:val="2612" w14:font="MS Gothic"/>
                <w14:uncheckedState w14:val="2610" w14:font="MS Gothic"/>
              </w14:checkbox>
            </w:sdtPr>
            <w:sdtEndPr/>
            <w:sdtContent>
              <w:p w14:paraId="3FE74BF1"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593DE2" w14:textId="77777777" w:rsidR="007D239D" w:rsidRPr="006163C7" w:rsidRDefault="007D239D" w:rsidP="0098245F">
            <w:pPr>
              <w:spacing w:after="0" w:line="276" w:lineRule="auto"/>
              <w:jc w:val="center"/>
            </w:pPr>
            <w:r w:rsidRPr="006163C7">
              <w:t>Basic</w:t>
            </w:r>
          </w:p>
          <w:sdt>
            <w:sdtPr>
              <w:rPr>
                <w:rFonts w:eastAsia="Arimo"/>
              </w:rPr>
              <w:id w:val="1465853207"/>
              <w14:checkbox>
                <w14:checked w14:val="0"/>
                <w14:checkedState w14:val="2612" w14:font="MS Gothic"/>
                <w14:uncheckedState w14:val="2610" w14:font="MS Gothic"/>
              </w14:checkbox>
            </w:sdtPr>
            <w:sdtEndPr/>
            <w:sdtContent>
              <w:p w14:paraId="25A7DF12"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257275" w14:textId="77777777" w:rsidR="007D239D" w:rsidRPr="006163C7" w:rsidRDefault="007D239D" w:rsidP="0098245F">
            <w:pPr>
              <w:spacing w:after="0" w:line="276" w:lineRule="auto"/>
              <w:jc w:val="center"/>
            </w:pPr>
            <w:r w:rsidRPr="006163C7">
              <w:t>Good</w:t>
            </w:r>
          </w:p>
          <w:sdt>
            <w:sdtPr>
              <w:rPr>
                <w:rFonts w:eastAsia="Arimo"/>
              </w:rPr>
              <w:id w:val="1066687270"/>
              <w14:checkbox>
                <w14:checked w14:val="0"/>
                <w14:checkedState w14:val="2612" w14:font="MS Gothic"/>
                <w14:uncheckedState w14:val="2610" w14:font="MS Gothic"/>
              </w14:checkbox>
            </w:sdtPr>
            <w:sdtEndPr/>
            <w:sdtContent>
              <w:p w14:paraId="1BA4BFD5"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60133E" w14:textId="77777777" w:rsidR="007D239D" w:rsidRPr="006163C7" w:rsidRDefault="007D239D" w:rsidP="0098245F">
            <w:pPr>
              <w:spacing w:after="0" w:line="276" w:lineRule="auto"/>
              <w:jc w:val="center"/>
            </w:pPr>
            <w:r w:rsidRPr="006163C7">
              <w:t>Very good</w:t>
            </w:r>
          </w:p>
          <w:sdt>
            <w:sdtPr>
              <w:rPr>
                <w:rFonts w:eastAsia="Arimo"/>
              </w:rPr>
              <w:id w:val="378362981"/>
              <w14:checkbox>
                <w14:checked w14:val="0"/>
                <w14:checkedState w14:val="2612" w14:font="MS Gothic"/>
                <w14:uncheckedState w14:val="2610" w14:font="MS Gothic"/>
              </w14:checkbox>
            </w:sdtPr>
            <w:sdtEndPr/>
            <w:sdtContent>
              <w:p w14:paraId="72CEE239"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5C9A776" w14:textId="77777777" w:rsidR="007D239D" w:rsidRPr="006163C7" w:rsidRDefault="007D239D" w:rsidP="0098245F">
            <w:pPr>
              <w:spacing w:after="0" w:line="276" w:lineRule="auto"/>
              <w:jc w:val="center"/>
            </w:pPr>
            <w:r w:rsidRPr="006163C7">
              <w:t>Excellent</w:t>
            </w:r>
          </w:p>
          <w:sdt>
            <w:sdtPr>
              <w:rPr>
                <w:rFonts w:eastAsia="Arimo"/>
              </w:rPr>
              <w:id w:val="-594633302"/>
              <w14:checkbox>
                <w14:checked w14:val="0"/>
                <w14:checkedState w14:val="2612" w14:font="MS Gothic"/>
                <w14:uncheckedState w14:val="2610" w14:font="MS Gothic"/>
              </w14:checkbox>
            </w:sdtPr>
            <w:sdtEndPr/>
            <w:sdtContent>
              <w:p w14:paraId="242A0BFF"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7AFCA50B" w14:textId="77777777" w:rsidTr="00D842A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EED4A"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31BB56C6" w14:textId="7CC0B8D0" w:rsidR="007D239D" w:rsidRPr="007D239D" w:rsidRDefault="007D239D" w:rsidP="0098245F">
            <w:pPr>
              <w:spacing w:after="0" w:line="276" w:lineRule="auto"/>
              <w:rPr>
                <w:color w:val="0000FF"/>
                <w:lang w:val="en-US"/>
              </w:rPr>
            </w:pPr>
          </w:p>
        </w:tc>
      </w:tr>
    </w:tbl>
    <w:p w14:paraId="4954A343" w14:textId="77777777" w:rsidR="007D239D" w:rsidRPr="006163C7" w:rsidRDefault="007D239D" w:rsidP="0098245F">
      <w:pPr>
        <w:pStyle w:val="Heading5"/>
        <w:rPr>
          <w:sz w:val="24"/>
        </w:rPr>
      </w:pPr>
      <w:r w:rsidRPr="006163C7">
        <w:t>Assessment criterion 3: Ongoing professional development </w:t>
      </w:r>
    </w:p>
    <w:p w14:paraId="4F081C61" w14:textId="77777777" w:rsidR="007D239D" w:rsidRPr="007D239D" w:rsidRDefault="007D239D" w:rsidP="0098245F">
      <w:pPr>
        <w:spacing w:after="0"/>
        <w:rPr>
          <w:rFonts w:eastAsia="Arial"/>
          <w:sz w:val="24"/>
          <w:szCs w:val="24"/>
          <w:lang w:val="en-US"/>
        </w:rPr>
      </w:pPr>
      <w:r w:rsidRPr="007D239D">
        <w:rPr>
          <w:color w:val="000000"/>
          <w:lang w:val="en-US"/>
        </w:rPr>
        <w:t>All MPs have access to an ongoing professional development programme, which is developed in consultation with MPs and tailored to their needs.</w:t>
      </w:r>
    </w:p>
    <w:p w14:paraId="05358351" w14:textId="77777777" w:rsidR="007D239D" w:rsidRPr="007D239D" w:rsidRDefault="007D239D" w:rsidP="0098245F">
      <w:pPr>
        <w:spacing w:after="0"/>
        <w:rPr>
          <w:rFonts w:eastAsia="Arial"/>
          <w:sz w:val="24"/>
          <w:szCs w:val="2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rsidRPr="006163C7" w14:paraId="5DBC1DA0" w14:textId="77777777" w:rsidTr="00F226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FB783D" w14:textId="77777777" w:rsidR="007D239D" w:rsidRPr="006163C7" w:rsidRDefault="007D239D" w:rsidP="0098245F">
            <w:pPr>
              <w:spacing w:after="0" w:line="276" w:lineRule="auto"/>
              <w:jc w:val="center"/>
            </w:pPr>
            <w:r w:rsidRPr="006163C7">
              <w:t>Non-existent</w:t>
            </w:r>
          </w:p>
          <w:sdt>
            <w:sdtPr>
              <w:rPr>
                <w:rFonts w:eastAsia="Arimo"/>
              </w:rPr>
              <w:id w:val="1275139904"/>
              <w14:checkbox>
                <w14:checked w14:val="0"/>
                <w14:checkedState w14:val="2612" w14:font="MS Gothic"/>
                <w14:uncheckedState w14:val="2610" w14:font="MS Gothic"/>
              </w14:checkbox>
            </w:sdtPr>
            <w:sdtEndPr/>
            <w:sdtContent>
              <w:p w14:paraId="7A40B6BD"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AF7729" w14:textId="77777777" w:rsidR="007D239D" w:rsidRPr="006163C7" w:rsidRDefault="007D239D" w:rsidP="0098245F">
            <w:pPr>
              <w:spacing w:after="0" w:line="276" w:lineRule="auto"/>
              <w:jc w:val="center"/>
            </w:pPr>
            <w:r w:rsidRPr="006163C7">
              <w:t xml:space="preserve">Rudimentary </w:t>
            </w:r>
          </w:p>
          <w:sdt>
            <w:sdtPr>
              <w:rPr>
                <w:rFonts w:eastAsia="Arimo"/>
              </w:rPr>
              <w:id w:val="1271893973"/>
              <w14:checkbox>
                <w14:checked w14:val="0"/>
                <w14:checkedState w14:val="2612" w14:font="MS Gothic"/>
                <w14:uncheckedState w14:val="2610" w14:font="MS Gothic"/>
              </w14:checkbox>
            </w:sdtPr>
            <w:sdtEndPr/>
            <w:sdtContent>
              <w:p w14:paraId="297B152C"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E7F214" w14:textId="77777777" w:rsidR="007D239D" w:rsidRPr="006163C7" w:rsidRDefault="007D239D" w:rsidP="0098245F">
            <w:pPr>
              <w:spacing w:after="0" w:line="276" w:lineRule="auto"/>
              <w:jc w:val="center"/>
            </w:pPr>
            <w:r w:rsidRPr="006163C7">
              <w:t>Basic</w:t>
            </w:r>
          </w:p>
          <w:sdt>
            <w:sdtPr>
              <w:rPr>
                <w:rFonts w:eastAsia="Arimo"/>
              </w:rPr>
              <w:id w:val="1082102704"/>
              <w14:checkbox>
                <w14:checked w14:val="0"/>
                <w14:checkedState w14:val="2612" w14:font="MS Gothic"/>
                <w14:uncheckedState w14:val="2610" w14:font="MS Gothic"/>
              </w14:checkbox>
            </w:sdtPr>
            <w:sdtEndPr/>
            <w:sdtContent>
              <w:p w14:paraId="6A3ED2D6"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2B5967" w14:textId="77777777" w:rsidR="007D239D" w:rsidRPr="006163C7" w:rsidRDefault="007D239D" w:rsidP="0098245F">
            <w:pPr>
              <w:spacing w:after="0" w:line="276" w:lineRule="auto"/>
              <w:jc w:val="center"/>
            </w:pPr>
            <w:r w:rsidRPr="006163C7">
              <w:t>Good</w:t>
            </w:r>
          </w:p>
          <w:sdt>
            <w:sdtPr>
              <w:rPr>
                <w:rFonts w:eastAsia="Arimo"/>
              </w:rPr>
              <w:id w:val="590974355"/>
              <w14:checkbox>
                <w14:checked w14:val="0"/>
                <w14:checkedState w14:val="2612" w14:font="MS Gothic"/>
                <w14:uncheckedState w14:val="2610" w14:font="MS Gothic"/>
              </w14:checkbox>
            </w:sdtPr>
            <w:sdtEndPr/>
            <w:sdtContent>
              <w:p w14:paraId="251168FC" w14:textId="77777777" w:rsidR="007D239D" w:rsidRPr="006163C7" w:rsidRDefault="007D239D" w:rsidP="0098245F">
                <w:pPr>
                  <w:spacing w:after="0" w:line="276" w:lineRule="auto"/>
                  <w:jc w:val="center"/>
                </w:pPr>
                <w:r w:rsidRPr="006163C7">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F5579A" w14:textId="77777777" w:rsidR="007D239D" w:rsidRPr="006163C7" w:rsidRDefault="007D239D" w:rsidP="0098245F">
            <w:pPr>
              <w:spacing w:after="0" w:line="276" w:lineRule="auto"/>
              <w:jc w:val="center"/>
            </w:pPr>
            <w:r w:rsidRPr="006163C7">
              <w:t>Very good</w:t>
            </w:r>
          </w:p>
          <w:sdt>
            <w:sdtPr>
              <w:rPr>
                <w:rFonts w:eastAsia="Arimo"/>
              </w:rPr>
              <w:id w:val="-1410912378"/>
              <w14:checkbox>
                <w14:checked w14:val="0"/>
                <w14:checkedState w14:val="2612" w14:font="MS Gothic"/>
                <w14:uncheckedState w14:val="2610" w14:font="MS Gothic"/>
              </w14:checkbox>
            </w:sdtPr>
            <w:sdtEndPr/>
            <w:sdtContent>
              <w:p w14:paraId="0A2E7070"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29C22B9" w14:textId="77777777" w:rsidR="007D239D" w:rsidRPr="006163C7" w:rsidRDefault="007D239D" w:rsidP="0098245F">
            <w:pPr>
              <w:spacing w:after="0" w:line="276" w:lineRule="auto"/>
              <w:jc w:val="center"/>
            </w:pPr>
            <w:r w:rsidRPr="006163C7">
              <w:t>Excellent</w:t>
            </w:r>
          </w:p>
          <w:sdt>
            <w:sdtPr>
              <w:rPr>
                <w:rFonts w:eastAsia="Arimo"/>
              </w:rPr>
              <w:id w:val="1829252129"/>
              <w14:checkbox>
                <w14:checked w14:val="0"/>
                <w14:checkedState w14:val="2612" w14:font="MS Gothic"/>
                <w14:uncheckedState w14:val="2610" w14:font="MS Gothic"/>
              </w14:checkbox>
            </w:sdtPr>
            <w:sdtEndPr/>
            <w:sdtContent>
              <w:p w14:paraId="2AECE93A" w14:textId="77777777" w:rsidR="007D239D" w:rsidRPr="006163C7" w:rsidRDefault="007D239D" w:rsidP="0098245F">
                <w:pPr>
                  <w:spacing w:after="0" w:line="276" w:lineRule="auto"/>
                  <w:jc w:val="center"/>
                </w:pPr>
                <w:r w:rsidRPr="006163C7">
                  <w:rPr>
                    <w:rFonts w:ascii="Segoe UI Symbol" w:eastAsia="Arimo" w:hAnsi="Segoe UI Symbol" w:cs="Segoe UI Symbol"/>
                  </w:rPr>
                  <w:t>☐</w:t>
                </w:r>
              </w:p>
            </w:sdtContent>
          </w:sdt>
        </w:tc>
      </w:tr>
      <w:tr w:rsidR="007D239D" w:rsidRPr="000A332F" w14:paraId="5690E4E2" w14:textId="77777777" w:rsidTr="00F22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2BAF4" w14:textId="77777777" w:rsidR="003730F7" w:rsidRDefault="007D239D" w:rsidP="0098245F">
            <w:pPr>
              <w:spacing w:after="0" w:line="276" w:lineRule="auto"/>
              <w:rPr>
                <w:color w:val="005F9A"/>
                <w:lang w:val="en-US"/>
              </w:rPr>
            </w:pPr>
            <w:r w:rsidRPr="007D239D">
              <w:rPr>
                <w:color w:val="005F9A"/>
                <w:lang w:val="en-US"/>
              </w:rPr>
              <w:t>Evidence for this assessment criterion:</w:t>
            </w:r>
          </w:p>
          <w:p w14:paraId="7496C1AC" w14:textId="03B8D0E6" w:rsidR="007D239D" w:rsidRPr="007D239D" w:rsidRDefault="007D239D" w:rsidP="0098245F">
            <w:pPr>
              <w:spacing w:after="0" w:line="276" w:lineRule="auto"/>
              <w:rPr>
                <w:color w:val="0000FF"/>
                <w:lang w:val="en-US"/>
              </w:rPr>
            </w:pPr>
          </w:p>
        </w:tc>
      </w:tr>
    </w:tbl>
    <w:p w14:paraId="45FE9B2C" w14:textId="77777777" w:rsidR="007D239D" w:rsidRPr="006163C7" w:rsidRDefault="007D239D" w:rsidP="00B273EF">
      <w:pPr>
        <w:pStyle w:val="section-title"/>
      </w:pPr>
      <w:r w:rsidRPr="006163C7">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675BE4AF" w14:textId="77777777" w:rsidTr="00F226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393C791" w14:textId="77777777" w:rsidR="007D239D" w:rsidRPr="007D239D" w:rsidRDefault="007D239D" w:rsidP="0098245F">
            <w:pPr>
              <w:rPr>
                <w:lang w:val="en-US"/>
              </w:rPr>
            </w:pPr>
            <w:r w:rsidRPr="007D239D">
              <w:rPr>
                <w:i/>
                <w:color w:val="000000"/>
                <w:shd w:val="clear" w:color="auto" w:fill="FFFFFF"/>
                <w:lang w:val="en-US"/>
              </w:rPr>
              <w:t>Use this space to note down recommendations and ideas for strengthening rules and practice in this area.</w:t>
            </w:r>
          </w:p>
        </w:tc>
      </w:tr>
      <w:bookmarkEnd w:id="119"/>
    </w:tbl>
    <w:p w14:paraId="4B60F3B3" w14:textId="03F252B9" w:rsidR="007D239D" w:rsidRPr="007D239D" w:rsidRDefault="007D239D" w:rsidP="0098245F">
      <w:pPr>
        <w:rPr>
          <w:rFonts w:eastAsia="Arial"/>
          <w:lang w:val="en-US"/>
        </w:rPr>
      </w:pPr>
    </w:p>
    <w:p w14:paraId="45556064" w14:textId="030CEDB4" w:rsidR="007D239D" w:rsidRDefault="007D239D" w:rsidP="0098245F">
      <w:pPr>
        <w:rPr>
          <w:lang w:val="en-US"/>
        </w:rPr>
      </w:pPr>
      <w:r>
        <w:rPr>
          <w:lang w:val="en-US"/>
        </w:rPr>
        <w:br w:type="page"/>
      </w:r>
    </w:p>
    <w:p w14:paraId="222584B5" w14:textId="77777777" w:rsidR="007D239D" w:rsidRPr="00E57ABD" w:rsidRDefault="007D239D" w:rsidP="0076470F">
      <w:pPr>
        <w:pStyle w:val="Indicator"/>
      </w:pPr>
      <w:bookmarkStart w:id="121" w:name="_Toc148203195"/>
      <w:bookmarkStart w:id="122" w:name="_Hlk140145576"/>
      <w:r>
        <w:lastRenderedPageBreak/>
        <w:t>Indicator 1.3: Parliamentary procedures</w:t>
      </w:r>
      <w:bookmarkEnd w:id="121"/>
    </w:p>
    <w:p w14:paraId="1460E98D" w14:textId="77777777" w:rsidR="007D239D" w:rsidRPr="00E57ABD" w:rsidRDefault="007D239D" w:rsidP="00B273EF">
      <w:pPr>
        <w:pStyle w:val="section-title"/>
      </w:pPr>
      <w:r>
        <w:t>About this indicator</w:t>
      </w:r>
    </w:p>
    <w:p w14:paraId="6F9DC0D0" w14:textId="77777777" w:rsidR="003730F7" w:rsidRDefault="007D239D" w:rsidP="0098245F">
      <w:pPr>
        <w:ind w:right="270"/>
        <w:rPr>
          <w:lang w:val="en-US"/>
        </w:rPr>
      </w:pPr>
      <w:r w:rsidRPr="007D239D">
        <w:rPr>
          <w:lang w:val="en-US"/>
        </w:rPr>
        <w:t xml:space="preserve">This indicator concerns the unique responsibilities assigned to MPs to conduct legislative business. It describes the frameworks that define MPs’ activities in the plenary, including in a chamber’s rules of procedure, as well as the regulations outlining the ability of MPs to set the agenda, convene meetings, conduct debates, make decisions, ensure institutional record-keeping and address general plenary matters. It also covers methods for maintaining parliamentary activities in times of emergency or crisis. </w:t>
      </w:r>
    </w:p>
    <w:p w14:paraId="7F76E4F5" w14:textId="77777777" w:rsidR="003730F7" w:rsidRDefault="007D239D" w:rsidP="0098245F">
      <w:pPr>
        <w:ind w:right="270"/>
        <w:rPr>
          <w:lang w:val="en-US"/>
        </w:rPr>
      </w:pPr>
      <w:r w:rsidRPr="007D239D">
        <w:rPr>
          <w:lang w:val="en-US"/>
        </w:rPr>
        <w:t xml:space="preserve">This indicator underpins the mandated roles of MPs for making laws in a responsible, orderly and accountable manner. </w:t>
      </w:r>
    </w:p>
    <w:p w14:paraId="34C9AF76" w14:textId="77777777" w:rsidR="003730F7" w:rsidRDefault="007D239D" w:rsidP="0098245F">
      <w:pPr>
        <w:ind w:right="270"/>
        <w:rPr>
          <w:lang w:val="en-US"/>
        </w:rPr>
      </w:pPr>
      <w:r w:rsidRPr="007D239D">
        <w:rPr>
          <w:lang w:val="en-US"/>
        </w:rPr>
        <w:t xml:space="preserve">This indicator comprises the following dimensions: </w:t>
      </w:r>
    </w:p>
    <w:p w14:paraId="45B6687A" w14:textId="77777777" w:rsidR="003730F7" w:rsidRDefault="007D239D" w:rsidP="0098245F">
      <w:pPr>
        <w:numPr>
          <w:ilvl w:val="0"/>
          <w:numId w:val="80"/>
        </w:numPr>
        <w:pBdr>
          <w:top w:val="nil"/>
          <w:left w:val="nil"/>
          <w:bottom w:val="nil"/>
          <w:right w:val="nil"/>
          <w:between w:val="nil"/>
        </w:pBdr>
        <w:spacing w:after="0"/>
        <w:ind w:left="562" w:hanging="562"/>
        <w:rPr>
          <w:color w:val="000000"/>
        </w:rPr>
      </w:pPr>
      <w:r>
        <w:rPr>
          <w:color w:val="000000"/>
        </w:rPr>
        <w:t>Dimension 1.3.</w:t>
      </w:r>
      <w:r>
        <w:t>1:</w:t>
      </w:r>
      <w:r>
        <w:rPr>
          <w:color w:val="000000"/>
        </w:rPr>
        <w:t xml:space="preserve"> Rules of procedure</w:t>
      </w:r>
    </w:p>
    <w:p w14:paraId="296B5ED5" w14:textId="77777777" w:rsidR="003730F7" w:rsidRDefault="007D239D" w:rsidP="0098245F">
      <w:pPr>
        <w:numPr>
          <w:ilvl w:val="0"/>
          <w:numId w:val="80"/>
        </w:numPr>
        <w:pBdr>
          <w:top w:val="nil"/>
          <w:left w:val="nil"/>
          <w:bottom w:val="nil"/>
          <w:right w:val="nil"/>
          <w:between w:val="nil"/>
        </w:pBdr>
        <w:spacing w:after="0"/>
        <w:ind w:left="562" w:hanging="562"/>
        <w:rPr>
          <w:color w:val="000000"/>
        </w:rPr>
      </w:pPr>
      <w:r>
        <w:rPr>
          <w:color w:val="000000"/>
        </w:rPr>
        <w:t>Dimension 1.3.</w:t>
      </w:r>
      <w:r>
        <w:t>2:</w:t>
      </w:r>
      <w:r>
        <w:rPr>
          <w:color w:val="000000"/>
        </w:rPr>
        <w:t xml:space="preserve"> </w:t>
      </w:r>
      <w:r>
        <w:t xml:space="preserve">Emergency or crisis procedures </w:t>
      </w:r>
    </w:p>
    <w:p w14:paraId="2A3F1272" w14:textId="77777777" w:rsidR="003730F7" w:rsidRDefault="007D239D" w:rsidP="0098245F">
      <w:pPr>
        <w:numPr>
          <w:ilvl w:val="0"/>
          <w:numId w:val="80"/>
        </w:numPr>
        <w:pBdr>
          <w:top w:val="nil"/>
          <w:left w:val="nil"/>
          <w:bottom w:val="nil"/>
          <w:right w:val="nil"/>
          <w:between w:val="nil"/>
        </w:pBdr>
        <w:spacing w:after="0"/>
        <w:ind w:left="562" w:hanging="562"/>
        <w:rPr>
          <w:color w:val="000000"/>
        </w:rPr>
      </w:pPr>
      <w:r>
        <w:rPr>
          <w:color w:val="000000"/>
        </w:rPr>
        <w:t>Dimension 1.3.</w:t>
      </w:r>
      <w:r>
        <w:t>3:</w:t>
      </w:r>
      <w:r>
        <w:rPr>
          <w:color w:val="000000"/>
        </w:rPr>
        <w:t xml:space="preserve"> Parliamentary </w:t>
      </w:r>
      <w:r>
        <w:t>c</w:t>
      </w:r>
      <w:r>
        <w:rPr>
          <w:color w:val="000000"/>
        </w:rPr>
        <w:t>alendar</w:t>
      </w:r>
      <w:r>
        <w:t xml:space="preserve"> </w:t>
      </w:r>
    </w:p>
    <w:p w14:paraId="030EECF4" w14:textId="77777777" w:rsidR="003730F7" w:rsidRDefault="007D239D" w:rsidP="0098245F">
      <w:pPr>
        <w:numPr>
          <w:ilvl w:val="0"/>
          <w:numId w:val="80"/>
        </w:numPr>
        <w:pBdr>
          <w:top w:val="nil"/>
          <w:left w:val="nil"/>
          <w:bottom w:val="nil"/>
          <w:right w:val="nil"/>
          <w:between w:val="nil"/>
        </w:pBdr>
        <w:spacing w:after="0"/>
        <w:ind w:left="562" w:hanging="562"/>
        <w:rPr>
          <w:color w:val="000000"/>
          <w:lang w:val="en-US"/>
        </w:rPr>
      </w:pPr>
      <w:r w:rsidRPr="007D239D">
        <w:rPr>
          <w:color w:val="000000"/>
          <w:lang w:val="en-US"/>
        </w:rPr>
        <w:t>Dimension 1.3.</w:t>
      </w:r>
      <w:r w:rsidRPr="007D239D">
        <w:rPr>
          <w:lang w:val="en-US"/>
        </w:rPr>
        <w:t xml:space="preserve">4: </w:t>
      </w:r>
      <w:r w:rsidRPr="007D239D">
        <w:rPr>
          <w:color w:val="000000"/>
          <w:lang w:val="en-US"/>
        </w:rPr>
        <w:t>Convening sessions and setting the agenda</w:t>
      </w:r>
    </w:p>
    <w:p w14:paraId="68B5ADC4" w14:textId="77777777" w:rsidR="003730F7" w:rsidRDefault="007D239D" w:rsidP="0098245F">
      <w:pPr>
        <w:numPr>
          <w:ilvl w:val="0"/>
          <w:numId w:val="80"/>
        </w:numPr>
        <w:pBdr>
          <w:top w:val="nil"/>
          <w:left w:val="nil"/>
          <w:bottom w:val="nil"/>
          <w:right w:val="nil"/>
          <w:between w:val="nil"/>
        </w:pBdr>
        <w:spacing w:after="0"/>
        <w:ind w:left="562" w:hanging="562"/>
        <w:rPr>
          <w:color w:val="000000"/>
        </w:rPr>
      </w:pPr>
      <w:r>
        <w:rPr>
          <w:color w:val="000000"/>
        </w:rPr>
        <w:t>Dimension 1.3.</w:t>
      </w:r>
      <w:r>
        <w:t>5:</w:t>
      </w:r>
      <w:r>
        <w:rPr>
          <w:color w:val="000000"/>
        </w:rPr>
        <w:t xml:space="preserve"> Quorum </w:t>
      </w:r>
    </w:p>
    <w:p w14:paraId="543ECE47" w14:textId="77777777" w:rsidR="003730F7" w:rsidRDefault="007D239D" w:rsidP="0098245F">
      <w:pPr>
        <w:numPr>
          <w:ilvl w:val="0"/>
          <w:numId w:val="80"/>
        </w:numPr>
        <w:pBdr>
          <w:top w:val="nil"/>
          <w:left w:val="nil"/>
          <w:bottom w:val="nil"/>
          <w:right w:val="nil"/>
          <w:between w:val="nil"/>
        </w:pBdr>
        <w:spacing w:after="0"/>
        <w:ind w:left="562" w:hanging="562"/>
        <w:rPr>
          <w:color w:val="000000"/>
        </w:rPr>
      </w:pPr>
      <w:r>
        <w:rPr>
          <w:color w:val="000000"/>
        </w:rPr>
        <w:t>Dimension 1.3.</w:t>
      </w:r>
      <w:r>
        <w:t>6:</w:t>
      </w:r>
      <w:r>
        <w:rPr>
          <w:color w:val="000000"/>
        </w:rPr>
        <w:t xml:space="preserve"> Debate</w:t>
      </w:r>
    </w:p>
    <w:p w14:paraId="3001E5BA" w14:textId="77777777" w:rsidR="003730F7" w:rsidRDefault="007D239D" w:rsidP="0098245F">
      <w:pPr>
        <w:numPr>
          <w:ilvl w:val="0"/>
          <w:numId w:val="80"/>
        </w:numPr>
        <w:pBdr>
          <w:top w:val="nil"/>
          <w:left w:val="nil"/>
          <w:bottom w:val="nil"/>
          <w:right w:val="nil"/>
          <w:between w:val="nil"/>
        </w:pBdr>
        <w:spacing w:after="0"/>
        <w:ind w:left="562" w:hanging="562"/>
        <w:rPr>
          <w:color w:val="000000"/>
        </w:rPr>
      </w:pPr>
      <w:r>
        <w:rPr>
          <w:color w:val="000000"/>
        </w:rPr>
        <w:t>Dimension 1.3.</w:t>
      </w:r>
      <w:r>
        <w:t>7:</w:t>
      </w:r>
      <w:r>
        <w:rPr>
          <w:color w:val="000000"/>
        </w:rPr>
        <w:t xml:space="preserve"> Voting</w:t>
      </w:r>
    </w:p>
    <w:p w14:paraId="5D860AC7" w14:textId="77777777" w:rsidR="003730F7" w:rsidRDefault="007D239D" w:rsidP="0098245F">
      <w:pPr>
        <w:numPr>
          <w:ilvl w:val="0"/>
          <w:numId w:val="80"/>
        </w:numPr>
        <w:pBdr>
          <w:top w:val="nil"/>
          <w:left w:val="nil"/>
          <w:bottom w:val="nil"/>
          <w:right w:val="nil"/>
          <w:between w:val="nil"/>
        </w:pBdr>
        <w:spacing w:after="0"/>
        <w:ind w:left="562" w:hanging="562"/>
        <w:rPr>
          <w:color w:val="000000"/>
        </w:rPr>
      </w:pPr>
      <w:r>
        <w:rPr>
          <w:color w:val="000000"/>
        </w:rPr>
        <w:t>Dimension 1.3.</w:t>
      </w:r>
      <w:r>
        <w:t>8:</w:t>
      </w:r>
      <w:r>
        <w:rPr>
          <w:color w:val="000000"/>
        </w:rPr>
        <w:t xml:space="preserve"> Record-keeping</w:t>
      </w:r>
    </w:p>
    <w:p w14:paraId="5DAEA128" w14:textId="77777777" w:rsidR="003730F7" w:rsidRDefault="007D239D" w:rsidP="0098245F">
      <w:pPr>
        <w:numPr>
          <w:ilvl w:val="0"/>
          <w:numId w:val="80"/>
        </w:numPr>
        <w:pBdr>
          <w:top w:val="nil"/>
          <w:left w:val="nil"/>
          <w:bottom w:val="nil"/>
          <w:right w:val="nil"/>
          <w:between w:val="nil"/>
        </w:pBdr>
        <w:spacing w:after="0"/>
        <w:ind w:left="562" w:hanging="562"/>
        <w:rPr>
          <w:color w:val="000000"/>
        </w:rPr>
      </w:pPr>
      <w:r>
        <w:rPr>
          <w:color w:val="000000"/>
        </w:rPr>
        <w:t>Dimension 1.3.</w:t>
      </w:r>
      <w:r>
        <w:t>9:</w:t>
      </w:r>
      <w:r>
        <w:rPr>
          <w:color w:val="000000"/>
        </w:rPr>
        <w:t xml:space="preserve"> Dissolution</w:t>
      </w:r>
    </w:p>
    <w:p w14:paraId="49FCE5BF" w14:textId="77777777" w:rsidR="003730F7" w:rsidRDefault="003730F7" w:rsidP="0098245F">
      <w:pPr>
        <w:ind w:right="270"/>
      </w:pPr>
    </w:p>
    <w:p w14:paraId="0980FF45" w14:textId="77777777" w:rsidR="003730F7" w:rsidRDefault="003730F7" w:rsidP="0098245F">
      <w:pPr>
        <w:ind w:right="270"/>
      </w:pPr>
    </w:p>
    <w:p w14:paraId="0D7795FE" w14:textId="77777777" w:rsidR="003730F7" w:rsidRDefault="003730F7" w:rsidP="0098245F">
      <w:pPr>
        <w:ind w:right="270"/>
      </w:pPr>
    </w:p>
    <w:p w14:paraId="1AC14343" w14:textId="77777777" w:rsidR="000B7D2C" w:rsidRDefault="000B7D2C">
      <w:bookmarkStart w:id="123" w:name="_heading=h.w7aohfydvf8z"/>
      <w:bookmarkEnd w:id="123"/>
      <w:r>
        <w:br w:type="page"/>
      </w:r>
    </w:p>
    <w:p w14:paraId="4BE23573" w14:textId="744F2166" w:rsidR="007D239D" w:rsidRPr="00E57ABD" w:rsidRDefault="007D239D" w:rsidP="000B7D2C">
      <w:pPr>
        <w:pStyle w:val="Dimension"/>
      </w:pPr>
      <w:r>
        <w:lastRenderedPageBreak/>
        <w:t>Dimension 1.3.1: Rules of procedure</w:t>
      </w:r>
    </w:p>
    <w:tbl>
      <w:tblPr>
        <w:tblStyle w:val="TableGrid"/>
        <w:tblW w:w="0" w:type="auto"/>
        <w:shd w:val="clear" w:color="auto" w:fill="EEEEEE"/>
        <w:tblLook w:val="04A0" w:firstRow="1" w:lastRow="0" w:firstColumn="1" w:lastColumn="0" w:noHBand="0" w:noVBand="1"/>
      </w:tblPr>
      <w:tblGrid>
        <w:gridCol w:w="9062"/>
      </w:tblGrid>
      <w:tr w:rsidR="007D239D" w14:paraId="50A7EF49" w14:textId="77777777" w:rsidTr="00E57ABD">
        <w:tc>
          <w:tcPr>
            <w:tcW w:w="9350" w:type="dxa"/>
            <w:shd w:val="clear" w:color="auto" w:fill="EEEEEE"/>
          </w:tcPr>
          <w:p w14:paraId="40294BC1" w14:textId="77777777" w:rsidR="007D239D" w:rsidRPr="007D239D" w:rsidRDefault="007D239D" w:rsidP="0098245F">
            <w:pPr>
              <w:rPr>
                <w:lang w:val="en-US"/>
              </w:rPr>
            </w:pPr>
            <w:r w:rsidRPr="007D239D">
              <w:rPr>
                <w:lang w:val="en-US"/>
              </w:rPr>
              <w:t>This dimension is part of:</w:t>
            </w:r>
          </w:p>
          <w:p w14:paraId="0B4BEFD3" w14:textId="77777777" w:rsidR="007D239D" w:rsidRDefault="007D239D" w:rsidP="0098245F">
            <w:pPr>
              <w:pStyle w:val="ListParagraph"/>
              <w:numPr>
                <w:ilvl w:val="0"/>
                <w:numId w:val="52"/>
              </w:numPr>
              <w:spacing w:line="240" w:lineRule="auto"/>
              <w:rPr>
                <w:sz w:val="20"/>
                <w:szCs w:val="20"/>
              </w:rPr>
            </w:pPr>
            <w:r>
              <w:rPr>
                <w:sz w:val="20"/>
              </w:rPr>
              <w:t>Indicator 1.3: Parliamentary procedures</w:t>
            </w:r>
          </w:p>
          <w:p w14:paraId="7B3C3AC7" w14:textId="77777777" w:rsidR="007D239D" w:rsidRPr="00E95667" w:rsidRDefault="007D239D" w:rsidP="0098245F">
            <w:pPr>
              <w:numPr>
                <w:ilvl w:val="0"/>
                <w:numId w:val="51"/>
              </w:numPr>
            </w:pPr>
            <w:r w:rsidRPr="00B31823">
              <w:t xml:space="preserve">Target </w:t>
            </w:r>
            <w:r>
              <w:t>1: Effective parliament</w:t>
            </w:r>
          </w:p>
        </w:tc>
      </w:tr>
    </w:tbl>
    <w:p w14:paraId="55939B42" w14:textId="77777777" w:rsidR="007D239D" w:rsidRPr="00E57ABD" w:rsidRDefault="007D239D" w:rsidP="00B273EF">
      <w:pPr>
        <w:pStyle w:val="section-title"/>
      </w:pPr>
      <w:r>
        <w:t>About this dimension</w:t>
      </w:r>
    </w:p>
    <w:p w14:paraId="711914AD" w14:textId="77777777" w:rsidR="003730F7" w:rsidRDefault="007D239D" w:rsidP="0098245F">
      <w:pPr>
        <w:rPr>
          <w:lang w:val="en-US"/>
        </w:rPr>
      </w:pPr>
      <w:r w:rsidRPr="007D239D">
        <w:rPr>
          <w:lang w:val="en-US"/>
        </w:rPr>
        <w:t>This dimension outlines the specific powers and provisions defined in parliament’s rules of procedure, which codify all procedural aspects of parliamentary business. The rules of procedures should cover all of parliament’s activities, potentially including the following matters:</w:t>
      </w:r>
    </w:p>
    <w:p w14:paraId="7B7A68B7" w14:textId="2B9AEA3E" w:rsidR="007D239D" w:rsidRPr="007D239D" w:rsidRDefault="007D239D" w:rsidP="0098245F">
      <w:pPr>
        <w:numPr>
          <w:ilvl w:val="0"/>
          <w:numId w:val="71"/>
        </w:numPr>
        <w:pBdr>
          <w:top w:val="nil"/>
          <w:left w:val="nil"/>
          <w:bottom w:val="nil"/>
          <w:right w:val="nil"/>
          <w:between w:val="nil"/>
        </w:pBdr>
        <w:spacing w:after="0"/>
        <w:ind w:left="562" w:hanging="562"/>
        <w:rPr>
          <w:color w:val="000000"/>
          <w:lang w:val="en-US"/>
        </w:rPr>
      </w:pPr>
      <w:r w:rsidRPr="007D239D">
        <w:rPr>
          <w:color w:val="000000"/>
          <w:lang w:val="en-US"/>
        </w:rPr>
        <w:t>The individual actions and conduct of MPs, including the powers and privileges of members of majority and minority parties and groups</w:t>
      </w:r>
    </w:p>
    <w:p w14:paraId="22103C7A" w14:textId="77777777" w:rsidR="007D239D" w:rsidRPr="00E57ABD" w:rsidRDefault="007D239D" w:rsidP="0098245F">
      <w:pPr>
        <w:numPr>
          <w:ilvl w:val="0"/>
          <w:numId w:val="71"/>
        </w:numPr>
        <w:pBdr>
          <w:top w:val="nil"/>
          <w:left w:val="nil"/>
          <w:bottom w:val="nil"/>
          <w:right w:val="nil"/>
          <w:between w:val="nil"/>
        </w:pBdr>
        <w:spacing w:after="0"/>
        <w:ind w:left="562" w:hanging="562"/>
        <w:rPr>
          <w:color w:val="000000"/>
        </w:rPr>
      </w:pPr>
      <w:r>
        <w:rPr>
          <w:color w:val="000000"/>
        </w:rPr>
        <w:t xml:space="preserve">The composition of parliament’s membership </w:t>
      </w:r>
    </w:p>
    <w:p w14:paraId="63ECE1DF" w14:textId="77777777" w:rsidR="007D239D" w:rsidRPr="007D239D" w:rsidRDefault="007D239D" w:rsidP="0098245F">
      <w:pPr>
        <w:numPr>
          <w:ilvl w:val="0"/>
          <w:numId w:val="71"/>
        </w:numPr>
        <w:pBdr>
          <w:top w:val="nil"/>
          <w:left w:val="nil"/>
          <w:bottom w:val="nil"/>
          <w:right w:val="nil"/>
          <w:between w:val="nil"/>
        </w:pBdr>
        <w:spacing w:after="0"/>
        <w:ind w:left="562" w:hanging="562"/>
        <w:rPr>
          <w:color w:val="000000"/>
          <w:lang w:val="en-US"/>
        </w:rPr>
      </w:pPr>
      <w:r w:rsidRPr="007D239D">
        <w:rPr>
          <w:color w:val="000000"/>
          <w:lang w:val="en-US"/>
        </w:rPr>
        <w:t>The conduct of plenary sessions and debates</w:t>
      </w:r>
    </w:p>
    <w:p w14:paraId="11A201C7" w14:textId="77777777" w:rsidR="007D239D" w:rsidRPr="00E57ABD" w:rsidRDefault="007D239D" w:rsidP="0098245F">
      <w:pPr>
        <w:numPr>
          <w:ilvl w:val="0"/>
          <w:numId w:val="71"/>
        </w:numPr>
        <w:pBdr>
          <w:top w:val="nil"/>
          <w:left w:val="nil"/>
          <w:bottom w:val="nil"/>
          <w:right w:val="nil"/>
          <w:between w:val="nil"/>
        </w:pBdr>
        <w:spacing w:after="0"/>
        <w:ind w:left="562" w:hanging="562"/>
        <w:rPr>
          <w:color w:val="000000"/>
        </w:rPr>
      </w:pPr>
      <w:r>
        <w:rPr>
          <w:color w:val="000000"/>
        </w:rPr>
        <w:t>The setting of parliament’s agenda</w:t>
      </w:r>
    </w:p>
    <w:p w14:paraId="0F2AFA00" w14:textId="77777777" w:rsidR="007D239D" w:rsidRPr="00E57ABD" w:rsidRDefault="007D239D" w:rsidP="0098245F">
      <w:pPr>
        <w:numPr>
          <w:ilvl w:val="0"/>
          <w:numId w:val="71"/>
        </w:numPr>
        <w:pBdr>
          <w:top w:val="nil"/>
          <w:left w:val="nil"/>
          <w:bottom w:val="nil"/>
          <w:right w:val="nil"/>
          <w:between w:val="nil"/>
        </w:pBdr>
        <w:spacing w:after="0"/>
        <w:ind w:left="562" w:hanging="562"/>
        <w:rPr>
          <w:color w:val="000000"/>
        </w:rPr>
      </w:pPr>
      <w:r>
        <w:rPr>
          <w:color w:val="000000"/>
        </w:rPr>
        <w:t>Ethics and conflicts of interest</w:t>
      </w:r>
    </w:p>
    <w:p w14:paraId="7EC58925" w14:textId="77777777" w:rsidR="007D239D" w:rsidRPr="00E57ABD" w:rsidRDefault="007D239D" w:rsidP="0098245F">
      <w:pPr>
        <w:numPr>
          <w:ilvl w:val="0"/>
          <w:numId w:val="71"/>
        </w:numPr>
        <w:pBdr>
          <w:top w:val="nil"/>
          <w:left w:val="nil"/>
          <w:bottom w:val="nil"/>
          <w:right w:val="nil"/>
          <w:between w:val="nil"/>
        </w:pBdr>
        <w:spacing w:after="0"/>
        <w:ind w:left="562" w:hanging="562"/>
        <w:rPr>
          <w:color w:val="000000"/>
        </w:rPr>
      </w:pPr>
      <w:r>
        <w:rPr>
          <w:color w:val="000000"/>
        </w:rPr>
        <w:t>Political activities and funding</w:t>
      </w:r>
    </w:p>
    <w:p w14:paraId="7B2B44A7" w14:textId="77777777" w:rsidR="007D239D" w:rsidRPr="00E57ABD" w:rsidRDefault="007D239D" w:rsidP="0098245F">
      <w:pPr>
        <w:numPr>
          <w:ilvl w:val="0"/>
          <w:numId w:val="71"/>
        </w:numPr>
        <w:pBdr>
          <w:top w:val="nil"/>
          <w:left w:val="nil"/>
          <w:bottom w:val="nil"/>
          <w:right w:val="nil"/>
          <w:between w:val="nil"/>
        </w:pBdr>
        <w:spacing w:after="0"/>
        <w:ind w:left="562" w:hanging="562"/>
        <w:rPr>
          <w:color w:val="000000"/>
        </w:rPr>
      </w:pPr>
      <w:r>
        <w:rPr>
          <w:color w:val="000000"/>
        </w:rPr>
        <w:t>Independent budgetary authorities</w:t>
      </w:r>
    </w:p>
    <w:p w14:paraId="45F5B061" w14:textId="77777777" w:rsidR="007D239D" w:rsidRPr="007D239D" w:rsidRDefault="007D239D" w:rsidP="0098245F">
      <w:pPr>
        <w:numPr>
          <w:ilvl w:val="0"/>
          <w:numId w:val="71"/>
        </w:numPr>
        <w:pBdr>
          <w:top w:val="nil"/>
          <w:left w:val="nil"/>
          <w:bottom w:val="nil"/>
          <w:right w:val="nil"/>
          <w:between w:val="nil"/>
        </w:pBdr>
        <w:spacing w:after="0"/>
        <w:ind w:left="562" w:hanging="562"/>
        <w:rPr>
          <w:color w:val="000000"/>
          <w:lang w:val="en-US"/>
        </w:rPr>
      </w:pPr>
      <w:r w:rsidRPr="007D239D">
        <w:rPr>
          <w:color w:val="000000"/>
          <w:lang w:val="en-US"/>
        </w:rPr>
        <w:t>The establishment and operation of committees</w:t>
      </w:r>
    </w:p>
    <w:p w14:paraId="2371B566" w14:textId="77777777" w:rsidR="003730F7" w:rsidRDefault="007D239D" w:rsidP="0098245F">
      <w:pPr>
        <w:numPr>
          <w:ilvl w:val="0"/>
          <w:numId w:val="71"/>
        </w:numPr>
        <w:pBdr>
          <w:top w:val="nil"/>
          <w:left w:val="nil"/>
          <w:bottom w:val="nil"/>
          <w:right w:val="nil"/>
          <w:between w:val="nil"/>
        </w:pBdr>
        <w:spacing w:after="0"/>
        <w:ind w:left="562" w:hanging="562"/>
        <w:rPr>
          <w:color w:val="000000"/>
          <w:lang w:val="en-US"/>
        </w:rPr>
      </w:pPr>
      <w:r w:rsidRPr="007D239D">
        <w:rPr>
          <w:lang w:val="en-US"/>
        </w:rPr>
        <w:t xml:space="preserve">Staffing and the parliamentary administration, including the appointment of a Secretary General </w:t>
      </w:r>
    </w:p>
    <w:p w14:paraId="5572F900" w14:textId="77777777" w:rsidR="003730F7" w:rsidRDefault="007D239D" w:rsidP="0098245F">
      <w:pPr>
        <w:ind w:right="270"/>
        <w:rPr>
          <w:lang w:val="en-US"/>
        </w:rPr>
      </w:pPr>
      <w:r w:rsidRPr="007D239D">
        <w:rPr>
          <w:lang w:val="en-US"/>
        </w:rPr>
        <w:t xml:space="preserve">In unicameral parliaments, there is only one set of rules of procedure for the entire institution. In bicameral parliaments, each chamber may have separate rules of procedure, reflecting their institutional independence. </w:t>
      </w:r>
    </w:p>
    <w:p w14:paraId="57F95850" w14:textId="77777777" w:rsidR="003730F7" w:rsidRDefault="007D239D" w:rsidP="0098245F">
      <w:pPr>
        <w:ind w:right="270"/>
        <w:rPr>
          <w:lang w:val="en-US"/>
        </w:rPr>
      </w:pPr>
      <w:r w:rsidRPr="007D239D">
        <w:rPr>
          <w:lang w:val="en-US"/>
        </w:rPr>
        <w:t>Some countries have an overarching legal framework</w:t>
      </w:r>
      <w:r w:rsidRPr="007D239D" w:rsidDel="00D2634B">
        <w:rPr>
          <w:lang w:val="en-US"/>
        </w:rPr>
        <w:t xml:space="preserve"> </w:t>
      </w:r>
      <w:r w:rsidRPr="007D239D">
        <w:rPr>
          <w:lang w:val="en-US"/>
        </w:rPr>
        <w:t>defining the process by which parliament’s actions and mandate are exercised. The rules of procedure should be consistent with the relevant provisions of this legal framework. Parliament’s rules of procedures should be introduced, adopted and amended by parliament alone, and adhered to by all MPs and parliamentary staff.</w:t>
      </w:r>
    </w:p>
    <w:p w14:paraId="3E91814E" w14:textId="77777777" w:rsidR="003730F7" w:rsidRDefault="007D239D" w:rsidP="0098245F">
      <w:pPr>
        <w:ind w:right="270"/>
        <w:rPr>
          <w:lang w:val="en-US"/>
        </w:rPr>
      </w:pPr>
      <w:r w:rsidRPr="007D239D">
        <w:rPr>
          <w:lang w:val="en-US"/>
        </w:rPr>
        <w:t xml:space="preserve">The rules of procedure should be expressed in plain language that both MPs and the public can easily understand. They should be transparent and publicly available. </w:t>
      </w:r>
    </w:p>
    <w:p w14:paraId="3F9DBC8B" w14:textId="77777777" w:rsidR="003730F7" w:rsidRDefault="007D239D" w:rsidP="0098245F">
      <w:pPr>
        <w:ind w:right="270"/>
        <w:rPr>
          <w:lang w:val="en-US"/>
        </w:rPr>
      </w:pPr>
      <w:r w:rsidRPr="007D239D">
        <w:rPr>
          <w:lang w:val="en-US"/>
        </w:rPr>
        <w:t xml:space="preserve">The rules of procedure should be implemented and interpreted consistently and impartially. Past practices and interpretations (such as rulings by the Speaker) should be documented in guides, handbooks or other documents made available to MPs. </w:t>
      </w:r>
    </w:p>
    <w:p w14:paraId="6CCF9EDF" w14:textId="77777777" w:rsidR="003730F7" w:rsidRDefault="007D239D" w:rsidP="0098245F">
      <w:pPr>
        <w:ind w:right="270"/>
        <w:rPr>
          <w:lang w:val="en-US"/>
        </w:rPr>
      </w:pPr>
      <w:r w:rsidRPr="007D239D">
        <w:rPr>
          <w:lang w:val="en-US"/>
        </w:rPr>
        <w:t>The rules of procedure may be reviewed periodically or on an ongoing basis, and proposals for amendments may be submitted by a relevant committee or other group of MPs representing the composition of parliament.</w:t>
      </w:r>
    </w:p>
    <w:p w14:paraId="7D5721D7" w14:textId="2757C28F" w:rsidR="007D239D" w:rsidRPr="007D239D" w:rsidRDefault="007D239D" w:rsidP="0098245F">
      <w:pPr>
        <w:ind w:right="270"/>
        <w:rPr>
          <w:lang w:val="en-US"/>
        </w:rPr>
      </w:pPr>
      <w:r w:rsidRPr="007D239D">
        <w:rPr>
          <w:lang w:val="en-US"/>
        </w:rPr>
        <w:t xml:space="preserve">See also  </w:t>
      </w:r>
      <w:r w:rsidRPr="007D239D">
        <w:rPr>
          <w:i/>
          <w:iCs/>
          <w:lang w:val="en-US"/>
        </w:rPr>
        <w:t>Dimension 1.1.1: Institutional autonomy</w:t>
      </w:r>
      <w:r w:rsidRPr="007D239D" w:rsidDel="006F32C5">
        <w:rPr>
          <w:lang w:val="en-US"/>
        </w:rPr>
        <w:t xml:space="preserve"> </w:t>
      </w:r>
      <w:r w:rsidRPr="007D239D">
        <w:rPr>
          <w:lang w:val="en-US"/>
        </w:rPr>
        <w:t xml:space="preserve">and </w:t>
      </w:r>
      <w:r w:rsidRPr="007D239D">
        <w:rPr>
          <w:i/>
          <w:iCs/>
          <w:lang w:val="en-US"/>
        </w:rPr>
        <w:t>Dimension 1.1.2: Procedural autonomy</w:t>
      </w:r>
      <w:r w:rsidRPr="007D239D">
        <w:rPr>
          <w:lang w:val="en-US"/>
        </w:rPr>
        <w:t>.</w:t>
      </w:r>
    </w:p>
    <w:p w14:paraId="12BA2547" w14:textId="77777777" w:rsidR="007D239D" w:rsidRPr="00E57ABD" w:rsidRDefault="007D239D"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7D239D" w:rsidRPr="000A332F" w14:paraId="6B37EB0C" w14:textId="77777777" w:rsidTr="00E57ABD">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552E6F6" w14:textId="77777777" w:rsidR="003730F7" w:rsidRDefault="007D239D" w:rsidP="0098245F">
            <w:pPr>
              <w:ind w:right="270"/>
              <w:rPr>
                <w:i/>
                <w:sz w:val="18"/>
                <w:szCs w:val="18"/>
                <w:lang w:val="en-US"/>
              </w:rPr>
            </w:pPr>
            <w:r w:rsidRPr="007D239D">
              <w:rPr>
                <w:i/>
                <w:lang w:val="en-US"/>
              </w:rPr>
              <w:t>Based on a global comparative analysis, an aspiring goal for parliaments in the area of “rules of procedure” is as follows:</w:t>
            </w:r>
          </w:p>
          <w:p w14:paraId="09EB4C1C" w14:textId="77777777" w:rsidR="003730F7" w:rsidRDefault="007D239D" w:rsidP="0098245F">
            <w:pPr>
              <w:rPr>
                <w:lang w:val="en-US"/>
              </w:rPr>
            </w:pPr>
            <w:r w:rsidRPr="007D239D">
              <w:rPr>
                <w:lang w:val="en-US"/>
              </w:rPr>
              <w:t>Parliament has clear and comprehensive rules of procedure, which are introduced, adopted and amended by parliament alone. They are subject to regular review and amendment.</w:t>
            </w:r>
          </w:p>
          <w:p w14:paraId="1B900F1C" w14:textId="77777777" w:rsidR="003730F7" w:rsidRDefault="007D239D" w:rsidP="0098245F">
            <w:pPr>
              <w:rPr>
                <w:lang w:val="en-US"/>
              </w:rPr>
            </w:pPr>
            <w:r w:rsidRPr="007D239D">
              <w:rPr>
                <w:lang w:val="en-US"/>
              </w:rPr>
              <w:t>The rules of procedure codify all procedural aspects of parliamentary business. They are expressed in plain and easy-to-understand language and are publicly available.</w:t>
            </w:r>
          </w:p>
          <w:p w14:paraId="5F9827B3" w14:textId="319BF1E0" w:rsidR="007D239D" w:rsidRPr="007D239D" w:rsidRDefault="007D239D" w:rsidP="00690BC7">
            <w:pPr>
              <w:rPr>
                <w:lang w:val="en-US"/>
              </w:rPr>
            </w:pPr>
            <w:r w:rsidRPr="007D239D">
              <w:rPr>
                <w:lang w:val="en-US"/>
              </w:rPr>
              <w:lastRenderedPageBreak/>
              <w:t>The rules of procedure are interpreted consistently and impartially. Past practices and interpretations are documented and made available to MPs and the public.</w:t>
            </w:r>
          </w:p>
        </w:tc>
      </w:tr>
    </w:tbl>
    <w:p w14:paraId="5B411036" w14:textId="77777777" w:rsidR="007D239D" w:rsidRPr="00E57ABD" w:rsidRDefault="007D239D" w:rsidP="00B273EF">
      <w:pPr>
        <w:pStyle w:val="section-title"/>
      </w:pPr>
      <w:r>
        <w:lastRenderedPageBreak/>
        <w:t>Assessment</w:t>
      </w:r>
    </w:p>
    <w:p w14:paraId="4D50FB38" w14:textId="77777777" w:rsidR="003730F7" w:rsidRDefault="007D239D" w:rsidP="0098245F">
      <w:pPr>
        <w:ind w:right="270"/>
        <w:rPr>
          <w:lang w:val="en-US"/>
        </w:rPr>
      </w:pPr>
      <w:r w:rsidRPr="007D239D">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7D239D">
        <w:rPr>
          <w:lang w:val="en-US"/>
        </w:rPr>
        <w:t xml:space="preserve"> </w:t>
      </w:r>
    </w:p>
    <w:p w14:paraId="6F86D292" w14:textId="77777777" w:rsidR="003730F7" w:rsidRDefault="007D239D" w:rsidP="0098245F">
      <w:pPr>
        <w:ind w:right="270"/>
        <w:rPr>
          <w:lang w:val="en-US"/>
        </w:rPr>
      </w:pPr>
      <w:r w:rsidRPr="007D239D">
        <w:rPr>
          <w:lang w:val="en-US"/>
        </w:rPr>
        <w:t>The evidence for assessment of this dimension could include the following:</w:t>
      </w:r>
    </w:p>
    <w:p w14:paraId="34035335" w14:textId="294FA557" w:rsidR="007D239D" w:rsidRPr="007D239D" w:rsidRDefault="007D239D" w:rsidP="0098245F">
      <w:pPr>
        <w:numPr>
          <w:ilvl w:val="0"/>
          <w:numId w:val="70"/>
        </w:numPr>
        <w:pBdr>
          <w:top w:val="nil"/>
          <w:left w:val="nil"/>
          <w:bottom w:val="nil"/>
          <w:right w:val="nil"/>
          <w:between w:val="nil"/>
        </w:pBdr>
        <w:spacing w:after="0"/>
        <w:ind w:left="562" w:hanging="562"/>
        <w:rPr>
          <w:color w:val="000000"/>
          <w:lang w:val="en-US"/>
        </w:rPr>
      </w:pPr>
      <w:r w:rsidRPr="007D239D">
        <w:rPr>
          <w:color w:val="000000"/>
          <w:lang w:val="en-US"/>
        </w:rPr>
        <w:t>Rules of procedure adopted and/or amended by parliament alone</w:t>
      </w:r>
    </w:p>
    <w:p w14:paraId="7E9BD6BE" w14:textId="77777777" w:rsidR="007D239D" w:rsidRPr="007D239D" w:rsidRDefault="007D239D" w:rsidP="0098245F">
      <w:pPr>
        <w:numPr>
          <w:ilvl w:val="0"/>
          <w:numId w:val="70"/>
        </w:numPr>
        <w:pBdr>
          <w:top w:val="nil"/>
          <w:left w:val="nil"/>
          <w:bottom w:val="nil"/>
          <w:right w:val="nil"/>
          <w:between w:val="nil"/>
        </w:pBdr>
        <w:spacing w:after="0"/>
        <w:ind w:left="562" w:hanging="562"/>
        <w:rPr>
          <w:color w:val="000000"/>
          <w:lang w:val="en-US"/>
        </w:rPr>
      </w:pPr>
      <w:r w:rsidRPr="007D239D">
        <w:rPr>
          <w:color w:val="000000"/>
          <w:lang w:val="en-US"/>
        </w:rPr>
        <w:t>Separate rules of procedure for each chamber in a bicameral parliament</w:t>
      </w:r>
    </w:p>
    <w:p w14:paraId="55715AC1" w14:textId="77777777" w:rsidR="003730F7" w:rsidRDefault="007D239D" w:rsidP="0098245F">
      <w:pPr>
        <w:numPr>
          <w:ilvl w:val="0"/>
          <w:numId w:val="70"/>
        </w:numPr>
        <w:pBdr>
          <w:top w:val="nil"/>
          <w:left w:val="nil"/>
          <w:bottom w:val="nil"/>
          <w:right w:val="nil"/>
          <w:between w:val="nil"/>
        </w:pBdr>
        <w:spacing w:after="0"/>
        <w:ind w:left="562" w:hanging="562"/>
        <w:rPr>
          <w:color w:val="000000"/>
          <w:lang w:val="en-US"/>
        </w:rPr>
      </w:pPr>
      <w:r w:rsidRPr="007D239D">
        <w:rPr>
          <w:color w:val="000000"/>
          <w:lang w:val="en-US"/>
        </w:rPr>
        <w:t>G</w:t>
      </w:r>
      <w:r w:rsidRPr="007D239D">
        <w:rPr>
          <w:lang w:val="en-US"/>
        </w:rPr>
        <w:t xml:space="preserve">uides, handbooks or other documents </w:t>
      </w:r>
      <w:r w:rsidRPr="007D239D">
        <w:rPr>
          <w:color w:val="000000"/>
          <w:lang w:val="en-US"/>
        </w:rPr>
        <w:t>documenting past practices and interpretations of parliament’s rules of procedure</w:t>
      </w:r>
    </w:p>
    <w:p w14:paraId="00D9B6C8" w14:textId="77777777" w:rsidR="003730F7" w:rsidRDefault="007D239D" w:rsidP="0098245F">
      <w:pPr>
        <w:pBdr>
          <w:top w:val="nil"/>
          <w:left w:val="nil"/>
          <w:bottom w:val="nil"/>
          <w:right w:val="nil"/>
          <w:between w:val="nil"/>
        </w:pBdr>
        <w:rPr>
          <w:color w:val="000000"/>
          <w:lang w:val="en-US"/>
        </w:rPr>
      </w:pPr>
      <w:r w:rsidRPr="007D239D">
        <w:rPr>
          <w:color w:val="000000"/>
          <w:lang w:val="en-US"/>
        </w:rPr>
        <w:t>Where relevant, provide additional comments or examples that support the assessment.</w:t>
      </w:r>
    </w:p>
    <w:p w14:paraId="0753A094" w14:textId="63063986" w:rsidR="007D239D" w:rsidRPr="00E57ABD" w:rsidRDefault="007D239D" w:rsidP="0098245F">
      <w:pPr>
        <w:pStyle w:val="Heading5"/>
      </w:pPr>
      <w:bookmarkStart w:id="124" w:name="_heading=h.fg0vrmzdm88i"/>
      <w:bookmarkEnd w:id="124"/>
      <w:r>
        <w:t>Assessment criterion 1: Autonomy to set own rules of procedure</w:t>
      </w:r>
    </w:p>
    <w:p w14:paraId="2E440B95" w14:textId="77777777" w:rsidR="007D239D" w:rsidRPr="007D239D" w:rsidRDefault="007D239D" w:rsidP="0098245F">
      <w:pPr>
        <w:ind w:right="270"/>
        <w:rPr>
          <w:lang w:val="en-US"/>
        </w:rPr>
      </w:pPr>
      <w:r w:rsidRPr="007D239D">
        <w:rPr>
          <w:lang w:val="en-US"/>
        </w:rPr>
        <w:t xml:space="preserve">Parliament has the authority to independently adopt and amend its rules of procedure. </w:t>
      </w:r>
    </w:p>
    <w:p w14:paraId="037D275A" w14:textId="77777777" w:rsidR="007D239D" w:rsidRPr="007D239D"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253BB3DC"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5B6176" w14:textId="77777777" w:rsidR="007D239D" w:rsidRDefault="007D239D" w:rsidP="0098245F">
            <w:pPr>
              <w:jc w:val="center"/>
            </w:pPr>
            <w:r>
              <w:t>Non-existent</w:t>
            </w:r>
          </w:p>
          <w:sdt>
            <w:sdtPr>
              <w:rPr>
                <w:rFonts w:eastAsia="Arimo"/>
              </w:rPr>
              <w:id w:val="-1552843657"/>
              <w14:checkbox>
                <w14:checked w14:val="0"/>
                <w14:checkedState w14:val="2612" w14:font="MS Gothic"/>
                <w14:uncheckedState w14:val="2610" w14:font="MS Gothic"/>
              </w14:checkbox>
            </w:sdtPr>
            <w:sdtEndPr/>
            <w:sdtContent>
              <w:p w14:paraId="13B6EDCC"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CD5D62" w14:textId="77777777" w:rsidR="007D239D" w:rsidRDefault="007D239D" w:rsidP="0098245F">
            <w:pPr>
              <w:jc w:val="center"/>
            </w:pPr>
            <w:r>
              <w:t xml:space="preserve">Rudimentary </w:t>
            </w:r>
          </w:p>
          <w:sdt>
            <w:sdtPr>
              <w:rPr>
                <w:rFonts w:eastAsia="Arimo"/>
              </w:rPr>
              <w:id w:val="1156880159"/>
              <w14:checkbox>
                <w14:checked w14:val="0"/>
                <w14:checkedState w14:val="2612" w14:font="MS Gothic"/>
                <w14:uncheckedState w14:val="2610" w14:font="MS Gothic"/>
              </w14:checkbox>
            </w:sdtPr>
            <w:sdtEndPr/>
            <w:sdtContent>
              <w:p w14:paraId="4084743C"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6BF08C" w14:textId="77777777" w:rsidR="007D239D" w:rsidRDefault="007D239D" w:rsidP="0098245F">
            <w:pPr>
              <w:jc w:val="center"/>
            </w:pPr>
            <w:r>
              <w:t>Basic</w:t>
            </w:r>
          </w:p>
          <w:sdt>
            <w:sdtPr>
              <w:rPr>
                <w:rFonts w:eastAsia="Arimo"/>
              </w:rPr>
              <w:id w:val="-399064846"/>
              <w14:checkbox>
                <w14:checked w14:val="0"/>
                <w14:checkedState w14:val="2612" w14:font="MS Gothic"/>
                <w14:uncheckedState w14:val="2610" w14:font="MS Gothic"/>
              </w14:checkbox>
            </w:sdtPr>
            <w:sdtEndPr/>
            <w:sdtContent>
              <w:p w14:paraId="2BF80107"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4C3F09" w14:textId="77777777" w:rsidR="007D239D" w:rsidRDefault="007D239D" w:rsidP="0098245F">
            <w:pPr>
              <w:jc w:val="center"/>
            </w:pPr>
            <w:r>
              <w:t>Good</w:t>
            </w:r>
          </w:p>
          <w:sdt>
            <w:sdtPr>
              <w:rPr>
                <w:rFonts w:eastAsia="Arimo"/>
              </w:rPr>
              <w:id w:val="2006008453"/>
              <w14:checkbox>
                <w14:checked w14:val="0"/>
                <w14:checkedState w14:val="2612" w14:font="MS Gothic"/>
                <w14:uncheckedState w14:val="2610" w14:font="MS Gothic"/>
              </w14:checkbox>
            </w:sdtPr>
            <w:sdtEndPr/>
            <w:sdtContent>
              <w:p w14:paraId="5C1B1FC6"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9ED12A" w14:textId="77777777" w:rsidR="007D239D" w:rsidRDefault="007D239D" w:rsidP="0098245F">
            <w:pPr>
              <w:jc w:val="center"/>
            </w:pPr>
            <w:r>
              <w:t>Very good</w:t>
            </w:r>
          </w:p>
          <w:sdt>
            <w:sdtPr>
              <w:rPr>
                <w:rFonts w:eastAsia="Arimo"/>
              </w:rPr>
              <w:id w:val="957215298"/>
              <w14:checkbox>
                <w14:checked w14:val="0"/>
                <w14:checkedState w14:val="2612" w14:font="MS Gothic"/>
                <w14:uncheckedState w14:val="2610" w14:font="MS Gothic"/>
              </w14:checkbox>
            </w:sdtPr>
            <w:sdtEndPr/>
            <w:sdtContent>
              <w:p w14:paraId="42CAF0C1"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E82F44D" w14:textId="77777777" w:rsidR="007D239D" w:rsidRDefault="007D239D" w:rsidP="0098245F">
            <w:pPr>
              <w:jc w:val="center"/>
            </w:pPr>
            <w:r>
              <w:t>Excellent</w:t>
            </w:r>
          </w:p>
          <w:sdt>
            <w:sdtPr>
              <w:rPr>
                <w:rFonts w:eastAsia="Arimo"/>
              </w:rPr>
              <w:id w:val="692885115"/>
              <w14:checkbox>
                <w14:checked w14:val="0"/>
                <w14:checkedState w14:val="2612" w14:font="MS Gothic"/>
                <w14:uncheckedState w14:val="2610" w14:font="MS Gothic"/>
              </w14:checkbox>
            </w:sdtPr>
            <w:sdtEndPr/>
            <w:sdtContent>
              <w:p w14:paraId="00E32629" w14:textId="77777777" w:rsidR="007D239D" w:rsidRDefault="007D239D" w:rsidP="0098245F">
                <w:pPr>
                  <w:jc w:val="center"/>
                </w:pPr>
                <w:r>
                  <w:rPr>
                    <w:rFonts w:ascii="Segoe UI Symbol" w:eastAsia="Arimo" w:hAnsi="Segoe UI Symbol" w:cs="Segoe UI Symbol"/>
                  </w:rPr>
                  <w:t>☐</w:t>
                </w:r>
              </w:p>
            </w:sdtContent>
          </w:sdt>
        </w:tc>
      </w:tr>
      <w:tr w:rsidR="007D239D" w:rsidRPr="000A332F" w14:paraId="31AB97B3"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6BABB" w14:textId="77777777" w:rsidR="003730F7" w:rsidRDefault="007D239D" w:rsidP="0098245F">
            <w:pPr>
              <w:rPr>
                <w:color w:val="005F9A"/>
                <w:lang w:val="en-US"/>
              </w:rPr>
            </w:pPr>
            <w:r w:rsidRPr="007D239D">
              <w:rPr>
                <w:color w:val="005F9A"/>
                <w:lang w:val="en-US"/>
              </w:rPr>
              <w:t>Evidence for this assessment criterion:</w:t>
            </w:r>
          </w:p>
          <w:p w14:paraId="12005438" w14:textId="7B183719" w:rsidR="007D239D" w:rsidRPr="007D239D" w:rsidRDefault="007D239D" w:rsidP="0098245F">
            <w:pPr>
              <w:rPr>
                <w:color w:val="0000FF"/>
                <w:lang w:val="en-US"/>
              </w:rPr>
            </w:pPr>
          </w:p>
        </w:tc>
      </w:tr>
    </w:tbl>
    <w:p w14:paraId="1EE78013" w14:textId="77777777" w:rsidR="007D239D" w:rsidRPr="00E57ABD" w:rsidRDefault="007D239D" w:rsidP="0098245F">
      <w:pPr>
        <w:pStyle w:val="Heading5"/>
      </w:pPr>
      <w:r>
        <w:t>Assessment criterion 2: Scope</w:t>
      </w:r>
    </w:p>
    <w:p w14:paraId="32292EC5" w14:textId="77777777" w:rsidR="007D239D" w:rsidRPr="007D239D" w:rsidRDefault="007D239D" w:rsidP="0098245F">
      <w:pPr>
        <w:ind w:right="270"/>
        <w:rPr>
          <w:lang w:val="en-US"/>
        </w:rPr>
      </w:pPr>
      <w:r w:rsidRPr="007D239D">
        <w:rPr>
          <w:lang w:val="en-US"/>
        </w:rPr>
        <w:t>Parliament’s rules of procedure are consistent with the legal framework and codify all procedural aspects of parliamentary business.</w:t>
      </w:r>
    </w:p>
    <w:p w14:paraId="70F41B8C" w14:textId="77777777" w:rsidR="007D239D" w:rsidRPr="007D239D"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6058B236"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D1BDD9" w14:textId="77777777" w:rsidR="007D239D" w:rsidRDefault="007D239D" w:rsidP="0098245F">
            <w:pPr>
              <w:jc w:val="center"/>
            </w:pPr>
            <w:bookmarkStart w:id="125" w:name="_heading=h.lnxbz9"/>
            <w:bookmarkEnd w:id="125"/>
            <w:r>
              <w:t>Non-existent</w:t>
            </w:r>
          </w:p>
          <w:sdt>
            <w:sdtPr>
              <w:rPr>
                <w:rFonts w:eastAsia="Arimo"/>
              </w:rPr>
              <w:id w:val="-1381933159"/>
              <w14:checkbox>
                <w14:checked w14:val="0"/>
                <w14:checkedState w14:val="2612" w14:font="MS Gothic"/>
                <w14:uncheckedState w14:val="2610" w14:font="MS Gothic"/>
              </w14:checkbox>
            </w:sdtPr>
            <w:sdtEndPr/>
            <w:sdtContent>
              <w:p w14:paraId="0C6D0E91"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D49742" w14:textId="77777777" w:rsidR="007D239D" w:rsidRDefault="007D239D" w:rsidP="0098245F">
            <w:pPr>
              <w:jc w:val="center"/>
            </w:pPr>
            <w:r>
              <w:t xml:space="preserve">Rudimentary </w:t>
            </w:r>
          </w:p>
          <w:sdt>
            <w:sdtPr>
              <w:rPr>
                <w:rFonts w:eastAsia="Arimo"/>
              </w:rPr>
              <w:id w:val="-998347142"/>
              <w14:checkbox>
                <w14:checked w14:val="0"/>
                <w14:checkedState w14:val="2612" w14:font="MS Gothic"/>
                <w14:uncheckedState w14:val="2610" w14:font="MS Gothic"/>
              </w14:checkbox>
            </w:sdtPr>
            <w:sdtEndPr/>
            <w:sdtContent>
              <w:p w14:paraId="4CBB9CDC"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7D949D" w14:textId="77777777" w:rsidR="007D239D" w:rsidRDefault="007D239D" w:rsidP="0098245F">
            <w:pPr>
              <w:jc w:val="center"/>
            </w:pPr>
            <w:r>
              <w:t>Basic</w:t>
            </w:r>
          </w:p>
          <w:sdt>
            <w:sdtPr>
              <w:rPr>
                <w:rFonts w:eastAsia="Arimo"/>
              </w:rPr>
              <w:id w:val="-1473823271"/>
              <w14:checkbox>
                <w14:checked w14:val="0"/>
                <w14:checkedState w14:val="2612" w14:font="MS Gothic"/>
                <w14:uncheckedState w14:val="2610" w14:font="MS Gothic"/>
              </w14:checkbox>
            </w:sdtPr>
            <w:sdtEndPr/>
            <w:sdtContent>
              <w:p w14:paraId="70BB2C11"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966AA1" w14:textId="77777777" w:rsidR="007D239D" w:rsidRDefault="007D239D" w:rsidP="0098245F">
            <w:pPr>
              <w:jc w:val="center"/>
            </w:pPr>
            <w:r>
              <w:t>Good</w:t>
            </w:r>
          </w:p>
          <w:sdt>
            <w:sdtPr>
              <w:rPr>
                <w:rFonts w:eastAsia="Arimo"/>
              </w:rPr>
              <w:id w:val="-252669618"/>
              <w14:checkbox>
                <w14:checked w14:val="0"/>
                <w14:checkedState w14:val="2612" w14:font="MS Gothic"/>
                <w14:uncheckedState w14:val="2610" w14:font="MS Gothic"/>
              </w14:checkbox>
            </w:sdtPr>
            <w:sdtEndPr/>
            <w:sdtContent>
              <w:p w14:paraId="40859667"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E7C72E" w14:textId="77777777" w:rsidR="007D239D" w:rsidRDefault="007D239D" w:rsidP="0098245F">
            <w:pPr>
              <w:jc w:val="center"/>
            </w:pPr>
            <w:r>
              <w:t>Very good</w:t>
            </w:r>
          </w:p>
          <w:sdt>
            <w:sdtPr>
              <w:rPr>
                <w:rFonts w:eastAsia="Arimo"/>
              </w:rPr>
              <w:id w:val="-1308465598"/>
              <w14:checkbox>
                <w14:checked w14:val="0"/>
                <w14:checkedState w14:val="2612" w14:font="MS Gothic"/>
                <w14:uncheckedState w14:val="2610" w14:font="MS Gothic"/>
              </w14:checkbox>
            </w:sdtPr>
            <w:sdtEndPr/>
            <w:sdtContent>
              <w:p w14:paraId="59D120C7"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6E34FCE" w14:textId="77777777" w:rsidR="007D239D" w:rsidRDefault="007D239D" w:rsidP="0098245F">
            <w:pPr>
              <w:jc w:val="center"/>
            </w:pPr>
            <w:r>
              <w:t>Excellent</w:t>
            </w:r>
          </w:p>
          <w:sdt>
            <w:sdtPr>
              <w:rPr>
                <w:rFonts w:eastAsia="Arimo"/>
              </w:rPr>
              <w:id w:val="1317542425"/>
              <w14:checkbox>
                <w14:checked w14:val="0"/>
                <w14:checkedState w14:val="2612" w14:font="MS Gothic"/>
                <w14:uncheckedState w14:val="2610" w14:font="MS Gothic"/>
              </w14:checkbox>
            </w:sdtPr>
            <w:sdtEndPr/>
            <w:sdtContent>
              <w:p w14:paraId="19795FB0" w14:textId="77777777" w:rsidR="007D239D" w:rsidRDefault="007D239D" w:rsidP="0098245F">
                <w:pPr>
                  <w:jc w:val="center"/>
                </w:pPr>
                <w:r>
                  <w:rPr>
                    <w:rFonts w:ascii="Segoe UI Symbol" w:eastAsia="Arimo" w:hAnsi="Segoe UI Symbol" w:cs="Segoe UI Symbol"/>
                  </w:rPr>
                  <w:t>☐</w:t>
                </w:r>
              </w:p>
            </w:sdtContent>
          </w:sdt>
        </w:tc>
      </w:tr>
      <w:tr w:rsidR="007D239D" w:rsidRPr="000A332F" w14:paraId="7A83DF35"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374C8" w14:textId="77777777" w:rsidR="003730F7" w:rsidRDefault="007D239D" w:rsidP="0098245F">
            <w:pPr>
              <w:rPr>
                <w:color w:val="005F9A"/>
                <w:lang w:val="en-US"/>
              </w:rPr>
            </w:pPr>
            <w:r w:rsidRPr="007D239D">
              <w:rPr>
                <w:color w:val="005F9A"/>
                <w:lang w:val="en-US"/>
              </w:rPr>
              <w:t>Evidence for this assessment criterion:</w:t>
            </w:r>
          </w:p>
          <w:p w14:paraId="266136E6" w14:textId="349B297D" w:rsidR="007D239D" w:rsidRPr="007D239D" w:rsidRDefault="007D239D" w:rsidP="0098245F">
            <w:pPr>
              <w:rPr>
                <w:color w:val="0000FF"/>
                <w:lang w:val="en-US"/>
              </w:rPr>
            </w:pPr>
          </w:p>
        </w:tc>
      </w:tr>
    </w:tbl>
    <w:p w14:paraId="3016E34D" w14:textId="77777777" w:rsidR="007D239D" w:rsidRPr="00E57ABD" w:rsidRDefault="007D239D" w:rsidP="0098245F">
      <w:pPr>
        <w:pStyle w:val="Heading5"/>
      </w:pPr>
      <w:r>
        <w:t>Assessment criterion 3: Implementation and interpretation</w:t>
      </w:r>
    </w:p>
    <w:p w14:paraId="791ABBF0" w14:textId="77777777" w:rsidR="007D239D" w:rsidRPr="007D239D" w:rsidRDefault="007D239D" w:rsidP="0098245F">
      <w:pPr>
        <w:ind w:right="270"/>
        <w:rPr>
          <w:lang w:val="en-US"/>
        </w:rPr>
      </w:pPr>
      <w:r w:rsidRPr="007D239D">
        <w:rPr>
          <w:lang w:val="en-US"/>
        </w:rPr>
        <w:t>The rules of procedure are implemented and interpreted consistently. Past practices and interpretations are documented and made available to MPs and the public.</w:t>
      </w:r>
      <w:r w:rsidRPr="007D239D">
        <w:rPr>
          <w:lang w:val="en-US"/>
        </w:rPr>
        <w:b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7D239D" w14:paraId="13064B9F"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A8E485" w14:textId="77777777" w:rsidR="007D239D" w:rsidRDefault="007D239D" w:rsidP="0098245F">
            <w:pPr>
              <w:jc w:val="center"/>
            </w:pPr>
            <w:r>
              <w:t>Non-existent</w:t>
            </w:r>
          </w:p>
          <w:sdt>
            <w:sdtPr>
              <w:rPr>
                <w:rFonts w:eastAsia="Arimo"/>
              </w:rPr>
              <w:id w:val="-851097748"/>
              <w14:checkbox>
                <w14:checked w14:val="0"/>
                <w14:checkedState w14:val="2612" w14:font="MS Gothic"/>
                <w14:uncheckedState w14:val="2610" w14:font="MS Gothic"/>
              </w14:checkbox>
            </w:sdtPr>
            <w:sdtEndPr/>
            <w:sdtContent>
              <w:p w14:paraId="17537F63"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4AADDC" w14:textId="77777777" w:rsidR="007D239D" w:rsidRDefault="007D239D" w:rsidP="0098245F">
            <w:pPr>
              <w:jc w:val="center"/>
            </w:pPr>
            <w:r>
              <w:t xml:space="preserve">Rudimentary </w:t>
            </w:r>
          </w:p>
          <w:sdt>
            <w:sdtPr>
              <w:rPr>
                <w:rFonts w:eastAsia="Arimo"/>
              </w:rPr>
              <w:id w:val="1030302219"/>
              <w14:checkbox>
                <w14:checked w14:val="0"/>
                <w14:checkedState w14:val="2612" w14:font="MS Gothic"/>
                <w14:uncheckedState w14:val="2610" w14:font="MS Gothic"/>
              </w14:checkbox>
            </w:sdtPr>
            <w:sdtEndPr/>
            <w:sdtContent>
              <w:p w14:paraId="40FCDA44"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4E3A98" w14:textId="77777777" w:rsidR="007D239D" w:rsidRDefault="007D239D" w:rsidP="0098245F">
            <w:pPr>
              <w:jc w:val="center"/>
            </w:pPr>
            <w:r>
              <w:t>Basic</w:t>
            </w:r>
          </w:p>
          <w:sdt>
            <w:sdtPr>
              <w:rPr>
                <w:rFonts w:eastAsia="Arimo"/>
              </w:rPr>
              <w:id w:val="764802259"/>
              <w14:checkbox>
                <w14:checked w14:val="0"/>
                <w14:checkedState w14:val="2612" w14:font="MS Gothic"/>
                <w14:uncheckedState w14:val="2610" w14:font="MS Gothic"/>
              </w14:checkbox>
            </w:sdtPr>
            <w:sdtEndPr/>
            <w:sdtContent>
              <w:p w14:paraId="372AB588"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82F3DA" w14:textId="77777777" w:rsidR="007D239D" w:rsidRDefault="007D239D" w:rsidP="0098245F">
            <w:pPr>
              <w:jc w:val="center"/>
            </w:pPr>
            <w:r>
              <w:t>Good</w:t>
            </w:r>
          </w:p>
          <w:sdt>
            <w:sdtPr>
              <w:rPr>
                <w:rFonts w:eastAsia="Arimo"/>
              </w:rPr>
              <w:id w:val="-1085833998"/>
              <w14:checkbox>
                <w14:checked w14:val="0"/>
                <w14:checkedState w14:val="2612" w14:font="MS Gothic"/>
                <w14:uncheckedState w14:val="2610" w14:font="MS Gothic"/>
              </w14:checkbox>
            </w:sdtPr>
            <w:sdtEndPr/>
            <w:sdtContent>
              <w:p w14:paraId="46D1DD0B"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19C9BB" w14:textId="77777777" w:rsidR="007D239D" w:rsidRDefault="007D239D" w:rsidP="0098245F">
            <w:pPr>
              <w:jc w:val="center"/>
            </w:pPr>
            <w:r>
              <w:t>Very good</w:t>
            </w:r>
          </w:p>
          <w:sdt>
            <w:sdtPr>
              <w:rPr>
                <w:rFonts w:eastAsia="Arimo"/>
              </w:rPr>
              <w:id w:val="-1419399822"/>
              <w14:checkbox>
                <w14:checked w14:val="0"/>
                <w14:checkedState w14:val="2612" w14:font="MS Gothic"/>
                <w14:uncheckedState w14:val="2610" w14:font="MS Gothic"/>
              </w14:checkbox>
            </w:sdtPr>
            <w:sdtEndPr/>
            <w:sdtContent>
              <w:p w14:paraId="045D09DE"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05031BD" w14:textId="77777777" w:rsidR="007D239D" w:rsidRDefault="007D239D" w:rsidP="0098245F">
            <w:pPr>
              <w:jc w:val="center"/>
            </w:pPr>
            <w:r>
              <w:t>Excellent</w:t>
            </w:r>
          </w:p>
          <w:sdt>
            <w:sdtPr>
              <w:rPr>
                <w:rFonts w:eastAsia="Arimo"/>
              </w:rPr>
              <w:id w:val="1264340764"/>
              <w14:checkbox>
                <w14:checked w14:val="0"/>
                <w14:checkedState w14:val="2612" w14:font="MS Gothic"/>
                <w14:uncheckedState w14:val="2610" w14:font="MS Gothic"/>
              </w14:checkbox>
            </w:sdtPr>
            <w:sdtEndPr/>
            <w:sdtContent>
              <w:p w14:paraId="1F90D9F5" w14:textId="77777777" w:rsidR="007D239D" w:rsidRDefault="007D239D" w:rsidP="0098245F">
                <w:pPr>
                  <w:jc w:val="center"/>
                </w:pPr>
                <w:r>
                  <w:rPr>
                    <w:rFonts w:ascii="Segoe UI Symbol" w:eastAsia="Arimo" w:hAnsi="Segoe UI Symbol" w:cs="Segoe UI Symbol"/>
                  </w:rPr>
                  <w:t>☐</w:t>
                </w:r>
              </w:p>
            </w:sdtContent>
          </w:sdt>
        </w:tc>
      </w:tr>
      <w:tr w:rsidR="007D239D" w:rsidRPr="000A332F" w14:paraId="0BDFEFC6"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32D39" w14:textId="77777777" w:rsidR="003730F7" w:rsidRDefault="007D239D" w:rsidP="0098245F">
            <w:pPr>
              <w:rPr>
                <w:color w:val="005F9A"/>
                <w:lang w:val="en-US"/>
              </w:rPr>
            </w:pPr>
            <w:r w:rsidRPr="007D239D">
              <w:rPr>
                <w:color w:val="005F9A"/>
                <w:lang w:val="en-US"/>
              </w:rPr>
              <w:lastRenderedPageBreak/>
              <w:t>Evidence for this assessment criterion:</w:t>
            </w:r>
          </w:p>
          <w:p w14:paraId="785FBCEE" w14:textId="39020E16" w:rsidR="007D239D" w:rsidRPr="007D239D" w:rsidRDefault="007D239D" w:rsidP="0098245F">
            <w:pPr>
              <w:rPr>
                <w:color w:val="0000FF"/>
                <w:lang w:val="en-US"/>
              </w:rPr>
            </w:pPr>
          </w:p>
        </w:tc>
      </w:tr>
    </w:tbl>
    <w:p w14:paraId="28FE3567" w14:textId="77777777" w:rsidR="007D239D" w:rsidRPr="00E57ABD" w:rsidRDefault="007D239D" w:rsidP="0098245F">
      <w:pPr>
        <w:pStyle w:val="Heading5"/>
      </w:pPr>
      <w:bookmarkStart w:id="126" w:name="_heading=h.35nkun2"/>
      <w:bookmarkEnd w:id="126"/>
      <w:r>
        <w:t>Assessment criterion 4: Revision of the rules</w:t>
      </w:r>
    </w:p>
    <w:p w14:paraId="3B538C48" w14:textId="77777777" w:rsidR="007D239D" w:rsidRPr="007D239D" w:rsidRDefault="007D239D" w:rsidP="0098245F">
      <w:pPr>
        <w:ind w:right="270"/>
        <w:rPr>
          <w:lang w:val="en-US"/>
        </w:rPr>
      </w:pPr>
      <w:r w:rsidRPr="007D239D">
        <w:rPr>
          <w:lang w:val="en-US"/>
        </w:rPr>
        <w:t xml:space="preserve">The rules of procedure are subject to periodic review and proposals for amendments by MPs, typically through a procedure committee. </w:t>
      </w:r>
      <w:r w:rsidRPr="007D239D">
        <w:rPr>
          <w:lang w:val="en-US"/>
        </w:rPr>
        <w:br/>
      </w:r>
    </w:p>
    <w:tbl>
      <w:tblPr>
        <w:tblW w:w="5000" w:type="pct"/>
        <w:tblLook w:val="0400" w:firstRow="0" w:lastRow="0" w:firstColumn="0" w:lastColumn="0" w:noHBand="0" w:noVBand="1"/>
      </w:tblPr>
      <w:tblGrid>
        <w:gridCol w:w="1509"/>
        <w:gridCol w:w="1510"/>
        <w:gridCol w:w="1510"/>
        <w:gridCol w:w="1510"/>
        <w:gridCol w:w="1510"/>
        <w:gridCol w:w="1513"/>
      </w:tblGrid>
      <w:tr w:rsidR="007D239D" w14:paraId="4CAF9EF7"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397429" w14:textId="77777777" w:rsidR="007D239D" w:rsidRDefault="007D239D" w:rsidP="0098245F">
            <w:pPr>
              <w:jc w:val="center"/>
            </w:pPr>
            <w:r>
              <w:t>Non-existent</w:t>
            </w:r>
          </w:p>
          <w:sdt>
            <w:sdtPr>
              <w:rPr>
                <w:rFonts w:eastAsia="Arimo"/>
              </w:rPr>
              <w:id w:val="121512902"/>
              <w14:checkbox>
                <w14:checked w14:val="0"/>
                <w14:checkedState w14:val="2612" w14:font="MS Gothic"/>
                <w14:uncheckedState w14:val="2610" w14:font="MS Gothic"/>
              </w14:checkbox>
            </w:sdtPr>
            <w:sdtEndPr/>
            <w:sdtContent>
              <w:p w14:paraId="2A29FFBE"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44F45E" w14:textId="77777777" w:rsidR="007D239D" w:rsidRDefault="007D239D" w:rsidP="0098245F">
            <w:pPr>
              <w:jc w:val="center"/>
            </w:pPr>
            <w:r>
              <w:t xml:space="preserve">Rudimentary </w:t>
            </w:r>
          </w:p>
          <w:sdt>
            <w:sdtPr>
              <w:rPr>
                <w:rFonts w:eastAsia="Arimo"/>
              </w:rPr>
              <w:id w:val="-1246869745"/>
              <w14:checkbox>
                <w14:checked w14:val="0"/>
                <w14:checkedState w14:val="2612" w14:font="MS Gothic"/>
                <w14:uncheckedState w14:val="2610" w14:font="MS Gothic"/>
              </w14:checkbox>
            </w:sdtPr>
            <w:sdtEndPr/>
            <w:sdtContent>
              <w:p w14:paraId="785F738A"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E07A96" w14:textId="77777777" w:rsidR="007D239D" w:rsidRDefault="007D239D" w:rsidP="0098245F">
            <w:pPr>
              <w:jc w:val="center"/>
            </w:pPr>
            <w:r>
              <w:t>Basic</w:t>
            </w:r>
          </w:p>
          <w:sdt>
            <w:sdtPr>
              <w:rPr>
                <w:rFonts w:eastAsia="Arimo"/>
              </w:rPr>
              <w:id w:val="1754236868"/>
              <w14:checkbox>
                <w14:checked w14:val="0"/>
                <w14:checkedState w14:val="2612" w14:font="MS Gothic"/>
                <w14:uncheckedState w14:val="2610" w14:font="MS Gothic"/>
              </w14:checkbox>
            </w:sdtPr>
            <w:sdtEndPr/>
            <w:sdtContent>
              <w:p w14:paraId="3ECB6CF0"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1EFF9E" w14:textId="77777777" w:rsidR="007D239D" w:rsidRDefault="007D239D" w:rsidP="0098245F">
            <w:pPr>
              <w:jc w:val="center"/>
            </w:pPr>
            <w:r>
              <w:t>Good</w:t>
            </w:r>
          </w:p>
          <w:sdt>
            <w:sdtPr>
              <w:rPr>
                <w:rFonts w:eastAsia="Arimo"/>
              </w:rPr>
              <w:id w:val="-1068335820"/>
              <w14:checkbox>
                <w14:checked w14:val="0"/>
                <w14:checkedState w14:val="2612" w14:font="MS Gothic"/>
                <w14:uncheckedState w14:val="2610" w14:font="MS Gothic"/>
              </w14:checkbox>
            </w:sdtPr>
            <w:sdtEndPr/>
            <w:sdtContent>
              <w:p w14:paraId="494119D4"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88B427" w14:textId="77777777" w:rsidR="007D239D" w:rsidRDefault="007D239D" w:rsidP="0098245F">
            <w:pPr>
              <w:jc w:val="center"/>
            </w:pPr>
            <w:r>
              <w:t>Very good</w:t>
            </w:r>
          </w:p>
          <w:sdt>
            <w:sdtPr>
              <w:rPr>
                <w:rFonts w:eastAsia="Arimo"/>
              </w:rPr>
              <w:id w:val="-1738313527"/>
              <w14:checkbox>
                <w14:checked w14:val="0"/>
                <w14:checkedState w14:val="2612" w14:font="MS Gothic"/>
                <w14:uncheckedState w14:val="2610" w14:font="MS Gothic"/>
              </w14:checkbox>
            </w:sdtPr>
            <w:sdtEndPr/>
            <w:sdtContent>
              <w:p w14:paraId="547429B6"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7711A64" w14:textId="77777777" w:rsidR="007D239D" w:rsidRDefault="007D239D" w:rsidP="0098245F">
            <w:pPr>
              <w:jc w:val="center"/>
            </w:pPr>
            <w:r>
              <w:t>Excellent</w:t>
            </w:r>
          </w:p>
          <w:sdt>
            <w:sdtPr>
              <w:rPr>
                <w:rFonts w:eastAsia="Arimo"/>
              </w:rPr>
              <w:id w:val="772830705"/>
              <w14:checkbox>
                <w14:checked w14:val="0"/>
                <w14:checkedState w14:val="2612" w14:font="MS Gothic"/>
                <w14:uncheckedState w14:val="2610" w14:font="MS Gothic"/>
              </w14:checkbox>
            </w:sdtPr>
            <w:sdtEndPr/>
            <w:sdtContent>
              <w:p w14:paraId="190E17B1" w14:textId="77777777" w:rsidR="007D239D" w:rsidRDefault="007D239D" w:rsidP="0098245F">
                <w:pPr>
                  <w:jc w:val="center"/>
                </w:pPr>
                <w:r>
                  <w:rPr>
                    <w:rFonts w:ascii="Segoe UI Symbol" w:eastAsia="Arimo" w:hAnsi="Segoe UI Symbol" w:cs="Segoe UI Symbol"/>
                  </w:rPr>
                  <w:t>☐</w:t>
                </w:r>
              </w:p>
            </w:sdtContent>
          </w:sdt>
        </w:tc>
      </w:tr>
      <w:tr w:rsidR="007D239D" w:rsidRPr="000A332F" w14:paraId="0A5B405A"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B91ED" w14:textId="77777777" w:rsidR="003730F7" w:rsidRDefault="007D239D" w:rsidP="0098245F">
            <w:pPr>
              <w:rPr>
                <w:color w:val="005F9A"/>
                <w:lang w:val="en-US"/>
              </w:rPr>
            </w:pPr>
            <w:r w:rsidRPr="007D239D">
              <w:rPr>
                <w:color w:val="005F9A"/>
                <w:lang w:val="en-US"/>
              </w:rPr>
              <w:t>Evidence for this assessment criterion:</w:t>
            </w:r>
          </w:p>
          <w:p w14:paraId="36663710" w14:textId="6F8BCE70" w:rsidR="007D239D" w:rsidRPr="007D239D" w:rsidRDefault="007D239D" w:rsidP="0098245F">
            <w:pPr>
              <w:rPr>
                <w:color w:val="0000FF"/>
                <w:lang w:val="en-US"/>
              </w:rPr>
            </w:pPr>
          </w:p>
        </w:tc>
      </w:tr>
    </w:tbl>
    <w:p w14:paraId="69C06082" w14:textId="77777777" w:rsidR="007D239D" w:rsidRDefault="007D239D"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7614A845" w14:textId="77777777" w:rsidTr="00165F3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44354B0" w14:textId="77777777" w:rsidR="007D239D" w:rsidRPr="007D239D" w:rsidRDefault="007D239D" w:rsidP="0098245F">
            <w:pPr>
              <w:rPr>
                <w:lang w:val="en-US"/>
              </w:rPr>
            </w:pPr>
            <w:r w:rsidRPr="007D239D">
              <w:rPr>
                <w:i/>
                <w:color w:val="000000"/>
                <w:shd w:val="clear" w:color="auto" w:fill="FFFFFF"/>
                <w:lang w:val="en-US"/>
              </w:rPr>
              <w:t>Use this space to note down recommendations and ideas for strengthening rules and practice in this area.</w:t>
            </w:r>
          </w:p>
        </w:tc>
      </w:tr>
    </w:tbl>
    <w:p w14:paraId="689BF601" w14:textId="77777777" w:rsidR="003730F7" w:rsidRDefault="003730F7" w:rsidP="0098245F">
      <w:pPr>
        <w:rPr>
          <w:lang w:val="en-US"/>
        </w:rPr>
      </w:pPr>
    </w:p>
    <w:p w14:paraId="09EC963F" w14:textId="77777777" w:rsidR="000B7D2C" w:rsidRDefault="000B7D2C">
      <w:pPr>
        <w:rPr>
          <w:rFonts w:eastAsia="Arial"/>
          <w:b/>
          <w:kern w:val="0"/>
          <w:sz w:val="24"/>
          <w:lang w:val="en-GB" w:eastAsia="fr-CH"/>
          <w14:ligatures w14:val="none"/>
        </w:rPr>
      </w:pPr>
      <w:bookmarkStart w:id="127" w:name="_heading=h.1ksv4uv"/>
      <w:bookmarkEnd w:id="127"/>
      <w:r w:rsidRPr="00FD5975">
        <w:rPr>
          <w:lang w:val="en-US"/>
        </w:rPr>
        <w:br w:type="page"/>
      </w:r>
    </w:p>
    <w:p w14:paraId="44CBABB8" w14:textId="24130D29" w:rsidR="007D239D" w:rsidRPr="00E57ABD" w:rsidRDefault="007D239D" w:rsidP="000B7D2C">
      <w:pPr>
        <w:pStyle w:val="Dimension"/>
      </w:pPr>
      <w:r>
        <w:lastRenderedPageBreak/>
        <w:t>Dimension 1.3.2: Emergency or crisis procedures</w:t>
      </w:r>
    </w:p>
    <w:tbl>
      <w:tblPr>
        <w:tblStyle w:val="TableGrid"/>
        <w:tblW w:w="0" w:type="auto"/>
        <w:shd w:val="clear" w:color="auto" w:fill="EEEEEE"/>
        <w:tblLook w:val="04A0" w:firstRow="1" w:lastRow="0" w:firstColumn="1" w:lastColumn="0" w:noHBand="0" w:noVBand="1"/>
      </w:tblPr>
      <w:tblGrid>
        <w:gridCol w:w="9062"/>
      </w:tblGrid>
      <w:tr w:rsidR="007D239D" w14:paraId="14877889" w14:textId="77777777" w:rsidTr="000B7D2C">
        <w:tc>
          <w:tcPr>
            <w:tcW w:w="9062" w:type="dxa"/>
            <w:shd w:val="clear" w:color="auto" w:fill="EEEEEE"/>
          </w:tcPr>
          <w:p w14:paraId="6F5426C0" w14:textId="77777777" w:rsidR="007D239D" w:rsidRPr="007D239D" w:rsidRDefault="007D239D" w:rsidP="0098245F">
            <w:pPr>
              <w:rPr>
                <w:lang w:val="en-US"/>
              </w:rPr>
            </w:pPr>
            <w:r w:rsidRPr="007D239D">
              <w:rPr>
                <w:lang w:val="en-US"/>
              </w:rPr>
              <w:t>This dimension is part of:</w:t>
            </w:r>
          </w:p>
          <w:p w14:paraId="0A5F9754" w14:textId="77777777" w:rsidR="007D239D" w:rsidRDefault="007D239D" w:rsidP="0098245F">
            <w:pPr>
              <w:pStyle w:val="ListParagraph"/>
              <w:numPr>
                <w:ilvl w:val="0"/>
                <w:numId w:val="52"/>
              </w:numPr>
              <w:spacing w:line="240" w:lineRule="auto"/>
              <w:rPr>
                <w:sz w:val="20"/>
                <w:szCs w:val="20"/>
              </w:rPr>
            </w:pPr>
            <w:r>
              <w:rPr>
                <w:sz w:val="20"/>
              </w:rPr>
              <w:t>Indicator 1.3: Parliamentary procedures</w:t>
            </w:r>
          </w:p>
          <w:p w14:paraId="103D237F" w14:textId="77777777" w:rsidR="007D239D" w:rsidRPr="00E95667" w:rsidRDefault="007D239D" w:rsidP="0098245F">
            <w:pPr>
              <w:numPr>
                <w:ilvl w:val="0"/>
                <w:numId w:val="51"/>
              </w:numPr>
            </w:pPr>
            <w:r w:rsidRPr="00B31823">
              <w:t xml:space="preserve">Target </w:t>
            </w:r>
            <w:r>
              <w:t>1: Effective parliament</w:t>
            </w:r>
          </w:p>
        </w:tc>
      </w:tr>
    </w:tbl>
    <w:p w14:paraId="2C27D87E" w14:textId="77777777" w:rsidR="007D239D" w:rsidRPr="00165F3E" w:rsidRDefault="007D239D" w:rsidP="00B273EF">
      <w:pPr>
        <w:pStyle w:val="section-title"/>
      </w:pPr>
      <w:bookmarkStart w:id="128" w:name="_heading=h.z337ya"/>
      <w:bookmarkEnd w:id="128"/>
      <w:r>
        <w:t>About this dimension</w:t>
      </w:r>
    </w:p>
    <w:p w14:paraId="6868F46D" w14:textId="77777777" w:rsidR="003730F7" w:rsidRDefault="007D239D" w:rsidP="0098245F">
      <w:pPr>
        <w:ind w:right="270"/>
        <w:rPr>
          <w:lang w:val="en-US"/>
        </w:rPr>
      </w:pPr>
      <w:r w:rsidRPr="007D239D">
        <w:rPr>
          <w:lang w:val="en-US"/>
        </w:rPr>
        <w:t>This dimension concerns the procedures under which parliament may conduct business in times of emergency or crisis. These procedures may alter the regular functioning of parliament and are only to be used in legally defined, exceptional</w:t>
      </w:r>
      <w:r w:rsidRPr="007D239D" w:rsidDel="00F76D02">
        <w:rPr>
          <w:lang w:val="en-US"/>
        </w:rPr>
        <w:t xml:space="preserve"> </w:t>
      </w:r>
      <w:r w:rsidRPr="007D239D">
        <w:rPr>
          <w:lang w:val="en-US"/>
        </w:rPr>
        <w:t>circumstances. Emergency provisions may be contained in a country’s legal framework or in parliament’s rules of procedure, as well as in other state-of-emergency legislation.</w:t>
      </w:r>
    </w:p>
    <w:p w14:paraId="6F6F7B6B" w14:textId="77777777" w:rsidR="003730F7" w:rsidRDefault="007D239D" w:rsidP="0098245F">
      <w:pPr>
        <w:ind w:right="270"/>
        <w:rPr>
          <w:lang w:val="en-US"/>
        </w:rPr>
      </w:pPr>
      <w:r w:rsidRPr="007D239D">
        <w:rPr>
          <w:highlight w:val="white"/>
          <w:lang w:val="en-US"/>
        </w:rPr>
        <w:t xml:space="preserve">These special procedures allow parliament to adjust the required composition of its membership or other operational matters in order to adapt during times of emergency or crisis. The nature of these adaptations depends largely on the circumstances. For example, the number of MPs required for a quorum may be reduced. Virtual or hybrid operation may be introduced in order to allow business to continue. This </w:t>
      </w:r>
      <w:r w:rsidRPr="007D239D">
        <w:rPr>
          <w:lang w:val="en-US"/>
        </w:rPr>
        <w:t xml:space="preserve">second approach was adopted by many parliaments during the COVID-19 pandemic, where the presence of the full plenary chamber was considered a health hazard. </w:t>
      </w:r>
    </w:p>
    <w:p w14:paraId="5D2515C7" w14:textId="7E75273E" w:rsidR="007D239D" w:rsidRPr="007D239D" w:rsidRDefault="007D239D" w:rsidP="0098245F">
      <w:pPr>
        <w:ind w:right="270"/>
        <w:rPr>
          <w:lang w:val="en-US"/>
        </w:rPr>
      </w:pPr>
      <w:r w:rsidRPr="007D239D">
        <w:rPr>
          <w:lang w:val="en-US"/>
        </w:rPr>
        <w:t xml:space="preserve">Emergency or crisis procedures may also require business to be conducted in a truncated or exceptional format, such as debates being limited and votes being cast despite not all members being present. </w:t>
      </w:r>
    </w:p>
    <w:p w14:paraId="72C16435" w14:textId="77777777" w:rsidR="007D239D" w:rsidRPr="00165F3E" w:rsidRDefault="007D239D"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7D239D" w:rsidRPr="000A332F" w14:paraId="6D78C192" w14:textId="77777777" w:rsidTr="00165F3E">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82ECD6C" w14:textId="77777777" w:rsidR="003730F7" w:rsidRDefault="007D239D" w:rsidP="0098245F">
            <w:pPr>
              <w:rPr>
                <w:i/>
                <w:lang w:val="en-US"/>
              </w:rPr>
            </w:pPr>
            <w:r w:rsidRPr="007D239D">
              <w:rPr>
                <w:i/>
                <w:lang w:val="en-US"/>
              </w:rPr>
              <w:t>Based on a global comparative analysis, an aspiring goal for parliaments in the area of “emergency or crisis procedures” is as follows:</w:t>
            </w:r>
          </w:p>
          <w:p w14:paraId="6836EE1C" w14:textId="77777777" w:rsidR="003730F7" w:rsidRDefault="007D239D" w:rsidP="0098245F">
            <w:pPr>
              <w:ind w:right="6"/>
              <w:rPr>
                <w:lang w:val="en-US"/>
              </w:rPr>
            </w:pPr>
            <w:r w:rsidRPr="007D239D">
              <w:rPr>
                <w:lang w:val="en-US"/>
              </w:rPr>
              <w:t xml:space="preserve">The legal framework clearly defines the exceptional circumstances in which emergency or crisis procedures are to be used. It also defines parliament’s emergency powers and the actions to be taken by parliament in such times, as well as the composition of parliament, and contains provisions for the use of virtual or hybrid proceedings. </w:t>
            </w:r>
          </w:p>
          <w:p w14:paraId="512B2783" w14:textId="77777777" w:rsidR="003730F7" w:rsidRDefault="007D239D" w:rsidP="0098245F">
            <w:pPr>
              <w:ind w:right="-84"/>
              <w:rPr>
                <w:lang w:val="en-US"/>
              </w:rPr>
            </w:pPr>
            <w:r w:rsidRPr="007D239D">
              <w:rPr>
                <w:lang w:val="en-US"/>
              </w:rPr>
              <w:t xml:space="preserve">The legal framework clearly defines the conduct of the executive in relation to parliament during an emergency or crisis, especially where it relates to the power of the executive over a nation’s armed forces. </w:t>
            </w:r>
          </w:p>
          <w:p w14:paraId="480FE4DC" w14:textId="77777777" w:rsidR="003730F7" w:rsidRDefault="007D239D" w:rsidP="0098245F">
            <w:pPr>
              <w:ind w:right="-84"/>
              <w:rPr>
                <w:lang w:val="en-US"/>
              </w:rPr>
            </w:pPr>
            <w:r w:rsidRPr="007D239D">
              <w:rPr>
                <w:lang w:val="en-US"/>
              </w:rPr>
              <w:t>The emergency powers modify the usual agenda-setting and debate procedures to allow for parliamentary business to proceed quickly and effectively if it pertains to the crisis. They also give MPs an opportunity to modify the normal procedures set out in parliament’s rules of procedure.</w:t>
            </w:r>
          </w:p>
          <w:p w14:paraId="73FD9F75" w14:textId="1514550F" w:rsidR="007D239D" w:rsidRPr="007D239D" w:rsidRDefault="007D239D" w:rsidP="0098245F">
            <w:pPr>
              <w:ind w:right="-84"/>
              <w:rPr>
                <w:lang w:val="en-US"/>
              </w:rPr>
            </w:pPr>
            <w:r w:rsidRPr="007D239D">
              <w:rPr>
                <w:lang w:val="en-US"/>
              </w:rPr>
              <w:t>Business continuity plans are in place to ensure that parliament is able to operate under all circumstances.</w:t>
            </w:r>
          </w:p>
          <w:p w14:paraId="63DB41D0" w14:textId="77777777" w:rsidR="007D239D" w:rsidRPr="007D239D" w:rsidRDefault="007D239D" w:rsidP="0098245F">
            <w:pPr>
              <w:ind w:right="-84"/>
              <w:rPr>
                <w:lang w:val="en-US"/>
              </w:rPr>
            </w:pPr>
            <w:r w:rsidRPr="007D239D">
              <w:rPr>
                <w:lang w:val="en-US"/>
              </w:rPr>
              <w:t xml:space="preserve"> </w:t>
            </w:r>
          </w:p>
        </w:tc>
      </w:tr>
    </w:tbl>
    <w:p w14:paraId="3001ED4C" w14:textId="77777777" w:rsidR="003730F7" w:rsidRDefault="007D239D" w:rsidP="00B273EF">
      <w:pPr>
        <w:pStyle w:val="section-title"/>
      </w:pPr>
      <w:bookmarkStart w:id="129" w:name="_heading=h.3j2qqm3"/>
      <w:bookmarkEnd w:id="129"/>
      <w:r>
        <w:t>Assessment</w:t>
      </w:r>
    </w:p>
    <w:p w14:paraId="0B9AF434" w14:textId="77777777" w:rsidR="003730F7" w:rsidRDefault="007D239D" w:rsidP="0098245F">
      <w:pPr>
        <w:rPr>
          <w:lang w:val="en-US"/>
        </w:rPr>
      </w:pPr>
      <w:r w:rsidRPr="007D239D">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6F7AB33A" w14:textId="77777777" w:rsidR="003730F7" w:rsidRDefault="007D239D" w:rsidP="0098245F">
      <w:pPr>
        <w:ind w:right="270"/>
        <w:rPr>
          <w:lang w:val="en-US"/>
        </w:rPr>
      </w:pPr>
      <w:r w:rsidRPr="007D239D">
        <w:rPr>
          <w:lang w:val="en-US"/>
        </w:rPr>
        <w:t>The evidence for assessment of this dimension could include the following:</w:t>
      </w:r>
    </w:p>
    <w:p w14:paraId="4BB8CEAE" w14:textId="2FAF346B" w:rsidR="007D239D" w:rsidRPr="007D239D" w:rsidRDefault="007D239D" w:rsidP="0098245F">
      <w:pPr>
        <w:numPr>
          <w:ilvl w:val="0"/>
          <w:numId w:val="72"/>
        </w:numPr>
        <w:pBdr>
          <w:top w:val="nil"/>
          <w:left w:val="nil"/>
          <w:bottom w:val="nil"/>
          <w:right w:val="nil"/>
          <w:between w:val="nil"/>
        </w:pBdr>
        <w:spacing w:after="0"/>
        <w:ind w:left="562" w:hanging="562"/>
        <w:rPr>
          <w:color w:val="000000"/>
          <w:lang w:val="en-US"/>
        </w:rPr>
      </w:pPr>
      <w:r w:rsidRPr="007D239D">
        <w:rPr>
          <w:color w:val="000000"/>
          <w:lang w:val="en-US"/>
        </w:rPr>
        <w:t>Provisions of the legal framework and/or rules of procedure defining the action to be taken in the event of an emergency or crisis, including limited or modified rules of procedure, and evidence of flexibility in their use</w:t>
      </w:r>
    </w:p>
    <w:p w14:paraId="2100D69A" w14:textId="77777777" w:rsidR="003730F7" w:rsidRDefault="007D239D" w:rsidP="0098245F">
      <w:pPr>
        <w:numPr>
          <w:ilvl w:val="0"/>
          <w:numId w:val="72"/>
        </w:numPr>
        <w:pBdr>
          <w:top w:val="nil"/>
          <w:left w:val="nil"/>
          <w:bottom w:val="nil"/>
          <w:right w:val="nil"/>
          <w:between w:val="nil"/>
        </w:pBdr>
        <w:spacing w:after="0"/>
        <w:ind w:left="562" w:hanging="562"/>
        <w:rPr>
          <w:color w:val="000000"/>
          <w:lang w:val="en-US"/>
        </w:rPr>
      </w:pPr>
      <w:r w:rsidRPr="007D239D">
        <w:rPr>
          <w:color w:val="000000"/>
          <w:lang w:val="en-US"/>
        </w:rPr>
        <w:lastRenderedPageBreak/>
        <w:t>Records of virtual or hybrid meetings of the plenary and committees</w:t>
      </w:r>
    </w:p>
    <w:p w14:paraId="234D6072" w14:textId="77777777" w:rsidR="003730F7" w:rsidRDefault="007D239D" w:rsidP="0098245F">
      <w:pPr>
        <w:ind w:right="270"/>
        <w:rPr>
          <w:lang w:val="en-US"/>
        </w:rPr>
      </w:pPr>
      <w:r w:rsidRPr="007D239D">
        <w:rPr>
          <w:lang w:val="en-US"/>
        </w:rPr>
        <w:t>Where relevant, provide additional comments or examples that support the assessment.</w:t>
      </w:r>
    </w:p>
    <w:p w14:paraId="78C73E07" w14:textId="710D38EA" w:rsidR="007D239D" w:rsidRPr="00E57ABD" w:rsidRDefault="007D239D" w:rsidP="0098245F">
      <w:pPr>
        <w:pStyle w:val="Heading5"/>
      </w:pPr>
      <w:bookmarkStart w:id="130" w:name="_heading=h.1y810tw"/>
      <w:bookmarkEnd w:id="130"/>
      <w:r>
        <w:t>Assessment criterion 1: Legal framework</w:t>
      </w:r>
    </w:p>
    <w:p w14:paraId="0EA387BC" w14:textId="77777777" w:rsidR="007D239D" w:rsidRPr="007D239D" w:rsidRDefault="007D239D" w:rsidP="0098245F">
      <w:pPr>
        <w:ind w:right="270"/>
        <w:rPr>
          <w:lang w:val="en-US"/>
        </w:rPr>
      </w:pPr>
      <w:r w:rsidRPr="007D239D">
        <w:rPr>
          <w:lang w:val="en-US"/>
        </w:rPr>
        <w:t>The legal framework and legal precedent clarify the role of parliament in emergencies and crises, and define the circumstances in which emergency or crisis procedures can be used.</w:t>
      </w:r>
    </w:p>
    <w:p w14:paraId="329AEE12" w14:textId="77777777" w:rsidR="007D239D" w:rsidRPr="007D239D"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576BCC44"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ABF9E8" w14:textId="77777777" w:rsidR="007D239D" w:rsidRDefault="007D239D" w:rsidP="0098245F">
            <w:pPr>
              <w:jc w:val="center"/>
            </w:pPr>
            <w:r>
              <w:t>Non-existent</w:t>
            </w:r>
          </w:p>
          <w:sdt>
            <w:sdtPr>
              <w:rPr>
                <w:rFonts w:eastAsia="Arimo"/>
              </w:rPr>
              <w:id w:val="1788159629"/>
              <w14:checkbox>
                <w14:checked w14:val="0"/>
                <w14:checkedState w14:val="2612" w14:font="MS Gothic"/>
                <w14:uncheckedState w14:val="2610" w14:font="MS Gothic"/>
              </w14:checkbox>
            </w:sdtPr>
            <w:sdtEndPr/>
            <w:sdtContent>
              <w:p w14:paraId="6C9F4386"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EE4A77" w14:textId="77777777" w:rsidR="007D239D" w:rsidRDefault="007D239D" w:rsidP="0098245F">
            <w:pPr>
              <w:jc w:val="center"/>
            </w:pPr>
            <w:r>
              <w:t xml:space="preserve">Rudimentary </w:t>
            </w:r>
          </w:p>
          <w:sdt>
            <w:sdtPr>
              <w:rPr>
                <w:rFonts w:eastAsia="Arimo"/>
              </w:rPr>
              <w:id w:val="1127733617"/>
              <w14:checkbox>
                <w14:checked w14:val="0"/>
                <w14:checkedState w14:val="2612" w14:font="MS Gothic"/>
                <w14:uncheckedState w14:val="2610" w14:font="MS Gothic"/>
              </w14:checkbox>
            </w:sdtPr>
            <w:sdtEndPr/>
            <w:sdtContent>
              <w:p w14:paraId="34AB8887"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A17FF5" w14:textId="77777777" w:rsidR="007D239D" w:rsidRDefault="007D239D" w:rsidP="0098245F">
            <w:pPr>
              <w:jc w:val="center"/>
            </w:pPr>
            <w:r>
              <w:t>Basic</w:t>
            </w:r>
          </w:p>
          <w:sdt>
            <w:sdtPr>
              <w:rPr>
                <w:rFonts w:eastAsia="Arimo"/>
              </w:rPr>
              <w:id w:val="1036777437"/>
              <w14:checkbox>
                <w14:checked w14:val="0"/>
                <w14:checkedState w14:val="2612" w14:font="MS Gothic"/>
                <w14:uncheckedState w14:val="2610" w14:font="MS Gothic"/>
              </w14:checkbox>
            </w:sdtPr>
            <w:sdtEndPr/>
            <w:sdtContent>
              <w:p w14:paraId="55B69678"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B769D6" w14:textId="77777777" w:rsidR="007D239D" w:rsidRDefault="007D239D" w:rsidP="0098245F">
            <w:pPr>
              <w:jc w:val="center"/>
            </w:pPr>
            <w:r>
              <w:t>Good</w:t>
            </w:r>
          </w:p>
          <w:sdt>
            <w:sdtPr>
              <w:rPr>
                <w:rFonts w:eastAsia="Arimo"/>
              </w:rPr>
              <w:id w:val="1459064883"/>
              <w14:checkbox>
                <w14:checked w14:val="0"/>
                <w14:checkedState w14:val="2612" w14:font="MS Gothic"/>
                <w14:uncheckedState w14:val="2610" w14:font="MS Gothic"/>
              </w14:checkbox>
            </w:sdtPr>
            <w:sdtEndPr/>
            <w:sdtContent>
              <w:p w14:paraId="0F641455"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6CAF56" w14:textId="77777777" w:rsidR="007D239D" w:rsidRDefault="007D239D" w:rsidP="0098245F">
            <w:pPr>
              <w:jc w:val="center"/>
            </w:pPr>
            <w:r>
              <w:t>Very good</w:t>
            </w:r>
          </w:p>
          <w:sdt>
            <w:sdtPr>
              <w:rPr>
                <w:rFonts w:eastAsia="Arimo"/>
              </w:rPr>
              <w:id w:val="1514726656"/>
              <w14:checkbox>
                <w14:checked w14:val="0"/>
                <w14:checkedState w14:val="2612" w14:font="MS Gothic"/>
                <w14:uncheckedState w14:val="2610" w14:font="MS Gothic"/>
              </w14:checkbox>
            </w:sdtPr>
            <w:sdtEndPr/>
            <w:sdtContent>
              <w:p w14:paraId="1D8F4166"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BCCA0A7" w14:textId="77777777" w:rsidR="007D239D" w:rsidRDefault="007D239D" w:rsidP="0098245F">
            <w:pPr>
              <w:jc w:val="center"/>
            </w:pPr>
            <w:r>
              <w:t>Excellent</w:t>
            </w:r>
          </w:p>
          <w:sdt>
            <w:sdtPr>
              <w:rPr>
                <w:rFonts w:eastAsia="Arimo"/>
              </w:rPr>
              <w:id w:val="-1422336229"/>
              <w14:checkbox>
                <w14:checked w14:val="0"/>
                <w14:checkedState w14:val="2612" w14:font="MS Gothic"/>
                <w14:uncheckedState w14:val="2610" w14:font="MS Gothic"/>
              </w14:checkbox>
            </w:sdtPr>
            <w:sdtEndPr/>
            <w:sdtContent>
              <w:p w14:paraId="143BDBCC" w14:textId="77777777" w:rsidR="007D239D" w:rsidRDefault="007D239D" w:rsidP="0098245F">
                <w:pPr>
                  <w:jc w:val="center"/>
                </w:pPr>
                <w:r>
                  <w:rPr>
                    <w:rFonts w:ascii="Segoe UI Symbol" w:eastAsia="Arimo" w:hAnsi="Segoe UI Symbol" w:cs="Segoe UI Symbol"/>
                  </w:rPr>
                  <w:t>☐</w:t>
                </w:r>
              </w:p>
            </w:sdtContent>
          </w:sdt>
        </w:tc>
      </w:tr>
      <w:tr w:rsidR="007D239D" w:rsidRPr="000A332F" w14:paraId="6FE7D533"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CE244" w14:textId="77777777" w:rsidR="003730F7" w:rsidRDefault="007D239D" w:rsidP="0098245F">
            <w:pPr>
              <w:rPr>
                <w:color w:val="005F9A"/>
                <w:lang w:val="en-US"/>
              </w:rPr>
            </w:pPr>
            <w:r w:rsidRPr="007D239D">
              <w:rPr>
                <w:color w:val="005F9A"/>
                <w:lang w:val="en-US"/>
              </w:rPr>
              <w:t>Evidence for this assessment criterion:</w:t>
            </w:r>
          </w:p>
          <w:p w14:paraId="1AE8CC06" w14:textId="14831EAF" w:rsidR="007D239D" w:rsidRPr="007D239D" w:rsidRDefault="007D239D" w:rsidP="0098245F">
            <w:pPr>
              <w:rPr>
                <w:color w:val="0000FF"/>
                <w:lang w:val="en-US"/>
              </w:rPr>
            </w:pPr>
          </w:p>
        </w:tc>
      </w:tr>
    </w:tbl>
    <w:p w14:paraId="2BEAE942" w14:textId="77777777" w:rsidR="007D239D" w:rsidRPr="00E57ABD" w:rsidRDefault="007D239D" w:rsidP="0098245F">
      <w:pPr>
        <w:pStyle w:val="Heading5"/>
      </w:pPr>
      <w:bookmarkStart w:id="131" w:name="_heading=h.4i7ojhp"/>
      <w:bookmarkEnd w:id="131"/>
      <w:r>
        <w:t>Assessment criterion 2: Emergency or crisis procedures</w:t>
      </w:r>
    </w:p>
    <w:p w14:paraId="6E0359D2" w14:textId="77777777" w:rsidR="007D239D" w:rsidRPr="007D239D" w:rsidRDefault="007D239D" w:rsidP="0098245F">
      <w:pPr>
        <w:ind w:right="270"/>
        <w:rPr>
          <w:lang w:val="en-US"/>
        </w:rPr>
      </w:pPr>
      <w:r w:rsidRPr="007D239D">
        <w:rPr>
          <w:lang w:val="en-US"/>
        </w:rPr>
        <w:t>Parliamentary rules of procedure outline how debate, agenda-setting, oversight and law-making activities are to be conducted in an emergency or crisis situation, including clarification of the respective roles of executive and legislative bodies.</w:t>
      </w:r>
    </w:p>
    <w:p w14:paraId="1199CD1F" w14:textId="77777777" w:rsidR="007D239D" w:rsidRPr="007D239D"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4B024DB5"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5ECD3E" w14:textId="77777777" w:rsidR="007D239D" w:rsidRDefault="007D239D" w:rsidP="0098245F">
            <w:pPr>
              <w:jc w:val="center"/>
            </w:pPr>
            <w:r>
              <w:t>Non-existent</w:t>
            </w:r>
          </w:p>
          <w:sdt>
            <w:sdtPr>
              <w:rPr>
                <w:rFonts w:eastAsia="Arimo"/>
              </w:rPr>
              <w:id w:val="-1265770439"/>
              <w14:checkbox>
                <w14:checked w14:val="0"/>
                <w14:checkedState w14:val="2612" w14:font="MS Gothic"/>
                <w14:uncheckedState w14:val="2610" w14:font="MS Gothic"/>
              </w14:checkbox>
            </w:sdtPr>
            <w:sdtEndPr/>
            <w:sdtContent>
              <w:p w14:paraId="53F49917"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A1F1D4" w14:textId="77777777" w:rsidR="007D239D" w:rsidRDefault="007D239D" w:rsidP="0098245F">
            <w:pPr>
              <w:jc w:val="center"/>
            </w:pPr>
            <w:r>
              <w:t xml:space="preserve">Rudimentary </w:t>
            </w:r>
          </w:p>
          <w:sdt>
            <w:sdtPr>
              <w:rPr>
                <w:rFonts w:eastAsia="Arimo"/>
              </w:rPr>
              <w:id w:val="1359077062"/>
              <w14:checkbox>
                <w14:checked w14:val="0"/>
                <w14:checkedState w14:val="2612" w14:font="MS Gothic"/>
                <w14:uncheckedState w14:val="2610" w14:font="MS Gothic"/>
              </w14:checkbox>
            </w:sdtPr>
            <w:sdtEndPr/>
            <w:sdtContent>
              <w:p w14:paraId="04C73021"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8E1ADB" w14:textId="77777777" w:rsidR="007D239D" w:rsidRDefault="007D239D" w:rsidP="0098245F">
            <w:pPr>
              <w:jc w:val="center"/>
            </w:pPr>
            <w:r>
              <w:t>Basic</w:t>
            </w:r>
          </w:p>
          <w:sdt>
            <w:sdtPr>
              <w:rPr>
                <w:rFonts w:eastAsia="Arimo"/>
              </w:rPr>
              <w:id w:val="-1087764366"/>
              <w14:checkbox>
                <w14:checked w14:val="0"/>
                <w14:checkedState w14:val="2612" w14:font="MS Gothic"/>
                <w14:uncheckedState w14:val="2610" w14:font="MS Gothic"/>
              </w14:checkbox>
            </w:sdtPr>
            <w:sdtEndPr/>
            <w:sdtContent>
              <w:p w14:paraId="2EA93E98"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D30A70" w14:textId="77777777" w:rsidR="007D239D" w:rsidRDefault="007D239D" w:rsidP="0098245F">
            <w:pPr>
              <w:jc w:val="center"/>
            </w:pPr>
            <w:r>
              <w:t>Good</w:t>
            </w:r>
          </w:p>
          <w:sdt>
            <w:sdtPr>
              <w:rPr>
                <w:rFonts w:eastAsia="Arimo"/>
              </w:rPr>
              <w:id w:val="1285383841"/>
              <w14:checkbox>
                <w14:checked w14:val="0"/>
                <w14:checkedState w14:val="2612" w14:font="MS Gothic"/>
                <w14:uncheckedState w14:val="2610" w14:font="MS Gothic"/>
              </w14:checkbox>
            </w:sdtPr>
            <w:sdtEndPr/>
            <w:sdtContent>
              <w:p w14:paraId="14442D87"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93486C" w14:textId="77777777" w:rsidR="007D239D" w:rsidRDefault="007D239D" w:rsidP="0098245F">
            <w:pPr>
              <w:jc w:val="center"/>
            </w:pPr>
            <w:r>
              <w:t>Very good</w:t>
            </w:r>
          </w:p>
          <w:sdt>
            <w:sdtPr>
              <w:rPr>
                <w:rFonts w:eastAsia="Arimo"/>
              </w:rPr>
              <w:id w:val="-1739326123"/>
              <w14:checkbox>
                <w14:checked w14:val="0"/>
                <w14:checkedState w14:val="2612" w14:font="MS Gothic"/>
                <w14:uncheckedState w14:val="2610" w14:font="MS Gothic"/>
              </w14:checkbox>
            </w:sdtPr>
            <w:sdtEndPr/>
            <w:sdtContent>
              <w:p w14:paraId="2B4E0970"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CCDBFC" w14:textId="77777777" w:rsidR="007D239D" w:rsidRDefault="007D239D" w:rsidP="0098245F">
            <w:pPr>
              <w:jc w:val="center"/>
            </w:pPr>
            <w:r>
              <w:t>Excellent</w:t>
            </w:r>
          </w:p>
          <w:sdt>
            <w:sdtPr>
              <w:rPr>
                <w:rFonts w:eastAsia="Arimo"/>
              </w:rPr>
              <w:id w:val="358096663"/>
              <w14:checkbox>
                <w14:checked w14:val="0"/>
                <w14:checkedState w14:val="2612" w14:font="MS Gothic"/>
                <w14:uncheckedState w14:val="2610" w14:font="MS Gothic"/>
              </w14:checkbox>
            </w:sdtPr>
            <w:sdtEndPr/>
            <w:sdtContent>
              <w:p w14:paraId="2D204BA2" w14:textId="77777777" w:rsidR="007D239D" w:rsidRDefault="007D239D" w:rsidP="0098245F">
                <w:pPr>
                  <w:jc w:val="center"/>
                </w:pPr>
                <w:r>
                  <w:rPr>
                    <w:rFonts w:ascii="Segoe UI Symbol" w:eastAsia="Arimo" w:hAnsi="Segoe UI Symbol" w:cs="Segoe UI Symbol"/>
                  </w:rPr>
                  <w:t>☐</w:t>
                </w:r>
              </w:p>
            </w:sdtContent>
          </w:sdt>
        </w:tc>
      </w:tr>
      <w:tr w:rsidR="007D239D" w:rsidRPr="000A332F" w14:paraId="019ABCA6"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393DF" w14:textId="77777777" w:rsidR="003730F7" w:rsidRDefault="007D239D" w:rsidP="0098245F">
            <w:pPr>
              <w:rPr>
                <w:color w:val="005F9A"/>
                <w:lang w:val="en-US"/>
              </w:rPr>
            </w:pPr>
            <w:r w:rsidRPr="007D239D">
              <w:rPr>
                <w:color w:val="005F9A"/>
                <w:lang w:val="en-US"/>
              </w:rPr>
              <w:t>Evidence for this assessment criterion:</w:t>
            </w:r>
          </w:p>
          <w:p w14:paraId="3B533165" w14:textId="0A95F20D" w:rsidR="007D239D" w:rsidRPr="007D239D" w:rsidRDefault="007D239D" w:rsidP="0098245F">
            <w:pPr>
              <w:rPr>
                <w:color w:val="0000FF"/>
                <w:lang w:val="en-US"/>
              </w:rPr>
            </w:pPr>
          </w:p>
        </w:tc>
      </w:tr>
    </w:tbl>
    <w:p w14:paraId="2843CE53" w14:textId="77777777" w:rsidR="007D239D" w:rsidRPr="00E57ABD" w:rsidRDefault="007D239D" w:rsidP="0098245F">
      <w:pPr>
        <w:pStyle w:val="Heading5"/>
      </w:pPr>
      <w:bookmarkStart w:id="132" w:name="_heading=h.2xcytpi"/>
      <w:bookmarkEnd w:id="132"/>
      <w:r>
        <w:t xml:space="preserve">Assessment criterion 3: Flexibility </w:t>
      </w:r>
    </w:p>
    <w:p w14:paraId="4C4F0B76" w14:textId="77777777" w:rsidR="007D239D" w:rsidRPr="007D239D" w:rsidRDefault="007D239D" w:rsidP="0098245F">
      <w:pPr>
        <w:ind w:right="270"/>
        <w:rPr>
          <w:lang w:val="en-US"/>
        </w:rPr>
      </w:pPr>
      <w:r w:rsidRPr="007D239D">
        <w:rPr>
          <w:lang w:val="en-US"/>
        </w:rPr>
        <w:t>The emergency or crisis procedures allow for flexibility in the representation and number of MPs present for a debate, and prescribe the specific powers available to MPs with regard to speaking time, directives and voting. They also establish whether parliamentary business may be conducted in person, virtually or using a hybrid model.</w:t>
      </w:r>
    </w:p>
    <w:p w14:paraId="0F7793E3" w14:textId="77777777" w:rsidR="007D239D" w:rsidRPr="007D239D"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5193B000"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71175F" w14:textId="77777777" w:rsidR="007D239D" w:rsidRDefault="007D239D" w:rsidP="0098245F">
            <w:pPr>
              <w:jc w:val="center"/>
            </w:pPr>
            <w:r>
              <w:t>Non-existent</w:t>
            </w:r>
          </w:p>
          <w:sdt>
            <w:sdtPr>
              <w:rPr>
                <w:rFonts w:eastAsia="Arimo"/>
              </w:rPr>
              <w:id w:val="1148258080"/>
              <w14:checkbox>
                <w14:checked w14:val="0"/>
                <w14:checkedState w14:val="2612" w14:font="MS Gothic"/>
                <w14:uncheckedState w14:val="2610" w14:font="MS Gothic"/>
              </w14:checkbox>
            </w:sdtPr>
            <w:sdtEndPr/>
            <w:sdtContent>
              <w:p w14:paraId="029A824A"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84FE36" w14:textId="77777777" w:rsidR="007D239D" w:rsidRDefault="007D239D" w:rsidP="0098245F">
            <w:pPr>
              <w:jc w:val="center"/>
            </w:pPr>
            <w:r>
              <w:t xml:space="preserve">Rudimentary </w:t>
            </w:r>
          </w:p>
          <w:sdt>
            <w:sdtPr>
              <w:rPr>
                <w:rFonts w:eastAsia="Arimo"/>
              </w:rPr>
              <w:id w:val="-1890333235"/>
              <w14:checkbox>
                <w14:checked w14:val="0"/>
                <w14:checkedState w14:val="2612" w14:font="MS Gothic"/>
                <w14:uncheckedState w14:val="2610" w14:font="MS Gothic"/>
              </w14:checkbox>
            </w:sdtPr>
            <w:sdtEndPr/>
            <w:sdtContent>
              <w:p w14:paraId="151959B4"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931128" w14:textId="77777777" w:rsidR="007D239D" w:rsidRDefault="007D239D" w:rsidP="0098245F">
            <w:pPr>
              <w:jc w:val="center"/>
            </w:pPr>
            <w:r>
              <w:t>Basic</w:t>
            </w:r>
          </w:p>
          <w:sdt>
            <w:sdtPr>
              <w:rPr>
                <w:rFonts w:eastAsia="Arimo"/>
              </w:rPr>
              <w:id w:val="-2026549831"/>
              <w14:checkbox>
                <w14:checked w14:val="0"/>
                <w14:checkedState w14:val="2612" w14:font="MS Gothic"/>
                <w14:uncheckedState w14:val="2610" w14:font="MS Gothic"/>
              </w14:checkbox>
            </w:sdtPr>
            <w:sdtEndPr/>
            <w:sdtContent>
              <w:p w14:paraId="0D05D8F1"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604BE0" w14:textId="77777777" w:rsidR="007D239D" w:rsidRDefault="007D239D" w:rsidP="0098245F">
            <w:pPr>
              <w:jc w:val="center"/>
            </w:pPr>
            <w:r>
              <w:t>Good</w:t>
            </w:r>
          </w:p>
          <w:sdt>
            <w:sdtPr>
              <w:rPr>
                <w:rFonts w:eastAsia="Arimo"/>
              </w:rPr>
              <w:id w:val="332572276"/>
              <w14:checkbox>
                <w14:checked w14:val="0"/>
                <w14:checkedState w14:val="2612" w14:font="MS Gothic"/>
                <w14:uncheckedState w14:val="2610" w14:font="MS Gothic"/>
              </w14:checkbox>
            </w:sdtPr>
            <w:sdtEndPr/>
            <w:sdtContent>
              <w:p w14:paraId="6D4B9E4C"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04C638" w14:textId="77777777" w:rsidR="007D239D" w:rsidRDefault="007D239D" w:rsidP="0098245F">
            <w:pPr>
              <w:jc w:val="center"/>
            </w:pPr>
            <w:r>
              <w:t>Very good</w:t>
            </w:r>
          </w:p>
          <w:sdt>
            <w:sdtPr>
              <w:rPr>
                <w:rFonts w:eastAsia="Arimo"/>
              </w:rPr>
              <w:id w:val="434184141"/>
              <w14:checkbox>
                <w14:checked w14:val="0"/>
                <w14:checkedState w14:val="2612" w14:font="MS Gothic"/>
                <w14:uncheckedState w14:val="2610" w14:font="MS Gothic"/>
              </w14:checkbox>
            </w:sdtPr>
            <w:sdtEndPr/>
            <w:sdtContent>
              <w:p w14:paraId="17350885"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894964E" w14:textId="77777777" w:rsidR="007D239D" w:rsidRDefault="007D239D" w:rsidP="0098245F">
            <w:pPr>
              <w:jc w:val="center"/>
            </w:pPr>
            <w:r>
              <w:t>Excellent</w:t>
            </w:r>
          </w:p>
          <w:sdt>
            <w:sdtPr>
              <w:rPr>
                <w:rFonts w:eastAsia="Arimo"/>
              </w:rPr>
              <w:id w:val="986596582"/>
              <w14:checkbox>
                <w14:checked w14:val="0"/>
                <w14:checkedState w14:val="2612" w14:font="MS Gothic"/>
                <w14:uncheckedState w14:val="2610" w14:font="MS Gothic"/>
              </w14:checkbox>
            </w:sdtPr>
            <w:sdtEndPr/>
            <w:sdtContent>
              <w:p w14:paraId="27570CD3" w14:textId="77777777" w:rsidR="007D239D" w:rsidRDefault="007D239D" w:rsidP="0098245F">
                <w:pPr>
                  <w:jc w:val="center"/>
                </w:pPr>
                <w:r>
                  <w:rPr>
                    <w:rFonts w:ascii="Segoe UI Symbol" w:eastAsia="Arimo" w:hAnsi="Segoe UI Symbol" w:cs="Segoe UI Symbol"/>
                  </w:rPr>
                  <w:t>☐</w:t>
                </w:r>
              </w:p>
            </w:sdtContent>
          </w:sdt>
        </w:tc>
      </w:tr>
      <w:tr w:rsidR="007D239D" w:rsidRPr="000A332F" w14:paraId="3749C6DD"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D54DE" w14:textId="77777777" w:rsidR="003730F7" w:rsidRDefault="007D239D" w:rsidP="0098245F">
            <w:pPr>
              <w:rPr>
                <w:color w:val="005F9A"/>
                <w:lang w:val="en-US"/>
              </w:rPr>
            </w:pPr>
            <w:r w:rsidRPr="007D239D">
              <w:rPr>
                <w:color w:val="005F9A"/>
                <w:lang w:val="en-US"/>
              </w:rPr>
              <w:t>Evidence for this assessment criterion:</w:t>
            </w:r>
          </w:p>
          <w:p w14:paraId="31C03F51" w14:textId="087AB6A4" w:rsidR="007D239D" w:rsidRPr="007D239D" w:rsidRDefault="007D239D" w:rsidP="0098245F">
            <w:pPr>
              <w:rPr>
                <w:color w:val="0000FF"/>
                <w:lang w:val="en-US"/>
              </w:rPr>
            </w:pPr>
          </w:p>
        </w:tc>
      </w:tr>
    </w:tbl>
    <w:p w14:paraId="245EEE38" w14:textId="77777777" w:rsidR="007D239D" w:rsidRPr="00E57ABD" w:rsidRDefault="007D239D" w:rsidP="0098245F">
      <w:pPr>
        <w:pStyle w:val="Heading5"/>
      </w:pPr>
      <w:bookmarkStart w:id="133" w:name="_heading=h.1ci93xb"/>
      <w:bookmarkEnd w:id="133"/>
      <w:r>
        <w:t>Assessment criterion 4: Business continuity plans</w:t>
      </w:r>
    </w:p>
    <w:p w14:paraId="68E59D54" w14:textId="77777777" w:rsidR="007D239D" w:rsidRPr="00E57ABD" w:rsidRDefault="007D239D" w:rsidP="0098245F">
      <w:pPr>
        <w:ind w:right="270"/>
      </w:pPr>
      <w:r w:rsidRPr="007D239D">
        <w:rPr>
          <w:lang w:val="en-US"/>
        </w:rPr>
        <w:t xml:space="preserve">The parliamentary administration has business continuity plans that support the operation of parliament during emergency and crisis situations. </w:t>
      </w:r>
      <w:r>
        <w:t>Business continuity plans are reviewed and updated periodically.</w:t>
      </w:r>
    </w:p>
    <w:p w14:paraId="4BD18831" w14:textId="77777777" w:rsidR="007D239D" w:rsidRPr="00E57ABD" w:rsidRDefault="007D239D" w:rsidP="0098245F">
      <w:pPr>
        <w:ind w:right="270"/>
      </w:pPr>
    </w:p>
    <w:tbl>
      <w:tblPr>
        <w:tblW w:w="5000" w:type="pct"/>
        <w:tblLook w:val="0400" w:firstRow="0" w:lastRow="0" w:firstColumn="0" w:lastColumn="0" w:noHBand="0" w:noVBand="1"/>
      </w:tblPr>
      <w:tblGrid>
        <w:gridCol w:w="1509"/>
        <w:gridCol w:w="1510"/>
        <w:gridCol w:w="1510"/>
        <w:gridCol w:w="1510"/>
        <w:gridCol w:w="1510"/>
        <w:gridCol w:w="1513"/>
      </w:tblGrid>
      <w:tr w:rsidR="007D239D" w14:paraId="3DCAB505"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629020" w14:textId="77777777" w:rsidR="007D239D" w:rsidRDefault="007D239D" w:rsidP="0098245F">
            <w:pPr>
              <w:jc w:val="center"/>
            </w:pPr>
            <w:bookmarkStart w:id="134" w:name="_heading=h.3whwml4"/>
            <w:bookmarkEnd w:id="134"/>
            <w:r>
              <w:lastRenderedPageBreak/>
              <w:t>Non-existent</w:t>
            </w:r>
          </w:p>
          <w:sdt>
            <w:sdtPr>
              <w:rPr>
                <w:rFonts w:eastAsia="Arimo"/>
              </w:rPr>
              <w:id w:val="-1921713653"/>
              <w14:checkbox>
                <w14:checked w14:val="0"/>
                <w14:checkedState w14:val="2612" w14:font="MS Gothic"/>
                <w14:uncheckedState w14:val="2610" w14:font="MS Gothic"/>
              </w14:checkbox>
            </w:sdtPr>
            <w:sdtEndPr/>
            <w:sdtContent>
              <w:p w14:paraId="203FEAAD"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1ABA86" w14:textId="77777777" w:rsidR="007D239D" w:rsidRDefault="007D239D" w:rsidP="0098245F">
            <w:pPr>
              <w:jc w:val="center"/>
            </w:pPr>
            <w:r>
              <w:t xml:space="preserve">Rudimentary </w:t>
            </w:r>
          </w:p>
          <w:sdt>
            <w:sdtPr>
              <w:rPr>
                <w:rFonts w:eastAsia="Arimo"/>
              </w:rPr>
              <w:id w:val="-630318063"/>
              <w14:checkbox>
                <w14:checked w14:val="0"/>
                <w14:checkedState w14:val="2612" w14:font="MS Gothic"/>
                <w14:uncheckedState w14:val="2610" w14:font="MS Gothic"/>
              </w14:checkbox>
            </w:sdtPr>
            <w:sdtEndPr/>
            <w:sdtContent>
              <w:p w14:paraId="4F72920D"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59E1B9" w14:textId="77777777" w:rsidR="007D239D" w:rsidRDefault="007D239D" w:rsidP="0098245F">
            <w:pPr>
              <w:jc w:val="center"/>
            </w:pPr>
            <w:r>
              <w:t>Basic</w:t>
            </w:r>
          </w:p>
          <w:sdt>
            <w:sdtPr>
              <w:rPr>
                <w:rFonts w:eastAsia="Arimo"/>
              </w:rPr>
              <w:id w:val="272751318"/>
              <w14:checkbox>
                <w14:checked w14:val="0"/>
                <w14:checkedState w14:val="2612" w14:font="MS Gothic"/>
                <w14:uncheckedState w14:val="2610" w14:font="MS Gothic"/>
              </w14:checkbox>
            </w:sdtPr>
            <w:sdtEndPr/>
            <w:sdtContent>
              <w:p w14:paraId="083570B8"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31F5B9" w14:textId="77777777" w:rsidR="007D239D" w:rsidRDefault="007D239D" w:rsidP="0098245F">
            <w:pPr>
              <w:jc w:val="center"/>
            </w:pPr>
            <w:r>
              <w:t>Good</w:t>
            </w:r>
          </w:p>
          <w:sdt>
            <w:sdtPr>
              <w:rPr>
                <w:rFonts w:eastAsia="Arimo"/>
              </w:rPr>
              <w:id w:val="-1621290009"/>
              <w14:checkbox>
                <w14:checked w14:val="0"/>
                <w14:checkedState w14:val="2612" w14:font="MS Gothic"/>
                <w14:uncheckedState w14:val="2610" w14:font="MS Gothic"/>
              </w14:checkbox>
            </w:sdtPr>
            <w:sdtEndPr/>
            <w:sdtContent>
              <w:p w14:paraId="68AC7A7E"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E42E22" w14:textId="77777777" w:rsidR="007D239D" w:rsidRDefault="007D239D" w:rsidP="0098245F">
            <w:pPr>
              <w:jc w:val="center"/>
            </w:pPr>
            <w:r>
              <w:t>Very good</w:t>
            </w:r>
          </w:p>
          <w:sdt>
            <w:sdtPr>
              <w:rPr>
                <w:rFonts w:eastAsia="Arimo"/>
              </w:rPr>
              <w:id w:val="-1089080382"/>
              <w14:checkbox>
                <w14:checked w14:val="0"/>
                <w14:checkedState w14:val="2612" w14:font="MS Gothic"/>
                <w14:uncheckedState w14:val="2610" w14:font="MS Gothic"/>
              </w14:checkbox>
            </w:sdtPr>
            <w:sdtEndPr/>
            <w:sdtContent>
              <w:p w14:paraId="3BCA9995"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672AAB0" w14:textId="77777777" w:rsidR="007D239D" w:rsidRDefault="007D239D" w:rsidP="0098245F">
            <w:pPr>
              <w:jc w:val="center"/>
            </w:pPr>
            <w:r>
              <w:t>Excellent</w:t>
            </w:r>
          </w:p>
          <w:sdt>
            <w:sdtPr>
              <w:rPr>
                <w:rFonts w:eastAsia="Arimo"/>
              </w:rPr>
              <w:id w:val="-1207328349"/>
              <w14:checkbox>
                <w14:checked w14:val="0"/>
                <w14:checkedState w14:val="2612" w14:font="MS Gothic"/>
                <w14:uncheckedState w14:val="2610" w14:font="MS Gothic"/>
              </w14:checkbox>
            </w:sdtPr>
            <w:sdtEndPr/>
            <w:sdtContent>
              <w:p w14:paraId="580B1FAB" w14:textId="77777777" w:rsidR="007D239D" w:rsidRDefault="007D239D" w:rsidP="0098245F">
                <w:pPr>
                  <w:jc w:val="center"/>
                </w:pPr>
                <w:r>
                  <w:rPr>
                    <w:rFonts w:ascii="Segoe UI Symbol" w:eastAsia="Arimo" w:hAnsi="Segoe UI Symbol" w:cs="Segoe UI Symbol"/>
                  </w:rPr>
                  <w:t>☐</w:t>
                </w:r>
              </w:p>
            </w:sdtContent>
          </w:sdt>
        </w:tc>
      </w:tr>
      <w:tr w:rsidR="007D239D" w:rsidRPr="000A332F" w14:paraId="1006606C"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4051E" w14:textId="77777777" w:rsidR="003730F7" w:rsidRDefault="007D239D" w:rsidP="0098245F">
            <w:pPr>
              <w:rPr>
                <w:color w:val="005F9A"/>
                <w:lang w:val="en-US"/>
              </w:rPr>
            </w:pPr>
            <w:r w:rsidRPr="007D239D">
              <w:rPr>
                <w:color w:val="005F9A"/>
                <w:lang w:val="en-US"/>
              </w:rPr>
              <w:t>Evidence for this assessment criterion:</w:t>
            </w:r>
          </w:p>
          <w:p w14:paraId="57EBE6E9" w14:textId="38245740" w:rsidR="007D239D" w:rsidRPr="007D239D" w:rsidRDefault="007D239D" w:rsidP="0098245F">
            <w:pPr>
              <w:rPr>
                <w:color w:val="0000FF"/>
                <w:lang w:val="en-US"/>
              </w:rPr>
            </w:pPr>
          </w:p>
        </w:tc>
      </w:tr>
    </w:tbl>
    <w:p w14:paraId="5FADD8AA" w14:textId="77777777" w:rsidR="007D239D" w:rsidRDefault="007D239D" w:rsidP="00B273EF">
      <w:pPr>
        <w:pStyle w:val="section-title"/>
      </w:pPr>
      <w:bookmarkStart w:id="135" w:name="_heading=h.2bn6wsx"/>
      <w:bookmarkEnd w:id="135"/>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4863FDBD" w14:textId="77777777" w:rsidTr="00165F3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B5DCBE6" w14:textId="77777777" w:rsidR="007D239D" w:rsidRPr="007D239D" w:rsidRDefault="007D239D" w:rsidP="0098245F">
            <w:pPr>
              <w:rPr>
                <w:lang w:val="en-US"/>
              </w:rPr>
            </w:pPr>
            <w:r w:rsidRPr="007D239D">
              <w:rPr>
                <w:i/>
                <w:color w:val="000000"/>
                <w:shd w:val="clear" w:color="auto" w:fill="FFFFFF"/>
                <w:lang w:val="en-US"/>
              </w:rPr>
              <w:t>Use this space to note down recommendations and ideas for strengthening rules and practice in this area.</w:t>
            </w:r>
          </w:p>
        </w:tc>
      </w:tr>
    </w:tbl>
    <w:p w14:paraId="3F0A0491" w14:textId="77777777" w:rsidR="007D239D" w:rsidRPr="007D239D" w:rsidRDefault="007D239D" w:rsidP="0098245F">
      <w:pPr>
        <w:keepNext/>
        <w:keepLines/>
        <w:ind w:right="270"/>
        <w:rPr>
          <w:b/>
          <w:color w:val="005F9A"/>
          <w:sz w:val="24"/>
          <w:szCs w:val="24"/>
          <w:lang w:val="en-US"/>
        </w:rPr>
      </w:pPr>
      <w:r w:rsidRPr="007D239D">
        <w:rPr>
          <w:lang w:val="en-US"/>
        </w:rPr>
        <w:br w:type="page"/>
      </w:r>
    </w:p>
    <w:p w14:paraId="7E5DFE65" w14:textId="77777777" w:rsidR="007D239D" w:rsidRPr="00E57ABD" w:rsidRDefault="007D239D" w:rsidP="000B7D2C">
      <w:pPr>
        <w:pStyle w:val="Dimension"/>
      </w:pPr>
      <w:bookmarkStart w:id="136" w:name="_heading=h.caqateupa07n"/>
      <w:bookmarkEnd w:id="136"/>
      <w:r>
        <w:lastRenderedPageBreak/>
        <w:t xml:space="preserve">Dimension 1.3.3: Parliamentary calendar </w:t>
      </w:r>
    </w:p>
    <w:tbl>
      <w:tblPr>
        <w:tblStyle w:val="TableGrid"/>
        <w:tblW w:w="0" w:type="auto"/>
        <w:shd w:val="clear" w:color="auto" w:fill="EEEEEE"/>
        <w:tblLook w:val="04A0" w:firstRow="1" w:lastRow="0" w:firstColumn="1" w:lastColumn="0" w:noHBand="0" w:noVBand="1"/>
      </w:tblPr>
      <w:tblGrid>
        <w:gridCol w:w="9062"/>
      </w:tblGrid>
      <w:tr w:rsidR="007D239D" w14:paraId="427E1569" w14:textId="77777777" w:rsidTr="00E57ABD">
        <w:tc>
          <w:tcPr>
            <w:tcW w:w="9350" w:type="dxa"/>
            <w:shd w:val="clear" w:color="auto" w:fill="EEEEEE"/>
          </w:tcPr>
          <w:p w14:paraId="76F57315" w14:textId="77777777" w:rsidR="007D239D" w:rsidRPr="007D239D" w:rsidRDefault="007D239D" w:rsidP="0098245F">
            <w:pPr>
              <w:rPr>
                <w:lang w:val="en-US"/>
              </w:rPr>
            </w:pPr>
            <w:bookmarkStart w:id="137" w:name="_heading=h.qsh70q"/>
            <w:bookmarkEnd w:id="137"/>
            <w:r w:rsidRPr="007D239D">
              <w:rPr>
                <w:lang w:val="en-US"/>
              </w:rPr>
              <w:t>This dimension is part of:</w:t>
            </w:r>
          </w:p>
          <w:p w14:paraId="414CD95A" w14:textId="77777777" w:rsidR="007D239D" w:rsidRDefault="007D239D" w:rsidP="0098245F">
            <w:pPr>
              <w:pStyle w:val="ListParagraph"/>
              <w:numPr>
                <w:ilvl w:val="0"/>
                <w:numId w:val="52"/>
              </w:numPr>
              <w:spacing w:line="240" w:lineRule="auto"/>
              <w:rPr>
                <w:sz w:val="20"/>
                <w:szCs w:val="20"/>
              </w:rPr>
            </w:pPr>
            <w:r>
              <w:rPr>
                <w:sz w:val="20"/>
              </w:rPr>
              <w:t>Indicator 1.3: Parliamentary procedures</w:t>
            </w:r>
          </w:p>
          <w:p w14:paraId="3C3B1AC0" w14:textId="77777777" w:rsidR="007D239D" w:rsidRPr="00DD2EB3" w:rsidRDefault="007D239D" w:rsidP="0098245F">
            <w:pPr>
              <w:numPr>
                <w:ilvl w:val="0"/>
                <w:numId w:val="51"/>
              </w:numPr>
            </w:pPr>
            <w:r w:rsidRPr="00B31823">
              <w:t xml:space="preserve">Target </w:t>
            </w:r>
            <w:r>
              <w:t>1: Effective parliament</w:t>
            </w:r>
          </w:p>
        </w:tc>
      </w:tr>
    </w:tbl>
    <w:p w14:paraId="7A0838EE" w14:textId="77777777" w:rsidR="007D239D" w:rsidRPr="00165F3E" w:rsidRDefault="007D239D" w:rsidP="00B273EF">
      <w:pPr>
        <w:pStyle w:val="section-title"/>
      </w:pPr>
      <w:r>
        <w:t>About this dimension</w:t>
      </w:r>
    </w:p>
    <w:p w14:paraId="3D241834" w14:textId="77777777" w:rsidR="003730F7" w:rsidRDefault="007D239D" w:rsidP="0098245F">
      <w:pPr>
        <w:ind w:right="270"/>
        <w:rPr>
          <w:lang w:val="en-US"/>
        </w:rPr>
      </w:pPr>
      <w:r w:rsidRPr="007D239D">
        <w:rPr>
          <w:lang w:val="en-US"/>
        </w:rPr>
        <w:t>This dimension concerns the existence of a publicly available parliamentary calendar that establishes the timetables for debate and in-session periods and sittings, in addition to recesses and holidays. The parliamentary calendar also includes information related to committees.</w:t>
      </w:r>
    </w:p>
    <w:p w14:paraId="7F0BCE20" w14:textId="77777777" w:rsidR="003730F7" w:rsidRDefault="007D239D" w:rsidP="0098245F">
      <w:pPr>
        <w:ind w:right="270"/>
        <w:rPr>
          <w:lang w:val="en-US"/>
        </w:rPr>
      </w:pPr>
      <w:r w:rsidRPr="007D239D">
        <w:rPr>
          <w:lang w:val="en-US"/>
        </w:rPr>
        <w:t xml:space="preserve">This dimension also covers the process by which the calendar is developed and maintained. This process should be included in parliament’s rules of procedure. The calendar is typically developed and maintained by the parliamentary leadership. In some systems, the calendar is subject to approval and amendment by parliament. </w:t>
      </w:r>
    </w:p>
    <w:p w14:paraId="16EE2F74" w14:textId="77777777" w:rsidR="003730F7" w:rsidRDefault="007D239D" w:rsidP="0098245F">
      <w:pPr>
        <w:ind w:right="270"/>
        <w:rPr>
          <w:lang w:val="en-US"/>
        </w:rPr>
      </w:pPr>
      <w:r w:rsidRPr="007D239D">
        <w:rPr>
          <w:lang w:val="en-US"/>
        </w:rPr>
        <w:t xml:space="preserve">See also </w:t>
      </w:r>
      <w:r w:rsidRPr="007D239D">
        <w:rPr>
          <w:i/>
          <w:iCs/>
          <w:lang w:val="en-US"/>
        </w:rPr>
        <w:t>Dimension 1.3.4: Convening sessions and setting the agenda</w:t>
      </w:r>
      <w:r w:rsidRPr="007D239D">
        <w:rPr>
          <w:lang w:val="en-US"/>
        </w:rPr>
        <w:t>.</w:t>
      </w:r>
    </w:p>
    <w:p w14:paraId="5F2C0414" w14:textId="40299963" w:rsidR="007D239D" w:rsidRPr="00165F3E" w:rsidRDefault="007D239D"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7D239D" w:rsidRPr="000A332F" w14:paraId="63CFA9CE" w14:textId="77777777" w:rsidTr="00165F3E">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1EB3457" w14:textId="77777777" w:rsidR="003730F7" w:rsidRDefault="007D239D" w:rsidP="0098245F">
            <w:pPr>
              <w:rPr>
                <w:i/>
                <w:lang w:val="en-US"/>
              </w:rPr>
            </w:pPr>
            <w:r w:rsidRPr="007D239D">
              <w:rPr>
                <w:i/>
                <w:lang w:val="en-US"/>
              </w:rPr>
              <w:t>Based on a global comparative analysis, an aspiring goal for parliaments in the area of “parliamentary calendar” is as follows:</w:t>
            </w:r>
          </w:p>
          <w:p w14:paraId="7879395B" w14:textId="77777777" w:rsidR="003730F7" w:rsidRDefault="007D239D" w:rsidP="0098245F">
            <w:pPr>
              <w:ind w:right="270"/>
              <w:rPr>
                <w:lang w:val="en-US"/>
              </w:rPr>
            </w:pPr>
            <w:r w:rsidRPr="007D239D">
              <w:rPr>
                <w:lang w:val="en-US"/>
              </w:rPr>
              <w:t xml:space="preserve">The process by which the parliamentary calendar is developed and maintained, including the timetabling and planning of sessions, is included in parliament’s rules of procedure. </w:t>
            </w:r>
          </w:p>
          <w:p w14:paraId="113D197D" w14:textId="77777777" w:rsidR="003730F7" w:rsidRDefault="007D239D" w:rsidP="0098245F">
            <w:pPr>
              <w:ind w:right="270"/>
              <w:rPr>
                <w:lang w:val="en-US"/>
              </w:rPr>
            </w:pPr>
            <w:r w:rsidRPr="007D239D">
              <w:rPr>
                <w:lang w:val="en-US"/>
              </w:rPr>
              <w:t xml:space="preserve">The parliamentary calendar is prepared ahead of each new session and is publicly available. It indicates the days on which parliament is in session throughout the year and the days on which it is in recess. It clearly identifies plenary and committee days, as well as other key times such as constituency days or weeks, if applicable. </w:t>
            </w:r>
          </w:p>
          <w:p w14:paraId="2DF8BF3B" w14:textId="57BD38E9" w:rsidR="007D239D" w:rsidRPr="007D239D" w:rsidRDefault="007D239D" w:rsidP="0098245F">
            <w:pPr>
              <w:ind w:right="270"/>
              <w:rPr>
                <w:lang w:val="en-US"/>
              </w:rPr>
            </w:pPr>
            <w:r w:rsidRPr="007D239D">
              <w:rPr>
                <w:lang w:val="en-US"/>
              </w:rPr>
              <w:t xml:space="preserve">The parliamentary calendar is kept up to date by the parliamentary leadership and includes details of all legislative and oversight activities in the plenary and in committees. </w:t>
            </w:r>
          </w:p>
          <w:p w14:paraId="3ACCF494" w14:textId="77777777" w:rsidR="007D239D" w:rsidRPr="007D239D" w:rsidRDefault="007D239D" w:rsidP="0098245F">
            <w:pPr>
              <w:rPr>
                <w:lang w:val="en-US"/>
              </w:rPr>
            </w:pPr>
          </w:p>
        </w:tc>
      </w:tr>
    </w:tbl>
    <w:p w14:paraId="30B22E16" w14:textId="77777777" w:rsidR="007D239D" w:rsidRPr="00E57ABD" w:rsidRDefault="007D239D" w:rsidP="00B273EF">
      <w:pPr>
        <w:pStyle w:val="section-title"/>
      </w:pPr>
      <w:bookmarkStart w:id="138" w:name="_heading=h.3as4poj"/>
      <w:bookmarkEnd w:id="138"/>
      <w:r>
        <w:t>Assessment</w:t>
      </w:r>
    </w:p>
    <w:p w14:paraId="54B04445" w14:textId="77777777" w:rsidR="003730F7" w:rsidRDefault="007D239D" w:rsidP="0098245F">
      <w:pPr>
        <w:ind w:right="270"/>
        <w:rPr>
          <w:lang w:val="en-US"/>
        </w:rPr>
      </w:pPr>
      <w:r w:rsidRPr="007D239D">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7D239D">
        <w:rPr>
          <w:lang w:val="en-US"/>
        </w:rPr>
        <w:t xml:space="preserve"> </w:t>
      </w:r>
    </w:p>
    <w:p w14:paraId="0441CE26" w14:textId="77777777" w:rsidR="003730F7" w:rsidRDefault="007D239D" w:rsidP="0098245F">
      <w:pPr>
        <w:ind w:right="270"/>
        <w:rPr>
          <w:lang w:val="en-US"/>
        </w:rPr>
      </w:pPr>
      <w:r w:rsidRPr="007D239D">
        <w:rPr>
          <w:lang w:val="en-US"/>
        </w:rPr>
        <w:t>The evidence for assessment of this dimension could include the following:</w:t>
      </w:r>
    </w:p>
    <w:p w14:paraId="4820968C" w14:textId="4BAB434D" w:rsidR="007D239D" w:rsidRPr="007D239D" w:rsidRDefault="007D239D" w:rsidP="0098245F">
      <w:pPr>
        <w:numPr>
          <w:ilvl w:val="0"/>
          <w:numId w:val="73"/>
        </w:numPr>
        <w:pBdr>
          <w:top w:val="nil"/>
          <w:left w:val="nil"/>
          <w:bottom w:val="nil"/>
          <w:right w:val="nil"/>
          <w:between w:val="nil"/>
        </w:pBdr>
        <w:spacing w:after="0"/>
        <w:ind w:left="562" w:hanging="562"/>
        <w:rPr>
          <w:color w:val="000000"/>
          <w:lang w:val="en-US"/>
        </w:rPr>
      </w:pPr>
      <w:r w:rsidRPr="007D239D">
        <w:rPr>
          <w:color w:val="000000"/>
          <w:lang w:val="en-US"/>
        </w:rPr>
        <w:t>Rules of procedure covering the development and maintenance of the parliamentary calendar, which gives an overview of session and recess times, legislative activity and committee events/activities, in addition to the powers of the parliamentary leadership in maintaining the calendar</w:t>
      </w:r>
    </w:p>
    <w:p w14:paraId="5A4D3EAF" w14:textId="77777777" w:rsidR="003730F7" w:rsidRDefault="007D239D" w:rsidP="0098245F">
      <w:pPr>
        <w:numPr>
          <w:ilvl w:val="0"/>
          <w:numId w:val="73"/>
        </w:numPr>
        <w:pBdr>
          <w:top w:val="nil"/>
          <w:left w:val="nil"/>
          <w:bottom w:val="nil"/>
          <w:right w:val="nil"/>
          <w:between w:val="nil"/>
        </w:pBdr>
        <w:spacing w:after="0"/>
        <w:ind w:left="562" w:hanging="562"/>
        <w:rPr>
          <w:color w:val="000000"/>
          <w:lang w:val="en-US"/>
        </w:rPr>
      </w:pPr>
      <w:r w:rsidRPr="007D239D">
        <w:rPr>
          <w:color w:val="000000"/>
          <w:lang w:val="en-US"/>
        </w:rPr>
        <w:t>Parliamentary calendars, including evidence of regular updates and public availability</w:t>
      </w:r>
    </w:p>
    <w:p w14:paraId="55E4A719" w14:textId="421C7F52" w:rsidR="007D239D" w:rsidRPr="007D239D" w:rsidRDefault="007D239D" w:rsidP="0098245F">
      <w:pPr>
        <w:ind w:right="270"/>
        <w:rPr>
          <w:lang w:val="en-US"/>
        </w:rPr>
      </w:pPr>
      <w:r w:rsidRPr="007D239D">
        <w:rPr>
          <w:lang w:val="en-US"/>
        </w:rPr>
        <w:t>Where relevant, provide additional comments or examples that support the assessment.</w:t>
      </w:r>
    </w:p>
    <w:p w14:paraId="3FEB5993" w14:textId="77777777" w:rsidR="007D239D" w:rsidRPr="00E57ABD" w:rsidRDefault="007D239D" w:rsidP="0098245F">
      <w:pPr>
        <w:pStyle w:val="Heading5"/>
      </w:pPr>
      <w:bookmarkStart w:id="139" w:name="_heading=h.1pxezwc"/>
      <w:bookmarkEnd w:id="139"/>
      <w:r>
        <w:t>Assessment criterion 1: Development and maintenance</w:t>
      </w:r>
    </w:p>
    <w:p w14:paraId="42D84108" w14:textId="77777777" w:rsidR="007D239D" w:rsidRPr="007D239D" w:rsidRDefault="007D239D" w:rsidP="0098245F">
      <w:pPr>
        <w:ind w:right="270"/>
        <w:rPr>
          <w:lang w:val="en-US"/>
        </w:rPr>
      </w:pPr>
      <w:r w:rsidRPr="007D239D">
        <w:rPr>
          <w:lang w:val="en-US"/>
        </w:rPr>
        <w:t>The rules of procedure outline the times throughout the year when parliament is in session and conducts legislative sittings and other business. They define the process for the development and maintenance of the parliamentary calendar.</w:t>
      </w:r>
    </w:p>
    <w:p w14:paraId="7D43A792" w14:textId="77777777" w:rsidR="007D239D" w:rsidRPr="007D239D"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66673DED"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8079D0" w14:textId="77777777" w:rsidR="007D239D" w:rsidRDefault="007D239D" w:rsidP="0098245F">
            <w:pPr>
              <w:jc w:val="center"/>
            </w:pPr>
            <w:r>
              <w:t>Non-existent</w:t>
            </w:r>
          </w:p>
          <w:sdt>
            <w:sdtPr>
              <w:rPr>
                <w:rFonts w:eastAsia="Arimo"/>
              </w:rPr>
              <w:id w:val="8263812"/>
              <w14:checkbox>
                <w14:checked w14:val="0"/>
                <w14:checkedState w14:val="2612" w14:font="MS Gothic"/>
                <w14:uncheckedState w14:val="2610" w14:font="MS Gothic"/>
              </w14:checkbox>
            </w:sdtPr>
            <w:sdtEndPr/>
            <w:sdtContent>
              <w:p w14:paraId="06CDD817"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E78E53" w14:textId="77777777" w:rsidR="007D239D" w:rsidRDefault="007D239D" w:rsidP="0098245F">
            <w:pPr>
              <w:jc w:val="center"/>
            </w:pPr>
            <w:r>
              <w:t xml:space="preserve">Rudimentary </w:t>
            </w:r>
          </w:p>
          <w:sdt>
            <w:sdtPr>
              <w:rPr>
                <w:rFonts w:eastAsia="Arimo"/>
              </w:rPr>
              <w:id w:val="-1096171415"/>
              <w14:checkbox>
                <w14:checked w14:val="0"/>
                <w14:checkedState w14:val="2612" w14:font="MS Gothic"/>
                <w14:uncheckedState w14:val="2610" w14:font="MS Gothic"/>
              </w14:checkbox>
            </w:sdtPr>
            <w:sdtEndPr/>
            <w:sdtContent>
              <w:p w14:paraId="4B4BC0D2"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311ABF" w14:textId="77777777" w:rsidR="007D239D" w:rsidRDefault="007D239D" w:rsidP="0098245F">
            <w:pPr>
              <w:jc w:val="center"/>
            </w:pPr>
            <w:r>
              <w:t>Basic</w:t>
            </w:r>
          </w:p>
          <w:sdt>
            <w:sdtPr>
              <w:rPr>
                <w:rFonts w:eastAsia="Arimo"/>
              </w:rPr>
              <w:id w:val="-326525156"/>
              <w14:checkbox>
                <w14:checked w14:val="0"/>
                <w14:checkedState w14:val="2612" w14:font="MS Gothic"/>
                <w14:uncheckedState w14:val="2610" w14:font="MS Gothic"/>
              </w14:checkbox>
            </w:sdtPr>
            <w:sdtEndPr/>
            <w:sdtContent>
              <w:p w14:paraId="5ADBDEC9"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FEB736" w14:textId="77777777" w:rsidR="007D239D" w:rsidRDefault="007D239D" w:rsidP="0098245F">
            <w:pPr>
              <w:jc w:val="center"/>
            </w:pPr>
            <w:r>
              <w:t>Good</w:t>
            </w:r>
          </w:p>
          <w:sdt>
            <w:sdtPr>
              <w:rPr>
                <w:rFonts w:eastAsia="Arimo"/>
              </w:rPr>
              <w:id w:val="1690110937"/>
              <w14:checkbox>
                <w14:checked w14:val="0"/>
                <w14:checkedState w14:val="2612" w14:font="MS Gothic"/>
                <w14:uncheckedState w14:val="2610" w14:font="MS Gothic"/>
              </w14:checkbox>
            </w:sdtPr>
            <w:sdtEndPr/>
            <w:sdtContent>
              <w:p w14:paraId="29C76591"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902212" w14:textId="77777777" w:rsidR="007D239D" w:rsidRDefault="007D239D" w:rsidP="0098245F">
            <w:pPr>
              <w:jc w:val="center"/>
            </w:pPr>
            <w:r>
              <w:t>Very good</w:t>
            </w:r>
          </w:p>
          <w:sdt>
            <w:sdtPr>
              <w:rPr>
                <w:rFonts w:eastAsia="Arimo"/>
              </w:rPr>
              <w:id w:val="-860052461"/>
              <w14:checkbox>
                <w14:checked w14:val="0"/>
                <w14:checkedState w14:val="2612" w14:font="MS Gothic"/>
                <w14:uncheckedState w14:val="2610" w14:font="MS Gothic"/>
              </w14:checkbox>
            </w:sdtPr>
            <w:sdtEndPr/>
            <w:sdtContent>
              <w:p w14:paraId="717807CB"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4CFEF3C" w14:textId="77777777" w:rsidR="007D239D" w:rsidRDefault="007D239D" w:rsidP="0098245F">
            <w:pPr>
              <w:jc w:val="center"/>
            </w:pPr>
            <w:r>
              <w:t>Excellent</w:t>
            </w:r>
          </w:p>
          <w:sdt>
            <w:sdtPr>
              <w:rPr>
                <w:rFonts w:eastAsia="Arimo"/>
              </w:rPr>
              <w:id w:val="-713820028"/>
              <w14:checkbox>
                <w14:checked w14:val="0"/>
                <w14:checkedState w14:val="2612" w14:font="MS Gothic"/>
                <w14:uncheckedState w14:val="2610" w14:font="MS Gothic"/>
              </w14:checkbox>
            </w:sdtPr>
            <w:sdtEndPr/>
            <w:sdtContent>
              <w:p w14:paraId="58198745" w14:textId="77777777" w:rsidR="007D239D" w:rsidRDefault="007D239D" w:rsidP="0098245F">
                <w:pPr>
                  <w:jc w:val="center"/>
                </w:pPr>
                <w:r>
                  <w:rPr>
                    <w:rFonts w:ascii="Segoe UI Symbol" w:eastAsia="Arimo" w:hAnsi="Segoe UI Symbol" w:cs="Segoe UI Symbol"/>
                  </w:rPr>
                  <w:t>☐</w:t>
                </w:r>
              </w:p>
            </w:sdtContent>
          </w:sdt>
        </w:tc>
      </w:tr>
      <w:tr w:rsidR="007D239D" w:rsidRPr="000A332F" w14:paraId="27AD4612"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C0187" w14:textId="77777777" w:rsidR="003730F7" w:rsidRDefault="007D239D" w:rsidP="0098245F">
            <w:pPr>
              <w:rPr>
                <w:color w:val="005F9A"/>
                <w:lang w:val="en-US"/>
              </w:rPr>
            </w:pPr>
            <w:r w:rsidRPr="007D239D">
              <w:rPr>
                <w:color w:val="005F9A"/>
                <w:lang w:val="en-US"/>
              </w:rPr>
              <w:t>Evidence for this assessment criterion:</w:t>
            </w:r>
          </w:p>
          <w:p w14:paraId="16431C9C" w14:textId="1EE09FB7" w:rsidR="007D239D" w:rsidRPr="007D239D" w:rsidRDefault="007D239D" w:rsidP="0098245F">
            <w:pPr>
              <w:rPr>
                <w:color w:val="0000FF"/>
                <w:lang w:val="en-US"/>
              </w:rPr>
            </w:pPr>
          </w:p>
        </w:tc>
      </w:tr>
    </w:tbl>
    <w:p w14:paraId="3D65D943" w14:textId="77777777" w:rsidR="007D239D" w:rsidRPr="00E57ABD" w:rsidRDefault="007D239D" w:rsidP="0098245F">
      <w:pPr>
        <w:pStyle w:val="Heading5"/>
      </w:pPr>
      <w:bookmarkStart w:id="140" w:name="_heading=h.49x2ik5"/>
      <w:bookmarkEnd w:id="140"/>
      <w:r>
        <w:t xml:space="preserve">Assessment criterion 2: Scope </w:t>
      </w:r>
    </w:p>
    <w:p w14:paraId="074CA613" w14:textId="77777777" w:rsidR="007D239D" w:rsidRPr="007D239D" w:rsidRDefault="007D239D" w:rsidP="0098245F">
      <w:pPr>
        <w:ind w:right="270"/>
        <w:rPr>
          <w:lang w:val="en-US"/>
        </w:rPr>
      </w:pPr>
      <w:r w:rsidRPr="007D239D">
        <w:rPr>
          <w:lang w:val="en-US"/>
        </w:rPr>
        <w:t xml:space="preserve">The parliamentary calendar includes detailed information related to plenary sessions, committee affairs and forthcoming legislative activity. </w:t>
      </w:r>
      <w:r w:rsidRPr="007D239D">
        <w:rPr>
          <w:lang w:val="en-US"/>
        </w:rPr>
        <w:br/>
      </w:r>
    </w:p>
    <w:tbl>
      <w:tblPr>
        <w:tblW w:w="5000" w:type="pct"/>
        <w:tblLook w:val="0400" w:firstRow="0" w:lastRow="0" w:firstColumn="0" w:lastColumn="0" w:noHBand="0" w:noVBand="1"/>
      </w:tblPr>
      <w:tblGrid>
        <w:gridCol w:w="1509"/>
        <w:gridCol w:w="1510"/>
        <w:gridCol w:w="1510"/>
        <w:gridCol w:w="1510"/>
        <w:gridCol w:w="1510"/>
        <w:gridCol w:w="1513"/>
      </w:tblGrid>
      <w:tr w:rsidR="007D239D" w14:paraId="7E807E44"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8BEC5D" w14:textId="77777777" w:rsidR="007D239D" w:rsidRDefault="007D239D" w:rsidP="0098245F">
            <w:pPr>
              <w:jc w:val="center"/>
            </w:pPr>
            <w:r>
              <w:t>Non-existent</w:t>
            </w:r>
          </w:p>
          <w:sdt>
            <w:sdtPr>
              <w:rPr>
                <w:rFonts w:eastAsia="Arimo"/>
              </w:rPr>
              <w:id w:val="-1494946595"/>
              <w14:checkbox>
                <w14:checked w14:val="0"/>
                <w14:checkedState w14:val="2612" w14:font="MS Gothic"/>
                <w14:uncheckedState w14:val="2610" w14:font="MS Gothic"/>
              </w14:checkbox>
            </w:sdtPr>
            <w:sdtEndPr/>
            <w:sdtContent>
              <w:p w14:paraId="6CF76DDF"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3EE5CA" w14:textId="77777777" w:rsidR="007D239D" w:rsidRDefault="007D239D" w:rsidP="0098245F">
            <w:pPr>
              <w:jc w:val="center"/>
            </w:pPr>
            <w:r>
              <w:t xml:space="preserve">Rudimentary </w:t>
            </w:r>
          </w:p>
          <w:sdt>
            <w:sdtPr>
              <w:rPr>
                <w:rFonts w:eastAsia="Arimo"/>
              </w:rPr>
              <w:id w:val="1096373321"/>
              <w14:checkbox>
                <w14:checked w14:val="0"/>
                <w14:checkedState w14:val="2612" w14:font="MS Gothic"/>
                <w14:uncheckedState w14:val="2610" w14:font="MS Gothic"/>
              </w14:checkbox>
            </w:sdtPr>
            <w:sdtEndPr/>
            <w:sdtContent>
              <w:p w14:paraId="6702783B"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CB6764" w14:textId="77777777" w:rsidR="007D239D" w:rsidRDefault="007D239D" w:rsidP="0098245F">
            <w:pPr>
              <w:jc w:val="center"/>
            </w:pPr>
            <w:r>
              <w:t>Basic</w:t>
            </w:r>
          </w:p>
          <w:sdt>
            <w:sdtPr>
              <w:rPr>
                <w:rFonts w:eastAsia="Arimo"/>
              </w:rPr>
              <w:id w:val="-999271132"/>
              <w14:checkbox>
                <w14:checked w14:val="0"/>
                <w14:checkedState w14:val="2612" w14:font="MS Gothic"/>
                <w14:uncheckedState w14:val="2610" w14:font="MS Gothic"/>
              </w14:checkbox>
            </w:sdtPr>
            <w:sdtEndPr/>
            <w:sdtContent>
              <w:p w14:paraId="6A4A601C"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560AE2" w14:textId="77777777" w:rsidR="007D239D" w:rsidRDefault="007D239D" w:rsidP="0098245F">
            <w:pPr>
              <w:jc w:val="center"/>
            </w:pPr>
            <w:r>
              <w:t>Good</w:t>
            </w:r>
          </w:p>
          <w:sdt>
            <w:sdtPr>
              <w:rPr>
                <w:rFonts w:eastAsia="Arimo"/>
              </w:rPr>
              <w:id w:val="-1679266885"/>
              <w14:checkbox>
                <w14:checked w14:val="0"/>
                <w14:checkedState w14:val="2612" w14:font="MS Gothic"/>
                <w14:uncheckedState w14:val="2610" w14:font="MS Gothic"/>
              </w14:checkbox>
            </w:sdtPr>
            <w:sdtEndPr/>
            <w:sdtContent>
              <w:p w14:paraId="79EC4B7A"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187D2E" w14:textId="77777777" w:rsidR="007D239D" w:rsidRDefault="007D239D" w:rsidP="0098245F">
            <w:pPr>
              <w:jc w:val="center"/>
            </w:pPr>
            <w:r>
              <w:t>Very good</w:t>
            </w:r>
          </w:p>
          <w:sdt>
            <w:sdtPr>
              <w:rPr>
                <w:rFonts w:eastAsia="Arimo"/>
              </w:rPr>
              <w:id w:val="1030458983"/>
              <w14:checkbox>
                <w14:checked w14:val="0"/>
                <w14:checkedState w14:val="2612" w14:font="MS Gothic"/>
                <w14:uncheckedState w14:val="2610" w14:font="MS Gothic"/>
              </w14:checkbox>
            </w:sdtPr>
            <w:sdtEndPr/>
            <w:sdtContent>
              <w:p w14:paraId="3B874346"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F2CAE1E" w14:textId="77777777" w:rsidR="007D239D" w:rsidRDefault="007D239D" w:rsidP="0098245F">
            <w:pPr>
              <w:jc w:val="center"/>
            </w:pPr>
            <w:r>
              <w:t>Excellent</w:t>
            </w:r>
          </w:p>
          <w:sdt>
            <w:sdtPr>
              <w:rPr>
                <w:rFonts w:eastAsia="Arimo"/>
              </w:rPr>
              <w:id w:val="1987039884"/>
              <w14:checkbox>
                <w14:checked w14:val="0"/>
                <w14:checkedState w14:val="2612" w14:font="MS Gothic"/>
                <w14:uncheckedState w14:val="2610" w14:font="MS Gothic"/>
              </w14:checkbox>
            </w:sdtPr>
            <w:sdtEndPr/>
            <w:sdtContent>
              <w:p w14:paraId="00209F00" w14:textId="77777777" w:rsidR="007D239D" w:rsidRDefault="007D239D" w:rsidP="0098245F">
                <w:pPr>
                  <w:jc w:val="center"/>
                </w:pPr>
                <w:r>
                  <w:rPr>
                    <w:rFonts w:ascii="Segoe UI Symbol" w:eastAsia="Arimo" w:hAnsi="Segoe UI Symbol" w:cs="Segoe UI Symbol"/>
                  </w:rPr>
                  <w:t>☐</w:t>
                </w:r>
              </w:p>
            </w:sdtContent>
          </w:sdt>
        </w:tc>
      </w:tr>
      <w:tr w:rsidR="007D239D" w:rsidRPr="000A332F" w14:paraId="794707AE"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E8131" w14:textId="77777777" w:rsidR="003730F7" w:rsidRDefault="007D239D" w:rsidP="0098245F">
            <w:pPr>
              <w:rPr>
                <w:color w:val="005F9A"/>
                <w:lang w:val="en-US"/>
              </w:rPr>
            </w:pPr>
            <w:r w:rsidRPr="007D239D">
              <w:rPr>
                <w:color w:val="005F9A"/>
                <w:lang w:val="en-US"/>
              </w:rPr>
              <w:t>Evidence for this assessment criterion:</w:t>
            </w:r>
          </w:p>
          <w:p w14:paraId="62F5583D" w14:textId="69999FA6" w:rsidR="007D239D" w:rsidRPr="007D239D" w:rsidRDefault="007D239D" w:rsidP="0098245F">
            <w:pPr>
              <w:rPr>
                <w:color w:val="0000FF"/>
                <w:lang w:val="en-US"/>
              </w:rPr>
            </w:pPr>
          </w:p>
        </w:tc>
      </w:tr>
    </w:tbl>
    <w:p w14:paraId="34FE9127" w14:textId="77777777" w:rsidR="007D239D" w:rsidRPr="00E57ABD" w:rsidRDefault="007D239D" w:rsidP="0098245F">
      <w:pPr>
        <w:pStyle w:val="Heading5"/>
      </w:pPr>
      <w:bookmarkStart w:id="141" w:name="_heading=h.2p2csry"/>
      <w:bookmarkEnd w:id="141"/>
      <w:r>
        <w:t>Assessment criterion 3: Transparency</w:t>
      </w:r>
    </w:p>
    <w:p w14:paraId="25135139" w14:textId="77777777" w:rsidR="007D239D" w:rsidRPr="007D239D" w:rsidRDefault="007D239D" w:rsidP="0098245F">
      <w:pPr>
        <w:ind w:right="270"/>
        <w:rPr>
          <w:lang w:val="en-US"/>
        </w:rPr>
      </w:pPr>
      <w:r w:rsidRPr="007D239D">
        <w:rPr>
          <w:lang w:val="en-US"/>
        </w:rPr>
        <w:t xml:space="preserve">The calendar is publicly available and is regularly updated in a timely manner. </w:t>
      </w:r>
      <w:r w:rsidRPr="007D239D">
        <w:rPr>
          <w:lang w:val="en-US"/>
        </w:rPr>
        <w:br/>
      </w:r>
    </w:p>
    <w:tbl>
      <w:tblPr>
        <w:tblW w:w="5000" w:type="pct"/>
        <w:tblLook w:val="0400" w:firstRow="0" w:lastRow="0" w:firstColumn="0" w:lastColumn="0" w:noHBand="0" w:noVBand="1"/>
      </w:tblPr>
      <w:tblGrid>
        <w:gridCol w:w="1509"/>
        <w:gridCol w:w="1510"/>
        <w:gridCol w:w="1510"/>
        <w:gridCol w:w="1510"/>
        <w:gridCol w:w="1510"/>
        <w:gridCol w:w="1513"/>
      </w:tblGrid>
      <w:tr w:rsidR="007D239D" w14:paraId="0E737732"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1FB931" w14:textId="77777777" w:rsidR="007D239D" w:rsidRDefault="007D239D" w:rsidP="0098245F">
            <w:pPr>
              <w:jc w:val="center"/>
            </w:pPr>
            <w:bookmarkStart w:id="142" w:name="_heading=h.147n2zr"/>
            <w:bookmarkEnd w:id="142"/>
            <w:r>
              <w:t>Non-existent</w:t>
            </w:r>
          </w:p>
          <w:sdt>
            <w:sdtPr>
              <w:rPr>
                <w:rFonts w:eastAsia="Arimo"/>
              </w:rPr>
              <w:id w:val="-935824060"/>
              <w14:checkbox>
                <w14:checked w14:val="0"/>
                <w14:checkedState w14:val="2612" w14:font="MS Gothic"/>
                <w14:uncheckedState w14:val="2610" w14:font="MS Gothic"/>
              </w14:checkbox>
            </w:sdtPr>
            <w:sdtEndPr/>
            <w:sdtContent>
              <w:p w14:paraId="6910838F"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940168" w14:textId="77777777" w:rsidR="007D239D" w:rsidRDefault="007D239D" w:rsidP="0098245F">
            <w:pPr>
              <w:jc w:val="center"/>
            </w:pPr>
            <w:r>
              <w:t xml:space="preserve">Rudimentary </w:t>
            </w:r>
          </w:p>
          <w:sdt>
            <w:sdtPr>
              <w:rPr>
                <w:rFonts w:eastAsia="Arimo"/>
              </w:rPr>
              <w:id w:val="215097815"/>
              <w14:checkbox>
                <w14:checked w14:val="0"/>
                <w14:checkedState w14:val="2612" w14:font="MS Gothic"/>
                <w14:uncheckedState w14:val="2610" w14:font="MS Gothic"/>
              </w14:checkbox>
            </w:sdtPr>
            <w:sdtEndPr/>
            <w:sdtContent>
              <w:p w14:paraId="7E06C14D"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32B4F6" w14:textId="77777777" w:rsidR="007D239D" w:rsidRDefault="007D239D" w:rsidP="0098245F">
            <w:pPr>
              <w:jc w:val="center"/>
            </w:pPr>
            <w:r>
              <w:t>Basic</w:t>
            </w:r>
          </w:p>
          <w:sdt>
            <w:sdtPr>
              <w:rPr>
                <w:rFonts w:eastAsia="Arimo"/>
              </w:rPr>
              <w:id w:val="1888211216"/>
              <w14:checkbox>
                <w14:checked w14:val="0"/>
                <w14:checkedState w14:val="2612" w14:font="MS Gothic"/>
                <w14:uncheckedState w14:val="2610" w14:font="MS Gothic"/>
              </w14:checkbox>
            </w:sdtPr>
            <w:sdtEndPr/>
            <w:sdtContent>
              <w:p w14:paraId="0855234D"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3803F5" w14:textId="77777777" w:rsidR="007D239D" w:rsidRDefault="007D239D" w:rsidP="0098245F">
            <w:pPr>
              <w:jc w:val="center"/>
            </w:pPr>
            <w:r>
              <w:t>Good</w:t>
            </w:r>
          </w:p>
          <w:sdt>
            <w:sdtPr>
              <w:rPr>
                <w:rFonts w:eastAsia="Arimo"/>
              </w:rPr>
              <w:id w:val="-1029179606"/>
              <w14:checkbox>
                <w14:checked w14:val="0"/>
                <w14:checkedState w14:val="2612" w14:font="MS Gothic"/>
                <w14:uncheckedState w14:val="2610" w14:font="MS Gothic"/>
              </w14:checkbox>
            </w:sdtPr>
            <w:sdtEndPr/>
            <w:sdtContent>
              <w:p w14:paraId="10FCB6AF"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F90189" w14:textId="77777777" w:rsidR="007D239D" w:rsidRDefault="007D239D" w:rsidP="0098245F">
            <w:pPr>
              <w:jc w:val="center"/>
            </w:pPr>
            <w:r>
              <w:t>Very good</w:t>
            </w:r>
          </w:p>
          <w:sdt>
            <w:sdtPr>
              <w:rPr>
                <w:rFonts w:eastAsia="Arimo"/>
              </w:rPr>
              <w:id w:val="-2064866854"/>
              <w14:checkbox>
                <w14:checked w14:val="0"/>
                <w14:checkedState w14:val="2612" w14:font="MS Gothic"/>
                <w14:uncheckedState w14:val="2610" w14:font="MS Gothic"/>
              </w14:checkbox>
            </w:sdtPr>
            <w:sdtEndPr/>
            <w:sdtContent>
              <w:p w14:paraId="70BCB3D1"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24B4AF8" w14:textId="77777777" w:rsidR="007D239D" w:rsidRDefault="007D239D" w:rsidP="0098245F">
            <w:pPr>
              <w:jc w:val="center"/>
            </w:pPr>
            <w:r>
              <w:t>Excellent</w:t>
            </w:r>
          </w:p>
          <w:sdt>
            <w:sdtPr>
              <w:rPr>
                <w:rFonts w:eastAsia="Arimo"/>
              </w:rPr>
              <w:id w:val="-2090758878"/>
              <w14:checkbox>
                <w14:checked w14:val="0"/>
                <w14:checkedState w14:val="2612" w14:font="MS Gothic"/>
                <w14:uncheckedState w14:val="2610" w14:font="MS Gothic"/>
              </w14:checkbox>
            </w:sdtPr>
            <w:sdtEndPr/>
            <w:sdtContent>
              <w:p w14:paraId="6D87D140" w14:textId="77777777" w:rsidR="007D239D" w:rsidRDefault="007D239D" w:rsidP="0098245F">
                <w:pPr>
                  <w:jc w:val="center"/>
                </w:pPr>
                <w:r>
                  <w:rPr>
                    <w:rFonts w:ascii="Segoe UI Symbol" w:eastAsia="Arimo" w:hAnsi="Segoe UI Symbol" w:cs="Segoe UI Symbol"/>
                  </w:rPr>
                  <w:t>☐</w:t>
                </w:r>
              </w:p>
            </w:sdtContent>
          </w:sdt>
        </w:tc>
      </w:tr>
      <w:tr w:rsidR="007D239D" w:rsidRPr="000A332F" w14:paraId="00D7953D"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1ACFC" w14:textId="77777777" w:rsidR="003730F7" w:rsidRDefault="007D239D" w:rsidP="0098245F">
            <w:pPr>
              <w:rPr>
                <w:color w:val="005F9A"/>
                <w:lang w:val="en-US"/>
              </w:rPr>
            </w:pPr>
            <w:r w:rsidRPr="007D239D">
              <w:rPr>
                <w:color w:val="005F9A"/>
                <w:lang w:val="en-US"/>
              </w:rPr>
              <w:t>Evidence for this assessment criterion:</w:t>
            </w:r>
          </w:p>
          <w:p w14:paraId="0E4ED1E9" w14:textId="1FEAD8F3" w:rsidR="007D239D" w:rsidRPr="007D239D" w:rsidRDefault="007D239D" w:rsidP="0098245F">
            <w:pPr>
              <w:rPr>
                <w:color w:val="0000FF"/>
                <w:lang w:val="en-US"/>
              </w:rPr>
            </w:pPr>
          </w:p>
        </w:tc>
      </w:tr>
    </w:tbl>
    <w:p w14:paraId="69850479" w14:textId="77777777" w:rsidR="007D239D" w:rsidRDefault="007D239D"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1ADE820C" w14:textId="77777777" w:rsidTr="00F260F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F098275" w14:textId="77777777" w:rsidR="007D239D" w:rsidRPr="007D239D" w:rsidRDefault="007D239D" w:rsidP="0098245F">
            <w:pPr>
              <w:keepNext/>
              <w:rPr>
                <w:lang w:val="en-US"/>
              </w:rPr>
            </w:pPr>
            <w:r w:rsidRPr="007D239D">
              <w:rPr>
                <w:i/>
                <w:color w:val="000000"/>
                <w:shd w:val="clear" w:color="auto" w:fill="FFFFFF"/>
                <w:lang w:val="en-US"/>
              </w:rPr>
              <w:t>Use this space to note down recommendations and ideas for strengthening rules and practice in this area.</w:t>
            </w:r>
          </w:p>
        </w:tc>
      </w:tr>
    </w:tbl>
    <w:p w14:paraId="652FBB08" w14:textId="77777777" w:rsidR="007D239D" w:rsidRPr="007D239D" w:rsidRDefault="007D239D" w:rsidP="0098245F">
      <w:pPr>
        <w:ind w:right="270"/>
        <w:rPr>
          <w:lang w:val="en-US"/>
        </w:rPr>
      </w:pPr>
    </w:p>
    <w:p w14:paraId="2A19B134" w14:textId="77777777" w:rsidR="000B7D2C" w:rsidRDefault="000B7D2C">
      <w:pPr>
        <w:rPr>
          <w:rFonts w:eastAsia="Arial"/>
          <w:b/>
          <w:kern w:val="0"/>
          <w:sz w:val="24"/>
          <w:lang w:val="en-GB" w:eastAsia="fr-CH"/>
          <w14:ligatures w14:val="none"/>
        </w:rPr>
      </w:pPr>
      <w:bookmarkStart w:id="143" w:name="_heading=h.7mt4znbc8pha"/>
      <w:bookmarkEnd w:id="143"/>
      <w:r w:rsidRPr="00FD5975">
        <w:rPr>
          <w:lang w:val="en-US"/>
        </w:rPr>
        <w:br w:type="page"/>
      </w:r>
    </w:p>
    <w:p w14:paraId="73271658" w14:textId="0515A2F8" w:rsidR="007D239D" w:rsidRPr="00E57ABD" w:rsidRDefault="007D239D" w:rsidP="000B7D2C">
      <w:pPr>
        <w:pStyle w:val="Dimension"/>
      </w:pPr>
      <w:r>
        <w:lastRenderedPageBreak/>
        <w:t>Dimension 1.3.4: Convening sessions and setting the agenda</w:t>
      </w:r>
    </w:p>
    <w:tbl>
      <w:tblPr>
        <w:tblStyle w:val="TableGrid"/>
        <w:tblW w:w="0" w:type="auto"/>
        <w:shd w:val="clear" w:color="auto" w:fill="EEEEEE"/>
        <w:tblLook w:val="04A0" w:firstRow="1" w:lastRow="0" w:firstColumn="1" w:lastColumn="0" w:noHBand="0" w:noVBand="1"/>
      </w:tblPr>
      <w:tblGrid>
        <w:gridCol w:w="9062"/>
      </w:tblGrid>
      <w:tr w:rsidR="007D239D" w14:paraId="3122C085" w14:textId="77777777" w:rsidTr="00E57ABD">
        <w:tc>
          <w:tcPr>
            <w:tcW w:w="9350" w:type="dxa"/>
            <w:shd w:val="clear" w:color="auto" w:fill="EEEEEE"/>
          </w:tcPr>
          <w:p w14:paraId="3D911226" w14:textId="77777777" w:rsidR="007D239D" w:rsidRPr="007D239D" w:rsidRDefault="007D239D" w:rsidP="0098245F">
            <w:pPr>
              <w:rPr>
                <w:lang w:val="en-US"/>
              </w:rPr>
            </w:pPr>
            <w:r w:rsidRPr="007D239D">
              <w:rPr>
                <w:lang w:val="en-US"/>
              </w:rPr>
              <w:t>This dimension is part of:</w:t>
            </w:r>
          </w:p>
          <w:p w14:paraId="0172101A" w14:textId="77777777" w:rsidR="007D239D" w:rsidRDefault="007D239D" w:rsidP="0098245F">
            <w:pPr>
              <w:pStyle w:val="ListParagraph"/>
              <w:numPr>
                <w:ilvl w:val="0"/>
                <w:numId w:val="52"/>
              </w:numPr>
              <w:spacing w:line="240" w:lineRule="auto"/>
              <w:rPr>
                <w:sz w:val="20"/>
                <w:szCs w:val="20"/>
              </w:rPr>
            </w:pPr>
            <w:r>
              <w:rPr>
                <w:sz w:val="20"/>
              </w:rPr>
              <w:t>Indicator 1.3: Parliamentary procedures</w:t>
            </w:r>
          </w:p>
          <w:p w14:paraId="0FE07630" w14:textId="77777777" w:rsidR="007D239D" w:rsidRPr="00DD2EB3" w:rsidRDefault="007D239D" w:rsidP="0098245F">
            <w:pPr>
              <w:numPr>
                <w:ilvl w:val="0"/>
                <w:numId w:val="51"/>
              </w:numPr>
            </w:pPr>
            <w:r w:rsidRPr="00B31823">
              <w:t xml:space="preserve">Target </w:t>
            </w:r>
            <w:r>
              <w:t>1: Effective parliament</w:t>
            </w:r>
          </w:p>
        </w:tc>
      </w:tr>
    </w:tbl>
    <w:p w14:paraId="1D406C52" w14:textId="77777777" w:rsidR="007D239D" w:rsidRPr="00F260FF" w:rsidRDefault="007D239D" w:rsidP="00B273EF">
      <w:pPr>
        <w:pStyle w:val="section-title"/>
      </w:pPr>
      <w:bookmarkStart w:id="144" w:name="_heading=h.23ckvvd"/>
      <w:bookmarkEnd w:id="144"/>
      <w:r>
        <w:t>About this dimension</w:t>
      </w:r>
    </w:p>
    <w:p w14:paraId="1F1D27FA" w14:textId="77777777" w:rsidR="003730F7" w:rsidRDefault="007D239D" w:rsidP="0098245F">
      <w:pPr>
        <w:ind w:right="270"/>
        <w:rPr>
          <w:lang w:val="en-US"/>
        </w:rPr>
      </w:pPr>
      <w:r w:rsidRPr="007D239D">
        <w:rPr>
          <w:lang w:val="en-US"/>
        </w:rPr>
        <w:t xml:space="preserve">This dimension concerns the means by which parliament convenes sessions, including initial (constitutive) sessions following elections, and by which it sets its agenda during these sessions. </w:t>
      </w:r>
    </w:p>
    <w:p w14:paraId="57E4D5C3" w14:textId="77777777" w:rsidR="003730F7" w:rsidRDefault="007D239D" w:rsidP="0098245F">
      <w:pPr>
        <w:ind w:right="270"/>
        <w:rPr>
          <w:lang w:val="en-US"/>
        </w:rPr>
      </w:pPr>
      <w:r w:rsidRPr="007D239D">
        <w:rPr>
          <w:lang w:val="en-US"/>
        </w:rPr>
        <w:t xml:space="preserve">It also covers the rights of parliament and MPs to hold regular, special or extraordinary sessions, and to ensure that there is a specified maximum period between sessions. In addition, it concerns the responsibilities for developing and maintaining the agenda, and the powers under which MPs may vote to change the agenda, including determining legislation for debate. </w:t>
      </w:r>
    </w:p>
    <w:p w14:paraId="41BE1559" w14:textId="6EC6B399" w:rsidR="007D239D" w:rsidRPr="007D239D" w:rsidRDefault="007D239D" w:rsidP="0098245F">
      <w:pPr>
        <w:ind w:right="270"/>
        <w:rPr>
          <w:lang w:val="en-US"/>
        </w:rPr>
      </w:pPr>
      <w:r w:rsidRPr="007D239D">
        <w:rPr>
          <w:lang w:val="en-US"/>
        </w:rPr>
        <w:t>This dimension pays particular attention to the rights of MPs to meet regularly in order to exercise their core functions, to the opportunities for MPs to contribute to agenda-setting, and to the means by which parliament may be called into a special or extraordinary session.</w:t>
      </w:r>
    </w:p>
    <w:p w14:paraId="3445D2AC" w14:textId="77777777" w:rsidR="007D239D" w:rsidRPr="00F260FF" w:rsidRDefault="007D239D"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7D239D" w:rsidRPr="000A332F" w14:paraId="420D7E32" w14:textId="77777777" w:rsidTr="00F260FF">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C8F410D" w14:textId="77777777" w:rsidR="003730F7" w:rsidRDefault="007D239D" w:rsidP="0098245F">
            <w:pPr>
              <w:rPr>
                <w:i/>
                <w:lang w:val="en-US"/>
              </w:rPr>
            </w:pPr>
            <w:r w:rsidRPr="007D239D">
              <w:rPr>
                <w:i/>
                <w:lang w:val="en-US"/>
              </w:rPr>
              <w:t>Based on a global comparative analysis, an aspiring goal for parliaments in the area of “convening sessions and setting the agenda” is as follows:</w:t>
            </w:r>
          </w:p>
          <w:p w14:paraId="32B35A91" w14:textId="77777777" w:rsidR="003730F7" w:rsidRDefault="007D239D" w:rsidP="0098245F">
            <w:pPr>
              <w:ind w:right="270"/>
              <w:rPr>
                <w:lang w:val="en-US"/>
              </w:rPr>
            </w:pPr>
            <w:r w:rsidRPr="007D239D">
              <w:rPr>
                <w:lang w:val="en-US"/>
              </w:rPr>
              <w:t xml:space="preserve">The legal framework specifies a maximum number of days within which the parliament must meet following elections. </w:t>
            </w:r>
          </w:p>
          <w:p w14:paraId="3573C7CF" w14:textId="77777777" w:rsidR="003730F7" w:rsidRDefault="007D239D" w:rsidP="0098245F">
            <w:pPr>
              <w:ind w:right="270"/>
              <w:rPr>
                <w:lang w:val="en-US"/>
              </w:rPr>
            </w:pPr>
            <w:r w:rsidRPr="007D239D">
              <w:rPr>
                <w:lang w:val="en-US"/>
              </w:rPr>
              <w:t xml:space="preserve">Parliament meets at regular intervals in order to fulfil its core functions. Sessions are determined by the parliamentary leadership or special committees. </w:t>
            </w:r>
          </w:p>
          <w:p w14:paraId="55DDBBB2" w14:textId="77777777" w:rsidR="003730F7" w:rsidRDefault="007D239D" w:rsidP="0098245F">
            <w:pPr>
              <w:ind w:right="270"/>
              <w:rPr>
                <w:lang w:val="en-US"/>
              </w:rPr>
            </w:pPr>
            <w:r w:rsidRPr="007D239D">
              <w:rPr>
                <w:lang w:val="en-US"/>
              </w:rPr>
              <w:t xml:space="preserve">All MPs have the right to participate in agenda-setting, including to propose agenda items and to hold special or extraordinary sessions. </w:t>
            </w:r>
          </w:p>
          <w:p w14:paraId="584A0C47" w14:textId="77777777" w:rsidR="003730F7" w:rsidRDefault="007D239D" w:rsidP="0098245F">
            <w:pPr>
              <w:rPr>
                <w:lang w:val="en-US"/>
              </w:rPr>
            </w:pPr>
            <w:r w:rsidRPr="007D239D">
              <w:rPr>
                <w:lang w:val="en-US"/>
              </w:rPr>
              <w:t>The agendas for sessions are published well in advance, giving MPs sufficient time to prepare.</w:t>
            </w:r>
          </w:p>
          <w:p w14:paraId="02FD3705" w14:textId="021AC6D2" w:rsidR="007D239D" w:rsidRPr="007D239D" w:rsidRDefault="007D239D" w:rsidP="0098245F">
            <w:pPr>
              <w:rPr>
                <w:lang w:val="en-US"/>
              </w:rPr>
            </w:pPr>
            <w:r w:rsidRPr="007D239D">
              <w:rPr>
                <w:lang w:val="en-US"/>
              </w:rPr>
              <w:t>Extraordinary sessions, and sittings convened using urgent procedures, are convened in accordance with the rules, and only when required for public-interest reasons.</w:t>
            </w:r>
          </w:p>
          <w:p w14:paraId="47347230" w14:textId="77777777" w:rsidR="007D239D" w:rsidRPr="007D239D" w:rsidRDefault="007D239D" w:rsidP="0098245F">
            <w:pPr>
              <w:rPr>
                <w:lang w:val="en-US"/>
              </w:rPr>
            </w:pPr>
          </w:p>
        </w:tc>
      </w:tr>
    </w:tbl>
    <w:p w14:paraId="1AAF1E15" w14:textId="77777777" w:rsidR="007D239D" w:rsidRPr="00E57ABD" w:rsidRDefault="007D239D" w:rsidP="00B273EF">
      <w:pPr>
        <w:pStyle w:val="section-title"/>
      </w:pPr>
      <w:bookmarkStart w:id="145" w:name="_heading=h.ihv636"/>
      <w:bookmarkEnd w:id="145"/>
      <w:r>
        <w:t>Assessment</w:t>
      </w:r>
    </w:p>
    <w:p w14:paraId="7B1DF6DD" w14:textId="77777777" w:rsidR="003730F7" w:rsidRDefault="007D239D" w:rsidP="0098245F">
      <w:pPr>
        <w:ind w:right="270"/>
        <w:rPr>
          <w:lang w:val="en-US"/>
        </w:rPr>
      </w:pPr>
      <w:r w:rsidRPr="007D239D">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7D239D">
        <w:rPr>
          <w:lang w:val="en-US"/>
        </w:rPr>
        <w:t xml:space="preserve"> </w:t>
      </w:r>
    </w:p>
    <w:p w14:paraId="19266FEF" w14:textId="77777777" w:rsidR="003730F7" w:rsidRDefault="007D239D" w:rsidP="0098245F">
      <w:pPr>
        <w:ind w:right="270"/>
        <w:rPr>
          <w:lang w:val="en-US"/>
        </w:rPr>
      </w:pPr>
      <w:r w:rsidRPr="007D239D">
        <w:rPr>
          <w:lang w:val="en-US"/>
        </w:rPr>
        <w:t>The evidence for assessment of this dimension could include the following:</w:t>
      </w:r>
    </w:p>
    <w:p w14:paraId="1997BAD7" w14:textId="5ADE31B9" w:rsidR="007D239D" w:rsidRPr="007D239D" w:rsidRDefault="007D239D" w:rsidP="0098245F">
      <w:pPr>
        <w:numPr>
          <w:ilvl w:val="0"/>
          <w:numId w:val="74"/>
        </w:numPr>
        <w:pBdr>
          <w:top w:val="nil"/>
          <w:left w:val="nil"/>
          <w:bottom w:val="nil"/>
          <w:right w:val="nil"/>
          <w:between w:val="nil"/>
        </w:pBdr>
        <w:spacing w:after="0"/>
        <w:ind w:left="562" w:hanging="562"/>
        <w:rPr>
          <w:color w:val="000000"/>
          <w:lang w:val="en-US"/>
        </w:rPr>
      </w:pPr>
      <w:r w:rsidRPr="007D239D">
        <w:rPr>
          <w:color w:val="000000"/>
          <w:lang w:val="en-US"/>
        </w:rPr>
        <w:t>Provisions of the legal framework specifying times for the holding of sessions following elections and at other times</w:t>
      </w:r>
    </w:p>
    <w:p w14:paraId="35539A5E" w14:textId="77777777" w:rsidR="003730F7" w:rsidRDefault="007D239D" w:rsidP="0098245F">
      <w:pPr>
        <w:numPr>
          <w:ilvl w:val="0"/>
          <w:numId w:val="74"/>
        </w:numPr>
        <w:pBdr>
          <w:top w:val="nil"/>
          <w:left w:val="nil"/>
          <w:bottom w:val="nil"/>
          <w:right w:val="nil"/>
          <w:between w:val="nil"/>
        </w:pBdr>
        <w:spacing w:after="0"/>
        <w:ind w:left="562" w:hanging="562"/>
        <w:rPr>
          <w:color w:val="000000"/>
          <w:lang w:val="en-US"/>
        </w:rPr>
      </w:pPr>
      <w:r w:rsidRPr="007D239D">
        <w:rPr>
          <w:color w:val="000000"/>
          <w:lang w:val="en-US"/>
        </w:rPr>
        <w:t xml:space="preserve">Rules of procedure clarifying the ability of the parliamentary leadership or special committees to establish parliament’s own agenda, and establishing the right of MPs to amend that agenda, including to </w:t>
      </w:r>
      <w:r w:rsidRPr="007D239D">
        <w:rPr>
          <w:lang w:val="en-US"/>
        </w:rPr>
        <w:t>determine legislation for debate</w:t>
      </w:r>
    </w:p>
    <w:p w14:paraId="2D9CC5E8" w14:textId="77777777" w:rsidR="003730F7" w:rsidRDefault="007D239D" w:rsidP="0098245F">
      <w:pPr>
        <w:ind w:right="270"/>
        <w:rPr>
          <w:lang w:val="en-US"/>
        </w:rPr>
      </w:pPr>
      <w:r w:rsidRPr="007D239D">
        <w:rPr>
          <w:lang w:val="en-US"/>
        </w:rPr>
        <w:t>Where relevant, provide additional comments or examples that support the assessment.</w:t>
      </w:r>
    </w:p>
    <w:p w14:paraId="25034F25" w14:textId="255AF604" w:rsidR="007D239D" w:rsidRPr="00E57ABD" w:rsidRDefault="007D239D" w:rsidP="0098245F">
      <w:pPr>
        <w:pStyle w:val="Heading5"/>
      </w:pPr>
      <w:bookmarkStart w:id="146" w:name="_heading=h.32hioqz"/>
      <w:bookmarkEnd w:id="146"/>
      <w:r>
        <w:lastRenderedPageBreak/>
        <w:t>Assessment criterion 1: Convening parliament after elections</w:t>
      </w:r>
    </w:p>
    <w:p w14:paraId="0B000E05" w14:textId="77777777" w:rsidR="007D239D" w:rsidRPr="007D239D" w:rsidRDefault="007D239D" w:rsidP="0098245F">
      <w:pPr>
        <w:ind w:right="270"/>
        <w:rPr>
          <w:lang w:val="en-US"/>
        </w:rPr>
      </w:pPr>
      <w:r w:rsidRPr="007D239D">
        <w:rPr>
          <w:lang w:val="en-US"/>
        </w:rPr>
        <w:t>The legal framework specifies a maximum number of days within which parliament must meet for its first session following an election, and establishes that parliament meets at regular intervals in order to exercise its core functions.</w:t>
      </w:r>
      <w:r w:rsidRPr="007D239D">
        <w:rPr>
          <w:lang w:val="en-US"/>
        </w:rPr>
        <w:br/>
      </w:r>
    </w:p>
    <w:tbl>
      <w:tblPr>
        <w:tblW w:w="5000" w:type="pct"/>
        <w:tblLook w:val="0400" w:firstRow="0" w:lastRow="0" w:firstColumn="0" w:lastColumn="0" w:noHBand="0" w:noVBand="1"/>
      </w:tblPr>
      <w:tblGrid>
        <w:gridCol w:w="1509"/>
        <w:gridCol w:w="1510"/>
        <w:gridCol w:w="1510"/>
        <w:gridCol w:w="1510"/>
        <w:gridCol w:w="1510"/>
        <w:gridCol w:w="1513"/>
      </w:tblGrid>
      <w:tr w:rsidR="007D239D" w14:paraId="0032EB4D"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26858C" w14:textId="77777777" w:rsidR="007D239D" w:rsidRDefault="007D239D" w:rsidP="0098245F">
            <w:pPr>
              <w:jc w:val="center"/>
            </w:pPr>
            <w:r>
              <w:t>Non-existent</w:t>
            </w:r>
          </w:p>
          <w:sdt>
            <w:sdtPr>
              <w:rPr>
                <w:rFonts w:eastAsia="Arimo"/>
              </w:rPr>
              <w:id w:val="262351567"/>
              <w14:checkbox>
                <w14:checked w14:val="0"/>
                <w14:checkedState w14:val="2612" w14:font="MS Gothic"/>
                <w14:uncheckedState w14:val="2610" w14:font="MS Gothic"/>
              </w14:checkbox>
            </w:sdtPr>
            <w:sdtEndPr/>
            <w:sdtContent>
              <w:p w14:paraId="0CDE1A63"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A7093A" w14:textId="77777777" w:rsidR="007D239D" w:rsidRDefault="007D239D" w:rsidP="0098245F">
            <w:pPr>
              <w:jc w:val="center"/>
            </w:pPr>
            <w:r>
              <w:t xml:space="preserve">Rudimentary </w:t>
            </w:r>
          </w:p>
          <w:sdt>
            <w:sdtPr>
              <w:rPr>
                <w:rFonts w:eastAsia="Arimo"/>
              </w:rPr>
              <w:id w:val="-1634409710"/>
              <w14:checkbox>
                <w14:checked w14:val="0"/>
                <w14:checkedState w14:val="2612" w14:font="MS Gothic"/>
                <w14:uncheckedState w14:val="2610" w14:font="MS Gothic"/>
              </w14:checkbox>
            </w:sdtPr>
            <w:sdtEndPr/>
            <w:sdtContent>
              <w:p w14:paraId="0619D7EE"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7D817B" w14:textId="77777777" w:rsidR="007D239D" w:rsidRDefault="007D239D" w:rsidP="0098245F">
            <w:pPr>
              <w:jc w:val="center"/>
            </w:pPr>
            <w:r>
              <w:t>Basic</w:t>
            </w:r>
          </w:p>
          <w:sdt>
            <w:sdtPr>
              <w:rPr>
                <w:rFonts w:eastAsia="Arimo"/>
              </w:rPr>
              <w:id w:val="-1990397035"/>
              <w14:checkbox>
                <w14:checked w14:val="0"/>
                <w14:checkedState w14:val="2612" w14:font="MS Gothic"/>
                <w14:uncheckedState w14:val="2610" w14:font="MS Gothic"/>
              </w14:checkbox>
            </w:sdtPr>
            <w:sdtEndPr/>
            <w:sdtContent>
              <w:p w14:paraId="71DD121D"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0CD8D9" w14:textId="77777777" w:rsidR="007D239D" w:rsidRDefault="007D239D" w:rsidP="0098245F">
            <w:pPr>
              <w:jc w:val="center"/>
            </w:pPr>
            <w:r>
              <w:t>Good</w:t>
            </w:r>
          </w:p>
          <w:sdt>
            <w:sdtPr>
              <w:rPr>
                <w:rFonts w:eastAsia="Arimo"/>
              </w:rPr>
              <w:id w:val="328487317"/>
              <w14:checkbox>
                <w14:checked w14:val="0"/>
                <w14:checkedState w14:val="2612" w14:font="MS Gothic"/>
                <w14:uncheckedState w14:val="2610" w14:font="MS Gothic"/>
              </w14:checkbox>
            </w:sdtPr>
            <w:sdtEndPr/>
            <w:sdtContent>
              <w:p w14:paraId="0CE7CF7B"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0F6293" w14:textId="77777777" w:rsidR="007D239D" w:rsidRDefault="007D239D" w:rsidP="0098245F">
            <w:pPr>
              <w:jc w:val="center"/>
            </w:pPr>
            <w:r>
              <w:t>Very good</w:t>
            </w:r>
          </w:p>
          <w:sdt>
            <w:sdtPr>
              <w:rPr>
                <w:rFonts w:eastAsia="Arimo"/>
              </w:rPr>
              <w:id w:val="589349603"/>
              <w14:checkbox>
                <w14:checked w14:val="0"/>
                <w14:checkedState w14:val="2612" w14:font="MS Gothic"/>
                <w14:uncheckedState w14:val="2610" w14:font="MS Gothic"/>
              </w14:checkbox>
            </w:sdtPr>
            <w:sdtEndPr/>
            <w:sdtContent>
              <w:p w14:paraId="4D45606B"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990B97E" w14:textId="77777777" w:rsidR="007D239D" w:rsidRDefault="007D239D" w:rsidP="0098245F">
            <w:pPr>
              <w:jc w:val="center"/>
            </w:pPr>
            <w:r>
              <w:t>Excellent</w:t>
            </w:r>
          </w:p>
          <w:sdt>
            <w:sdtPr>
              <w:rPr>
                <w:rFonts w:eastAsia="Arimo"/>
              </w:rPr>
              <w:id w:val="-616136038"/>
              <w14:checkbox>
                <w14:checked w14:val="0"/>
                <w14:checkedState w14:val="2612" w14:font="MS Gothic"/>
                <w14:uncheckedState w14:val="2610" w14:font="MS Gothic"/>
              </w14:checkbox>
            </w:sdtPr>
            <w:sdtEndPr/>
            <w:sdtContent>
              <w:p w14:paraId="402901B2" w14:textId="77777777" w:rsidR="007D239D" w:rsidRDefault="007D239D" w:rsidP="0098245F">
                <w:pPr>
                  <w:jc w:val="center"/>
                </w:pPr>
                <w:r>
                  <w:rPr>
                    <w:rFonts w:ascii="Segoe UI Symbol" w:eastAsia="Arimo" w:hAnsi="Segoe UI Symbol" w:cs="Segoe UI Symbol"/>
                  </w:rPr>
                  <w:t>☐</w:t>
                </w:r>
              </w:p>
            </w:sdtContent>
          </w:sdt>
        </w:tc>
      </w:tr>
      <w:tr w:rsidR="007D239D" w:rsidRPr="000A332F" w14:paraId="3F88578F"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1A14B" w14:textId="77777777" w:rsidR="003730F7" w:rsidRDefault="007D239D" w:rsidP="0098245F">
            <w:pPr>
              <w:rPr>
                <w:color w:val="005F9A"/>
                <w:lang w:val="en-US"/>
              </w:rPr>
            </w:pPr>
            <w:r w:rsidRPr="007D239D">
              <w:rPr>
                <w:color w:val="005F9A"/>
                <w:lang w:val="en-US"/>
              </w:rPr>
              <w:t>Evidence for this assessment criterion:</w:t>
            </w:r>
          </w:p>
          <w:p w14:paraId="7F3C1897" w14:textId="7EC57B8C" w:rsidR="007D239D" w:rsidRPr="007D239D" w:rsidRDefault="007D239D" w:rsidP="0098245F">
            <w:pPr>
              <w:rPr>
                <w:color w:val="0000FF"/>
                <w:lang w:val="en-US"/>
              </w:rPr>
            </w:pPr>
          </w:p>
        </w:tc>
      </w:tr>
    </w:tbl>
    <w:p w14:paraId="6C93E8C8" w14:textId="77777777" w:rsidR="007D239D" w:rsidRPr="00E57ABD" w:rsidRDefault="007D239D" w:rsidP="0098245F">
      <w:pPr>
        <w:pStyle w:val="Heading5"/>
      </w:pPr>
      <w:bookmarkStart w:id="147" w:name="_heading=h.h5v57d2e70xj"/>
      <w:bookmarkEnd w:id="147"/>
      <w:r>
        <w:t>Assessment criterion 2: Sessions</w:t>
      </w:r>
    </w:p>
    <w:p w14:paraId="015626B6" w14:textId="77777777" w:rsidR="007D239D" w:rsidRPr="007D239D" w:rsidRDefault="007D239D" w:rsidP="0098245F">
      <w:pPr>
        <w:rPr>
          <w:rFonts w:eastAsia="Calibri"/>
          <w:lang w:val="en-US"/>
        </w:rPr>
      </w:pPr>
      <w:r w:rsidRPr="007D239D">
        <w:rPr>
          <w:lang w:val="en-US"/>
        </w:rPr>
        <w:t>Sessions are determined by the parliamentary leadership or special committees as set out in the rules of procedure. Extraordinary sessions, and sittings convened using urgent procedures, are convened in accordance with the rules, and only when required for public-interest reasons.</w:t>
      </w:r>
      <w:r w:rsidRPr="007D239D">
        <w:rPr>
          <w:lang w:val="en-US"/>
        </w:rPr>
        <w:br/>
      </w:r>
    </w:p>
    <w:tbl>
      <w:tblPr>
        <w:tblW w:w="5000" w:type="pct"/>
        <w:tblLook w:val="0400" w:firstRow="0" w:lastRow="0" w:firstColumn="0" w:lastColumn="0" w:noHBand="0" w:noVBand="1"/>
      </w:tblPr>
      <w:tblGrid>
        <w:gridCol w:w="1509"/>
        <w:gridCol w:w="1510"/>
        <w:gridCol w:w="1510"/>
        <w:gridCol w:w="1510"/>
        <w:gridCol w:w="1510"/>
        <w:gridCol w:w="1513"/>
      </w:tblGrid>
      <w:tr w:rsidR="007D239D" w14:paraId="125946FC"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17D6E0" w14:textId="77777777" w:rsidR="007D239D" w:rsidRDefault="007D239D" w:rsidP="0098245F">
            <w:pPr>
              <w:jc w:val="center"/>
            </w:pPr>
            <w:r>
              <w:t>Non-existent</w:t>
            </w:r>
          </w:p>
          <w:sdt>
            <w:sdtPr>
              <w:rPr>
                <w:rFonts w:eastAsia="Arimo"/>
              </w:rPr>
              <w:id w:val="-901368487"/>
              <w14:checkbox>
                <w14:checked w14:val="0"/>
                <w14:checkedState w14:val="2612" w14:font="MS Gothic"/>
                <w14:uncheckedState w14:val="2610" w14:font="MS Gothic"/>
              </w14:checkbox>
            </w:sdtPr>
            <w:sdtEndPr/>
            <w:sdtContent>
              <w:p w14:paraId="6A9B4982"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5FE860" w14:textId="77777777" w:rsidR="007D239D" w:rsidRDefault="007D239D" w:rsidP="0098245F">
            <w:pPr>
              <w:jc w:val="center"/>
            </w:pPr>
            <w:r>
              <w:t xml:space="preserve">Rudimentary </w:t>
            </w:r>
          </w:p>
          <w:sdt>
            <w:sdtPr>
              <w:rPr>
                <w:rFonts w:eastAsia="Arimo"/>
              </w:rPr>
              <w:id w:val="-227614149"/>
              <w14:checkbox>
                <w14:checked w14:val="0"/>
                <w14:checkedState w14:val="2612" w14:font="MS Gothic"/>
                <w14:uncheckedState w14:val="2610" w14:font="MS Gothic"/>
              </w14:checkbox>
            </w:sdtPr>
            <w:sdtEndPr/>
            <w:sdtContent>
              <w:p w14:paraId="14629726"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4D5257" w14:textId="77777777" w:rsidR="007D239D" w:rsidRDefault="007D239D" w:rsidP="0098245F">
            <w:pPr>
              <w:jc w:val="center"/>
            </w:pPr>
            <w:r>
              <w:t>Basic</w:t>
            </w:r>
          </w:p>
          <w:sdt>
            <w:sdtPr>
              <w:rPr>
                <w:rFonts w:eastAsia="Arimo"/>
              </w:rPr>
              <w:id w:val="1253546803"/>
              <w14:checkbox>
                <w14:checked w14:val="0"/>
                <w14:checkedState w14:val="2612" w14:font="MS Gothic"/>
                <w14:uncheckedState w14:val="2610" w14:font="MS Gothic"/>
              </w14:checkbox>
            </w:sdtPr>
            <w:sdtEndPr/>
            <w:sdtContent>
              <w:p w14:paraId="225C9CAA"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F2DD0E" w14:textId="77777777" w:rsidR="007D239D" w:rsidRDefault="007D239D" w:rsidP="0098245F">
            <w:pPr>
              <w:jc w:val="center"/>
            </w:pPr>
            <w:r>
              <w:t>Good</w:t>
            </w:r>
          </w:p>
          <w:sdt>
            <w:sdtPr>
              <w:rPr>
                <w:rFonts w:eastAsia="Arimo"/>
              </w:rPr>
              <w:id w:val="1274294928"/>
              <w14:checkbox>
                <w14:checked w14:val="0"/>
                <w14:checkedState w14:val="2612" w14:font="MS Gothic"/>
                <w14:uncheckedState w14:val="2610" w14:font="MS Gothic"/>
              </w14:checkbox>
            </w:sdtPr>
            <w:sdtEndPr/>
            <w:sdtContent>
              <w:p w14:paraId="61173DDF"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AD8168" w14:textId="77777777" w:rsidR="007D239D" w:rsidRDefault="007D239D" w:rsidP="0098245F">
            <w:pPr>
              <w:jc w:val="center"/>
            </w:pPr>
            <w:r>
              <w:t>Very good</w:t>
            </w:r>
          </w:p>
          <w:sdt>
            <w:sdtPr>
              <w:rPr>
                <w:rFonts w:eastAsia="Arimo"/>
              </w:rPr>
              <w:id w:val="538243038"/>
              <w14:checkbox>
                <w14:checked w14:val="0"/>
                <w14:checkedState w14:val="2612" w14:font="MS Gothic"/>
                <w14:uncheckedState w14:val="2610" w14:font="MS Gothic"/>
              </w14:checkbox>
            </w:sdtPr>
            <w:sdtEndPr/>
            <w:sdtContent>
              <w:p w14:paraId="424A541D"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889B480" w14:textId="77777777" w:rsidR="007D239D" w:rsidRDefault="007D239D" w:rsidP="0098245F">
            <w:pPr>
              <w:jc w:val="center"/>
            </w:pPr>
            <w:r>
              <w:t>Excellent</w:t>
            </w:r>
          </w:p>
          <w:sdt>
            <w:sdtPr>
              <w:rPr>
                <w:rFonts w:eastAsia="Arimo"/>
              </w:rPr>
              <w:id w:val="-1955860532"/>
              <w14:checkbox>
                <w14:checked w14:val="0"/>
                <w14:checkedState w14:val="2612" w14:font="MS Gothic"/>
                <w14:uncheckedState w14:val="2610" w14:font="MS Gothic"/>
              </w14:checkbox>
            </w:sdtPr>
            <w:sdtEndPr/>
            <w:sdtContent>
              <w:p w14:paraId="15DE75C8" w14:textId="77777777" w:rsidR="007D239D" w:rsidRDefault="007D239D" w:rsidP="0098245F">
                <w:pPr>
                  <w:jc w:val="center"/>
                </w:pPr>
                <w:r>
                  <w:rPr>
                    <w:rFonts w:ascii="Segoe UI Symbol" w:eastAsia="Arimo" w:hAnsi="Segoe UI Symbol" w:cs="Segoe UI Symbol"/>
                  </w:rPr>
                  <w:t>☐</w:t>
                </w:r>
              </w:p>
            </w:sdtContent>
          </w:sdt>
        </w:tc>
      </w:tr>
      <w:tr w:rsidR="007D239D" w:rsidRPr="000A332F" w14:paraId="504D13C2"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B2EEB" w14:textId="77777777" w:rsidR="003730F7" w:rsidRDefault="007D239D" w:rsidP="0098245F">
            <w:pPr>
              <w:rPr>
                <w:color w:val="005F9A"/>
                <w:lang w:val="en-US"/>
              </w:rPr>
            </w:pPr>
            <w:r w:rsidRPr="007D239D">
              <w:rPr>
                <w:color w:val="005F9A"/>
                <w:lang w:val="en-US"/>
              </w:rPr>
              <w:t>Evidence for this assessment criterion:</w:t>
            </w:r>
          </w:p>
          <w:p w14:paraId="1A0BC339" w14:textId="5B1B90B4" w:rsidR="007D239D" w:rsidRPr="007D239D" w:rsidRDefault="007D239D" w:rsidP="0098245F">
            <w:pPr>
              <w:rPr>
                <w:color w:val="0000FF"/>
                <w:lang w:val="en-US"/>
              </w:rPr>
            </w:pPr>
          </w:p>
        </w:tc>
      </w:tr>
    </w:tbl>
    <w:p w14:paraId="37FBE034" w14:textId="77777777" w:rsidR="007D239D" w:rsidRPr="00E57ABD" w:rsidRDefault="007D239D" w:rsidP="0098245F">
      <w:pPr>
        <w:pStyle w:val="Heading5"/>
      </w:pPr>
      <w:bookmarkStart w:id="148" w:name="_heading=h.1hmsyys"/>
      <w:bookmarkEnd w:id="148"/>
      <w:r>
        <w:t>Assessment criterion 3: Agenda-setting</w:t>
      </w:r>
    </w:p>
    <w:p w14:paraId="54D505DA" w14:textId="77777777" w:rsidR="007D239D" w:rsidRPr="00E57ABD" w:rsidRDefault="007D239D" w:rsidP="0098245F">
      <w:pPr>
        <w:ind w:right="270"/>
      </w:pPr>
      <w:r w:rsidRPr="007D239D">
        <w:rPr>
          <w:lang w:val="en-US"/>
        </w:rPr>
        <w:t xml:space="preserve">All MPs have the right to participate in agenda-setting in accordance with parliament’s rules of procedure, including to propose agenda items. </w:t>
      </w:r>
      <w:r>
        <w:t xml:space="preserve">Agenda-setting provisions are applied consistently in practice. </w:t>
      </w:r>
    </w:p>
    <w:p w14:paraId="0B4E69AB" w14:textId="77777777" w:rsidR="007D239D" w:rsidRPr="00E57ABD" w:rsidRDefault="007D239D" w:rsidP="0098245F">
      <w:pPr>
        <w:ind w:right="270"/>
        <w:rPr>
          <w:highlight w:val="yellow"/>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40EA6C9D"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38870F" w14:textId="77777777" w:rsidR="007D239D" w:rsidRDefault="007D239D" w:rsidP="0098245F">
            <w:pPr>
              <w:jc w:val="center"/>
            </w:pPr>
            <w:r>
              <w:t>Non-existent</w:t>
            </w:r>
          </w:p>
          <w:sdt>
            <w:sdtPr>
              <w:rPr>
                <w:rFonts w:eastAsia="Arimo"/>
              </w:rPr>
              <w:id w:val="-1723973088"/>
              <w14:checkbox>
                <w14:checked w14:val="0"/>
                <w14:checkedState w14:val="2612" w14:font="MS Gothic"/>
                <w14:uncheckedState w14:val="2610" w14:font="MS Gothic"/>
              </w14:checkbox>
            </w:sdtPr>
            <w:sdtEndPr/>
            <w:sdtContent>
              <w:p w14:paraId="45A21E4B"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7106E6" w14:textId="77777777" w:rsidR="007D239D" w:rsidRDefault="007D239D" w:rsidP="0098245F">
            <w:pPr>
              <w:jc w:val="center"/>
            </w:pPr>
            <w:r>
              <w:t xml:space="preserve">Rudimentary </w:t>
            </w:r>
          </w:p>
          <w:sdt>
            <w:sdtPr>
              <w:rPr>
                <w:rFonts w:eastAsia="Arimo"/>
              </w:rPr>
              <w:id w:val="583501330"/>
              <w14:checkbox>
                <w14:checked w14:val="0"/>
                <w14:checkedState w14:val="2612" w14:font="MS Gothic"/>
                <w14:uncheckedState w14:val="2610" w14:font="MS Gothic"/>
              </w14:checkbox>
            </w:sdtPr>
            <w:sdtEndPr/>
            <w:sdtContent>
              <w:p w14:paraId="462295B9"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D6B0E6" w14:textId="77777777" w:rsidR="007D239D" w:rsidRDefault="007D239D" w:rsidP="0098245F">
            <w:pPr>
              <w:jc w:val="center"/>
            </w:pPr>
            <w:r>
              <w:t>Basic</w:t>
            </w:r>
          </w:p>
          <w:sdt>
            <w:sdtPr>
              <w:rPr>
                <w:rFonts w:eastAsia="Arimo"/>
              </w:rPr>
              <w:id w:val="-1062709819"/>
              <w14:checkbox>
                <w14:checked w14:val="0"/>
                <w14:checkedState w14:val="2612" w14:font="MS Gothic"/>
                <w14:uncheckedState w14:val="2610" w14:font="MS Gothic"/>
              </w14:checkbox>
            </w:sdtPr>
            <w:sdtEndPr/>
            <w:sdtContent>
              <w:p w14:paraId="424D4777"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BB66E4" w14:textId="77777777" w:rsidR="007D239D" w:rsidRDefault="007D239D" w:rsidP="0098245F">
            <w:pPr>
              <w:jc w:val="center"/>
            </w:pPr>
            <w:r>
              <w:t>Good</w:t>
            </w:r>
          </w:p>
          <w:sdt>
            <w:sdtPr>
              <w:rPr>
                <w:rFonts w:eastAsia="Arimo"/>
              </w:rPr>
              <w:id w:val="-1092613322"/>
              <w14:checkbox>
                <w14:checked w14:val="0"/>
                <w14:checkedState w14:val="2612" w14:font="MS Gothic"/>
                <w14:uncheckedState w14:val="2610" w14:font="MS Gothic"/>
              </w14:checkbox>
            </w:sdtPr>
            <w:sdtEndPr/>
            <w:sdtContent>
              <w:p w14:paraId="1566F752"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2ACB00" w14:textId="77777777" w:rsidR="007D239D" w:rsidRDefault="007D239D" w:rsidP="0098245F">
            <w:pPr>
              <w:jc w:val="center"/>
            </w:pPr>
            <w:r>
              <w:t>Very good</w:t>
            </w:r>
          </w:p>
          <w:sdt>
            <w:sdtPr>
              <w:rPr>
                <w:rFonts w:eastAsia="Arimo"/>
              </w:rPr>
              <w:id w:val="1388373368"/>
              <w14:checkbox>
                <w14:checked w14:val="0"/>
                <w14:checkedState w14:val="2612" w14:font="MS Gothic"/>
                <w14:uncheckedState w14:val="2610" w14:font="MS Gothic"/>
              </w14:checkbox>
            </w:sdtPr>
            <w:sdtEndPr/>
            <w:sdtContent>
              <w:p w14:paraId="46BA7A0B"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AE8D6ED" w14:textId="77777777" w:rsidR="007D239D" w:rsidRDefault="007D239D" w:rsidP="0098245F">
            <w:pPr>
              <w:jc w:val="center"/>
            </w:pPr>
            <w:r>
              <w:t>Excellent</w:t>
            </w:r>
          </w:p>
          <w:sdt>
            <w:sdtPr>
              <w:rPr>
                <w:rFonts w:eastAsia="Arimo"/>
              </w:rPr>
              <w:id w:val="-1598934540"/>
              <w14:checkbox>
                <w14:checked w14:val="0"/>
                <w14:checkedState w14:val="2612" w14:font="MS Gothic"/>
                <w14:uncheckedState w14:val="2610" w14:font="MS Gothic"/>
              </w14:checkbox>
            </w:sdtPr>
            <w:sdtEndPr/>
            <w:sdtContent>
              <w:p w14:paraId="518A479E" w14:textId="77777777" w:rsidR="007D239D" w:rsidRDefault="007D239D" w:rsidP="0098245F">
                <w:pPr>
                  <w:jc w:val="center"/>
                </w:pPr>
                <w:r>
                  <w:rPr>
                    <w:rFonts w:ascii="Segoe UI Symbol" w:eastAsia="Arimo" w:hAnsi="Segoe UI Symbol" w:cs="Segoe UI Symbol"/>
                  </w:rPr>
                  <w:t>☐</w:t>
                </w:r>
              </w:p>
            </w:sdtContent>
          </w:sdt>
        </w:tc>
      </w:tr>
      <w:tr w:rsidR="007D239D" w:rsidRPr="000A332F" w14:paraId="2202FF55"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7F966" w14:textId="77777777" w:rsidR="003730F7" w:rsidRDefault="007D239D" w:rsidP="0098245F">
            <w:pPr>
              <w:rPr>
                <w:color w:val="005F9A"/>
                <w:lang w:val="en-US"/>
              </w:rPr>
            </w:pPr>
            <w:r w:rsidRPr="007D239D">
              <w:rPr>
                <w:color w:val="005F9A"/>
                <w:lang w:val="en-US"/>
              </w:rPr>
              <w:t>Evidence for this assessment criterion:</w:t>
            </w:r>
          </w:p>
          <w:p w14:paraId="5835C63D" w14:textId="0675C30A" w:rsidR="007D239D" w:rsidRPr="007D239D" w:rsidRDefault="007D239D" w:rsidP="0098245F">
            <w:pPr>
              <w:rPr>
                <w:color w:val="0000FF"/>
                <w:lang w:val="en-US"/>
              </w:rPr>
            </w:pPr>
          </w:p>
        </w:tc>
      </w:tr>
    </w:tbl>
    <w:p w14:paraId="680A2C4E" w14:textId="77777777" w:rsidR="007D239D" w:rsidRPr="00E57ABD" w:rsidRDefault="007D239D" w:rsidP="0098245F">
      <w:pPr>
        <w:pStyle w:val="Heading5"/>
      </w:pPr>
      <w:bookmarkStart w:id="149" w:name="_heading=h.2grqrue"/>
      <w:bookmarkEnd w:id="149"/>
      <w:r>
        <w:t>Assessment criterion 4: Publication and advance notice</w:t>
      </w:r>
    </w:p>
    <w:p w14:paraId="695290AA" w14:textId="77777777" w:rsidR="007D239D" w:rsidRPr="007D239D" w:rsidRDefault="007D239D" w:rsidP="0098245F">
      <w:pPr>
        <w:ind w:right="270"/>
        <w:rPr>
          <w:lang w:val="en-US"/>
        </w:rPr>
      </w:pPr>
      <w:r w:rsidRPr="007D239D">
        <w:rPr>
          <w:lang w:val="en-US"/>
        </w:rPr>
        <w:t xml:space="preserve">The agendas for sessions are published well in advance, giving MPs sufficient time to prepare. </w:t>
      </w:r>
    </w:p>
    <w:p w14:paraId="1F84ABEB" w14:textId="77777777" w:rsidR="007D239D" w:rsidRPr="007D239D"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6A04986A"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C407E6" w14:textId="77777777" w:rsidR="007D239D" w:rsidRDefault="007D239D" w:rsidP="0098245F">
            <w:pPr>
              <w:jc w:val="center"/>
            </w:pPr>
            <w:bookmarkStart w:id="150" w:name="_heading=h.vx1227"/>
            <w:bookmarkEnd w:id="150"/>
            <w:r>
              <w:t>Non-existent</w:t>
            </w:r>
          </w:p>
          <w:sdt>
            <w:sdtPr>
              <w:rPr>
                <w:rFonts w:eastAsia="Arimo"/>
              </w:rPr>
              <w:id w:val="-2115507822"/>
              <w14:checkbox>
                <w14:checked w14:val="0"/>
                <w14:checkedState w14:val="2612" w14:font="MS Gothic"/>
                <w14:uncheckedState w14:val="2610" w14:font="MS Gothic"/>
              </w14:checkbox>
            </w:sdtPr>
            <w:sdtEndPr/>
            <w:sdtContent>
              <w:p w14:paraId="5E6FDEDD"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C5BC19" w14:textId="77777777" w:rsidR="007D239D" w:rsidRDefault="007D239D" w:rsidP="0098245F">
            <w:pPr>
              <w:jc w:val="center"/>
            </w:pPr>
            <w:r>
              <w:t xml:space="preserve">Rudimentary </w:t>
            </w:r>
          </w:p>
          <w:sdt>
            <w:sdtPr>
              <w:rPr>
                <w:rFonts w:eastAsia="Arimo"/>
              </w:rPr>
              <w:id w:val="-293832248"/>
              <w14:checkbox>
                <w14:checked w14:val="0"/>
                <w14:checkedState w14:val="2612" w14:font="MS Gothic"/>
                <w14:uncheckedState w14:val="2610" w14:font="MS Gothic"/>
              </w14:checkbox>
            </w:sdtPr>
            <w:sdtEndPr/>
            <w:sdtContent>
              <w:p w14:paraId="30CDCF91"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A0C843" w14:textId="77777777" w:rsidR="007D239D" w:rsidRDefault="007D239D" w:rsidP="0098245F">
            <w:pPr>
              <w:jc w:val="center"/>
            </w:pPr>
            <w:r>
              <w:t>Basic</w:t>
            </w:r>
          </w:p>
          <w:sdt>
            <w:sdtPr>
              <w:rPr>
                <w:rFonts w:eastAsia="Arimo"/>
              </w:rPr>
              <w:id w:val="1276065111"/>
              <w14:checkbox>
                <w14:checked w14:val="0"/>
                <w14:checkedState w14:val="2612" w14:font="MS Gothic"/>
                <w14:uncheckedState w14:val="2610" w14:font="MS Gothic"/>
              </w14:checkbox>
            </w:sdtPr>
            <w:sdtEndPr/>
            <w:sdtContent>
              <w:p w14:paraId="4D2FA355"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99CA6C" w14:textId="77777777" w:rsidR="007D239D" w:rsidRDefault="007D239D" w:rsidP="0098245F">
            <w:pPr>
              <w:jc w:val="center"/>
            </w:pPr>
            <w:r>
              <w:t>Good</w:t>
            </w:r>
          </w:p>
          <w:sdt>
            <w:sdtPr>
              <w:rPr>
                <w:rFonts w:eastAsia="Arimo"/>
              </w:rPr>
              <w:id w:val="-1799759386"/>
              <w14:checkbox>
                <w14:checked w14:val="0"/>
                <w14:checkedState w14:val="2612" w14:font="MS Gothic"/>
                <w14:uncheckedState w14:val="2610" w14:font="MS Gothic"/>
              </w14:checkbox>
            </w:sdtPr>
            <w:sdtEndPr/>
            <w:sdtContent>
              <w:p w14:paraId="21F76335"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A5B728" w14:textId="77777777" w:rsidR="007D239D" w:rsidRDefault="007D239D" w:rsidP="0098245F">
            <w:pPr>
              <w:jc w:val="center"/>
            </w:pPr>
            <w:r>
              <w:t>Very good</w:t>
            </w:r>
          </w:p>
          <w:sdt>
            <w:sdtPr>
              <w:rPr>
                <w:rFonts w:eastAsia="Arimo"/>
              </w:rPr>
              <w:id w:val="-1466119352"/>
              <w14:checkbox>
                <w14:checked w14:val="0"/>
                <w14:checkedState w14:val="2612" w14:font="MS Gothic"/>
                <w14:uncheckedState w14:val="2610" w14:font="MS Gothic"/>
              </w14:checkbox>
            </w:sdtPr>
            <w:sdtEndPr/>
            <w:sdtContent>
              <w:p w14:paraId="32703746"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60545AF" w14:textId="77777777" w:rsidR="007D239D" w:rsidRDefault="007D239D" w:rsidP="0098245F">
            <w:pPr>
              <w:jc w:val="center"/>
            </w:pPr>
            <w:r>
              <w:t>Excellent</w:t>
            </w:r>
          </w:p>
          <w:sdt>
            <w:sdtPr>
              <w:rPr>
                <w:rFonts w:eastAsia="Arimo"/>
              </w:rPr>
              <w:id w:val="-150981798"/>
              <w14:checkbox>
                <w14:checked w14:val="0"/>
                <w14:checkedState w14:val="2612" w14:font="MS Gothic"/>
                <w14:uncheckedState w14:val="2610" w14:font="MS Gothic"/>
              </w14:checkbox>
            </w:sdtPr>
            <w:sdtEndPr/>
            <w:sdtContent>
              <w:p w14:paraId="634F0877" w14:textId="77777777" w:rsidR="007D239D" w:rsidRDefault="007D239D" w:rsidP="0098245F">
                <w:pPr>
                  <w:jc w:val="center"/>
                </w:pPr>
                <w:r>
                  <w:rPr>
                    <w:rFonts w:ascii="Segoe UI Symbol" w:eastAsia="Arimo" w:hAnsi="Segoe UI Symbol" w:cs="Segoe UI Symbol"/>
                  </w:rPr>
                  <w:t>☐</w:t>
                </w:r>
              </w:p>
            </w:sdtContent>
          </w:sdt>
        </w:tc>
      </w:tr>
      <w:tr w:rsidR="007D239D" w:rsidRPr="000A332F" w14:paraId="196B070A"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C39E7" w14:textId="77777777" w:rsidR="003730F7" w:rsidRDefault="007D239D" w:rsidP="0098245F">
            <w:pPr>
              <w:rPr>
                <w:color w:val="005F9A"/>
                <w:lang w:val="en-US"/>
              </w:rPr>
            </w:pPr>
            <w:r w:rsidRPr="007D239D">
              <w:rPr>
                <w:color w:val="005F9A"/>
                <w:lang w:val="en-US"/>
              </w:rPr>
              <w:lastRenderedPageBreak/>
              <w:t>Evidence for this assessment criterion:</w:t>
            </w:r>
          </w:p>
          <w:p w14:paraId="157DE29B" w14:textId="4139E8FE" w:rsidR="007D239D" w:rsidRPr="007D239D" w:rsidRDefault="007D239D" w:rsidP="0098245F">
            <w:pPr>
              <w:rPr>
                <w:color w:val="0000FF"/>
                <w:lang w:val="en-US"/>
              </w:rPr>
            </w:pPr>
          </w:p>
        </w:tc>
      </w:tr>
    </w:tbl>
    <w:p w14:paraId="39F9BCFC" w14:textId="77777777" w:rsidR="007D239D" w:rsidRDefault="007D239D" w:rsidP="00B273EF">
      <w:pPr>
        <w:pStyle w:val="section-title"/>
      </w:pPr>
      <w:bookmarkStart w:id="151" w:name="_heading=h.i8o8pplfy7h7"/>
      <w:bookmarkEnd w:id="151"/>
    </w:p>
    <w:p w14:paraId="3CD3EBC9" w14:textId="77777777" w:rsidR="007D239D" w:rsidRDefault="007D239D"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642F1F1B" w14:textId="77777777" w:rsidTr="00F260F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9094880" w14:textId="77777777" w:rsidR="007D239D" w:rsidRPr="007D239D" w:rsidRDefault="007D239D" w:rsidP="0098245F">
            <w:pPr>
              <w:rPr>
                <w:lang w:val="en-US"/>
              </w:rPr>
            </w:pPr>
            <w:r w:rsidRPr="007D239D">
              <w:rPr>
                <w:i/>
                <w:color w:val="000000"/>
                <w:shd w:val="clear" w:color="auto" w:fill="FFFFFF"/>
                <w:lang w:val="en-US"/>
              </w:rPr>
              <w:t>Use this space to note down recommendations and ideas for strengthening rules and practice in this area.</w:t>
            </w:r>
          </w:p>
        </w:tc>
      </w:tr>
    </w:tbl>
    <w:p w14:paraId="48D4D41F" w14:textId="77777777" w:rsidR="003730F7" w:rsidRDefault="003730F7" w:rsidP="0098245F">
      <w:pPr>
        <w:ind w:right="270"/>
        <w:rPr>
          <w:lang w:val="en-US"/>
        </w:rPr>
      </w:pPr>
    </w:p>
    <w:p w14:paraId="6CE98884" w14:textId="77777777" w:rsidR="003730F7" w:rsidRDefault="003730F7" w:rsidP="0098245F">
      <w:pPr>
        <w:ind w:right="270"/>
        <w:rPr>
          <w:lang w:val="en-US"/>
        </w:rPr>
      </w:pPr>
    </w:p>
    <w:p w14:paraId="7DB7F64B" w14:textId="77777777" w:rsidR="003730F7" w:rsidRDefault="003730F7" w:rsidP="0098245F">
      <w:pPr>
        <w:ind w:right="270"/>
        <w:rPr>
          <w:lang w:val="en-US"/>
        </w:rPr>
      </w:pPr>
    </w:p>
    <w:p w14:paraId="52C57899" w14:textId="77777777" w:rsidR="007D239D" w:rsidRPr="007D239D" w:rsidRDefault="007D239D" w:rsidP="0098245F">
      <w:pPr>
        <w:keepNext/>
        <w:keepLines/>
        <w:ind w:right="270"/>
        <w:rPr>
          <w:b/>
          <w:color w:val="005F9A"/>
          <w:sz w:val="24"/>
          <w:szCs w:val="24"/>
          <w:lang w:val="en-US"/>
        </w:rPr>
      </w:pPr>
      <w:bookmarkStart w:id="152" w:name="_heading=h.w2ep4kq2w4ii"/>
      <w:bookmarkEnd w:id="152"/>
      <w:r w:rsidRPr="007D239D">
        <w:rPr>
          <w:lang w:val="en-US"/>
        </w:rPr>
        <w:br w:type="page"/>
      </w:r>
    </w:p>
    <w:p w14:paraId="7CB0608B" w14:textId="77777777" w:rsidR="007D239D" w:rsidRPr="00E57ABD" w:rsidRDefault="007D239D" w:rsidP="000B7D2C">
      <w:pPr>
        <w:pStyle w:val="Dimension"/>
      </w:pPr>
      <w:bookmarkStart w:id="153" w:name="_heading=h.k528dsejpn7s"/>
      <w:bookmarkEnd w:id="153"/>
      <w:r>
        <w:lastRenderedPageBreak/>
        <w:t>Dimension 1.3.5: Quorum</w:t>
      </w:r>
    </w:p>
    <w:tbl>
      <w:tblPr>
        <w:tblStyle w:val="TableGrid"/>
        <w:tblW w:w="0" w:type="auto"/>
        <w:shd w:val="clear" w:color="auto" w:fill="EEEEEE"/>
        <w:tblLook w:val="04A0" w:firstRow="1" w:lastRow="0" w:firstColumn="1" w:lastColumn="0" w:noHBand="0" w:noVBand="1"/>
      </w:tblPr>
      <w:tblGrid>
        <w:gridCol w:w="9062"/>
      </w:tblGrid>
      <w:tr w:rsidR="007D239D" w14:paraId="77E9B24B" w14:textId="77777777" w:rsidTr="00E57ABD">
        <w:tc>
          <w:tcPr>
            <w:tcW w:w="9350" w:type="dxa"/>
            <w:shd w:val="clear" w:color="auto" w:fill="EEEEEE"/>
          </w:tcPr>
          <w:p w14:paraId="1574A1F8" w14:textId="77777777" w:rsidR="007D239D" w:rsidRPr="007D239D" w:rsidRDefault="007D239D" w:rsidP="0098245F">
            <w:pPr>
              <w:rPr>
                <w:lang w:val="en-US"/>
              </w:rPr>
            </w:pPr>
            <w:r w:rsidRPr="007D239D">
              <w:rPr>
                <w:lang w:val="en-US"/>
              </w:rPr>
              <w:t>This dimension is part of:</w:t>
            </w:r>
          </w:p>
          <w:p w14:paraId="3676691B" w14:textId="77777777" w:rsidR="007D239D" w:rsidRDefault="007D239D" w:rsidP="0098245F">
            <w:pPr>
              <w:pStyle w:val="ListParagraph"/>
              <w:numPr>
                <w:ilvl w:val="0"/>
                <w:numId w:val="52"/>
              </w:numPr>
              <w:spacing w:line="240" w:lineRule="auto"/>
              <w:rPr>
                <w:sz w:val="20"/>
                <w:szCs w:val="20"/>
              </w:rPr>
            </w:pPr>
            <w:r>
              <w:rPr>
                <w:sz w:val="20"/>
              </w:rPr>
              <w:t>Indicator 1.3: Parliamentary procedures</w:t>
            </w:r>
          </w:p>
          <w:p w14:paraId="77AB0B9E" w14:textId="77777777" w:rsidR="007D239D" w:rsidRPr="00DD2EB3" w:rsidRDefault="007D239D" w:rsidP="0098245F">
            <w:pPr>
              <w:numPr>
                <w:ilvl w:val="0"/>
                <w:numId w:val="51"/>
              </w:numPr>
            </w:pPr>
            <w:r w:rsidRPr="00B31823">
              <w:t xml:space="preserve">Target </w:t>
            </w:r>
            <w:r>
              <w:t>1: Effective parliament</w:t>
            </w:r>
          </w:p>
        </w:tc>
      </w:tr>
    </w:tbl>
    <w:p w14:paraId="5B69D7DD" w14:textId="77777777" w:rsidR="007D239D" w:rsidRPr="00F260FF" w:rsidRDefault="007D239D" w:rsidP="00B273EF">
      <w:pPr>
        <w:pStyle w:val="section-title"/>
      </w:pPr>
      <w:r>
        <w:t>About this dimension</w:t>
      </w:r>
    </w:p>
    <w:p w14:paraId="2F86AAA8" w14:textId="77777777" w:rsidR="003730F7" w:rsidRDefault="007D239D" w:rsidP="0098245F">
      <w:pPr>
        <w:ind w:right="270"/>
        <w:rPr>
          <w:lang w:val="en-US"/>
        </w:rPr>
      </w:pPr>
      <w:r w:rsidRPr="007D239D">
        <w:rPr>
          <w:lang w:val="en-US"/>
        </w:rPr>
        <w:t xml:space="preserve">This dimension concerns the requirements for a quorum, or the minimum number of MPs who must be present in order for parliament to validly conduct its business. The existence of a quorum is therefore a practical measure that allows parliament to effectively operate without all MPs being present. </w:t>
      </w:r>
    </w:p>
    <w:p w14:paraId="3F2A2742" w14:textId="77777777" w:rsidR="003730F7" w:rsidRDefault="007D239D" w:rsidP="0098245F">
      <w:pPr>
        <w:ind w:right="270"/>
        <w:rPr>
          <w:lang w:val="en-US"/>
        </w:rPr>
      </w:pPr>
      <w:r w:rsidRPr="007D239D">
        <w:rPr>
          <w:lang w:val="en-US"/>
        </w:rPr>
        <w:t xml:space="preserve">Different countries have different practices in terms of the quorum needed for debate, and the quorum needed for voting for different pieces of legislation. Practice in recent decades shows that many parliaments have lowered or abolished the quorum requirement for debates, while maintaining it for voting on legislation and other acts. Regardless of these variations, a quorum is intended to protect against decision-making by a very small number of MPs. </w:t>
      </w:r>
    </w:p>
    <w:p w14:paraId="5B2A5FCF" w14:textId="77777777" w:rsidR="003730F7" w:rsidRDefault="007D239D" w:rsidP="0098245F">
      <w:pPr>
        <w:ind w:right="270"/>
        <w:rPr>
          <w:lang w:val="en-US"/>
        </w:rPr>
      </w:pPr>
      <w:r w:rsidRPr="007D239D">
        <w:rPr>
          <w:lang w:val="en-US"/>
        </w:rPr>
        <w:t>Quorum rules are typically set out in a country’s legal framework and in a chamber’s rules of procedure.</w:t>
      </w:r>
      <w:r w:rsidRPr="007D239D" w:rsidDel="00BF3DE7">
        <w:rPr>
          <w:lang w:val="en-US"/>
        </w:rPr>
        <w:t xml:space="preserve"> </w:t>
      </w:r>
      <w:r w:rsidRPr="007D239D">
        <w:rPr>
          <w:lang w:val="en-US"/>
        </w:rPr>
        <w:t>Often, the rules set out a specific time frame from when a “quorum call” is announced to when a quorum must be formed to begin or continue a debate. In some parliaments, MPs can raise a “point of order” to draw attention to a quorum not being present, which forces the Speaker to call for a quorum to be formed in order that business can continue.</w:t>
      </w:r>
    </w:p>
    <w:p w14:paraId="2AE7C6F0" w14:textId="744D7910" w:rsidR="007D239D" w:rsidRPr="00F260FF" w:rsidRDefault="007D239D"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7D239D" w:rsidRPr="000A332F" w14:paraId="6FFCFF06" w14:textId="77777777" w:rsidTr="00F260FF">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393786F" w14:textId="77777777" w:rsidR="003730F7" w:rsidRDefault="007D239D" w:rsidP="0098245F">
            <w:pPr>
              <w:rPr>
                <w:i/>
                <w:lang w:val="en-US"/>
              </w:rPr>
            </w:pPr>
            <w:r w:rsidRPr="007D239D">
              <w:rPr>
                <w:i/>
                <w:lang w:val="en-US"/>
              </w:rPr>
              <w:t>Based on a global comparative analysis, an aspiring goal for parliaments in the area of “quorum” is as follows:</w:t>
            </w:r>
          </w:p>
          <w:p w14:paraId="1826CC3A" w14:textId="77777777" w:rsidR="003730F7" w:rsidRDefault="007D239D" w:rsidP="0098245F">
            <w:pPr>
              <w:ind w:right="270"/>
              <w:rPr>
                <w:lang w:val="en-US"/>
              </w:rPr>
            </w:pPr>
            <w:r w:rsidRPr="007D239D">
              <w:rPr>
                <w:lang w:val="en-US"/>
              </w:rPr>
              <w:t xml:space="preserve">The legal framework defines the minimum number of MPs who must be present in order for parliamentary business to be conducted in the event of a quorum call. </w:t>
            </w:r>
          </w:p>
          <w:p w14:paraId="5670F5AD" w14:textId="77777777" w:rsidR="003730F7" w:rsidRDefault="007D239D" w:rsidP="0098245F">
            <w:pPr>
              <w:ind w:right="270"/>
              <w:rPr>
                <w:lang w:val="en-US"/>
              </w:rPr>
            </w:pPr>
            <w:r w:rsidRPr="007D239D">
              <w:rPr>
                <w:lang w:val="en-US"/>
              </w:rPr>
              <w:t xml:space="preserve">Where the legal framework provides for virtual or hybrid participation, this is reflected in the rules on quorum. </w:t>
            </w:r>
          </w:p>
          <w:p w14:paraId="10CF58BA" w14:textId="22CABAE7" w:rsidR="007D239D" w:rsidRPr="007D239D" w:rsidRDefault="007D239D" w:rsidP="0098245F">
            <w:pPr>
              <w:rPr>
                <w:lang w:val="en-US"/>
              </w:rPr>
            </w:pPr>
            <w:r w:rsidRPr="007D239D">
              <w:rPr>
                <w:lang w:val="en-US"/>
              </w:rPr>
              <w:t>Parliament’s rules of procedure define the powers of MPs to request a quorum, and these rules are consistently implemented in practice.</w:t>
            </w:r>
          </w:p>
          <w:p w14:paraId="7D8B9C6D" w14:textId="77777777" w:rsidR="007D239D" w:rsidRPr="007D239D" w:rsidRDefault="007D239D" w:rsidP="0098245F">
            <w:pPr>
              <w:rPr>
                <w:lang w:val="en-US"/>
              </w:rPr>
            </w:pPr>
          </w:p>
        </w:tc>
      </w:tr>
    </w:tbl>
    <w:p w14:paraId="769AC1B1" w14:textId="77777777" w:rsidR="007D239D" w:rsidRPr="00E57ABD" w:rsidRDefault="007D239D" w:rsidP="00B273EF">
      <w:pPr>
        <w:pStyle w:val="section-title"/>
      </w:pPr>
      <w:r>
        <w:t>Assessment</w:t>
      </w:r>
    </w:p>
    <w:p w14:paraId="44DB72CC" w14:textId="77777777" w:rsidR="003730F7" w:rsidRDefault="007D239D" w:rsidP="0098245F">
      <w:pPr>
        <w:ind w:right="270"/>
        <w:rPr>
          <w:lang w:val="en-US"/>
        </w:rPr>
      </w:pPr>
      <w:r w:rsidRPr="007D239D">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7D239D">
        <w:rPr>
          <w:lang w:val="en-US"/>
        </w:rPr>
        <w:t xml:space="preserve"> </w:t>
      </w:r>
    </w:p>
    <w:p w14:paraId="0FB03B26" w14:textId="77777777" w:rsidR="003730F7" w:rsidRDefault="007D239D" w:rsidP="0098245F">
      <w:pPr>
        <w:ind w:right="270"/>
        <w:rPr>
          <w:lang w:val="en-US"/>
        </w:rPr>
      </w:pPr>
      <w:r w:rsidRPr="007D239D">
        <w:rPr>
          <w:lang w:val="en-US"/>
        </w:rPr>
        <w:t>The evidence for assessment of this dimension could include the following:</w:t>
      </w:r>
    </w:p>
    <w:p w14:paraId="44A3FBB0" w14:textId="347F38BB" w:rsidR="007D239D" w:rsidRPr="007D239D" w:rsidRDefault="007D239D" w:rsidP="0098245F">
      <w:pPr>
        <w:numPr>
          <w:ilvl w:val="0"/>
          <w:numId w:val="76"/>
        </w:numPr>
        <w:pBdr>
          <w:top w:val="nil"/>
          <w:left w:val="nil"/>
          <w:bottom w:val="nil"/>
          <w:right w:val="nil"/>
          <w:between w:val="nil"/>
        </w:pBdr>
        <w:spacing w:after="0"/>
        <w:ind w:left="562" w:hanging="562"/>
        <w:rPr>
          <w:color w:val="000000"/>
          <w:lang w:val="en-US"/>
        </w:rPr>
      </w:pPr>
      <w:r w:rsidRPr="007D239D">
        <w:rPr>
          <w:color w:val="000000"/>
          <w:lang w:val="en-US"/>
        </w:rPr>
        <w:t xml:space="preserve">Quorum rules defined in the legal framework and/or the chamber’s rules of procedure </w:t>
      </w:r>
    </w:p>
    <w:p w14:paraId="4C75C203" w14:textId="77777777" w:rsidR="003730F7" w:rsidRDefault="007D239D" w:rsidP="0098245F">
      <w:pPr>
        <w:numPr>
          <w:ilvl w:val="0"/>
          <w:numId w:val="76"/>
        </w:numPr>
        <w:pBdr>
          <w:top w:val="nil"/>
          <w:left w:val="nil"/>
          <w:bottom w:val="nil"/>
          <w:right w:val="nil"/>
          <w:between w:val="nil"/>
        </w:pBdr>
        <w:spacing w:after="0"/>
        <w:ind w:left="562" w:hanging="562"/>
      </w:pPr>
      <w:r>
        <w:t>Records of parliamentary sessions</w:t>
      </w:r>
    </w:p>
    <w:p w14:paraId="06005885" w14:textId="77777777" w:rsidR="003730F7" w:rsidRDefault="007D239D" w:rsidP="0098245F">
      <w:pPr>
        <w:ind w:right="270"/>
        <w:rPr>
          <w:lang w:val="en-US"/>
        </w:rPr>
      </w:pPr>
      <w:r w:rsidRPr="007D239D">
        <w:rPr>
          <w:lang w:val="en-US"/>
        </w:rPr>
        <w:t>Where relevant, provide additional comments or examples that support the assessment.</w:t>
      </w:r>
    </w:p>
    <w:p w14:paraId="1B74688A" w14:textId="4C58CEBF" w:rsidR="007D239D" w:rsidRPr="00E57ABD" w:rsidRDefault="007D239D" w:rsidP="0098245F">
      <w:pPr>
        <w:pStyle w:val="Heading5"/>
      </w:pPr>
      <w:bookmarkStart w:id="154" w:name="_heading=h.nl1dae8tz99o"/>
      <w:bookmarkEnd w:id="154"/>
      <w:r>
        <w:t xml:space="preserve">Assessment criterion 1: Legal framework </w:t>
      </w:r>
    </w:p>
    <w:p w14:paraId="5BDB4781" w14:textId="77777777" w:rsidR="007D239D" w:rsidRPr="007D239D" w:rsidRDefault="007D239D" w:rsidP="0098245F">
      <w:pPr>
        <w:ind w:right="270"/>
        <w:rPr>
          <w:lang w:val="en-US"/>
        </w:rPr>
      </w:pPr>
      <w:r w:rsidRPr="007D239D">
        <w:rPr>
          <w:lang w:val="en-US"/>
        </w:rPr>
        <w:t xml:space="preserve">The legal framework defines the minimum number of MPs who must be </w:t>
      </w:r>
      <w:r w:rsidRPr="007D239D">
        <w:rPr>
          <w:highlight w:val="white"/>
          <w:lang w:val="en-US"/>
        </w:rPr>
        <w:t xml:space="preserve">present </w:t>
      </w:r>
      <w:r w:rsidRPr="007D239D">
        <w:rPr>
          <w:lang w:val="en-US"/>
        </w:rPr>
        <w:t>in order for parliamentary business to be conducted</w:t>
      </w:r>
      <w:r w:rsidRPr="007D239D">
        <w:rPr>
          <w:highlight w:val="white"/>
          <w:lang w:val="en-US"/>
        </w:rPr>
        <w:t xml:space="preserve"> in the event of a quorum call. </w:t>
      </w:r>
    </w:p>
    <w:p w14:paraId="065303BF" w14:textId="77777777" w:rsidR="007D239D" w:rsidRPr="007D239D"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79010A4F"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C36EBC" w14:textId="77777777" w:rsidR="007D239D" w:rsidRDefault="007D239D" w:rsidP="0098245F">
            <w:pPr>
              <w:jc w:val="center"/>
            </w:pPr>
            <w:r>
              <w:t>Non-existent</w:t>
            </w:r>
          </w:p>
          <w:sdt>
            <w:sdtPr>
              <w:rPr>
                <w:rFonts w:eastAsia="Arimo"/>
              </w:rPr>
              <w:id w:val="-820035828"/>
              <w14:checkbox>
                <w14:checked w14:val="0"/>
                <w14:checkedState w14:val="2612" w14:font="MS Gothic"/>
                <w14:uncheckedState w14:val="2610" w14:font="MS Gothic"/>
              </w14:checkbox>
            </w:sdtPr>
            <w:sdtEndPr/>
            <w:sdtContent>
              <w:p w14:paraId="197BEC8E"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2EB749" w14:textId="77777777" w:rsidR="007D239D" w:rsidRDefault="007D239D" w:rsidP="0098245F">
            <w:pPr>
              <w:jc w:val="center"/>
            </w:pPr>
            <w:r>
              <w:t xml:space="preserve">Rudimentary </w:t>
            </w:r>
          </w:p>
          <w:sdt>
            <w:sdtPr>
              <w:rPr>
                <w:rFonts w:eastAsia="Arimo"/>
              </w:rPr>
              <w:id w:val="-44988303"/>
              <w14:checkbox>
                <w14:checked w14:val="0"/>
                <w14:checkedState w14:val="2612" w14:font="MS Gothic"/>
                <w14:uncheckedState w14:val="2610" w14:font="MS Gothic"/>
              </w14:checkbox>
            </w:sdtPr>
            <w:sdtEndPr/>
            <w:sdtContent>
              <w:p w14:paraId="153A5219"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6C561B" w14:textId="77777777" w:rsidR="007D239D" w:rsidRDefault="007D239D" w:rsidP="0098245F">
            <w:pPr>
              <w:jc w:val="center"/>
            </w:pPr>
            <w:r>
              <w:t>Basic</w:t>
            </w:r>
          </w:p>
          <w:sdt>
            <w:sdtPr>
              <w:rPr>
                <w:rFonts w:eastAsia="Arimo"/>
              </w:rPr>
              <w:id w:val="-1008602888"/>
              <w14:checkbox>
                <w14:checked w14:val="0"/>
                <w14:checkedState w14:val="2612" w14:font="MS Gothic"/>
                <w14:uncheckedState w14:val="2610" w14:font="MS Gothic"/>
              </w14:checkbox>
            </w:sdtPr>
            <w:sdtEndPr/>
            <w:sdtContent>
              <w:p w14:paraId="4C303F85"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01B8F1" w14:textId="77777777" w:rsidR="007D239D" w:rsidRDefault="007D239D" w:rsidP="0098245F">
            <w:pPr>
              <w:jc w:val="center"/>
            </w:pPr>
            <w:r>
              <w:t>Good</w:t>
            </w:r>
          </w:p>
          <w:sdt>
            <w:sdtPr>
              <w:rPr>
                <w:rFonts w:eastAsia="Arimo"/>
              </w:rPr>
              <w:id w:val="-1202702996"/>
              <w14:checkbox>
                <w14:checked w14:val="0"/>
                <w14:checkedState w14:val="2612" w14:font="MS Gothic"/>
                <w14:uncheckedState w14:val="2610" w14:font="MS Gothic"/>
              </w14:checkbox>
            </w:sdtPr>
            <w:sdtEndPr/>
            <w:sdtContent>
              <w:p w14:paraId="4720D768"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F49350" w14:textId="77777777" w:rsidR="007D239D" w:rsidRDefault="007D239D" w:rsidP="0098245F">
            <w:pPr>
              <w:jc w:val="center"/>
            </w:pPr>
            <w:r>
              <w:t>Very good</w:t>
            </w:r>
          </w:p>
          <w:sdt>
            <w:sdtPr>
              <w:rPr>
                <w:rFonts w:eastAsia="Arimo"/>
              </w:rPr>
              <w:id w:val="-955254878"/>
              <w14:checkbox>
                <w14:checked w14:val="0"/>
                <w14:checkedState w14:val="2612" w14:font="MS Gothic"/>
                <w14:uncheckedState w14:val="2610" w14:font="MS Gothic"/>
              </w14:checkbox>
            </w:sdtPr>
            <w:sdtEndPr/>
            <w:sdtContent>
              <w:p w14:paraId="2EC4386F"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8B5C208" w14:textId="77777777" w:rsidR="007D239D" w:rsidRDefault="007D239D" w:rsidP="0098245F">
            <w:pPr>
              <w:jc w:val="center"/>
            </w:pPr>
            <w:r>
              <w:t>Excellent</w:t>
            </w:r>
          </w:p>
          <w:sdt>
            <w:sdtPr>
              <w:rPr>
                <w:rFonts w:eastAsia="Arimo"/>
              </w:rPr>
              <w:id w:val="2119479624"/>
              <w14:checkbox>
                <w14:checked w14:val="0"/>
                <w14:checkedState w14:val="2612" w14:font="MS Gothic"/>
                <w14:uncheckedState w14:val="2610" w14:font="MS Gothic"/>
              </w14:checkbox>
            </w:sdtPr>
            <w:sdtEndPr/>
            <w:sdtContent>
              <w:p w14:paraId="2FE1803A" w14:textId="77777777" w:rsidR="007D239D" w:rsidRDefault="007D239D" w:rsidP="0098245F">
                <w:pPr>
                  <w:jc w:val="center"/>
                </w:pPr>
                <w:r>
                  <w:rPr>
                    <w:rFonts w:ascii="Segoe UI Symbol" w:eastAsia="Arimo" w:hAnsi="Segoe UI Symbol" w:cs="Segoe UI Symbol"/>
                  </w:rPr>
                  <w:t>☐</w:t>
                </w:r>
              </w:p>
            </w:sdtContent>
          </w:sdt>
        </w:tc>
      </w:tr>
      <w:tr w:rsidR="007D239D" w:rsidRPr="000A332F" w14:paraId="26B80EC0"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8F811" w14:textId="77777777" w:rsidR="003730F7" w:rsidRDefault="007D239D" w:rsidP="0098245F">
            <w:pPr>
              <w:rPr>
                <w:color w:val="005F9A"/>
                <w:lang w:val="en-US"/>
              </w:rPr>
            </w:pPr>
            <w:r w:rsidRPr="007D239D">
              <w:rPr>
                <w:color w:val="005F9A"/>
                <w:lang w:val="en-US"/>
              </w:rPr>
              <w:t>Evidence for this assessment criterion:</w:t>
            </w:r>
          </w:p>
          <w:p w14:paraId="5366B845" w14:textId="4AC84E19" w:rsidR="007D239D" w:rsidRPr="007D239D" w:rsidRDefault="007D239D" w:rsidP="0098245F">
            <w:pPr>
              <w:rPr>
                <w:color w:val="0000FF"/>
                <w:lang w:val="en-US"/>
              </w:rPr>
            </w:pPr>
          </w:p>
        </w:tc>
      </w:tr>
    </w:tbl>
    <w:p w14:paraId="7E1AB3DD" w14:textId="77777777" w:rsidR="007D239D" w:rsidRPr="00E57ABD" w:rsidRDefault="007D239D" w:rsidP="0098245F">
      <w:pPr>
        <w:pStyle w:val="Heading5"/>
      </w:pPr>
      <w:bookmarkStart w:id="155" w:name="_heading=h.dz40bqgffg2c"/>
      <w:bookmarkEnd w:id="155"/>
      <w:r>
        <w:t>Assessment criterion 2: Right to call for a quorum</w:t>
      </w:r>
    </w:p>
    <w:p w14:paraId="61731680" w14:textId="77777777" w:rsidR="007D239D" w:rsidRPr="007D239D" w:rsidRDefault="007D239D" w:rsidP="0098245F">
      <w:pPr>
        <w:ind w:right="270"/>
        <w:rPr>
          <w:lang w:val="en-US"/>
        </w:rPr>
      </w:pPr>
      <w:r w:rsidRPr="007D239D">
        <w:rPr>
          <w:lang w:val="en-US"/>
        </w:rPr>
        <w:t>Parliament’s rules of procedure define the powers of MPs to request a quorum to verify if the number of MPs present is lower than the minimum needed to conduct parliamentary business.</w:t>
      </w:r>
    </w:p>
    <w:p w14:paraId="17331806" w14:textId="77777777" w:rsidR="007D239D" w:rsidRPr="007D239D"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01B1CC10"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2D6AC2" w14:textId="77777777" w:rsidR="007D239D" w:rsidRDefault="007D239D" w:rsidP="0098245F">
            <w:pPr>
              <w:jc w:val="center"/>
            </w:pPr>
            <w:r>
              <w:t>Non-existent</w:t>
            </w:r>
          </w:p>
          <w:sdt>
            <w:sdtPr>
              <w:rPr>
                <w:rFonts w:eastAsia="Arimo"/>
              </w:rPr>
              <w:id w:val="608712387"/>
              <w14:checkbox>
                <w14:checked w14:val="0"/>
                <w14:checkedState w14:val="2612" w14:font="MS Gothic"/>
                <w14:uncheckedState w14:val="2610" w14:font="MS Gothic"/>
              </w14:checkbox>
            </w:sdtPr>
            <w:sdtEndPr/>
            <w:sdtContent>
              <w:p w14:paraId="4F656061"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2F4326" w14:textId="77777777" w:rsidR="007D239D" w:rsidRDefault="007D239D" w:rsidP="0098245F">
            <w:pPr>
              <w:jc w:val="center"/>
            </w:pPr>
            <w:r>
              <w:t xml:space="preserve">Rudimentary </w:t>
            </w:r>
          </w:p>
          <w:sdt>
            <w:sdtPr>
              <w:rPr>
                <w:rFonts w:eastAsia="Arimo"/>
              </w:rPr>
              <w:id w:val="615800309"/>
              <w14:checkbox>
                <w14:checked w14:val="0"/>
                <w14:checkedState w14:val="2612" w14:font="MS Gothic"/>
                <w14:uncheckedState w14:val="2610" w14:font="MS Gothic"/>
              </w14:checkbox>
            </w:sdtPr>
            <w:sdtEndPr/>
            <w:sdtContent>
              <w:p w14:paraId="533007CF"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A8658A" w14:textId="77777777" w:rsidR="007D239D" w:rsidRDefault="007D239D" w:rsidP="0098245F">
            <w:pPr>
              <w:jc w:val="center"/>
            </w:pPr>
            <w:r>
              <w:t>Basic</w:t>
            </w:r>
          </w:p>
          <w:sdt>
            <w:sdtPr>
              <w:rPr>
                <w:rFonts w:eastAsia="Arimo"/>
              </w:rPr>
              <w:id w:val="-399602386"/>
              <w14:checkbox>
                <w14:checked w14:val="0"/>
                <w14:checkedState w14:val="2612" w14:font="MS Gothic"/>
                <w14:uncheckedState w14:val="2610" w14:font="MS Gothic"/>
              </w14:checkbox>
            </w:sdtPr>
            <w:sdtEndPr/>
            <w:sdtContent>
              <w:p w14:paraId="7B4C5B10"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4E5F70" w14:textId="77777777" w:rsidR="007D239D" w:rsidRDefault="007D239D" w:rsidP="0098245F">
            <w:pPr>
              <w:jc w:val="center"/>
            </w:pPr>
            <w:r>
              <w:t>Good</w:t>
            </w:r>
          </w:p>
          <w:sdt>
            <w:sdtPr>
              <w:rPr>
                <w:rFonts w:eastAsia="Arimo"/>
              </w:rPr>
              <w:id w:val="1911729267"/>
              <w14:checkbox>
                <w14:checked w14:val="0"/>
                <w14:checkedState w14:val="2612" w14:font="MS Gothic"/>
                <w14:uncheckedState w14:val="2610" w14:font="MS Gothic"/>
              </w14:checkbox>
            </w:sdtPr>
            <w:sdtEndPr/>
            <w:sdtContent>
              <w:p w14:paraId="48B01172"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9A2060" w14:textId="77777777" w:rsidR="007D239D" w:rsidRDefault="007D239D" w:rsidP="0098245F">
            <w:pPr>
              <w:jc w:val="center"/>
            </w:pPr>
            <w:r>
              <w:t>Very good</w:t>
            </w:r>
          </w:p>
          <w:sdt>
            <w:sdtPr>
              <w:rPr>
                <w:rFonts w:eastAsia="Arimo"/>
              </w:rPr>
              <w:id w:val="477039327"/>
              <w14:checkbox>
                <w14:checked w14:val="0"/>
                <w14:checkedState w14:val="2612" w14:font="MS Gothic"/>
                <w14:uncheckedState w14:val="2610" w14:font="MS Gothic"/>
              </w14:checkbox>
            </w:sdtPr>
            <w:sdtEndPr/>
            <w:sdtContent>
              <w:p w14:paraId="24D8D42D"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D5078E6" w14:textId="77777777" w:rsidR="007D239D" w:rsidRDefault="007D239D" w:rsidP="0098245F">
            <w:pPr>
              <w:jc w:val="center"/>
            </w:pPr>
            <w:r>
              <w:t>Excellent</w:t>
            </w:r>
          </w:p>
          <w:sdt>
            <w:sdtPr>
              <w:rPr>
                <w:rFonts w:eastAsia="Arimo"/>
              </w:rPr>
              <w:id w:val="1784620835"/>
              <w14:checkbox>
                <w14:checked w14:val="0"/>
                <w14:checkedState w14:val="2612" w14:font="MS Gothic"/>
                <w14:uncheckedState w14:val="2610" w14:font="MS Gothic"/>
              </w14:checkbox>
            </w:sdtPr>
            <w:sdtEndPr/>
            <w:sdtContent>
              <w:p w14:paraId="033ACC07" w14:textId="77777777" w:rsidR="007D239D" w:rsidRDefault="007D239D" w:rsidP="0098245F">
                <w:pPr>
                  <w:jc w:val="center"/>
                </w:pPr>
                <w:r>
                  <w:rPr>
                    <w:rFonts w:ascii="Segoe UI Symbol" w:eastAsia="Arimo" w:hAnsi="Segoe UI Symbol" w:cs="Segoe UI Symbol"/>
                  </w:rPr>
                  <w:t>☐</w:t>
                </w:r>
              </w:p>
            </w:sdtContent>
          </w:sdt>
        </w:tc>
      </w:tr>
      <w:tr w:rsidR="007D239D" w:rsidRPr="000A332F" w14:paraId="40E7CC06"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09250" w14:textId="77777777" w:rsidR="003730F7" w:rsidRDefault="007D239D" w:rsidP="0098245F">
            <w:pPr>
              <w:rPr>
                <w:color w:val="005F9A"/>
                <w:lang w:val="en-US"/>
              </w:rPr>
            </w:pPr>
            <w:r w:rsidRPr="007D239D">
              <w:rPr>
                <w:color w:val="005F9A"/>
                <w:lang w:val="en-US"/>
              </w:rPr>
              <w:t>Evidence for this assessment criterion:</w:t>
            </w:r>
          </w:p>
          <w:p w14:paraId="2B9CFECD" w14:textId="2B51665C" w:rsidR="007D239D" w:rsidRPr="007D239D" w:rsidRDefault="007D239D" w:rsidP="0098245F">
            <w:pPr>
              <w:rPr>
                <w:color w:val="0000FF"/>
                <w:lang w:val="en-US"/>
              </w:rPr>
            </w:pPr>
          </w:p>
        </w:tc>
      </w:tr>
    </w:tbl>
    <w:p w14:paraId="178ADBF2" w14:textId="77777777" w:rsidR="007D239D" w:rsidRPr="00E57ABD" w:rsidRDefault="007D239D" w:rsidP="0098245F">
      <w:pPr>
        <w:pStyle w:val="Heading5"/>
      </w:pPr>
      <w:bookmarkStart w:id="156" w:name="_heading=h.1v1yuxt"/>
      <w:bookmarkEnd w:id="156"/>
      <w:r>
        <w:t>Assessment criterion 3: Practice</w:t>
      </w:r>
    </w:p>
    <w:p w14:paraId="45249D9E" w14:textId="77777777" w:rsidR="007D239D" w:rsidRPr="007D239D" w:rsidRDefault="007D239D" w:rsidP="0098245F">
      <w:pPr>
        <w:ind w:right="270"/>
        <w:rPr>
          <w:lang w:val="en-US"/>
        </w:rPr>
      </w:pPr>
      <w:r w:rsidRPr="007D239D">
        <w:rPr>
          <w:lang w:val="en-US"/>
        </w:rPr>
        <w:t>Quorum rules are consistently implemented in practice.</w:t>
      </w:r>
    </w:p>
    <w:p w14:paraId="28BF93E9" w14:textId="77777777" w:rsidR="007D239D" w:rsidRPr="007D239D"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222D0FC1"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89A1F7E" w14:textId="77777777" w:rsidR="007D239D" w:rsidRDefault="007D239D" w:rsidP="0098245F">
            <w:pPr>
              <w:jc w:val="center"/>
            </w:pPr>
            <w:bookmarkStart w:id="157" w:name="_heading=h.4f1mdlm"/>
            <w:bookmarkEnd w:id="157"/>
            <w:r>
              <w:t>Non-existent</w:t>
            </w:r>
          </w:p>
          <w:sdt>
            <w:sdtPr>
              <w:rPr>
                <w:rFonts w:eastAsia="Arimo"/>
              </w:rPr>
              <w:id w:val="-1792672660"/>
              <w14:checkbox>
                <w14:checked w14:val="0"/>
                <w14:checkedState w14:val="2612" w14:font="MS Gothic"/>
                <w14:uncheckedState w14:val="2610" w14:font="MS Gothic"/>
              </w14:checkbox>
            </w:sdtPr>
            <w:sdtEndPr/>
            <w:sdtContent>
              <w:p w14:paraId="2BB71A6A"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7D0EBB" w14:textId="77777777" w:rsidR="007D239D" w:rsidRDefault="007D239D" w:rsidP="0098245F">
            <w:pPr>
              <w:jc w:val="center"/>
            </w:pPr>
            <w:r>
              <w:t xml:space="preserve">Rudimentary </w:t>
            </w:r>
          </w:p>
          <w:sdt>
            <w:sdtPr>
              <w:rPr>
                <w:rFonts w:eastAsia="Arimo"/>
              </w:rPr>
              <w:id w:val="557598715"/>
              <w14:checkbox>
                <w14:checked w14:val="0"/>
                <w14:checkedState w14:val="2612" w14:font="MS Gothic"/>
                <w14:uncheckedState w14:val="2610" w14:font="MS Gothic"/>
              </w14:checkbox>
            </w:sdtPr>
            <w:sdtEndPr/>
            <w:sdtContent>
              <w:p w14:paraId="1AAAD495"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AA17E5" w14:textId="77777777" w:rsidR="007D239D" w:rsidRDefault="007D239D" w:rsidP="0098245F">
            <w:pPr>
              <w:jc w:val="center"/>
            </w:pPr>
            <w:r>
              <w:t>Basic</w:t>
            </w:r>
          </w:p>
          <w:sdt>
            <w:sdtPr>
              <w:rPr>
                <w:rFonts w:eastAsia="Arimo"/>
              </w:rPr>
              <w:id w:val="-1296214720"/>
              <w14:checkbox>
                <w14:checked w14:val="0"/>
                <w14:checkedState w14:val="2612" w14:font="MS Gothic"/>
                <w14:uncheckedState w14:val="2610" w14:font="MS Gothic"/>
              </w14:checkbox>
            </w:sdtPr>
            <w:sdtEndPr/>
            <w:sdtContent>
              <w:p w14:paraId="666375C5"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A9EEA5" w14:textId="77777777" w:rsidR="007D239D" w:rsidRDefault="007D239D" w:rsidP="0098245F">
            <w:pPr>
              <w:jc w:val="center"/>
            </w:pPr>
            <w:r>
              <w:t>Good</w:t>
            </w:r>
          </w:p>
          <w:sdt>
            <w:sdtPr>
              <w:rPr>
                <w:rFonts w:eastAsia="Arimo"/>
              </w:rPr>
              <w:id w:val="-653907314"/>
              <w14:checkbox>
                <w14:checked w14:val="0"/>
                <w14:checkedState w14:val="2612" w14:font="MS Gothic"/>
                <w14:uncheckedState w14:val="2610" w14:font="MS Gothic"/>
              </w14:checkbox>
            </w:sdtPr>
            <w:sdtEndPr/>
            <w:sdtContent>
              <w:p w14:paraId="6234EEE1"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BD1DC2" w14:textId="77777777" w:rsidR="007D239D" w:rsidRDefault="007D239D" w:rsidP="0098245F">
            <w:pPr>
              <w:jc w:val="center"/>
            </w:pPr>
            <w:r>
              <w:t>Very good</w:t>
            </w:r>
          </w:p>
          <w:sdt>
            <w:sdtPr>
              <w:rPr>
                <w:rFonts w:eastAsia="Arimo"/>
              </w:rPr>
              <w:id w:val="-354345115"/>
              <w14:checkbox>
                <w14:checked w14:val="0"/>
                <w14:checkedState w14:val="2612" w14:font="MS Gothic"/>
                <w14:uncheckedState w14:val="2610" w14:font="MS Gothic"/>
              </w14:checkbox>
            </w:sdtPr>
            <w:sdtEndPr/>
            <w:sdtContent>
              <w:p w14:paraId="292B6429"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0AE33B8" w14:textId="77777777" w:rsidR="007D239D" w:rsidRDefault="007D239D" w:rsidP="0098245F">
            <w:pPr>
              <w:jc w:val="center"/>
            </w:pPr>
            <w:r>
              <w:t>Excellent</w:t>
            </w:r>
          </w:p>
          <w:sdt>
            <w:sdtPr>
              <w:rPr>
                <w:rFonts w:eastAsia="Arimo"/>
              </w:rPr>
              <w:id w:val="-1516455841"/>
              <w14:checkbox>
                <w14:checked w14:val="0"/>
                <w14:checkedState w14:val="2612" w14:font="MS Gothic"/>
                <w14:uncheckedState w14:val="2610" w14:font="MS Gothic"/>
              </w14:checkbox>
            </w:sdtPr>
            <w:sdtEndPr/>
            <w:sdtContent>
              <w:p w14:paraId="3602BD83" w14:textId="77777777" w:rsidR="007D239D" w:rsidRDefault="007D239D" w:rsidP="0098245F">
                <w:pPr>
                  <w:jc w:val="center"/>
                </w:pPr>
                <w:r>
                  <w:rPr>
                    <w:rFonts w:ascii="Segoe UI Symbol" w:eastAsia="Arimo" w:hAnsi="Segoe UI Symbol" w:cs="Segoe UI Symbol"/>
                  </w:rPr>
                  <w:t>☐</w:t>
                </w:r>
              </w:p>
            </w:sdtContent>
          </w:sdt>
        </w:tc>
      </w:tr>
      <w:tr w:rsidR="007D239D" w:rsidRPr="000A332F" w14:paraId="18CB0BC3"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E2B52" w14:textId="77777777" w:rsidR="003730F7" w:rsidRDefault="007D239D" w:rsidP="0098245F">
            <w:pPr>
              <w:rPr>
                <w:color w:val="005F9A"/>
                <w:lang w:val="en-US"/>
              </w:rPr>
            </w:pPr>
            <w:r w:rsidRPr="007D239D">
              <w:rPr>
                <w:color w:val="005F9A"/>
                <w:lang w:val="en-US"/>
              </w:rPr>
              <w:t>Evidence for this assessment criterion:</w:t>
            </w:r>
          </w:p>
          <w:p w14:paraId="4DFDB30E" w14:textId="1199AF7E" w:rsidR="007D239D" w:rsidRPr="007D239D" w:rsidRDefault="007D239D" w:rsidP="0098245F">
            <w:pPr>
              <w:rPr>
                <w:color w:val="0000FF"/>
                <w:lang w:val="en-US"/>
              </w:rPr>
            </w:pPr>
          </w:p>
        </w:tc>
      </w:tr>
    </w:tbl>
    <w:p w14:paraId="408EEBFD" w14:textId="77777777" w:rsidR="007D239D" w:rsidRDefault="007D239D"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10AED57E" w14:textId="77777777" w:rsidTr="00A0431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60032EF" w14:textId="77777777" w:rsidR="007D239D" w:rsidRPr="007D239D" w:rsidRDefault="007D239D" w:rsidP="0098245F">
            <w:pPr>
              <w:rPr>
                <w:lang w:val="en-US"/>
              </w:rPr>
            </w:pPr>
            <w:r w:rsidRPr="007D239D">
              <w:rPr>
                <w:i/>
                <w:color w:val="000000"/>
                <w:shd w:val="clear" w:color="auto" w:fill="FFFFFF"/>
                <w:lang w:val="en-US"/>
              </w:rPr>
              <w:t>Use this space to note down recommendations and ideas for strengthening rules and practice in this area.</w:t>
            </w:r>
          </w:p>
        </w:tc>
      </w:tr>
    </w:tbl>
    <w:p w14:paraId="1E40EE02" w14:textId="77777777" w:rsidR="007D239D" w:rsidRPr="007D239D" w:rsidRDefault="007D239D" w:rsidP="0098245F">
      <w:pPr>
        <w:rPr>
          <w:lang w:val="en-US"/>
        </w:rPr>
      </w:pPr>
    </w:p>
    <w:p w14:paraId="14D25DF2" w14:textId="77777777" w:rsidR="000B7D2C" w:rsidRDefault="000B7D2C">
      <w:pPr>
        <w:rPr>
          <w:rFonts w:eastAsia="Arial"/>
          <w:b/>
          <w:kern w:val="0"/>
          <w:sz w:val="24"/>
          <w:lang w:val="en-GB" w:eastAsia="fr-CH"/>
          <w14:ligatures w14:val="none"/>
        </w:rPr>
      </w:pPr>
      <w:bookmarkStart w:id="158" w:name="_heading=h.z6b50rkqzl9"/>
      <w:bookmarkEnd w:id="158"/>
      <w:r w:rsidRPr="00FD5975">
        <w:rPr>
          <w:lang w:val="en-US"/>
        </w:rPr>
        <w:br w:type="page"/>
      </w:r>
    </w:p>
    <w:p w14:paraId="3BF79526" w14:textId="36AFE434" w:rsidR="007D239D" w:rsidRPr="00E57ABD" w:rsidRDefault="007D239D" w:rsidP="000B7D2C">
      <w:pPr>
        <w:pStyle w:val="Dimension"/>
      </w:pPr>
      <w:r>
        <w:lastRenderedPageBreak/>
        <w:t>Dimension 1.3.6: Debate</w:t>
      </w:r>
    </w:p>
    <w:tbl>
      <w:tblPr>
        <w:tblStyle w:val="TableGrid"/>
        <w:tblW w:w="0" w:type="auto"/>
        <w:shd w:val="clear" w:color="auto" w:fill="EEEEEE"/>
        <w:tblLook w:val="04A0" w:firstRow="1" w:lastRow="0" w:firstColumn="1" w:lastColumn="0" w:noHBand="0" w:noVBand="1"/>
      </w:tblPr>
      <w:tblGrid>
        <w:gridCol w:w="9062"/>
      </w:tblGrid>
      <w:tr w:rsidR="007D239D" w14:paraId="17E62E8D" w14:textId="77777777" w:rsidTr="00E57ABD">
        <w:tc>
          <w:tcPr>
            <w:tcW w:w="9350" w:type="dxa"/>
            <w:shd w:val="clear" w:color="auto" w:fill="EEEEEE"/>
          </w:tcPr>
          <w:p w14:paraId="2421A527" w14:textId="77777777" w:rsidR="007D239D" w:rsidRPr="007D239D" w:rsidRDefault="007D239D" w:rsidP="0098245F">
            <w:pPr>
              <w:rPr>
                <w:lang w:val="en-US"/>
              </w:rPr>
            </w:pPr>
            <w:r w:rsidRPr="007D239D">
              <w:rPr>
                <w:lang w:val="en-US"/>
              </w:rPr>
              <w:t>This dimension is part of:</w:t>
            </w:r>
          </w:p>
          <w:p w14:paraId="39C9948C" w14:textId="77777777" w:rsidR="007D239D" w:rsidRDefault="007D239D" w:rsidP="0098245F">
            <w:pPr>
              <w:pStyle w:val="ListParagraph"/>
              <w:numPr>
                <w:ilvl w:val="0"/>
                <w:numId w:val="52"/>
              </w:numPr>
              <w:spacing w:line="240" w:lineRule="auto"/>
              <w:rPr>
                <w:sz w:val="20"/>
                <w:szCs w:val="20"/>
              </w:rPr>
            </w:pPr>
            <w:r>
              <w:rPr>
                <w:sz w:val="20"/>
              </w:rPr>
              <w:t>Indicator 1.3: Parliamentary procedures</w:t>
            </w:r>
          </w:p>
          <w:p w14:paraId="05548E5D" w14:textId="77777777" w:rsidR="007D239D" w:rsidRPr="00DD2EB3" w:rsidRDefault="007D239D" w:rsidP="0098245F">
            <w:pPr>
              <w:numPr>
                <w:ilvl w:val="0"/>
                <w:numId w:val="51"/>
              </w:numPr>
            </w:pPr>
            <w:r w:rsidRPr="00B31823">
              <w:t xml:space="preserve">Target </w:t>
            </w:r>
            <w:r>
              <w:t>1: Effective parliament</w:t>
            </w:r>
          </w:p>
        </w:tc>
      </w:tr>
    </w:tbl>
    <w:p w14:paraId="74948381" w14:textId="77777777" w:rsidR="007D239D" w:rsidRPr="00A04314" w:rsidRDefault="007D239D" w:rsidP="00B273EF">
      <w:pPr>
        <w:pStyle w:val="section-title"/>
      </w:pPr>
      <w:r>
        <w:t>About this dimension</w:t>
      </w:r>
    </w:p>
    <w:p w14:paraId="20F45D50" w14:textId="77777777" w:rsidR="003730F7" w:rsidRDefault="007D239D" w:rsidP="0098245F">
      <w:pPr>
        <w:ind w:right="270"/>
        <w:rPr>
          <w:lang w:val="en-US"/>
        </w:rPr>
      </w:pPr>
      <w:r w:rsidRPr="007D239D">
        <w:rPr>
          <w:lang w:val="en-US"/>
        </w:rPr>
        <w:t>This dimension concerns arrangements for parliamentary debate. The right to debate is universally considered one of the most critical rights of MPs in a democratic system. Debate provides MPs with the opportunity to publicly declare their support for or rejection of an idea, policy or act based on the priorities of their constituency and/or party, and to oversee the actions of executive by discussing matters relating to government proposals, programmes and services. It is also the mechanism by which a chamber deliberates on matters under consideration, and enables MPs to be informed so that they can make a decision. Debate can occur within committees or in full plenary. This dimension deals specifically with plenary debate.</w:t>
      </w:r>
    </w:p>
    <w:p w14:paraId="217C2EAC" w14:textId="77777777" w:rsidR="003730F7" w:rsidRDefault="007D239D" w:rsidP="0098245F">
      <w:pPr>
        <w:ind w:right="270"/>
        <w:rPr>
          <w:lang w:val="en-US"/>
        </w:rPr>
      </w:pPr>
      <w:r w:rsidRPr="007D239D">
        <w:rPr>
          <w:lang w:val="en-US"/>
        </w:rPr>
        <w:t>It is important for parliament to have rules of procedure for structuring and regulating debate, which should be clearly understood and impartially applied to all MPs regardless of party affiliation. They should allocate time for debate and give MPs the ability to table motions and determine the order of motions tabled, to make comments for the record, to propose amendments, to raise points of order and to hold open a debate. There should also be legislative rules to ensure that debate can take place in an orderly and respectful way with members being able to express their views freely.</w:t>
      </w:r>
    </w:p>
    <w:p w14:paraId="33913514" w14:textId="77777777" w:rsidR="003730F7" w:rsidRDefault="007D239D" w:rsidP="0098245F">
      <w:pPr>
        <w:ind w:right="270"/>
        <w:rPr>
          <w:lang w:val="en-US"/>
        </w:rPr>
      </w:pPr>
      <w:r w:rsidRPr="007D239D">
        <w:rPr>
          <w:lang w:val="en-US"/>
        </w:rPr>
        <w:t xml:space="preserve">MPs should be allotted adequate time and opportunity for debate ahead of a scheduled vote, to ensure that all sides are equally able to contribute on a proposed matter, and for citizens to contact their MP regarding the pending legislation. </w:t>
      </w:r>
    </w:p>
    <w:p w14:paraId="6A991F79" w14:textId="246436A6" w:rsidR="007D239D" w:rsidRPr="00A04314" w:rsidRDefault="007D239D"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7D239D" w:rsidRPr="000A332F" w14:paraId="131D03E6" w14:textId="77777777" w:rsidTr="00A0431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1EC6B93" w14:textId="77777777" w:rsidR="003730F7" w:rsidRDefault="007D239D" w:rsidP="0098245F">
            <w:pPr>
              <w:rPr>
                <w:i/>
                <w:lang w:val="en-US"/>
              </w:rPr>
            </w:pPr>
            <w:r w:rsidRPr="007D239D">
              <w:rPr>
                <w:i/>
                <w:lang w:val="en-US"/>
              </w:rPr>
              <w:t>Based on a global comparative analysis, an aspiring goal for parliaments in the area of “debate” is as follows:</w:t>
            </w:r>
          </w:p>
          <w:p w14:paraId="01EBC568" w14:textId="77777777" w:rsidR="003730F7" w:rsidRDefault="007D239D" w:rsidP="0098245F">
            <w:pPr>
              <w:ind w:right="270"/>
              <w:rPr>
                <w:lang w:val="en-US"/>
              </w:rPr>
            </w:pPr>
            <w:r w:rsidRPr="007D239D">
              <w:rPr>
                <w:lang w:val="en-US"/>
              </w:rPr>
              <w:t xml:space="preserve">Parliament has clearly defined rules of procedure for structuring and regulating debate. Rules on debate are applied impartially to all MPs. </w:t>
            </w:r>
          </w:p>
          <w:p w14:paraId="4CE0330D" w14:textId="77777777" w:rsidR="003730F7" w:rsidRDefault="007D239D" w:rsidP="0098245F">
            <w:pPr>
              <w:ind w:right="270"/>
              <w:rPr>
                <w:lang w:val="en-US"/>
              </w:rPr>
            </w:pPr>
            <w:r w:rsidRPr="007D239D">
              <w:rPr>
                <w:lang w:val="en-US"/>
              </w:rPr>
              <w:t xml:space="preserve">These rules provide for ample time for MPs to debate issues, legislation and other matters. They give MPs the ability to table motions and determine the order of motions tabled, to make comments for the record, to propose amendments, to raise points of order and to hold open a debate. </w:t>
            </w:r>
          </w:p>
          <w:p w14:paraId="44DE4F74" w14:textId="7A2086CC" w:rsidR="007D239D" w:rsidRPr="007D239D" w:rsidRDefault="007D239D" w:rsidP="0098245F">
            <w:pPr>
              <w:rPr>
                <w:lang w:val="en-US"/>
              </w:rPr>
            </w:pPr>
            <w:r w:rsidRPr="007D239D">
              <w:rPr>
                <w:lang w:val="en-US"/>
              </w:rPr>
              <w:t>Debates are open to the public in-person and online</w:t>
            </w:r>
            <w:r w:rsidRPr="007D239D" w:rsidDel="003205D9">
              <w:rPr>
                <w:lang w:val="en-US"/>
              </w:rPr>
              <w:t xml:space="preserve"> </w:t>
            </w:r>
            <w:r w:rsidRPr="007D239D">
              <w:rPr>
                <w:lang w:val="en-US"/>
              </w:rPr>
              <w:t>and official records of debates are published.</w:t>
            </w:r>
          </w:p>
          <w:p w14:paraId="1F9ADD00" w14:textId="77777777" w:rsidR="007D239D" w:rsidRPr="007D239D" w:rsidRDefault="007D239D" w:rsidP="0098245F">
            <w:pPr>
              <w:rPr>
                <w:lang w:val="en-US"/>
              </w:rPr>
            </w:pPr>
          </w:p>
        </w:tc>
      </w:tr>
    </w:tbl>
    <w:p w14:paraId="243DCDD7" w14:textId="77777777" w:rsidR="007D239D" w:rsidRPr="00E57ABD" w:rsidRDefault="007D239D" w:rsidP="00B273EF">
      <w:pPr>
        <w:pStyle w:val="section-title"/>
      </w:pPr>
      <w:r>
        <w:t>Assessment</w:t>
      </w:r>
    </w:p>
    <w:p w14:paraId="02FDFA89" w14:textId="77777777" w:rsidR="003730F7" w:rsidRDefault="007D239D" w:rsidP="0098245F">
      <w:pPr>
        <w:ind w:right="270"/>
        <w:rPr>
          <w:lang w:val="en-US"/>
        </w:rPr>
      </w:pPr>
      <w:r w:rsidRPr="007D239D">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7D239D">
        <w:rPr>
          <w:lang w:val="en-US"/>
        </w:rPr>
        <w:t xml:space="preserve"> </w:t>
      </w:r>
    </w:p>
    <w:p w14:paraId="7BA45308" w14:textId="77777777" w:rsidR="003730F7" w:rsidRDefault="007D239D" w:rsidP="0098245F">
      <w:pPr>
        <w:ind w:right="270"/>
        <w:rPr>
          <w:lang w:val="en-US"/>
        </w:rPr>
      </w:pPr>
      <w:r w:rsidRPr="007D239D">
        <w:rPr>
          <w:lang w:val="en-US"/>
        </w:rPr>
        <w:t>The evidence for assessment of this dimension could include the following:</w:t>
      </w:r>
    </w:p>
    <w:p w14:paraId="07D73CBC" w14:textId="2BEB4434" w:rsidR="007D239D" w:rsidRPr="007D239D" w:rsidRDefault="007D239D" w:rsidP="0098245F">
      <w:pPr>
        <w:numPr>
          <w:ilvl w:val="0"/>
          <w:numId w:val="69"/>
        </w:numPr>
        <w:pBdr>
          <w:top w:val="nil"/>
          <w:left w:val="nil"/>
          <w:bottom w:val="nil"/>
          <w:right w:val="nil"/>
          <w:between w:val="nil"/>
        </w:pBdr>
        <w:spacing w:after="0"/>
        <w:ind w:left="562" w:hanging="562"/>
        <w:rPr>
          <w:color w:val="000000"/>
          <w:lang w:val="en-US"/>
        </w:rPr>
      </w:pPr>
      <w:r w:rsidRPr="007D239D">
        <w:rPr>
          <w:color w:val="000000"/>
          <w:lang w:val="en-US"/>
        </w:rPr>
        <w:t>Provisions of parliament’s rules of procedure on the structuring and regulation of debate</w:t>
      </w:r>
    </w:p>
    <w:p w14:paraId="6741BB48" w14:textId="77777777" w:rsidR="007D239D" w:rsidRPr="007D239D" w:rsidRDefault="007D239D" w:rsidP="0098245F">
      <w:pPr>
        <w:numPr>
          <w:ilvl w:val="0"/>
          <w:numId w:val="69"/>
        </w:numPr>
        <w:pBdr>
          <w:top w:val="nil"/>
          <w:left w:val="nil"/>
          <w:bottom w:val="nil"/>
          <w:right w:val="nil"/>
          <w:between w:val="nil"/>
        </w:pBdr>
        <w:spacing w:after="0"/>
        <w:ind w:left="562" w:hanging="562"/>
        <w:rPr>
          <w:color w:val="000000"/>
          <w:lang w:val="en-US"/>
        </w:rPr>
      </w:pPr>
      <w:r w:rsidRPr="007D239D">
        <w:rPr>
          <w:color w:val="000000"/>
          <w:lang w:val="en-US"/>
        </w:rPr>
        <w:t>Constitutional provisions that indicate the important role of MPs in debating legislative priorities</w:t>
      </w:r>
    </w:p>
    <w:p w14:paraId="67374581" w14:textId="77777777" w:rsidR="003730F7" w:rsidRDefault="007D239D" w:rsidP="0098245F">
      <w:pPr>
        <w:numPr>
          <w:ilvl w:val="0"/>
          <w:numId w:val="69"/>
        </w:numPr>
        <w:pBdr>
          <w:top w:val="nil"/>
          <w:left w:val="nil"/>
          <w:bottom w:val="nil"/>
          <w:right w:val="nil"/>
          <w:between w:val="nil"/>
        </w:pBdr>
        <w:spacing w:after="0"/>
        <w:ind w:left="562" w:hanging="562"/>
        <w:rPr>
          <w:color w:val="000000"/>
          <w:lang w:val="en-US"/>
        </w:rPr>
      </w:pPr>
      <w:r w:rsidRPr="007D239D">
        <w:rPr>
          <w:color w:val="000000"/>
          <w:lang w:val="en-US"/>
        </w:rPr>
        <w:t>Parliamentary practice related to debate, such as rulings by the Speaker</w:t>
      </w:r>
    </w:p>
    <w:p w14:paraId="6544C3B4" w14:textId="77777777" w:rsidR="003730F7" w:rsidRDefault="007D239D" w:rsidP="0098245F">
      <w:pPr>
        <w:ind w:right="270"/>
        <w:rPr>
          <w:lang w:val="en-US"/>
        </w:rPr>
      </w:pPr>
      <w:r w:rsidRPr="007D239D">
        <w:rPr>
          <w:lang w:val="en-US"/>
        </w:rPr>
        <w:t>Where relevant, provide additional comments or examples that support the assessment.</w:t>
      </w:r>
    </w:p>
    <w:p w14:paraId="40917CF1" w14:textId="353C4C38" w:rsidR="007D239D" w:rsidRPr="00E57ABD" w:rsidRDefault="007D239D" w:rsidP="0098245F">
      <w:pPr>
        <w:pStyle w:val="Heading5"/>
      </w:pPr>
      <w:bookmarkStart w:id="159" w:name="_heading=h.tmjrs9tr54d2"/>
      <w:bookmarkEnd w:id="159"/>
      <w:r>
        <w:lastRenderedPageBreak/>
        <w:t>Assessment criterion 1: Rules of procedure</w:t>
      </w:r>
    </w:p>
    <w:p w14:paraId="28730E8E" w14:textId="77777777" w:rsidR="007D239D" w:rsidRPr="007D239D" w:rsidRDefault="007D239D" w:rsidP="0098245F">
      <w:pPr>
        <w:ind w:right="270"/>
        <w:rPr>
          <w:lang w:val="en-US"/>
        </w:rPr>
      </w:pPr>
      <w:r w:rsidRPr="007D239D">
        <w:rPr>
          <w:lang w:val="en-US"/>
        </w:rPr>
        <w:t xml:space="preserve">Parliament’s rules of procedure clearly define MPs’ powers in relation to debate. They give MPs the ability to table motions and determine the order of motions tabled, to make comments for the record, to propose amendments, to raise points of order and to hold open a debate. </w:t>
      </w:r>
    </w:p>
    <w:p w14:paraId="610231BB" w14:textId="77777777" w:rsidR="007D239D" w:rsidRPr="007D239D"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2F4D2E0B"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3AAC1A" w14:textId="77777777" w:rsidR="007D239D" w:rsidRDefault="007D239D" w:rsidP="0098245F">
            <w:pPr>
              <w:jc w:val="center"/>
            </w:pPr>
            <w:r>
              <w:t>Non-existent</w:t>
            </w:r>
          </w:p>
          <w:sdt>
            <w:sdtPr>
              <w:rPr>
                <w:rFonts w:eastAsia="Arimo"/>
              </w:rPr>
              <w:id w:val="1453512282"/>
              <w14:checkbox>
                <w14:checked w14:val="0"/>
                <w14:checkedState w14:val="2612" w14:font="MS Gothic"/>
                <w14:uncheckedState w14:val="2610" w14:font="MS Gothic"/>
              </w14:checkbox>
            </w:sdtPr>
            <w:sdtEndPr/>
            <w:sdtContent>
              <w:p w14:paraId="61E91AC4"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B4A952" w14:textId="77777777" w:rsidR="007D239D" w:rsidRDefault="007D239D" w:rsidP="0098245F">
            <w:pPr>
              <w:jc w:val="center"/>
            </w:pPr>
            <w:r>
              <w:t xml:space="preserve">Rudimentary </w:t>
            </w:r>
          </w:p>
          <w:sdt>
            <w:sdtPr>
              <w:rPr>
                <w:rFonts w:eastAsia="Arimo"/>
              </w:rPr>
              <w:id w:val="-1761215472"/>
              <w14:checkbox>
                <w14:checked w14:val="0"/>
                <w14:checkedState w14:val="2612" w14:font="MS Gothic"/>
                <w14:uncheckedState w14:val="2610" w14:font="MS Gothic"/>
              </w14:checkbox>
            </w:sdtPr>
            <w:sdtEndPr/>
            <w:sdtContent>
              <w:p w14:paraId="1BD079A5"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D77407" w14:textId="77777777" w:rsidR="007D239D" w:rsidRDefault="007D239D" w:rsidP="0098245F">
            <w:pPr>
              <w:jc w:val="center"/>
            </w:pPr>
            <w:r>
              <w:t>Basic</w:t>
            </w:r>
          </w:p>
          <w:sdt>
            <w:sdtPr>
              <w:rPr>
                <w:rFonts w:eastAsia="Arimo"/>
              </w:rPr>
              <w:id w:val="1584107849"/>
              <w14:checkbox>
                <w14:checked w14:val="0"/>
                <w14:checkedState w14:val="2612" w14:font="MS Gothic"/>
                <w14:uncheckedState w14:val="2610" w14:font="MS Gothic"/>
              </w14:checkbox>
            </w:sdtPr>
            <w:sdtEndPr/>
            <w:sdtContent>
              <w:p w14:paraId="0F8AF628"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120631" w14:textId="77777777" w:rsidR="007D239D" w:rsidRDefault="007D239D" w:rsidP="0098245F">
            <w:pPr>
              <w:jc w:val="center"/>
            </w:pPr>
            <w:r>
              <w:t>Good</w:t>
            </w:r>
          </w:p>
          <w:sdt>
            <w:sdtPr>
              <w:rPr>
                <w:rFonts w:eastAsia="Arimo"/>
              </w:rPr>
              <w:id w:val="-313029235"/>
              <w14:checkbox>
                <w14:checked w14:val="0"/>
                <w14:checkedState w14:val="2612" w14:font="MS Gothic"/>
                <w14:uncheckedState w14:val="2610" w14:font="MS Gothic"/>
              </w14:checkbox>
            </w:sdtPr>
            <w:sdtEndPr/>
            <w:sdtContent>
              <w:p w14:paraId="0B845F58"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4A68C4" w14:textId="77777777" w:rsidR="007D239D" w:rsidRDefault="007D239D" w:rsidP="0098245F">
            <w:pPr>
              <w:jc w:val="center"/>
            </w:pPr>
            <w:r>
              <w:t>Very good</w:t>
            </w:r>
          </w:p>
          <w:sdt>
            <w:sdtPr>
              <w:rPr>
                <w:rFonts w:eastAsia="Arimo"/>
              </w:rPr>
              <w:id w:val="-1136786019"/>
              <w14:checkbox>
                <w14:checked w14:val="0"/>
                <w14:checkedState w14:val="2612" w14:font="MS Gothic"/>
                <w14:uncheckedState w14:val="2610" w14:font="MS Gothic"/>
              </w14:checkbox>
            </w:sdtPr>
            <w:sdtEndPr/>
            <w:sdtContent>
              <w:p w14:paraId="71A21113"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175F910" w14:textId="77777777" w:rsidR="007D239D" w:rsidRDefault="007D239D" w:rsidP="0098245F">
            <w:pPr>
              <w:jc w:val="center"/>
            </w:pPr>
            <w:r>
              <w:t>Excellent</w:t>
            </w:r>
          </w:p>
          <w:sdt>
            <w:sdtPr>
              <w:rPr>
                <w:rFonts w:eastAsia="Arimo"/>
              </w:rPr>
              <w:id w:val="-1397812180"/>
              <w14:checkbox>
                <w14:checked w14:val="0"/>
                <w14:checkedState w14:val="2612" w14:font="MS Gothic"/>
                <w14:uncheckedState w14:val="2610" w14:font="MS Gothic"/>
              </w14:checkbox>
            </w:sdtPr>
            <w:sdtEndPr/>
            <w:sdtContent>
              <w:p w14:paraId="55E0E20F" w14:textId="77777777" w:rsidR="007D239D" w:rsidRDefault="007D239D" w:rsidP="0098245F">
                <w:pPr>
                  <w:jc w:val="center"/>
                </w:pPr>
                <w:r>
                  <w:rPr>
                    <w:rFonts w:ascii="Segoe UI Symbol" w:eastAsia="Arimo" w:hAnsi="Segoe UI Symbol" w:cs="Segoe UI Symbol"/>
                  </w:rPr>
                  <w:t>☐</w:t>
                </w:r>
              </w:p>
            </w:sdtContent>
          </w:sdt>
        </w:tc>
      </w:tr>
      <w:tr w:rsidR="007D239D" w:rsidRPr="000A332F" w14:paraId="7C431047"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C5881" w14:textId="77777777" w:rsidR="003730F7" w:rsidRDefault="007D239D" w:rsidP="0098245F">
            <w:pPr>
              <w:rPr>
                <w:color w:val="005F9A"/>
                <w:lang w:val="en-US"/>
              </w:rPr>
            </w:pPr>
            <w:r w:rsidRPr="007D239D">
              <w:rPr>
                <w:color w:val="005F9A"/>
                <w:lang w:val="en-US"/>
              </w:rPr>
              <w:t>Evidence for this assessment criterion:</w:t>
            </w:r>
          </w:p>
          <w:p w14:paraId="69E11DD9" w14:textId="11700E96" w:rsidR="007D239D" w:rsidRPr="007D239D" w:rsidRDefault="007D239D" w:rsidP="0098245F">
            <w:pPr>
              <w:rPr>
                <w:color w:val="0000FF"/>
                <w:lang w:val="en-US"/>
              </w:rPr>
            </w:pPr>
          </w:p>
        </w:tc>
      </w:tr>
    </w:tbl>
    <w:p w14:paraId="33D47D10" w14:textId="77777777" w:rsidR="007D239D" w:rsidRPr="00E57ABD" w:rsidRDefault="007D239D" w:rsidP="0098245F">
      <w:pPr>
        <w:pStyle w:val="Heading5"/>
      </w:pPr>
      <w:bookmarkStart w:id="160" w:name="_heading=h.xgph1wwzwqr3"/>
      <w:bookmarkEnd w:id="160"/>
      <w:r>
        <w:t xml:space="preserve">Assessment criterion 2: Time allocation </w:t>
      </w:r>
    </w:p>
    <w:p w14:paraId="79CE9FA8" w14:textId="77777777" w:rsidR="007D239D" w:rsidRPr="007D239D" w:rsidRDefault="007D239D" w:rsidP="0098245F">
      <w:pPr>
        <w:ind w:right="270"/>
        <w:rPr>
          <w:lang w:val="en-US"/>
        </w:rPr>
      </w:pPr>
      <w:r w:rsidRPr="007D239D">
        <w:rPr>
          <w:lang w:val="en-US"/>
        </w:rPr>
        <w:t xml:space="preserve">Ample time is allocated for debate on issues, legislation and other matters. </w:t>
      </w:r>
    </w:p>
    <w:p w14:paraId="06CFEFDD" w14:textId="77777777" w:rsidR="007D239D" w:rsidRPr="007D239D"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39A9BDD8"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31A043" w14:textId="77777777" w:rsidR="007D239D" w:rsidRDefault="007D239D" w:rsidP="0098245F">
            <w:pPr>
              <w:jc w:val="center"/>
            </w:pPr>
            <w:bookmarkStart w:id="161" w:name="_heading=h.19c6y18"/>
            <w:bookmarkEnd w:id="161"/>
            <w:r>
              <w:t>Non-existent</w:t>
            </w:r>
          </w:p>
          <w:sdt>
            <w:sdtPr>
              <w:rPr>
                <w:rFonts w:eastAsia="Arimo"/>
              </w:rPr>
              <w:id w:val="-574364821"/>
              <w14:checkbox>
                <w14:checked w14:val="0"/>
                <w14:checkedState w14:val="2612" w14:font="MS Gothic"/>
                <w14:uncheckedState w14:val="2610" w14:font="MS Gothic"/>
              </w14:checkbox>
            </w:sdtPr>
            <w:sdtEndPr/>
            <w:sdtContent>
              <w:p w14:paraId="74DE2645"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6F0FB1" w14:textId="77777777" w:rsidR="007D239D" w:rsidRDefault="007D239D" w:rsidP="0098245F">
            <w:pPr>
              <w:jc w:val="center"/>
            </w:pPr>
            <w:r>
              <w:t xml:space="preserve">Rudimentary </w:t>
            </w:r>
          </w:p>
          <w:sdt>
            <w:sdtPr>
              <w:rPr>
                <w:rFonts w:eastAsia="Arimo"/>
              </w:rPr>
              <w:id w:val="-212045282"/>
              <w14:checkbox>
                <w14:checked w14:val="0"/>
                <w14:checkedState w14:val="2612" w14:font="MS Gothic"/>
                <w14:uncheckedState w14:val="2610" w14:font="MS Gothic"/>
              </w14:checkbox>
            </w:sdtPr>
            <w:sdtEndPr/>
            <w:sdtContent>
              <w:p w14:paraId="04B9BF10"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E38068" w14:textId="77777777" w:rsidR="007D239D" w:rsidRDefault="007D239D" w:rsidP="0098245F">
            <w:pPr>
              <w:jc w:val="center"/>
            </w:pPr>
            <w:r>
              <w:t>Basic</w:t>
            </w:r>
          </w:p>
          <w:sdt>
            <w:sdtPr>
              <w:rPr>
                <w:rFonts w:eastAsia="Arimo"/>
              </w:rPr>
              <w:id w:val="1323621351"/>
              <w14:checkbox>
                <w14:checked w14:val="0"/>
                <w14:checkedState w14:val="2612" w14:font="MS Gothic"/>
                <w14:uncheckedState w14:val="2610" w14:font="MS Gothic"/>
              </w14:checkbox>
            </w:sdtPr>
            <w:sdtEndPr/>
            <w:sdtContent>
              <w:p w14:paraId="06C20D72"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8A84F6" w14:textId="77777777" w:rsidR="007D239D" w:rsidRDefault="007D239D" w:rsidP="0098245F">
            <w:pPr>
              <w:jc w:val="center"/>
            </w:pPr>
            <w:r>
              <w:t>Good</w:t>
            </w:r>
          </w:p>
          <w:sdt>
            <w:sdtPr>
              <w:rPr>
                <w:rFonts w:eastAsia="Arimo"/>
              </w:rPr>
              <w:id w:val="-2080500515"/>
              <w14:checkbox>
                <w14:checked w14:val="0"/>
                <w14:checkedState w14:val="2612" w14:font="MS Gothic"/>
                <w14:uncheckedState w14:val="2610" w14:font="MS Gothic"/>
              </w14:checkbox>
            </w:sdtPr>
            <w:sdtEndPr/>
            <w:sdtContent>
              <w:p w14:paraId="261BB433"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DCD269" w14:textId="77777777" w:rsidR="007D239D" w:rsidRDefault="007D239D" w:rsidP="0098245F">
            <w:pPr>
              <w:jc w:val="center"/>
            </w:pPr>
            <w:r>
              <w:t>Very good</w:t>
            </w:r>
          </w:p>
          <w:sdt>
            <w:sdtPr>
              <w:rPr>
                <w:rFonts w:eastAsia="Arimo"/>
              </w:rPr>
              <w:id w:val="-1671791395"/>
              <w14:checkbox>
                <w14:checked w14:val="0"/>
                <w14:checkedState w14:val="2612" w14:font="MS Gothic"/>
                <w14:uncheckedState w14:val="2610" w14:font="MS Gothic"/>
              </w14:checkbox>
            </w:sdtPr>
            <w:sdtEndPr/>
            <w:sdtContent>
              <w:p w14:paraId="2580BD5E"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6ED93F7" w14:textId="77777777" w:rsidR="007D239D" w:rsidRDefault="007D239D" w:rsidP="0098245F">
            <w:pPr>
              <w:jc w:val="center"/>
            </w:pPr>
            <w:r>
              <w:t>Excellent</w:t>
            </w:r>
          </w:p>
          <w:sdt>
            <w:sdtPr>
              <w:rPr>
                <w:rFonts w:eastAsia="Arimo"/>
              </w:rPr>
              <w:id w:val="2091884737"/>
              <w14:checkbox>
                <w14:checked w14:val="0"/>
                <w14:checkedState w14:val="2612" w14:font="MS Gothic"/>
                <w14:uncheckedState w14:val="2610" w14:font="MS Gothic"/>
              </w14:checkbox>
            </w:sdtPr>
            <w:sdtEndPr/>
            <w:sdtContent>
              <w:p w14:paraId="73525C3E" w14:textId="77777777" w:rsidR="007D239D" w:rsidRDefault="007D239D" w:rsidP="0098245F">
                <w:pPr>
                  <w:jc w:val="center"/>
                </w:pPr>
                <w:r>
                  <w:rPr>
                    <w:rFonts w:ascii="Segoe UI Symbol" w:eastAsia="Arimo" w:hAnsi="Segoe UI Symbol" w:cs="Segoe UI Symbol"/>
                  </w:rPr>
                  <w:t>☐</w:t>
                </w:r>
              </w:p>
            </w:sdtContent>
          </w:sdt>
        </w:tc>
      </w:tr>
      <w:tr w:rsidR="007D239D" w:rsidRPr="000A332F" w14:paraId="1CEFDF03"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F120F" w14:textId="77777777" w:rsidR="003730F7" w:rsidRDefault="007D239D" w:rsidP="0098245F">
            <w:pPr>
              <w:rPr>
                <w:color w:val="005F9A"/>
                <w:lang w:val="en-US"/>
              </w:rPr>
            </w:pPr>
            <w:r w:rsidRPr="007D239D">
              <w:rPr>
                <w:color w:val="005F9A"/>
                <w:lang w:val="en-US"/>
              </w:rPr>
              <w:t>Evidence for this assessment criterion:</w:t>
            </w:r>
          </w:p>
          <w:p w14:paraId="766BB446" w14:textId="7EE6E43E" w:rsidR="007D239D" w:rsidRPr="007D239D" w:rsidRDefault="007D239D" w:rsidP="0098245F">
            <w:pPr>
              <w:rPr>
                <w:color w:val="0000FF"/>
                <w:lang w:val="en-US"/>
              </w:rPr>
            </w:pPr>
          </w:p>
        </w:tc>
      </w:tr>
    </w:tbl>
    <w:p w14:paraId="394B3A0D" w14:textId="77777777" w:rsidR="007D239D" w:rsidRPr="00E57ABD" w:rsidRDefault="007D239D" w:rsidP="0098245F">
      <w:pPr>
        <w:pStyle w:val="Heading5"/>
      </w:pPr>
      <w:bookmarkStart w:id="162" w:name="_heading=h.at6b035as914"/>
      <w:bookmarkEnd w:id="162"/>
      <w:r>
        <w:t>Assessment criterion 3: Transparency</w:t>
      </w:r>
    </w:p>
    <w:p w14:paraId="15FED4E6" w14:textId="77777777" w:rsidR="007D239D" w:rsidRPr="007D239D" w:rsidRDefault="007D239D" w:rsidP="0098245F">
      <w:pPr>
        <w:rPr>
          <w:highlight w:val="white"/>
          <w:lang w:val="en-US"/>
        </w:rPr>
      </w:pPr>
      <w:r w:rsidRPr="007D239D">
        <w:rPr>
          <w:lang w:val="en-US"/>
        </w:rPr>
        <w:t>Debates are open to the public in-person and virtually, and official records of debates are published in a timely manner.</w:t>
      </w:r>
    </w:p>
    <w:p w14:paraId="6C3A3CAA" w14:textId="77777777" w:rsidR="007D239D" w:rsidRPr="007D239D"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2F1353A6"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36400B" w14:textId="77777777" w:rsidR="007D239D" w:rsidRDefault="007D239D" w:rsidP="0098245F">
            <w:pPr>
              <w:jc w:val="center"/>
            </w:pPr>
            <w:r>
              <w:t>Non-existent</w:t>
            </w:r>
          </w:p>
          <w:sdt>
            <w:sdtPr>
              <w:rPr>
                <w:rFonts w:eastAsia="Arimo"/>
              </w:rPr>
              <w:id w:val="-133019132"/>
              <w14:checkbox>
                <w14:checked w14:val="0"/>
                <w14:checkedState w14:val="2612" w14:font="MS Gothic"/>
                <w14:uncheckedState w14:val="2610" w14:font="MS Gothic"/>
              </w14:checkbox>
            </w:sdtPr>
            <w:sdtEndPr/>
            <w:sdtContent>
              <w:p w14:paraId="6943AA41"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E76BA8" w14:textId="77777777" w:rsidR="007D239D" w:rsidRDefault="007D239D" w:rsidP="0098245F">
            <w:pPr>
              <w:jc w:val="center"/>
            </w:pPr>
            <w:r>
              <w:t xml:space="preserve">Rudimentary </w:t>
            </w:r>
          </w:p>
          <w:sdt>
            <w:sdtPr>
              <w:rPr>
                <w:rFonts w:eastAsia="Arimo"/>
              </w:rPr>
              <w:id w:val="-811946475"/>
              <w14:checkbox>
                <w14:checked w14:val="0"/>
                <w14:checkedState w14:val="2612" w14:font="MS Gothic"/>
                <w14:uncheckedState w14:val="2610" w14:font="MS Gothic"/>
              </w14:checkbox>
            </w:sdtPr>
            <w:sdtEndPr/>
            <w:sdtContent>
              <w:p w14:paraId="401A0963"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E6F062" w14:textId="77777777" w:rsidR="007D239D" w:rsidRDefault="007D239D" w:rsidP="0098245F">
            <w:pPr>
              <w:jc w:val="center"/>
            </w:pPr>
            <w:r>
              <w:t>Basic</w:t>
            </w:r>
          </w:p>
          <w:sdt>
            <w:sdtPr>
              <w:rPr>
                <w:rFonts w:eastAsia="Arimo"/>
              </w:rPr>
              <w:id w:val="-1101250324"/>
              <w14:checkbox>
                <w14:checked w14:val="0"/>
                <w14:checkedState w14:val="2612" w14:font="MS Gothic"/>
                <w14:uncheckedState w14:val="2610" w14:font="MS Gothic"/>
              </w14:checkbox>
            </w:sdtPr>
            <w:sdtEndPr/>
            <w:sdtContent>
              <w:p w14:paraId="53A0BC23"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5E7111" w14:textId="77777777" w:rsidR="007D239D" w:rsidRDefault="007D239D" w:rsidP="0098245F">
            <w:pPr>
              <w:jc w:val="center"/>
            </w:pPr>
            <w:r>
              <w:t>Good</w:t>
            </w:r>
          </w:p>
          <w:sdt>
            <w:sdtPr>
              <w:rPr>
                <w:rFonts w:eastAsia="Arimo"/>
              </w:rPr>
              <w:id w:val="-60871838"/>
              <w14:checkbox>
                <w14:checked w14:val="0"/>
                <w14:checkedState w14:val="2612" w14:font="MS Gothic"/>
                <w14:uncheckedState w14:val="2610" w14:font="MS Gothic"/>
              </w14:checkbox>
            </w:sdtPr>
            <w:sdtEndPr/>
            <w:sdtContent>
              <w:p w14:paraId="3A2477A9"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0F6A1C" w14:textId="77777777" w:rsidR="007D239D" w:rsidRDefault="007D239D" w:rsidP="0098245F">
            <w:pPr>
              <w:jc w:val="center"/>
            </w:pPr>
            <w:r>
              <w:t>Very good</w:t>
            </w:r>
          </w:p>
          <w:sdt>
            <w:sdtPr>
              <w:rPr>
                <w:rFonts w:eastAsia="Arimo"/>
              </w:rPr>
              <w:id w:val="-1387709995"/>
              <w14:checkbox>
                <w14:checked w14:val="0"/>
                <w14:checkedState w14:val="2612" w14:font="MS Gothic"/>
                <w14:uncheckedState w14:val="2610" w14:font="MS Gothic"/>
              </w14:checkbox>
            </w:sdtPr>
            <w:sdtEndPr/>
            <w:sdtContent>
              <w:p w14:paraId="7E66743B"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B860740" w14:textId="77777777" w:rsidR="007D239D" w:rsidRDefault="007D239D" w:rsidP="0098245F">
            <w:pPr>
              <w:jc w:val="center"/>
            </w:pPr>
            <w:r>
              <w:t>Excellent</w:t>
            </w:r>
          </w:p>
          <w:sdt>
            <w:sdtPr>
              <w:rPr>
                <w:rFonts w:eastAsia="Arimo"/>
              </w:rPr>
              <w:id w:val="-541213506"/>
              <w14:checkbox>
                <w14:checked w14:val="0"/>
                <w14:checkedState w14:val="2612" w14:font="MS Gothic"/>
                <w14:uncheckedState w14:val="2610" w14:font="MS Gothic"/>
              </w14:checkbox>
            </w:sdtPr>
            <w:sdtEndPr/>
            <w:sdtContent>
              <w:p w14:paraId="1FD0F9FE" w14:textId="77777777" w:rsidR="007D239D" w:rsidRDefault="007D239D" w:rsidP="0098245F">
                <w:pPr>
                  <w:jc w:val="center"/>
                </w:pPr>
                <w:r>
                  <w:rPr>
                    <w:rFonts w:ascii="Segoe UI Symbol" w:eastAsia="Arimo" w:hAnsi="Segoe UI Symbol" w:cs="Segoe UI Symbol"/>
                  </w:rPr>
                  <w:t>☐</w:t>
                </w:r>
              </w:p>
            </w:sdtContent>
          </w:sdt>
        </w:tc>
      </w:tr>
      <w:tr w:rsidR="007D239D" w:rsidRPr="000A332F" w14:paraId="0E68E8EC"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365BB" w14:textId="77777777" w:rsidR="003730F7" w:rsidRDefault="007D239D" w:rsidP="0098245F">
            <w:pPr>
              <w:rPr>
                <w:color w:val="005F9A"/>
                <w:lang w:val="en-US"/>
              </w:rPr>
            </w:pPr>
            <w:r w:rsidRPr="001862F6">
              <w:rPr>
                <w:color w:val="005F9A"/>
                <w:lang w:val="en-US"/>
              </w:rPr>
              <w:t>Evidence for this assessment criterion:</w:t>
            </w:r>
          </w:p>
          <w:p w14:paraId="2C27D025" w14:textId="796D1CB6" w:rsidR="007D239D" w:rsidRPr="001862F6" w:rsidRDefault="007D239D" w:rsidP="0098245F">
            <w:pPr>
              <w:rPr>
                <w:color w:val="0000FF"/>
                <w:lang w:val="en-US"/>
              </w:rPr>
            </w:pPr>
          </w:p>
        </w:tc>
      </w:tr>
    </w:tbl>
    <w:p w14:paraId="69BC522A" w14:textId="77777777" w:rsidR="007D239D" w:rsidRPr="00E57ABD" w:rsidRDefault="007D239D" w:rsidP="0098245F">
      <w:pPr>
        <w:pStyle w:val="Heading5"/>
      </w:pPr>
      <w:bookmarkStart w:id="163" w:name="_heading=h.mxqs35ecmvn1"/>
      <w:bookmarkEnd w:id="163"/>
      <w:r>
        <w:t>Assessment criterion 4: Impartiality</w:t>
      </w:r>
    </w:p>
    <w:p w14:paraId="78A90A71" w14:textId="77777777" w:rsidR="007D239D" w:rsidRPr="001862F6" w:rsidRDefault="007D239D" w:rsidP="0098245F">
      <w:pPr>
        <w:ind w:right="270"/>
        <w:rPr>
          <w:lang w:val="en-US"/>
        </w:rPr>
      </w:pPr>
      <w:r w:rsidRPr="001862F6">
        <w:rPr>
          <w:lang w:val="en-US"/>
        </w:rPr>
        <w:t>Debate is conducted in manner consistent with parliament’s rules of procedure, which are impartially applied by the Speaker to all MPs regardless of party or group affiliation.</w:t>
      </w:r>
    </w:p>
    <w:p w14:paraId="0802948E" w14:textId="77777777" w:rsidR="007D239D" w:rsidRPr="001862F6"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67BDD720"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09B6AB" w14:textId="77777777" w:rsidR="007D239D" w:rsidRDefault="007D239D" w:rsidP="0098245F">
            <w:pPr>
              <w:jc w:val="center"/>
            </w:pPr>
            <w:bookmarkStart w:id="164" w:name="_heading=h.3tbugp1"/>
            <w:bookmarkEnd w:id="164"/>
            <w:r>
              <w:t>Non-existent</w:t>
            </w:r>
          </w:p>
          <w:sdt>
            <w:sdtPr>
              <w:rPr>
                <w:rFonts w:eastAsia="Arimo"/>
              </w:rPr>
              <w:id w:val="-1227606568"/>
              <w14:checkbox>
                <w14:checked w14:val="0"/>
                <w14:checkedState w14:val="2612" w14:font="MS Gothic"/>
                <w14:uncheckedState w14:val="2610" w14:font="MS Gothic"/>
              </w14:checkbox>
            </w:sdtPr>
            <w:sdtEndPr/>
            <w:sdtContent>
              <w:p w14:paraId="1DB1A8F9"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AC0CAF" w14:textId="77777777" w:rsidR="007D239D" w:rsidRDefault="007D239D" w:rsidP="0098245F">
            <w:pPr>
              <w:jc w:val="center"/>
            </w:pPr>
            <w:r>
              <w:t xml:space="preserve">Rudimentary </w:t>
            </w:r>
          </w:p>
          <w:sdt>
            <w:sdtPr>
              <w:rPr>
                <w:rFonts w:eastAsia="Arimo"/>
              </w:rPr>
              <w:id w:val="-191536530"/>
              <w14:checkbox>
                <w14:checked w14:val="0"/>
                <w14:checkedState w14:val="2612" w14:font="MS Gothic"/>
                <w14:uncheckedState w14:val="2610" w14:font="MS Gothic"/>
              </w14:checkbox>
            </w:sdtPr>
            <w:sdtEndPr/>
            <w:sdtContent>
              <w:p w14:paraId="3A6F6034"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CA816E" w14:textId="77777777" w:rsidR="007D239D" w:rsidRDefault="007D239D" w:rsidP="0098245F">
            <w:pPr>
              <w:jc w:val="center"/>
            </w:pPr>
            <w:r>
              <w:t>Basic</w:t>
            </w:r>
          </w:p>
          <w:sdt>
            <w:sdtPr>
              <w:rPr>
                <w:rFonts w:eastAsia="Arimo"/>
              </w:rPr>
              <w:id w:val="1887754409"/>
              <w14:checkbox>
                <w14:checked w14:val="0"/>
                <w14:checkedState w14:val="2612" w14:font="MS Gothic"/>
                <w14:uncheckedState w14:val="2610" w14:font="MS Gothic"/>
              </w14:checkbox>
            </w:sdtPr>
            <w:sdtEndPr/>
            <w:sdtContent>
              <w:p w14:paraId="3CD4514C"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3F9F82" w14:textId="77777777" w:rsidR="007D239D" w:rsidRDefault="007D239D" w:rsidP="0098245F">
            <w:pPr>
              <w:jc w:val="center"/>
            </w:pPr>
            <w:r>
              <w:t>Good</w:t>
            </w:r>
          </w:p>
          <w:sdt>
            <w:sdtPr>
              <w:rPr>
                <w:rFonts w:eastAsia="Arimo"/>
              </w:rPr>
              <w:id w:val="874965320"/>
              <w14:checkbox>
                <w14:checked w14:val="0"/>
                <w14:checkedState w14:val="2612" w14:font="MS Gothic"/>
                <w14:uncheckedState w14:val="2610" w14:font="MS Gothic"/>
              </w14:checkbox>
            </w:sdtPr>
            <w:sdtEndPr/>
            <w:sdtContent>
              <w:p w14:paraId="7BD72254"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4CE422" w14:textId="77777777" w:rsidR="007D239D" w:rsidRDefault="007D239D" w:rsidP="0098245F">
            <w:pPr>
              <w:jc w:val="center"/>
            </w:pPr>
            <w:r>
              <w:t>Very good</w:t>
            </w:r>
          </w:p>
          <w:sdt>
            <w:sdtPr>
              <w:rPr>
                <w:rFonts w:eastAsia="Arimo"/>
              </w:rPr>
              <w:id w:val="-606423872"/>
              <w14:checkbox>
                <w14:checked w14:val="0"/>
                <w14:checkedState w14:val="2612" w14:font="MS Gothic"/>
                <w14:uncheckedState w14:val="2610" w14:font="MS Gothic"/>
              </w14:checkbox>
            </w:sdtPr>
            <w:sdtEndPr/>
            <w:sdtContent>
              <w:p w14:paraId="2BD8AA52"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20AC795" w14:textId="77777777" w:rsidR="007D239D" w:rsidRDefault="007D239D" w:rsidP="0098245F">
            <w:pPr>
              <w:jc w:val="center"/>
            </w:pPr>
            <w:r>
              <w:t>Excellent</w:t>
            </w:r>
          </w:p>
          <w:sdt>
            <w:sdtPr>
              <w:rPr>
                <w:rFonts w:eastAsia="Arimo"/>
              </w:rPr>
              <w:id w:val="-1795351218"/>
              <w14:checkbox>
                <w14:checked w14:val="0"/>
                <w14:checkedState w14:val="2612" w14:font="MS Gothic"/>
                <w14:uncheckedState w14:val="2610" w14:font="MS Gothic"/>
              </w14:checkbox>
            </w:sdtPr>
            <w:sdtEndPr/>
            <w:sdtContent>
              <w:p w14:paraId="62977705" w14:textId="77777777" w:rsidR="007D239D" w:rsidRDefault="007D239D" w:rsidP="0098245F">
                <w:pPr>
                  <w:jc w:val="center"/>
                </w:pPr>
                <w:r>
                  <w:rPr>
                    <w:rFonts w:ascii="Segoe UI Symbol" w:eastAsia="Arimo" w:hAnsi="Segoe UI Symbol" w:cs="Segoe UI Symbol"/>
                  </w:rPr>
                  <w:t>☐</w:t>
                </w:r>
              </w:p>
            </w:sdtContent>
          </w:sdt>
        </w:tc>
      </w:tr>
      <w:tr w:rsidR="007D239D" w:rsidRPr="000A332F" w14:paraId="36A006C6"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DFB37" w14:textId="77777777" w:rsidR="003730F7" w:rsidRDefault="007D239D" w:rsidP="0098245F">
            <w:pPr>
              <w:rPr>
                <w:color w:val="005F9A"/>
                <w:lang w:val="en-US"/>
              </w:rPr>
            </w:pPr>
            <w:r w:rsidRPr="001862F6">
              <w:rPr>
                <w:color w:val="005F9A"/>
                <w:lang w:val="en-US"/>
              </w:rPr>
              <w:t>Evidence for this assessment criterion:</w:t>
            </w:r>
          </w:p>
          <w:p w14:paraId="3E53F9B9" w14:textId="44F1F201" w:rsidR="007D239D" w:rsidRPr="001862F6" w:rsidRDefault="007D239D" w:rsidP="0098245F">
            <w:pPr>
              <w:rPr>
                <w:color w:val="0000FF"/>
                <w:lang w:val="en-US"/>
              </w:rPr>
            </w:pPr>
          </w:p>
        </w:tc>
      </w:tr>
    </w:tbl>
    <w:p w14:paraId="3430A83B" w14:textId="77777777" w:rsidR="007D239D" w:rsidRDefault="007D239D" w:rsidP="00B273EF">
      <w:pPr>
        <w:pStyle w:val="section-title"/>
      </w:pPr>
      <w:r>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67697063" w14:textId="77777777" w:rsidTr="00A0431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9B2B227" w14:textId="77777777" w:rsidR="007D239D" w:rsidRPr="001862F6" w:rsidRDefault="007D239D" w:rsidP="0098245F">
            <w:pPr>
              <w:rPr>
                <w:lang w:val="en-US"/>
              </w:rPr>
            </w:pPr>
            <w:r w:rsidRPr="001862F6">
              <w:rPr>
                <w:i/>
                <w:color w:val="000000"/>
                <w:shd w:val="clear" w:color="auto" w:fill="FFFFFF"/>
                <w:lang w:val="en-US"/>
              </w:rPr>
              <w:t>Use this space to note down recommendations and ideas for strengthening rules and practice in this area.</w:t>
            </w:r>
          </w:p>
        </w:tc>
      </w:tr>
    </w:tbl>
    <w:p w14:paraId="08D42ADB" w14:textId="77777777" w:rsidR="003730F7" w:rsidRDefault="003730F7" w:rsidP="0098245F">
      <w:pPr>
        <w:ind w:right="270"/>
        <w:rPr>
          <w:lang w:val="en-US"/>
        </w:rPr>
      </w:pPr>
    </w:p>
    <w:p w14:paraId="2DDAA59F" w14:textId="77777777" w:rsidR="003730F7" w:rsidRDefault="003730F7" w:rsidP="0098245F">
      <w:pPr>
        <w:ind w:right="270"/>
        <w:rPr>
          <w:lang w:val="en-US"/>
        </w:rPr>
      </w:pPr>
    </w:p>
    <w:p w14:paraId="6F9F8323" w14:textId="77777777" w:rsidR="003730F7" w:rsidRDefault="003730F7" w:rsidP="0098245F">
      <w:pPr>
        <w:ind w:right="270"/>
        <w:rPr>
          <w:lang w:val="en-US"/>
        </w:rPr>
      </w:pPr>
    </w:p>
    <w:p w14:paraId="6CA112BA" w14:textId="77777777" w:rsidR="007D239D" w:rsidRPr="001862F6" w:rsidRDefault="007D239D" w:rsidP="0098245F">
      <w:pPr>
        <w:ind w:right="270"/>
        <w:rPr>
          <w:lang w:val="en-US"/>
        </w:rPr>
      </w:pPr>
    </w:p>
    <w:p w14:paraId="7A585A8F" w14:textId="77777777" w:rsidR="007D239D" w:rsidRPr="001862F6" w:rsidRDefault="007D239D" w:rsidP="0098245F">
      <w:pPr>
        <w:keepNext/>
        <w:keepLines/>
        <w:ind w:right="270"/>
        <w:rPr>
          <w:b/>
          <w:color w:val="005F9A"/>
          <w:sz w:val="24"/>
          <w:szCs w:val="24"/>
          <w:lang w:val="en-US"/>
        </w:rPr>
      </w:pPr>
      <w:bookmarkStart w:id="165" w:name="_heading=h.28h4qwu"/>
      <w:bookmarkEnd w:id="165"/>
      <w:r w:rsidRPr="001862F6">
        <w:rPr>
          <w:lang w:val="en-US"/>
        </w:rPr>
        <w:br w:type="page"/>
      </w:r>
    </w:p>
    <w:p w14:paraId="2A971CDB" w14:textId="77777777" w:rsidR="007D239D" w:rsidRPr="00E57ABD" w:rsidRDefault="007D239D" w:rsidP="000B7D2C">
      <w:pPr>
        <w:pStyle w:val="Dimension"/>
      </w:pPr>
      <w:bookmarkStart w:id="166" w:name="_heading=h.45cit14b7tno"/>
      <w:bookmarkEnd w:id="166"/>
      <w:r>
        <w:lastRenderedPageBreak/>
        <w:t>Dimension 1.3.7: Voting</w:t>
      </w:r>
    </w:p>
    <w:tbl>
      <w:tblPr>
        <w:tblStyle w:val="TableGrid"/>
        <w:tblW w:w="0" w:type="auto"/>
        <w:shd w:val="clear" w:color="auto" w:fill="EEEEEE"/>
        <w:tblLook w:val="04A0" w:firstRow="1" w:lastRow="0" w:firstColumn="1" w:lastColumn="0" w:noHBand="0" w:noVBand="1"/>
      </w:tblPr>
      <w:tblGrid>
        <w:gridCol w:w="9062"/>
      </w:tblGrid>
      <w:tr w:rsidR="007D239D" w14:paraId="53ACA282" w14:textId="77777777" w:rsidTr="00E57ABD">
        <w:tc>
          <w:tcPr>
            <w:tcW w:w="9350" w:type="dxa"/>
            <w:shd w:val="clear" w:color="auto" w:fill="EEEEEE"/>
          </w:tcPr>
          <w:p w14:paraId="023ACF9C" w14:textId="77777777" w:rsidR="007D239D" w:rsidRPr="001862F6" w:rsidRDefault="007D239D" w:rsidP="0098245F">
            <w:pPr>
              <w:rPr>
                <w:lang w:val="en-US"/>
              </w:rPr>
            </w:pPr>
            <w:r w:rsidRPr="001862F6">
              <w:rPr>
                <w:lang w:val="en-US"/>
              </w:rPr>
              <w:t>This dimension is part of:</w:t>
            </w:r>
          </w:p>
          <w:p w14:paraId="253B432E" w14:textId="77777777" w:rsidR="007D239D" w:rsidRDefault="007D239D" w:rsidP="0098245F">
            <w:pPr>
              <w:pStyle w:val="ListParagraph"/>
              <w:numPr>
                <w:ilvl w:val="0"/>
                <w:numId w:val="52"/>
              </w:numPr>
              <w:spacing w:line="240" w:lineRule="auto"/>
              <w:rPr>
                <w:sz w:val="20"/>
                <w:szCs w:val="20"/>
              </w:rPr>
            </w:pPr>
            <w:r>
              <w:rPr>
                <w:sz w:val="20"/>
              </w:rPr>
              <w:t>Indicator 1.3: Parliamentary procedures</w:t>
            </w:r>
          </w:p>
          <w:p w14:paraId="6D8CF555" w14:textId="77777777" w:rsidR="007D239D" w:rsidRPr="00DD2EB3" w:rsidRDefault="007D239D" w:rsidP="0098245F">
            <w:pPr>
              <w:numPr>
                <w:ilvl w:val="0"/>
                <w:numId w:val="51"/>
              </w:numPr>
            </w:pPr>
            <w:r w:rsidRPr="00B31823">
              <w:t xml:space="preserve">Target </w:t>
            </w:r>
            <w:r>
              <w:t>1: Effective parliament</w:t>
            </w:r>
          </w:p>
        </w:tc>
      </w:tr>
    </w:tbl>
    <w:p w14:paraId="20E32CF8" w14:textId="77777777" w:rsidR="007D239D" w:rsidRPr="00A04314" w:rsidRDefault="007D239D" w:rsidP="00B273EF">
      <w:pPr>
        <w:pStyle w:val="section-title"/>
      </w:pPr>
      <w:bookmarkStart w:id="167" w:name="_heading=h.nmf14n"/>
      <w:bookmarkEnd w:id="167"/>
      <w:r>
        <w:t>About this dimension</w:t>
      </w:r>
    </w:p>
    <w:p w14:paraId="42E13216" w14:textId="77777777" w:rsidR="003730F7" w:rsidRDefault="007D239D" w:rsidP="0098245F">
      <w:pPr>
        <w:ind w:right="270"/>
        <w:rPr>
          <w:lang w:val="en-US"/>
        </w:rPr>
      </w:pPr>
      <w:r w:rsidRPr="001862F6">
        <w:rPr>
          <w:lang w:val="en-US"/>
        </w:rPr>
        <w:t xml:space="preserve">This dimension concerns arrangements for voting by MPs, including by voice or by ballot. The ability of MPs to cast votes for or against a policy or proposal for a law is essential to the exercise of their representative function. Voting powers should be exercised by MPs only, who should be able to vote freely without interference or improper influence. </w:t>
      </w:r>
    </w:p>
    <w:p w14:paraId="23C3BCFD" w14:textId="77777777" w:rsidR="003730F7" w:rsidRDefault="007D239D" w:rsidP="0098245F">
      <w:pPr>
        <w:ind w:right="270"/>
        <w:rPr>
          <w:lang w:val="en-US"/>
        </w:rPr>
      </w:pPr>
      <w:r w:rsidRPr="001862F6">
        <w:rPr>
          <w:lang w:val="en-US"/>
        </w:rPr>
        <w:t>Votes should be recorded – by roll call, electronic record, or paper record/tally – and published, so as to give an “on-the-record” account of how each MP voted. Parliamentary rules should stipulate any exceptions to the official recording and publication of MPs’ votes. Under these rules, a minority of MPs should be able to demand that a recorded vote be held.</w:t>
      </w:r>
    </w:p>
    <w:p w14:paraId="099DB25E" w14:textId="33C4E64C" w:rsidR="007D239D" w:rsidRPr="001862F6" w:rsidRDefault="007D239D" w:rsidP="0098245F">
      <w:pPr>
        <w:ind w:right="270"/>
        <w:rPr>
          <w:lang w:val="en-US"/>
        </w:rPr>
      </w:pPr>
      <w:r w:rsidRPr="001862F6">
        <w:rPr>
          <w:lang w:val="en-US"/>
        </w:rPr>
        <w:t xml:space="preserve">If parliament allows proxy or remote voting, the related mechanisms should be stipulated in its rules of procedure. </w:t>
      </w:r>
    </w:p>
    <w:p w14:paraId="01D06C96" w14:textId="77777777" w:rsidR="007D239D" w:rsidRPr="00A04314" w:rsidRDefault="007D239D"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7D239D" w:rsidRPr="000A332F" w14:paraId="7127F84F" w14:textId="77777777" w:rsidTr="00A0431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B5978AA" w14:textId="77777777" w:rsidR="003730F7" w:rsidRDefault="007D239D" w:rsidP="0098245F">
            <w:pPr>
              <w:rPr>
                <w:i/>
                <w:lang w:val="en-US"/>
              </w:rPr>
            </w:pPr>
            <w:r w:rsidRPr="001862F6">
              <w:rPr>
                <w:i/>
                <w:lang w:val="en-US"/>
              </w:rPr>
              <w:t>Based on a global comparative analysis, an aspiring goal for parliaments in the area of “voting” is as follows:</w:t>
            </w:r>
          </w:p>
          <w:p w14:paraId="308A0452" w14:textId="77777777" w:rsidR="003730F7" w:rsidRDefault="007D239D" w:rsidP="0098245F">
            <w:pPr>
              <w:ind w:right="270"/>
              <w:rPr>
                <w:lang w:val="en-US"/>
              </w:rPr>
            </w:pPr>
            <w:r w:rsidRPr="001862F6">
              <w:rPr>
                <w:lang w:val="en-US"/>
              </w:rPr>
              <w:t xml:space="preserve">Parliament has clearly defined rules of procedure for allowing, calling and recording votes in the chamber. The rules of procedure establish how a minority of MPs can call for a vote be held on a specific matter. Voting powers are restricted to MPs. </w:t>
            </w:r>
          </w:p>
          <w:p w14:paraId="7B2517CC" w14:textId="77777777" w:rsidR="003730F7" w:rsidRDefault="007D239D" w:rsidP="0098245F">
            <w:pPr>
              <w:ind w:right="270"/>
              <w:rPr>
                <w:lang w:val="en-US"/>
              </w:rPr>
            </w:pPr>
            <w:r w:rsidRPr="001862F6">
              <w:rPr>
                <w:lang w:val="en-US"/>
              </w:rPr>
              <w:t>MPs are able to vote freely without interference or improper influence.</w:t>
            </w:r>
          </w:p>
          <w:p w14:paraId="26D8D131" w14:textId="2C9F6CFE" w:rsidR="007D239D" w:rsidRPr="001862F6" w:rsidRDefault="007D239D" w:rsidP="0098245F">
            <w:pPr>
              <w:rPr>
                <w:lang w:val="en-US"/>
              </w:rPr>
            </w:pPr>
            <w:r w:rsidRPr="001862F6">
              <w:rPr>
                <w:lang w:val="en-US"/>
              </w:rPr>
              <w:t xml:space="preserve">Votes are recorded and published, so as to give an “on-the-record” account of how each MP voted. The rules should stipulate any exceptions to the official recording and publication of MPs’ votes. </w:t>
            </w:r>
          </w:p>
          <w:p w14:paraId="66DE1712" w14:textId="77777777" w:rsidR="007D239D" w:rsidRPr="001862F6" w:rsidRDefault="007D239D" w:rsidP="0098245F">
            <w:pPr>
              <w:rPr>
                <w:lang w:val="en-US"/>
              </w:rPr>
            </w:pPr>
          </w:p>
        </w:tc>
      </w:tr>
    </w:tbl>
    <w:p w14:paraId="256DE8AF" w14:textId="77777777" w:rsidR="007D239D" w:rsidRPr="00E57ABD" w:rsidRDefault="007D239D" w:rsidP="00B273EF">
      <w:pPr>
        <w:pStyle w:val="section-title"/>
      </w:pPr>
      <w:r>
        <w:t>Assessment</w:t>
      </w:r>
    </w:p>
    <w:p w14:paraId="7CA1CAF1" w14:textId="77777777" w:rsidR="003730F7" w:rsidRDefault="007D239D" w:rsidP="0098245F">
      <w:pPr>
        <w:ind w:right="270"/>
        <w:rPr>
          <w:lang w:val="en-US"/>
        </w:rPr>
      </w:pPr>
      <w:r w:rsidRPr="001862F6">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1862F6">
        <w:rPr>
          <w:lang w:val="en-US"/>
        </w:rPr>
        <w:t xml:space="preserve"> </w:t>
      </w:r>
    </w:p>
    <w:p w14:paraId="0B0B56E4" w14:textId="77777777" w:rsidR="003730F7" w:rsidRDefault="007D239D" w:rsidP="0098245F">
      <w:pPr>
        <w:ind w:right="270"/>
        <w:rPr>
          <w:lang w:val="en-US"/>
        </w:rPr>
      </w:pPr>
      <w:r w:rsidRPr="001862F6">
        <w:rPr>
          <w:lang w:val="en-US"/>
        </w:rPr>
        <w:t>The evidence for assessment of this dimension could include the following:</w:t>
      </w:r>
    </w:p>
    <w:p w14:paraId="4E6E13A0" w14:textId="2A9AADD4" w:rsidR="007D239D" w:rsidRPr="001862F6" w:rsidRDefault="007D239D" w:rsidP="0098245F">
      <w:pPr>
        <w:numPr>
          <w:ilvl w:val="0"/>
          <w:numId w:val="75"/>
        </w:numPr>
        <w:pBdr>
          <w:top w:val="nil"/>
          <w:left w:val="nil"/>
          <w:bottom w:val="nil"/>
          <w:right w:val="nil"/>
          <w:between w:val="nil"/>
        </w:pBdr>
        <w:spacing w:after="0"/>
        <w:ind w:left="562" w:hanging="562"/>
        <w:rPr>
          <w:color w:val="000000"/>
          <w:lang w:val="en-US"/>
        </w:rPr>
      </w:pPr>
      <w:r w:rsidRPr="001862F6">
        <w:rPr>
          <w:color w:val="000000"/>
          <w:lang w:val="en-US"/>
        </w:rPr>
        <w:t>Provisions of parliament’s rules of procedure on voting</w:t>
      </w:r>
    </w:p>
    <w:p w14:paraId="4E7068AC" w14:textId="77777777" w:rsidR="003730F7" w:rsidRDefault="007D239D" w:rsidP="0098245F">
      <w:pPr>
        <w:numPr>
          <w:ilvl w:val="0"/>
          <w:numId w:val="75"/>
        </w:numPr>
        <w:pBdr>
          <w:top w:val="nil"/>
          <w:left w:val="nil"/>
          <w:bottom w:val="nil"/>
          <w:right w:val="nil"/>
          <w:between w:val="nil"/>
        </w:pBdr>
        <w:spacing w:after="0"/>
        <w:ind w:left="562" w:hanging="562"/>
        <w:rPr>
          <w:color w:val="000000"/>
          <w:lang w:val="en-US"/>
        </w:rPr>
      </w:pPr>
      <w:r w:rsidRPr="001862F6">
        <w:rPr>
          <w:color w:val="000000"/>
          <w:lang w:val="en-US"/>
        </w:rPr>
        <w:t>Publicly available records of votes in parliament</w:t>
      </w:r>
    </w:p>
    <w:p w14:paraId="10CCA9BC" w14:textId="77777777" w:rsidR="003730F7" w:rsidRDefault="007D239D" w:rsidP="0098245F">
      <w:pPr>
        <w:ind w:right="270"/>
        <w:rPr>
          <w:lang w:val="en-US"/>
        </w:rPr>
      </w:pPr>
      <w:r w:rsidRPr="001862F6">
        <w:rPr>
          <w:lang w:val="en-US"/>
        </w:rPr>
        <w:t>Where relevant, provide additional comments or examples that support the assessment.</w:t>
      </w:r>
    </w:p>
    <w:p w14:paraId="434AFAD6" w14:textId="35FEF368" w:rsidR="007D239D" w:rsidRPr="00E57ABD" w:rsidRDefault="007D239D" w:rsidP="0098245F">
      <w:pPr>
        <w:pStyle w:val="Heading5"/>
      </w:pPr>
      <w:bookmarkStart w:id="168" w:name="_heading=h.tf8ddv5qehva"/>
      <w:bookmarkEnd w:id="168"/>
      <w:r>
        <w:t>Assessment criterion 1: Restricted to MPs</w:t>
      </w:r>
    </w:p>
    <w:p w14:paraId="2E85AC80" w14:textId="77777777" w:rsidR="007D239D" w:rsidRPr="001862F6" w:rsidRDefault="007D239D" w:rsidP="0098245F">
      <w:pPr>
        <w:ind w:right="270"/>
        <w:rPr>
          <w:lang w:val="en-US"/>
        </w:rPr>
      </w:pPr>
      <w:r w:rsidRPr="001862F6">
        <w:rPr>
          <w:lang w:val="en-US"/>
        </w:rPr>
        <w:t>Parliament’s rules of procedure set out provisions on voting. Voting powers are restricted to MPs. If parliament allows proxy or remote voting, the related mechanisms are also stipulated in its rules of procedure.</w:t>
      </w:r>
    </w:p>
    <w:p w14:paraId="59376C49" w14:textId="77777777" w:rsidR="007D239D" w:rsidRPr="001862F6"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6B8BB2F4"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4218CB" w14:textId="77777777" w:rsidR="007D239D" w:rsidRDefault="007D239D" w:rsidP="0098245F">
            <w:pPr>
              <w:jc w:val="center"/>
            </w:pPr>
            <w:r>
              <w:lastRenderedPageBreak/>
              <w:t>Non-existent</w:t>
            </w:r>
          </w:p>
          <w:sdt>
            <w:sdtPr>
              <w:rPr>
                <w:rFonts w:eastAsia="Arimo"/>
              </w:rPr>
              <w:id w:val="-1859421193"/>
              <w14:checkbox>
                <w14:checked w14:val="0"/>
                <w14:checkedState w14:val="2612" w14:font="MS Gothic"/>
                <w14:uncheckedState w14:val="2610" w14:font="MS Gothic"/>
              </w14:checkbox>
            </w:sdtPr>
            <w:sdtEndPr/>
            <w:sdtContent>
              <w:p w14:paraId="08BDE949"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AB3835" w14:textId="77777777" w:rsidR="007D239D" w:rsidRDefault="007D239D" w:rsidP="0098245F">
            <w:pPr>
              <w:jc w:val="center"/>
            </w:pPr>
            <w:r>
              <w:t xml:space="preserve">Rudimentary </w:t>
            </w:r>
          </w:p>
          <w:sdt>
            <w:sdtPr>
              <w:rPr>
                <w:rFonts w:eastAsia="Arimo"/>
              </w:rPr>
              <w:id w:val="400647678"/>
              <w14:checkbox>
                <w14:checked w14:val="0"/>
                <w14:checkedState w14:val="2612" w14:font="MS Gothic"/>
                <w14:uncheckedState w14:val="2610" w14:font="MS Gothic"/>
              </w14:checkbox>
            </w:sdtPr>
            <w:sdtEndPr/>
            <w:sdtContent>
              <w:p w14:paraId="5B984D47"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D978BA" w14:textId="77777777" w:rsidR="007D239D" w:rsidRDefault="007D239D" w:rsidP="0098245F">
            <w:pPr>
              <w:jc w:val="center"/>
            </w:pPr>
            <w:r>
              <w:t>Basic</w:t>
            </w:r>
          </w:p>
          <w:sdt>
            <w:sdtPr>
              <w:rPr>
                <w:rFonts w:eastAsia="Arimo"/>
              </w:rPr>
              <w:id w:val="676845518"/>
              <w14:checkbox>
                <w14:checked w14:val="0"/>
                <w14:checkedState w14:val="2612" w14:font="MS Gothic"/>
                <w14:uncheckedState w14:val="2610" w14:font="MS Gothic"/>
              </w14:checkbox>
            </w:sdtPr>
            <w:sdtEndPr/>
            <w:sdtContent>
              <w:p w14:paraId="3DF972E7"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B9E129" w14:textId="77777777" w:rsidR="007D239D" w:rsidRDefault="007D239D" w:rsidP="0098245F">
            <w:pPr>
              <w:jc w:val="center"/>
            </w:pPr>
            <w:r>
              <w:t>Good</w:t>
            </w:r>
          </w:p>
          <w:sdt>
            <w:sdtPr>
              <w:rPr>
                <w:rFonts w:eastAsia="Arimo"/>
              </w:rPr>
              <w:id w:val="1383593411"/>
              <w14:checkbox>
                <w14:checked w14:val="0"/>
                <w14:checkedState w14:val="2612" w14:font="MS Gothic"/>
                <w14:uncheckedState w14:val="2610" w14:font="MS Gothic"/>
              </w14:checkbox>
            </w:sdtPr>
            <w:sdtEndPr/>
            <w:sdtContent>
              <w:p w14:paraId="66FFA22E"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FDB911" w14:textId="77777777" w:rsidR="007D239D" w:rsidRDefault="007D239D" w:rsidP="0098245F">
            <w:pPr>
              <w:jc w:val="center"/>
            </w:pPr>
            <w:r>
              <w:t>Very good</w:t>
            </w:r>
          </w:p>
          <w:sdt>
            <w:sdtPr>
              <w:rPr>
                <w:rFonts w:eastAsia="Arimo"/>
              </w:rPr>
              <w:id w:val="-1165154090"/>
              <w14:checkbox>
                <w14:checked w14:val="0"/>
                <w14:checkedState w14:val="2612" w14:font="MS Gothic"/>
                <w14:uncheckedState w14:val="2610" w14:font="MS Gothic"/>
              </w14:checkbox>
            </w:sdtPr>
            <w:sdtEndPr/>
            <w:sdtContent>
              <w:p w14:paraId="5BB1B2C4"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B23F121" w14:textId="77777777" w:rsidR="007D239D" w:rsidRDefault="007D239D" w:rsidP="0098245F">
            <w:pPr>
              <w:jc w:val="center"/>
            </w:pPr>
            <w:r>
              <w:t>Excellent</w:t>
            </w:r>
          </w:p>
          <w:sdt>
            <w:sdtPr>
              <w:rPr>
                <w:rFonts w:eastAsia="Arimo"/>
              </w:rPr>
              <w:id w:val="-94331156"/>
              <w14:checkbox>
                <w14:checked w14:val="0"/>
                <w14:checkedState w14:val="2612" w14:font="MS Gothic"/>
                <w14:uncheckedState w14:val="2610" w14:font="MS Gothic"/>
              </w14:checkbox>
            </w:sdtPr>
            <w:sdtEndPr/>
            <w:sdtContent>
              <w:p w14:paraId="3CE6565B" w14:textId="77777777" w:rsidR="007D239D" w:rsidRDefault="007D239D" w:rsidP="0098245F">
                <w:pPr>
                  <w:jc w:val="center"/>
                </w:pPr>
                <w:r>
                  <w:rPr>
                    <w:rFonts w:ascii="Segoe UI Symbol" w:eastAsia="Arimo" w:hAnsi="Segoe UI Symbol" w:cs="Segoe UI Symbol"/>
                  </w:rPr>
                  <w:t>☐</w:t>
                </w:r>
              </w:p>
            </w:sdtContent>
          </w:sdt>
        </w:tc>
      </w:tr>
      <w:tr w:rsidR="007D239D" w:rsidRPr="000A332F" w14:paraId="46C1415C"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BF336" w14:textId="77777777" w:rsidR="003730F7" w:rsidRDefault="007D239D" w:rsidP="0098245F">
            <w:pPr>
              <w:rPr>
                <w:color w:val="005F9A"/>
                <w:lang w:val="en-US"/>
              </w:rPr>
            </w:pPr>
            <w:r w:rsidRPr="001862F6">
              <w:rPr>
                <w:color w:val="005F9A"/>
                <w:lang w:val="en-US"/>
              </w:rPr>
              <w:t>Evidence for this assessment criterion:</w:t>
            </w:r>
          </w:p>
          <w:p w14:paraId="0FE45C9A" w14:textId="1B5AD64C" w:rsidR="007D239D" w:rsidRPr="001862F6" w:rsidRDefault="007D239D" w:rsidP="0098245F">
            <w:pPr>
              <w:rPr>
                <w:color w:val="0000FF"/>
                <w:lang w:val="en-US"/>
              </w:rPr>
            </w:pPr>
          </w:p>
        </w:tc>
      </w:tr>
    </w:tbl>
    <w:p w14:paraId="7EF52FD9" w14:textId="77777777" w:rsidR="007D239D" w:rsidRPr="00E57ABD" w:rsidRDefault="007D239D" w:rsidP="0098245F">
      <w:pPr>
        <w:pStyle w:val="Heading5"/>
      </w:pPr>
      <w:bookmarkStart w:id="169" w:name="_heading=h.r4zoezlfkypk"/>
      <w:bookmarkEnd w:id="169"/>
      <w:r>
        <w:t>Assessment criterion 2: Minority right to call for a vote</w:t>
      </w:r>
    </w:p>
    <w:p w14:paraId="1F399856" w14:textId="77777777" w:rsidR="007D239D" w:rsidRPr="001862F6" w:rsidRDefault="007D239D" w:rsidP="0098245F">
      <w:pPr>
        <w:ind w:right="270"/>
        <w:rPr>
          <w:lang w:val="en-US"/>
        </w:rPr>
      </w:pPr>
      <w:r w:rsidRPr="001862F6">
        <w:rPr>
          <w:lang w:val="en-US"/>
        </w:rPr>
        <w:t>Parliament’s rules of procedure establish how a minority of MPs can call for a vote be held on a specific matter.</w:t>
      </w:r>
    </w:p>
    <w:p w14:paraId="7F95E27F" w14:textId="77777777" w:rsidR="007D239D" w:rsidRPr="001862F6"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09919F28"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1F1860" w14:textId="77777777" w:rsidR="007D239D" w:rsidRDefault="007D239D" w:rsidP="0098245F">
            <w:pPr>
              <w:jc w:val="center"/>
            </w:pPr>
            <w:r>
              <w:t>Non-existent</w:t>
            </w:r>
          </w:p>
          <w:sdt>
            <w:sdtPr>
              <w:rPr>
                <w:rFonts w:eastAsia="Arimo"/>
              </w:rPr>
              <w:id w:val="1930774955"/>
              <w14:checkbox>
                <w14:checked w14:val="0"/>
                <w14:checkedState w14:val="2612" w14:font="MS Gothic"/>
                <w14:uncheckedState w14:val="2610" w14:font="MS Gothic"/>
              </w14:checkbox>
            </w:sdtPr>
            <w:sdtEndPr/>
            <w:sdtContent>
              <w:p w14:paraId="27F6E6A1"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FA7A77" w14:textId="77777777" w:rsidR="007D239D" w:rsidRDefault="007D239D" w:rsidP="0098245F">
            <w:pPr>
              <w:jc w:val="center"/>
            </w:pPr>
            <w:r>
              <w:t xml:space="preserve">Rudimentary </w:t>
            </w:r>
          </w:p>
          <w:sdt>
            <w:sdtPr>
              <w:rPr>
                <w:rFonts w:eastAsia="Arimo"/>
              </w:rPr>
              <w:id w:val="2080709913"/>
              <w14:checkbox>
                <w14:checked w14:val="0"/>
                <w14:checkedState w14:val="2612" w14:font="MS Gothic"/>
                <w14:uncheckedState w14:val="2610" w14:font="MS Gothic"/>
              </w14:checkbox>
            </w:sdtPr>
            <w:sdtEndPr/>
            <w:sdtContent>
              <w:p w14:paraId="3539081D"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F9150D" w14:textId="77777777" w:rsidR="007D239D" w:rsidRDefault="007D239D" w:rsidP="0098245F">
            <w:pPr>
              <w:jc w:val="center"/>
            </w:pPr>
            <w:r>
              <w:t>Basic</w:t>
            </w:r>
          </w:p>
          <w:sdt>
            <w:sdtPr>
              <w:rPr>
                <w:rFonts w:eastAsia="Arimo"/>
              </w:rPr>
              <w:id w:val="-1826431482"/>
              <w14:checkbox>
                <w14:checked w14:val="0"/>
                <w14:checkedState w14:val="2612" w14:font="MS Gothic"/>
                <w14:uncheckedState w14:val="2610" w14:font="MS Gothic"/>
              </w14:checkbox>
            </w:sdtPr>
            <w:sdtEndPr/>
            <w:sdtContent>
              <w:p w14:paraId="59A98FBA"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FBC403" w14:textId="77777777" w:rsidR="007D239D" w:rsidRDefault="007D239D" w:rsidP="0098245F">
            <w:pPr>
              <w:jc w:val="center"/>
            </w:pPr>
            <w:r>
              <w:t>Good</w:t>
            </w:r>
          </w:p>
          <w:sdt>
            <w:sdtPr>
              <w:rPr>
                <w:rFonts w:eastAsia="Arimo"/>
              </w:rPr>
              <w:id w:val="-142584558"/>
              <w14:checkbox>
                <w14:checked w14:val="0"/>
                <w14:checkedState w14:val="2612" w14:font="MS Gothic"/>
                <w14:uncheckedState w14:val="2610" w14:font="MS Gothic"/>
              </w14:checkbox>
            </w:sdtPr>
            <w:sdtEndPr/>
            <w:sdtContent>
              <w:p w14:paraId="4D9B8114"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B3BBDF" w14:textId="77777777" w:rsidR="007D239D" w:rsidRDefault="007D239D" w:rsidP="0098245F">
            <w:pPr>
              <w:jc w:val="center"/>
            </w:pPr>
            <w:r>
              <w:t>Very good</w:t>
            </w:r>
          </w:p>
          <w:sdt>
            <w:sdtPr>
              <w:rPr>
                <w:rFonts w:eastAsia="Arimo"/>
              </w:rPr>
              <w:id w:val="-358275948"/>
              <w14:checkbox>
                <w14:checked w14:val="0"/>
                <w14:checkedState w14:val="2612" w14:font="MS Gothic"/>
                <w14:uncheckedState w14:val="2610" w14:font="MS Gothic"/>
              </w14:checkbox>
            </w:sdtPr>
            <w:sdtEndPr/>
            <w:sdtContent>
              <w:p w14:paraId="473B5186"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9B350A7" w14:textId="77777777" w:rsidR="007D239D" w:rsidRDefault="007D239D" w:rsidP="0098245F">
            <w:pPr>
              <w:jc w:val="center"/>
            </w:pPr>
            <w:r>
              <w:t>Excellent</w:t>
            </w:r>
          </w:p>
          <w:sdt>
            <w:sdtPr>
              <w:rPr>
                <w:rFonts w:eastAsia="Arimo"/>
              </w:rPr>
              <w:id w:val="-1629073936"/>
              <w14:checkbox>
                <w14:checked w14:val="0"/>
                <w14:checkedState w14:val="2612" w14:font="MS Gothic"/>
                <w14:uncheckedState w14:val="2610" w14:font="MS Gothic"/>
              </w14:checkbox>
            </w:sdtPr>
            <w:sdtEndPr/>
            <w:sdtContent>
              <w:p w14:paraId="7F2A01BD" w14:textId="77777777" w:rsidR="007D239D" w:rsidRDefault="007D239D" w:rsidP="0098245F">
                <w:pPr>
                  <w:jc w:val="center"/>
                </w:pPr>
                <w:r>
                  <w:rPr>
                    <w:rFonts w:ascii="Segoe UI Symbol" w:eastAsia="Arimo" w:hAnsi="Segoe UI Symbol" w:cs="Segoe UI Symbol"/>
                  </w:rPr>
                  <w:t>☐</w:t>
                </w:r>
              </w:p>
            </w:sdtContent>
          </w:sdt>
        </w:tc>
      </w:tr>
      <w:tr w:rsidR="007D239D" w:rsidRPr="000A332F" w14:paraId="6A0B31D6"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0757C" w14:textId="77777777" w:rsidR="003730F7" w:rsidRDefault="007D239D" w:rsidP="0098245F">
            <w:pPr>
              <w:rPr>
                <w:color w:val="005F9A"/>
                <w:lang w:val="en-US"/>
              </w:rPr>
            </w:pPr>
            <w:r w:rsidRPr="001862F6">
              <w:rPr>
                <w:color w:val="005F9A"/>
                <w:lang w:val="en-US"/>
              </w:rPr>
              <w:t>Evidence for this assessment criterion:</w:t>
            </w:r>
          </w:p>
          <w:p w14:paraId="471775B3" w14:textId="42E572C3" w:rsidR="007D239D" w:rsidRPr="001862F6" w:rsidRDefault="007D239D" w:rsidP="0098245F">
            <w:pPr>
              <w:rPr>
                <w:color w:val="0000FF"/>
                <w:lang w:val="en-US"/>
              </w:rPr>
            </w:pPr>
          </w:p>
        </w:tc>
      </w:tr>
    </w:tbl>
    <w:p w14:paraId="4A83C877" w14:textId="77777777" w:rsidR="007D239D" w:rsidRPr="00E57ABD" w:rsidRDefault="007D239D" w:rsidP="0098245F">
      <w:pPr>
        <w:pStyle w:val="Heading5"/>
      </w:pPr>
      <w:bookmarkStart w:id="170" w:name="_heading=h.37m2jsg"/>
      <w:bookmarkStart w:id="171" w:name="_heading=h.1mrcu09"/>
      <w:bookmarkStart w:id="172" w:name="_heading=h.46r0co2"/>
      <w:bookmarkEnd w:id="170"/>
      <w:bookmarkEnd w:id="171"/>
      <w:bookmarkEnd w:id="172"/>
      <w:r>
        <w:t>Assessment criterion 3: Recording and publication</w:t>
      </w:r>
    </w:p>
    <w:p w14:paraId="3CAE6262" w14:textId="77777777" w:rsidR="007D239D" w:rsidRPr="00E57ABD" w:rsidRDefault="007D239D" w:rsidP="0098245F">
      <w:pPr>
        <w:ind w:right="270"/>
      </w:pPr>
      <w:r w:rsidRPr="001862F6">
        <w:rPr>
          <w:lang w:val="en-US"/>
        </w:rPr>
        <w:t xml:space="preserve">Parliament’s rules of procedure clearly define how votes will be recorded and published. </w:t>
      </w:r>
      <w:r>
        <w:t>Any exceptions are set out in the rules.</w:t>
      </w:r>
    </w:p>
    <w:p w14:paraId="09012BB0" w14:textId="77777777" w:rsidR="007D239D" w:rsidRPr="00E57ABD" w:rsidRDefault="007D239D" w:rsidP="0098245F">
      <w:pPr>
        <w:ind w:right="270"/>
      </w:pPr>
    </w:p>
    <w:tbl>
      <w:tblPr>
        <w:tblW w:w="5000" w:type="pct"/>
        <w:tblLook w:val="0400" w:firstRow="0" w:lastRow="0" w:firstColumn="0" w:lastColumn="0" w:noHBand="0" w:noVBand="1"/>
      </w:tblPr>
      <w:tblGrid>
        <w:gridCol w:w="1509"/>
        <w:gridCol w:w="1510"/>
        <w:gridCol w:w="1510"/>
        <w:gridCol w:w="1510"/>
        <w:gridCol w:w="1510"/>
        <w:gridCol w:w="1513"/>
      </w:tblGrid>
      <w:tr w:rsidR="007D239D" w14:paraId="07F0F427"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F5A980" w14:textId="77777777" w:rsidR="007D239D" w:rsidRDefault="007D239D" w:rsidP="0098245F">
            <w:pPr>
              <w:jc w:val="center"/>
            </w:pPr>
            <w:r>
              <w:t>Non-existent</w:t>
            </w:r>
          </w:p>
          <w:sdt>
            <w:sdtPr>
              <w:rPr>
                <w:rFonts w:eastAsia="Arimo"/>
              </w:rPr>
              <w:id w:val="-792905092"/>
              <w14:checkbox>
                <w14:checked w14:val="0"/>
                <w14:checkedState w14:val="2612" w14:font="MS Gothic"/>
                <w14:uncheckedState w14:val="2610" w14:font="MS Gothic"/>
              </w14:checkbox>
            </w:sdtPr>
            <w:sdtEndPr/>
            <w:sdtContent>
              <w:p w14:paraId="47744D92"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D0AB1C" w14:textId="77777777" w:rsidR="007D239D" w:rsidRDefault="007D239D" w:rsidP="0098245F">
            <w:pPr>
              <w:jc w:val="center"/>
            </w:pPr>
            <w:r>
              <w:t xml:space="preserve">Rudimentary </w:t>
            </w:r>
          </w:p>
          <w:sdt>
            <w:sdtPr>
              <w:rPr>
                <w:rFonts w:eastAsia="Arimo"/>
              </w:rPr>
              <w:id w:val="-223763390"/>
              <w14:checkbox>
                <w14:checked w14:val="0"/>
                <w14:checkedState w14:val="2612" w14:font="MS Gothic"/>
                <w14:uncheckedState w14:val="2610" w14:font="MS Gothic"/>
              </w14:checkbox>
            </w:sdtPr>
            <w:sdtEndPr/>
            <w:sdtContent>
              <w:p w14:paraId="07413F8C"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2F8053" w14:textId="77777777" w:rsidR="007D239D" w:rsidRDefault="007D239D" w:rsidP="0098245F">
            <w:pPr>
              <w:jc w:val="center"/>
            </w:pPr>
            <w:r>
              <w:t>Basic</w:t>
            </w:r>
          </w:p>
          <w:sdt>
            <w:sdtPr>
              <w:rPr>
                <w:rFonts w:eastAsia="Arimo"/>
              </w:rPr>
              <w:id w:val="-424806622"/>
              <w14:checkbox>
                <w14:checked w14:val="0"/>
                <w14:checkedState w14:val="2612" w14:font="MS Gothic"/>
                <w14:uncheckedState w14:val="2610" w14:font="MS Gothic"/>
              </w14:checkbox>
            </w:sdtPr>
            <w:sdtEndPr/>
            <w:sdtContent>
              <w:p w14:paraId="525ADF45"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34424C" w14:textId="77777777" w:rsidR="007D239D" w:rsidRDefault="007D239D" w:rsidP="0098245F">
            <w:pPr>
              <w:jc w:val="center"/>
            </w:pPr>
            <w:r>
              <w:t>Good</w:t>
            </w:r>
          </w:p>
          <w:sdt>
            <w:sdtPr>
              <w:rPr>
                <w:rFonts w:eastAsia="Arimo"/>
              </w:rPr>
              <w:id w:val="880667614"/>
              <w14:checkbox>
                <w14:checked w14:val="0"/>
                <w14:checkedState w14:val="2612" w14:font="MS Gothic"/>
                <w14:uncheckedState w14:val="2610" w14:font="MS Gothic"/>
              </w14:checkbox>
            </w:sdtPr>
            <w:sdtEndPr/>
            <w:sdtContent>
              <w:p w14:paraId="06E00420"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0B010A" w14:textId="77777777" w:rsidR="007D239D" w:rsidRDefault="007D239D" w:rsidP="0098245F">
            <w:pPr>
              <w:jc w:val="center"/>
            </w:pPr>
            <w:r>
              <w:t>Very good</w:t>
            </w:r>
          </w:p>
          <w:sdt>
            <w:sdtPr>
              <w:rPr>
                <w:rFonts w:eastAsia="Arimo"/>
              </w:rPr>
              <w:id w:val="-43216526"/>
              <w14:checkbox>
                <w14:checked w14:val="0"/>
                <w14:checkedState w14:val="2612" w14:font="MS Gothic"/>
                <w14:uncheckedState w14:val="2610" w14:font="MS Gothic"/>
              </w14:checkbox>
            </w:sdtPr>
            <w:sdtEndPr/>
            <w:sdtContent>
              <w:p w14:paraId="5033BD0E"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E8AA3C" w14:textId="77777777" w:rsidR="007D239D" w:rsidRDefault="007D239D" w:rsidP="0098245F">
            <w:pPr>
              <w:jc w:val="center"/>
            </w:pPr>
            <w:r>
              <w:t>Excellent</w:t>
            </w:r>
          </w:p>
          <w:sdt>
            <w:sdtPr>
              <w:rPr>
                <w:rFonts w:eastAsia="Arimo"/>
              </w:rPr>
              <w:id w:val="304589421"/>
              <w14:checkbox>
                <w14:checked w14:val="0"/>
                <w14:checkedState w14:val="2612" w14:font="MS Gothic"/>
                <w14:uncheckedState w14:val="2610" w14:font="MS Gothic"/>
              </w14:checkbox>
            </w:sdtPr>
            <w:sdtEndPr/>
            <w:sdtContent>
              <w:p w14:paraId="57D7AC11" w14:textId="77777777" w:rsidR="007D239D" w:rsidRDefault="007D239D" w:rsidP="0098245F">
                <w:pPr>
                  <w:jc w:val="center"/>
                </w:pPr>
                <w:r>
                  <w:rPr>
                    <w:rFonts w:ascii="Segoe UI Symbol" w:eastAsia="Arimo" w:hAnsi="Segoe UI Symbol" w:cs="Segoe UI Symbol"/>
                  </w:rPr>
                  <w:t>☐</w:t>
                </w:r>
              </w:p>
            </w:sdtContent>
          </w:sdt>
        </w:tc>
      </w:tr>
      <w:tr w:rsidR="007D239D" w:rsidRPr="000A332F" w14:paraId="6D780742"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C3527" w14:textId="77777777" w:rsidR="003730F7" w:rsidRDefault="007D239D" w:rsidP="0098245F">
            <w:pPr>
              <w:rPr>
                <w:color w:val="005F9A"/>
                <w:lang w:val="en-US"/>
              </w:rPr>
            </w:pPr>
            <w:r w:rsidRPr="001862F6">
              <w:rPr>
                <w:color w:val="005F9A"/>
                <w:lang w:val="en-US"/>
              </w:rPr>
              <w:t>Evidence for this assessment criterion:</w:t>
            </w:r>
          </w:p>
          <w:p w14:paraId="45E496BF" w14:textId="5892B37A" w:rsidR="007D239D" w:rsidRPr="001862F6" w:rsidRDefault="007D239D" w:rsidP="0098245F">
            <w:pPr>
              <w:rPr>
                <w:color w:val="0000FF"/>
                <w:lang w:val="en-US"/>
              </w:rPr>
            </w:pPr>
          </w:p>
        </w:tc>
      </w:tr>
    </w:tbl>
    <w:p w14:paraId="30BB6211" w14:textId="77777777" w:rsidR="007D239D" w:rsidRPr="00E57ABD" w:rsidRDefault="007D239D" w:rsidP="0098245F">
      <w:pPr>
        <w:pStyle w:val="Heading5"/>
      </w:pPr>
      <w:bookmarkStart w:id="173" w:name="_heading=h.2lwamvv"/>
      <w:bookmarkStart w:id="174" w:name="_heading=h.111kx3o"/>
      <w:bookmarkEnd w:id="173"/>
      <w:bookmarkEnd w:id="174"/>
      <w:r>
        <w:t>Assessment criterion 4: Practice</w:t>
      </w:r>
    </w:p>
    <w:p w14:paraId="1FAE0004" w14:textId="77777777" w:rsidR="007D239D" w:rsidRPr="001862F6" w:rsidRDefault="007D239D" w:rsidP="0098245F">
      <w:pPr>
        <w:ind w:right="270"/>
        <w:rPr>
          <w:lang w:val="en-US"/>
        </w:rPr>
      </w:pPr>
      <w:r w:rsidRPr="001862F6">
        <w:rPr>
          <w:lang w:val="en-US"/>
        </w:rPr>
        <w:t>Parliament’s rules of procedure on voting are applied consistently in practice. MPs are able to vote freely without interference or improper influence.</w:t>
      </w:r>
    </w:p>
    <w:p w14:paraId="71436B1F" w14:textId="77777777" w:rsidR="007D239D" w:rsidRPr="001862F6" w:rsidRDefault="007D239D" w:rsidP="0098245F">
      <w:pPr>
        <w:ind w:right="270"/>
        <w:rPr>
          <w:highlight w:val="yellow"/>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0E06688D" w14:textId="77777777" w:rsidTr="0098058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718404" w14:textId="77777777" w:rsidR="007D239D" w:rsidRDefault="007D239D" w:rsidP="0098245F">
            <w:pPr>
              <w:jc w:val="center"/>
            </w:pPr>
            <w:r>
              <w:t>Non-existent</w:t>
            </w:r>
          </w:p>
          <w:sdt>
            <w:sdtPr>
              <w:rPr>
                <w:rFonts w:eastAsia="Arimo"/>
              </w:rPr>
              <w:id w:val="-1583440891"/>
              <w14:checkbox>
                <w14:checked w14:val="0"/>
                <w14:checkedState w14:val="2612" w14:font="MS Gothic"/>
                <w14:uncheckedState w14:val="2610" w14:font="MS Gothic"/>
              </w14:checkbox>
            </w:sdtPr>
            <w:sdtEndPr/>
            <w:sdtContent>
              <w:p w14:paraId="17E25BC2"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E6CDD5" w14:textId="77777777" w:rsidR="007D239D" w:rsidRDefault="007D239D" w:rsidP="0098245F">
            <w:pPr>
              <w:jc w:val="center"/>
            </w:pPr>
            <w:r>
              <w:t xml:space="preserve">Rudimentary </w:t>
            </w:r>
          </w:p>
          <w:sdt>
            <w:sdtPr>
              <w:rPr>
                <w:rFonts w:eastAsia="Arimo"/>
              </w:rPr>
              <w:id w:val="-971905948"/>
              <w14:checkbox>
                <w14:checked w14:val="0"/>
                <w14:checkedState w14:val="2612" w14:font="MS Gothic"/>
                <w14:uncheckedState w14:val="2610" w14:font="MS Gothic"/>
              </w14:checkbox>
            </w:sdtPr>
            <w:sdtEndPr/>
            <w:sdtContent>
              <w:p w14:paraId="6E735299"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3498D6" w14:textId="77777777" w:rsidR="007D239D" w:rsidRDefault="007D239D" w:rsidP="0098245F">
            <w:pPr>
              <w:jc w:val="center"/>
            </w:pPr>
            <w:r>
              <w:t>Basic</w:t>
            </w:r>
          </w:p>
          <w:sdt>
            <w:sdtPr>
              <w:rPr>
                <w:rFonts w:eastAsia="Arimo"/>
              </w:rPr>
              <w:id w:val="1086343478"/>
              <w14:checkbox>
                <w14:checked w14:val="0"/>
                <w14:checkedState w14:val="2612" w14:font="MS Gothic"/>
                <w14:uncheckedState w14:val="2610" w14:font="MS Gothic"/>
              </w14:checkbox>
            </w:sdtPr>
            <w:sdtEndPr/>
            <w:sdtContent>
              <w:p w14:paraId="51D84141"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4C2996" w14:textId="77777777" w:rsidR="007D239D" w:rsidRDefault="007D239D" w:rsidP="0098245F">
            <w:pPr>
              <w:jc w:val="center"/>
            </w:pPr>
            <w:r>
              <w:t>Good</w:t>
            </w:r>
          </w:p>
          <w:sdt>
            <w:sdtPr>
              <w:rPr>
                <w:rFonts w:eastAsia="Arimo"/>
              </w:rPr>
              <w:id w:val="-106430164"/>
              <w14:checkbox>
                <w14:checked w14:val="0"/>
                <w14:checkedState w14:val="2612" w14:font="MS Gothic"/>
                <w14:uncheckedState w14:val="2610" w14:font="MS Gothic"/>
              </w14:checkbox>
            </w:sdtPr>
            <w:sdtEndPr/>
            <w:sdtContent>
              <w:p w14:paraId="34E44A91"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0D65E2" w14:textId="77777777" w:rsidR="007D239D" w:rsidRDefault="007D239D" w:rsidP="0098245F">
            <w:pPr>
              <w:jc w:val="center"/>
            </w:pPr>
            <w:r>
              <w:t>Very good</w:t>
            </w:r>
          </w:p>
          <w:sdt>
            <w:sdtPr>
              <w:rPr>
                <w:rFonts w:eastAsia="Arimo"/>
              </w:rPr>
              <w:id w:val="985441029"/>
              <w14:checkbox>
                <w14:checked w14:val="0"/>
                <w14:checkedState w14:val="2612" w14:font="MS Gothic"/>
                <w14:uncheckedState w14:val="2610" w14:font="MS Gothic"/>
              </w14:checkbox>
            </w:sdtPr>
            <w:sdtEndPr/>
            <w:sdtContent>
              <w:p w14:paraId="5E0A5455"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D523AC9" w14:textId="77777777" w:rsidR="007D239D" w:rsidRDefault="007D239D" w:rsidP="0098245F">
            <w:pPr>
              <w:jc w:val="center"/>
            </w:pPr>
            <w:r>
              <w:t>Excellent</w:t>
            </w:r>
          </w:p>
          <w:sdt>
            <w:sdtPr>
              <w:rPr>
                <w:rFonts w:eastAsia="Arimo"/>
              </w:rPr>
              <w:id w:val="1262643764"/>
              <w14:checkbox>
                <w14:checked w14:val="0"/>
                <w14:checkedState w14:val="2612" w14:font="MS Gothic"/>
                <w14:uncheckedState w14:val="2610" w14:font="MS Gothic"/>
              </w14:checkbox>
            </w:sdtPr>
            <w:sdtEndPr/>
            <w:sdtContent>
              <w:p w14:paraId="66A61F29" w14:textId="77777777" w:rsidR="007D239D" w:rsidRDefault="007D239D" w:rsidP="0098245F">
                <w:pPr>
                  <w:jc w:val="center"/>
                </w:pPr>
                <w:r>
                  <w:rPr>
                    <w:rFonts w:ascii="Segoe UI Symbol" w:eastAsia="Arimo" w:hAnsi="Segoe UI Symbol" w:cs="Segoe UI Symbol"/>
                  </w:rPr>
                  <w:t>☐</w:t>
                </w:r>
              </w:p>
            </w:sdtContent>
          </w:sdt>
        </w:tc>
      </w:tr>
      <w:tr w:rsidR="007D239D" w:rsidRPr="000A332F" w14:paraId="36D66653" w14:textId="77777777" w:rsidTr="0098058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BB250" w14:textId="77777777" w:rsidR="003730F7" w:rsidRDefault="007D239D" w:rsidP="0098245F">
            <w:pPr>
              <w:rPr>
                <w:color w:val="005F9A"/>
                <w:lang w:val="en-US"/>
              </w:rPr>
            </w:pPr>
            <w:r w:rsidRPr="001862F6">
              <w:rPr>
                <w:color w:val="005F9A"/>
                <w:lang w:val="en-US"/>
              </w:rPr>
              <w:t>Evidence for this assessment criterion:</w:t>
            </w:r>
          </w:p>
          <w:p w14:paraId="2A05AD4F" w14:textId="00B24347" w:rsidR="007D239D" w:rsidRPr="001862F6" w:rsidRDefault="007D239D" w:rsidP="0098245F">
            <w:pPr>
              <w:rPr>
                <w:color w:val="0000FF"/>
                <w:lang w:val="en-US"/>
              </w:rPr>
            </w:pPr>
          </w:p>
        </w:tc>
      </w:tr>
    </w:tbl>
    <w:p w14:paraId="5A204196" w14:textId="77777777" w:rsidR="007D239D" w:rsidRDefault="007D239D" w:rsidP="00B273EF">
      <w:pPr>
        <w:pStyle w:val="section-title"/>
      </w:pPr>
      <w:r>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4A747BFF" w14:textId="77777777" w:rsidTr="00BE5A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281039E" w14:textId="77777777" w:rsidR="007D239D" w:rsidRPr="001862F6" w:rsidRDefault="007D239D" w:rsidP="0098245F">
            <w:pPr>
              <w:rPr>
                <w:lang w:val="en-US"/>
              </w:rPr>
            </w:pPr>
            <w:r w:rsidRPr="001862F6">
              <w:rPr>
                <w:i/>
                <w:color w:val="000000"/>
                <w:shd w:val="clear" w:color="auto" w:fill="FFFFFF"/>
                <w:lang w:val="en-US"/>
              </w:rPr>
              <w:t>Use this space to note down recommendations and ideas for strengthening rules and practice in this area.</w:t>
            </w:r>
          </w:p>
        </w:tc>
      </w:tr>
    </w:tbl>
    <w:p w14:paraId="0F44872F" w14:textId="77777777" w:rsidR="007D239D" w:rsidRPr="001862F6" w:rsidRDefault="007D239D" w:rsidP="0098245F">
      <w:pPr>
        <w:keepNext/>
        <w:keepLines/>
        <w:ind w:right="270"/>
        <w:rPr>
          <w:b/>
          <w:color w:val="005F9A"/>
          <w:sz w:val="24"/>
          <w:szCs w:val="24"/>
          <w:lang w:val="en-US"/>
        </w:rPr>
      </w:pPr>
      <w:bookmarkStart w:id="175" w:name="_heading=h.3l18frh"/>
      <w:bookmarkEnd w:id="175"/>
      <w:r w:rsidRPr="001862F6">
        <w:rPr>
          <w:lang w:val="en-US"/>
        </w:rPr>
        <w:br w:type="page"/>
      </w:r>
    </w:p>
    <w:p w14:paraId="5302CB33" w14:textId="77777777" w:rsidR="007D239D" w:rsidRPr="00E57ABD" w:rsidRDefault="007D239D" w:rsidP="000B7D2C">
      <w:pPr>
        <w:pStyle w:val="Dimension"/>
      </w:pPr>
      <w:bookmarkStart w:id="176" w:name="_heading=h.dsvl8s2dxsvo"/>
      <w:bookmarkEnd w:id="176"/>
      <w:r>
        <w:lastRenderedPageBreak/>
        <w:t>Dimension 1.3.8: Record-keeping</w:t>
      </w:r>
    </w:p>
    <w:tbl>
      <w:tblPr>
        <w:tblStyle w:val="TableGrid"/>
        <w:tblW w:w="0" w:type="auto"/>
        <w:shd w:val="clear" w:color="auto" w:fill="EEEEEE"/>
        <w:tblLook w:val="04A0" w:firstRow="1" w:lastRow="0" w:firstColumn="1" w:lastColumn="0" w:noHBand="0" w:noVBand="1"/>
      </w:tblPr>
      <w:tblGrid>
        <w:gridCol w:w="9062"/>
      </w:tblGrid>
      <w:tr w:rsidR="007D239D" w14:paraId="46A517EE" w14:textId="77777777" w:rsidTr="00E57ABD">
        <w:tc>
          <w:tcPr>
            <w:tcW w:w="9350" w:type="dxa"/>
            <w:shd w:val="clear" w:color="auto" w:fill="EEEEEE"/>
          </w:tcPr>
          <w:p w14:paraId="2D3A350D" w14:textId="77777777" w:rsidR="007D239D" w:rsidRPr="001862F6" w:rsidRDefault="007D239D" w:rsidP="0098245F">
            <w:pPr>
              <w:rPr>
                <w:lang w:val="en-US"/>
              </w:rPr>
            </w:pPr>
            <w:r w:rsidRPr="001862F6">
              <w:rPr>
                <w:lang w:val="en-US"/>
              </w:rPr>
              <w:t>This dimension is part of:</w:t>
            </w:r>
          </w:p>
          <w:p w14:paraId="2D11FF2D" w14:textId="77777777" w:rsidR="007D239D" w:rsidRDefault="007D239D" w:rsidP="0098245F">
            <w:pPr>
              <w:pStyle w:val="ListParagraph"/>
              <w:numPr>
                <w:ilvl w:val="0"/>
                <w:numId w:val="52"/>
              </w:numPr>
              <w:spacing w:line="240" w:lineRule="auto"/>
              <w:rPr>
                <w:sz w:val="20"/>
                <w:szCs w:val="20"/>
              </w:rPr>
            </w:pPr>
            <w:r>
              <w:rPr>
                <w:sz w:val="20"/>
              </w:rPr>
              <w:t>Indicator 1.3: Parliamentary procedures</w:t>
            </w:r>
          </w:p>
          <w:p w14:paraId="267737D1" w14:textId="77777777" w:rsidR="007D239D" w:rsidRPr="00DD2EB3" w:rsidRDefault="007D239D" w:rsidP="0098245F">
            <w:pPr>
              <w:numPr>
                <w:ilvl w:val="0"/>
                <w:numId w:val="51"/>
              </w:numPr>
            </w:pPr>
            <w:r w:rsidRPr="00B31823">
              <w:t xml:space="preserve">Target </w:t>
            </w:r>
            <w:r>
              <w:t>1: Effective parliament</w:t>
            </w:r>
          </w:p>
        </w:tc>
      </w:tr>
    </w:tbl>
    <w:p w14:paraId="4693D87B" w14:textId="77777777" w:rsidR="007D239D" w:rsidRPr="00BE5A66" w:rsidRDefault="007D239D" w:rsidP="00B273EF">
      <w:pPr>
        <w:pStyle w:val="section-title"/>
      </w:pPr>
      <w:r>
        <w:t>About this dimension</w:t>
      </w:r>
    </w:p>
    <w:p w14:paraId="107BBE1A" w14:textId="77777777" w:rsidR="003730F7" w:rsidRDefault="007D239D" w:rsidP="0098245F">
      <w:pPr>
        <w:ind w:right="270"/>
        <w:rPr>
          <w:lang w:val="en-US"/>
        </w:rPr>
      </w:pPr>
      <w:r w:rsidRPr="001862F6">
        <w:rPr>
          <w:lang w:val="en-US"/>
        </w:rPr>
        <w:t xml:space="preserve">This dimension concerns parliamentary record-keeping, which is critical to institutional sustainability. Records should include evidence of the formal decisions and proceedings of parliament, and a direct transcript of all MP deliberations and votes, daily proceedings, statements, and questions for the record, as well as any other business conducted in plenary. They should also include documents presented to the chamber and copies of proposals for laws and motions tabled for debate. Parliament should also keep records of all official business conducted in all committees, including submissions, hearings and meetings. </w:t>
      </w:r>
    </w:p>
    <w:p w14:paraId="139D6DE2" w14:textId="77777777" w:rsidR="003730F7" w:rsidRDefault="007D239D" w:rsidP="0098245F">
      <w:pPr>
        <w:ind w:right="270"/>
        <w:rPr>
          <w:lang w:val="en-US"/>
        </w:rPr>
      </w:pPr>
      <w:r w:rsidRPr="001862F6">
        <w:rPr>
          <w:lang w:val="en-US"/>
        </w:rPr>
        <w:t>Records should be available to the public, with the exception of records from classified or private committee meetings as foreseen in the rules of procedure.</w:t>
      </w:r>
    </w:p>
    <w:p w14:paraId="4057EC1C" w14:textId="77777777" w:rsidR="003730F7" w:rsidRDefault="007D239D" w:rsidP="0098245F">
      <w:pPr>
        <w:ind w:right="270"/>
        <w:rPr>
          <w:lang w:val="en-US"/>
        </w:rPr>
      </w:pPr>
      <w:r w:rsidRPr="001862F6">
        <w:rPr>
          <w:lang w:val="en-US"/>
        </w:rPr>
        <w:t xml:space="preserve">Records should be maintained for every year that parliament has been in existence. </w:t>
      </w:r>
    </w:p>
    <w:p w14:paraId="7D5F8EEF" w14:textId="77777777" w:rsidR="003730F7" w:rsidRDefault="007D239D" w:rsidP="0098245F">
      <w:pPr>
        <w:ind w:right="270"/>
        <w:rPr>
          <w:lang w:val="en-US"/>
        </w:rPr>
      </w:pPr>
      <w:r w:rsidRPr="001862F6">
        <w:rPr>
          <w:lang w:val="en-US"/>
        </w:rPr>
        <w:t xml:space="preserve">These records should be kept securely in a central repository that is easily accessible to all MPs, staff and the public. Records should be made available in print and online in the official working languages as outlined in the constitution. </w:t>
      </w:r>
    </w:p>
    <w:p w14:paraId="68D56602" w14:textId="46E94096" w:rsidR="007D239D" w:rsidRPr="001862F6" w:rsidRDefault="007D239D" w:rsidP="0098245F">
      <w:pPr>
        <w:ind w:right="270"/>
        <w:rPr>
          <w:lang w:val="en-US"/>
        </w:rPr>
      </w:pPr>
      <w:r w:rsidRPr="001862F6">
        <w:rPr>
          <w:lang w:val="en-US"/>
        </w:rPr>
        <w:t xml:space="preserve">Records are often compiled by parliamentary staff such as Hansard reporters or stenographers, who are responsible for recording transcripts of all daily proceedings, plenary business and committee affairs, as well as staff responsible for recording the formal decisions and proceedings of parliament, including votes. Such records should be adequately protected and stored in the necessary repositories following the casting of votes. </w:t>
      </w:r>
    </w:p>
    <w:p w14:paraId="5DB754DC" w14:textId="77777777" w:rsidR="007D239D" w:rsidRPr="00BE5A66" w:rsidRDefault="007D239D"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7D239D" w:rsidRPr="000A332F" w14:paraId="1AFC8A45" w14:textId="77777777" w:rsidTr="00BE5A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E42382A" w14:textId="77777777" w:rsidR="003730F7" w:rsidRDefault="007D239D" w:rsidP="0098245F">
            <w:pPr>
              <w:rPr>
                <w:i/>
                <w:lang w:val="en-US"/>
              </w:rPr>
            </w:pPr>
            <w:r w:rsidRPr="001862F6">
              <w:rPr>
                <w:i/>
                <w:lang w:val="en-US"/>
              </w:rPr>
              <w:t>Based on a global comparative analysis, an aspiring goal for parliaments in the area of “record-keeping” is as follows:</w:t>
            </w:r>
          </w:p>
          <w:p w14:paraId="0D54EA1C" w14:textId="77777777" w:rsidR="003730F7" w:rsidRDefault="007D239D" w:rsidP="0098245F">
            <w:pPr>
              <w:ind w:right="270"/>
              <w:rPr>
                <w:lang w:val="en-US"/>
              </w:rPr>
            </w:pPr>
            <w:r w:rsidRPr="001862F6">
              <w:rPr>
                <w:lang w:val="en-US"/>
              </w:rPr>
              <w:t xml:space="preserve">Parliament keeps records of all decisions, votes, deliberations, daily proceedings, documents presented and considered, and other plenary business, as well as committee business and hearings. </w:t>
            </w:r>
          </w:p>
          <w:p w14:paraId="43CC2F46" w14:textId="77777777" w:rsidR="003730F7" w:rsidRDefault="007D239D" w:rsidP="0098245F">
            <w:pPr>
              <w:ind w:right="270"/>
              <w:rPr>
                <w:lang w:val="en-US"/>
              </w:rPr>
            </w:pPr>
            <w:r w:rsidRPr="001862F6">
              <w:rPr>
                <w:lang w:val="en-US"/>
              </w:rPr>
              <w:t>Records are available for every year that parliament has been in existence (and that record-keeping was maintained/possible).</w:t>
            </w:r>
          </w:p>
          <w:p w14:paraId="68AC322D" w14:textId="77777777" w:rsidR="003730F7" w:rsidRDefault="007D239D" w:rsidP="0098245F">
            <w:pPr>
              <w:ind w:right="270"/>
              <w:rPr>
                <w:lang w:val="en-US"/>
              </w:rPr>
            </w:pPr>
            <w:r w:rsidRPr="001862F6">
              <w:rPr>
                <w:lang w:val="en-US"/>
              </w:rPr>
              <w:t xml:space="preserve">Parliament’s written records are stored securely in a central repository and are easily accessible to all MPs, staff and the public in print and online. </w:t>
            </w:r>
          </w:p>
          <w:p w14:paraId="1F5F5752" w14:textId="5830F176" w:rsidR="007D239D" w:rsidRPr="001862F6" w:rsidRDefault="007D239D" w:rsidP="0098245F">
            <w:pPr>
              <w:rPr>
                <w:lang w:val="en-US"/>
              </w:rPr>
            </w:pPr>
            <w:r w:rsidRPr="001862F6">
              <w:rPr>
                <w:lang w:val="en-US"/>
              </w:rPr>
              <w:t>Records are made available in all official working languages as outlined in the constitution.</w:t>
            </w:r>
          </w:p>
          <w:p w14:paraId="27A5B424" w14:textId="77777777" w:rsidR="007D239D" w:rsidRPr="001862F6" w:rsidRDefault="007D239D" w:rsidP="0098245F">
            <w:pPr>
              <w:rPr>
                <w:lang w:val="en-US"/>
              </w:rPr>
            </w:pPr>
          </w:p>
        </w:tc>
      </w:tr>
    </w:tbl>
    <w:p w14:paraId="764EE05B" w14:textId="77777777" w:rsidR="007D239D" w:rsidRPr="00E57ABD" w:rsidRDefault="007D239D" w:rsidP="00B273EF">
      <w:pPr>
        <w:pStyle w:val="section-title"/>
      </w:pPr>
      <w:r>
        <w:t>Assessment</w:t>
      </w:r>
    </w:p>
    <w:p w14:paraId="6C1A719D" w14:textId="77777777" w:rsidR="003730F7" w:rsidRDefault="007D239D" w:rsidP="0098245F">
      <w:pPr>
        <w:ind w:right="270"/>
        <w:rPr>
          <w:lang w:val="en-US"/>
        </w:rPr>
      </w:pPr>
      <w:r w:rsidRPr="001862F6">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1862F6">
        <w:rPr>
          <w:lang w:val="en-US"/>
        </w:rPr>
        <w:t xml:space="preserve"> </w:t>
      </w:r>
    </w:p>
    <w:p w14:paraId="704D06F4" w14:textId="77777777" w:rsidR="003730F7" w:rsidRDefault="007D239D" w:rsidP="0098245F">
      <w:pPr>
        <w:ind w:right="270"/>
        <w:rPr>
          <w:lang w:val="en-US"/>
        </w:rPr>
      </w:pPr>
      <w:r w:rsidRPr="001862F6">
        <w:rPr>
          <w:lang w:val="en-US"/>
        </w:rPr>
        <w:t>The evidence for assessment of this dimension could include the following:</w:t>
      </w:r>
    </w:p>
    <w:p w14:paraId="2B972430" w14:textId="3358CA13" w:rsidR="007D239D" w:rsidRPr="001862F6" w:rsidRDefault="007D239D" w:rsidP="0098245F">
      <w:pPr>
        <w:numPr>
          <w:ilvl w:val="0"/>
          <w:numId w:val="77"/>
        </w:numPr>
        <w:pBdr>
          <w:top w:val="nil"/>
          <w:left w:val="nil"/>
          <w:bottom w:val="nil"/>
          <w:right w:val="nil"/>
          <w:between w:val="nil"/>
        </w:pBdr>
        <w:spacing w:after="0"/>
        <w:ind w:left="562" w:hanging="562"/>
        <w:rPr>
          <w:color w:val="000000"/>
          <w:lang w:val="en-US"/>
        </w:rPr>
      </w:pPr>
      <w:r w:rsidRPr="001862F6">
        <w:rPr>
          <w:color w:val="000000"/>
          <w:lang w:val="en-US"/>
        </w:rPr>
        <w:t>Evidence of a Hansard reporter, stenographer or official record-keeper for all plenary and committee business</w:t>
      </w:r>
    </w:p>
    <w:p w14:paraId="60540619" w14:textId="77777777" w:rsidR="007D239D" w:rsidRPr="001862F6" w:rsidRDefault="007D239D" w:rsidP="0098245F">
      <w:pPr>
        <w:numPr>
          <w:ilvl w:val="0"/>
          <w:numId w:val="77"/>
        </w:numPr>
        <w:pBdr>
          <w:top w:val="nil"/>
          <w:left w:val="nil"/>
          <w:bottom w:val="nil"/>
          <w:right w:val="nil"/>
          <w:between w:val="nil"/>
        </w:pBdr>
        <w:spacing w:after="0"/>
        <w:ind w:left="562" w:hanging="562"/>
        <w:rPr>
          <w:color w:val="000000"/>
          <w:lang w:val="en-US"/>
        </w:rPr>
      </w:pPr>
      <w:r w:rsidRPr="001862F6">
        <w:rPr>
          <w:color w:val="000000"/>
          <w:lang w:val="en-US"/>
        </w:rPr>
        <w:lastRenderedPageBreak/>
        <w:t>Evidence of parliament’s central record-keeping repository</w:t>
      </w:r>
    </w:p>
    <w:p w14:paraId="0942011F" w14:textId="77777777" w:rsidR="003730F7" w:rsidRDefault="007D239D" w:rsidP="0098245F">
      <w:pPr>
        <w:numPr>
          <w:ilvl w:val="0"/>
          <w:numId w:val="77"/>
        </w:numPr>
        <w:pBdr>
          <w:top w:val="nil"/>
          <w:left w:val="nil"/>
          <w:bottom w:val="nil"/>
          <w:right w:val="nil"/>
          <w:between w:val="nil"/>
        </w:pBdr>
        <w:spacing w:after="0"/>
        <w:ind w:left="562" w:hanging="562"/>
        <w:rPr>
          <w:color w:val="000000"/>
          <w:lang w:val="en-US"/>
        </w:rPr>
      </w:pPr>
      <w:r w:rsidRPr="001862F6">
        <w:rPr>
          <w:color w:val="000000"/>
          <w:lang w:val="en-US"/>
        </w:rPr>
        <w:t>Provisions stipulating that records should be kept in all working languages as outlined in the constitution</w:t>
      </w:r>
    </w:p>
    <w:p w14:paraId="4D702678" w14:textId="77777777" w:rsidR="003730F7" w:rsidRDefault="007D239D" w:rsidP="0098245F">
      <w:pPr>
        <w:ind w:right="270"/>
        <w:rPr>
          <w:lang w:val="en-US"/>
        </w:rPr>
      </w:pPr>
      <w:r w:rsidRPr="001862F6">
        <w:rPr>
          <w:lang w:val="en-US"/>
        </w:rPr>
        <w:t>Where relevant, provide additional comments or examples that support the assessment.</w:t>
      </w:r>
    </w:p>
    <w:p w14:paraId="153F3D2D" w14:textId="4A703362" w:rsidR="007D239D" w:rsidRPr="00E57ABD" w:rsidRDefault="007D239D" w:rsidP="0098245F">
      <w:pPr>
        <w:pStyle w:val="Heading5"/>
      </w:pPr>
      <w:bookmarkStart w:id="177" w:name="_heading=h.498ma1efdusi"/>
      <w:bookmarkEnd w:id="177"/>
      <w:r>
        <w:t xml:space="preserve">Assessment criterion 1: Record-keeping procedures </w:t>
      </w:r>
    </w:p>
    <w:p w14:paraId="361A9248" w14:textId="77777777" w:rsidR="007D239D" w:rsidRPr="001862F6" w:rsidRDefault="007D239D" w:rsidP="0098245F">
      <w:pPr>
        <w:ind w:right="270"/>
        <w:rPr>
          <w:lang w:val="en-US"/>
        </w:rPr>
      </w:pPr>
      <w:r w:rsidRPr="001862F6">
        <w:rPr>
          <w:lang w:val="en-US"/>
        </w:rPr>
        <w:t xml:space="preserve">Parliament keeps records of all decisions, votes, deliberations, daily proceedings, documents presented and considered, and other plenary business, as well as committee business and hearings. </w:t>
      </w:r>
    </w:p>
    <w:p w14:paraId="346AB112" w14:textId="77777777" w:rsidR="007D239D" w:rsidRPr="001862F6"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01678D7C"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17BC01" w14:textId="77777777" w:rsidR="007D239D" w:rsidRDefault="007D239D" w:rsidP="0098245F">
            <w:pPr>
              <w:jc w:val="center"/>
            </w:pPr>
            <w:r>
              <w:t>Non-existent</w:t>
            </w:r>
          </w:p>
          <w:sdt>
            <w:sdtPr>
              <w:rPr>
                <w:rFonts w:eastAsia="Arimo"/>
              </w:rPr>
              <w:id w:val="519434432"/>
              <w14:checkbox>
                <w14:checked w14:val="0"/>
                <w14:checkedState w14:val="2612" w14:font="MS Gothic"/>
                <w14:uncheckedState w14:val="2610" w14:font="MS Gothic"/>
              </w14:checkbox>
            </w:sdtPr>
            <w:sdtEndPr/>
            <w:sdtContent>
              <w:p w14:paraId="3594629B"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97B20C" w14:textId="77777777" w:rsidR="007D239D" w:rsidRDefault="007D239D" w:rsidP="0098245F">
            <w:pPr>
              <w:jc w:val="center"/>
            </w:pPr>
            <w:r>
              <w:t xml:space="preserve">Rudimentary </w:t>
            </w:r>
          </w:p>
          <w:sdt>
            <w:sdtPr>
              <w:rPr>
                <w:rFonts w:eastAsia="Arimo"/>
              </w:rPr>
              <w:id w:val="1777290416"/>
              <w14:checkbox>
                <w14:checked w14:val="0"/>
                <w14:checkedState w14:val="2612" w14:font="MS Gothic"/>
                <w14:uncheckedState w14:val="2610" w14:font="MS Gothic"/>
              </w14:checkbox>
            </w:sdtPr>
            <w:sdtEndPr/>
            <w:sdtContent>
              <w:p w14:paraId="0E9632C1"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25D906" w14:textId="77777777" w:rsidR="007D239D" w:rsidRDefault="007D239D" w:rsidP="0098245F">
            <w:pPr>
              <w:jc w:val="center"/>
            </w:pPr>
            <w:r>
              <w:t>Basic</w:t>
            </w:r>
          </w:p>
          <w:sdt>
            <w:sdtPr>
              <w:rPr>
                <w:rFonts w:eastAsia="Arimo"/>
              </w:rPr>
              <w:id w:val="1328175727"/>
              <w14:checkbox>
                <w14:checked w14:val="0"/>
                <w14:checkedState w14:val="2612" w14:font="MS Gothic"/>
                <w14:uncheckedState w14:val="2610" w14:font="MS Gothic"/>
              </w14:checkbox>
            </w:sdtPr>
            <w:sdtEndPr/>
            <w:sdtContent>
              <w:p w14:paraId="4E039CE3"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A684E8" w14:textId="77777777" w:rsidR="007D239D" w:rsidRDefault="007D239D" w:rsidP="0098245F">
            <w:pPr>
              <w:jc w:val="center"/>
            </w:pPr>
            <w:r>
              <w:t>Good</w:t>
            </w:r>
          </w:p>
          <w:sdt>
            <w:sdtPr>
              <w:rPr>
                <w:rFonts w:eastAsia="Arimo"/>
              </w:rPr>
              <w:id w:val="-1495327750"/>
              <w14:checkbox>
                <w14:checked w14:val="0"/>
                <w14:checkedState w14:val="2612" w14:font="MS Gothic"/>
                <w14:uncheckedState w14:val="2610" w14:font="MS Gothic"/>
              </w14:checkbox>
            </w:sdtPr>
            <w:sdtEndPr/>
            <w:sdtContent>
              <w:p w14:paraId="3E45AD52"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16F224" w14:textId="77777777" w:rsidR="007D239D" w:rsidRDefault="007D239D" w:rsidP="0098245F">
            <w:pPr>
              <w:jc w:val="center"/>
            </w:pPr>
            <w:r>
              <w:t>Very good</w:t>
            </w:r>
          </w:p>
          <w:sdt>
            <w:sdtPr>
              <w:rPr>
                <w:rFonts w:eastAsia="Arimo"/>
              </w:rPr>
              <w:id w:val="-2048979506"/>
              <w14:checkbox>
                <w14:checked w14:val="0"/>
                <w14:checkedState w14:val="2612" w14:font="MS Gothic"/>
                <w14:uncheckedState w14:val="2610" w14:font="MS Gothic"/>
              </w14:checkbox>
            </w:sdtPr>
            <w:sdtEndPr/>
            <w:sdtContent>
              <w:p w14:paraId="15541045"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500DB97" w14:textId="77777777" w:rsidR="007D239D" w:rsidRDefault="007D239D" w:rsidP="0098245F">
            <w:pPr>
              <w:jc w:val="center"/>
            </w:pPr>
            <w:r>
              <w:t>Excellent</w:t>
            </w:r>
          </w:p>
          <w:sdt>
            <w:sdtPr>
              <w:rPr>
                <w:rFonts w:eastAsia="Arimo"/>
              </w:rPr>
              <w:id w:val="-762837633"/>
              <w14:checkbox>
                <w14:checked w14:val="0"/>
                <w14:checkedState w14:val="2612" w14:font="MS Gothic"/>
                <w14:uncheckedState w14:val="2610" w14:font="MS Gothic"/>
              </w14:checkbox>
            </w:sdtPr>
            <w:sdtEndPr/>
            <w:sdtContent>
              <w:p w14:paraId="1CF5165C" w14:textId="77777777" w:rsidR="007D239D" w:rsidRDefault="007D239D" w:rsidP="0098245F">
                <w:pPr>
                  <w:jc w:val="center"/>
                </w:pPr>
                <w:r>
                  <w:rPr>
                    <w:rFonts w:ascii="Segoe UI Symbol" w:eastAsia="Arimo" w:hAnsi="Segoe UI Symbol" w:cs="Segoe UI Symbol"/>
                  </w:rPr>
                  <w:t>☐</w:t>
                </w:r>
              </w:p>
            </w:sdtContent>
          </w:sdt>
        </w:tc>
      </w:tr>
      <w:tr w:rsidR="007D239D" w:rsidRPr="000A332F" w14:paraId="35905DF0"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6F4A0" w14:textId="77777777" w:rsidR="003730F7" w:rsidRDefault="007D239D" w:rsidP="0098245F">
            <w:pPr>
              <w:rPr>
                <w:color w:val="005F9A"/>
                <w:lang w:val="en-US"/>
              </w:rPr>
            </w:pPr>
            <w:r w:rsidRPr="001862F6">
              <w:rPr>
                <w:color w:val="005F9A"/>
                <w:lang w:val="en-US"/>
              </w:rPr>
              <w:t>Evidence for this assessment criterion:</w:t>
            </w:r>
          </w:p>
          <w:p w14:paraId="7AB60FFD" w14:textId="5D72BFDA" w:rsidR="007D239D" w:rsidRPr="001862F6" w:rsidRDefault="007D239D" w:rsidP="0098245F">
            <w:pPr>
              <w:rPr>
                <w:color w:val="0000FF"/>
                <w:lang w:val="en-US"/>
              </w:rPr>
            </w:pPr>
          </w:p>
        </w:tc>
      </w:tr>
    </w:tbl>
    <w:p w14:paraId="7E7091EE" w14:textId="77777777" w:rsidR="007D239D" w:rsidRPr="00E57ABD" w:rsidRDefault="007D239D" w:rsidP="0098245F">
      <w:pPr>
        <w:pStyle w:val="Heading5"/>
      </w:pPr>
      <w:bookmarkStart w:id="178" w:name="_heading=h.cndek2ugcjlg"/>
      <w:bookmarkEnd w:id="178"/>
      <w:r>
        <w:t>Assessment criterion 2: Storage and publication</w:t>
      </w:r>
    </w:p>
    <w:p w14:paraId="3F9B5E2F" w14:textId="77777777" w:rsidR="007D239D" w:rsidRPr="001862F6" w:rsidRDefault="007D239D" w:rsidP="0098245F">
      <w:pPr>
        <w:ind w:right="270"/>
        <w:rPr>
          <w:lang w:val="en-US"/>
        </w:rPr>
      </w:pPr>
      <w:r w:rsidRPr="001862F6">
        <w:rPr>
          <w:lang w:val="en-US"/>
        </w:rPr>
        <w:t>Parliament’s records are stored securely in a central repository that is easily accessible to MPs, staff and the public in print and online. Any exceptions to the publication of records are defined in the rules of procedure.</w:t>
      </w:r>
    </w:p>
    <w:p w14:paraId="4678FB54" w14:textId="77777777" w:rsidR="007D239D" w:rsidRPr="001862F6"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0A1ECDE2"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4E9F95" w14:textId="77777777" w:rsidR="007D239D" w:rsidRDefault="007D239D" w:rsidP="0098245F">
            <w:pPr>
              <w:jc w:val="center"/>
            </w:pPr>
            <w:r>
              <w:t>Non-existent</w:t>
            </w:r>
          </w:p>
          <w:sdt>
            <w:sdtPr>
              <w:rPr>
                <w:rFonts w:eastAsia="Arimo"/>
              </w:rPr>
              <w:id w:val="1099301273"/>
              <w14:checkbox>
                <w14:checked w14:val="0"/>
                <w14:checkedState w14:val="2612" w14:font="MS Gothic"/>
                <w14:uncheckedState w14:val="2610" w14:font="MS Gothic"/>
              </w14:checkbox>
            </w:sdtPr>
            <w:sdtEndPr/>
            <w:sdtContent>
              <w:p w14:paraId="254CD758"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EE1800" w14:textId="77777777" w:rsidR="007D239D" w:rsidRDefault="007D239D" w:rsidP="0098245F">
            <w:pPr>
              <w:jc w:val="center"/>
            </w:pPr>
            <w:r>
              <w:t xml:space="preserve">Rudimentary </w:t>
            </w:r>
          </w:p>
          <w:sdt>
            <w:sdtPr>
              <w:rPr>
                <w:rFonts w:eastAsia="Arimo"/>
              </w:rPr>
              <w:id w:val="-2038503703"/>
              <w14:checkbox>
                <w14:checked w14:val="0"/>
                <w14:checkedState w14:val="2612" w14:font="MS Gothic"/>
                <w14:uncheckedState w14:val="2610" w14:font="MS Gothic"/>
              </w14:checkbox>
            </w:sdtPr>
            <w:sdtEndPr/>
            <w:sdtContent>
              <w:p w14:paraId="3C1B60FD"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648B1A" w14:textId="77777777" w:rsidR="007D239D" w:rsidRDefault="007D239D" w:rsidP="0098245F">
            <w:pPr>
              <w:jc w:val="center"/>
            </w:pPr>
            <w:r>
              <w:t>Basic</w:t>
            </w:r>
          </w:p>
          <w:sdt>
            <w:sdtPr>
              <w:rPr>
                <w:rFonts w:eastAsia="Arimo"/>
              </w:rPr>
              <w:id w:val="-440148679"/>
              <w14:checkbox>
                <w14:checked w14:val="0"/>
                <w14:checkedState w14:val="2612" w14:font="MS Gothic"/>
                <w14:uncheckedState w14:val="2610" w14:font="MS Gothic"/>
              </w14:checkbox>
            </w:sdtPr>
            <w:sdtEndPr/>
            <w:sdtContent>
              <w:p w14:paraId="093918F9"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7FC898" w14:textId="77777777" w:rsidR="007D239D" w:rsidRDefault="007D239D" w:rsidP="0098245F">
            <w:pPr>
              <w:jc w:val="center"/>
            </w:pPr>
            <w:r>
              <w:t>Good</w:t>
            </w:r>
          </w:p>
          <w:sdt>
            <w:sdtPr>
              <w:rPr>
                <w:rFonts w:eastAsia="Arimo"/>
              </w:rPr>
              <w:id w:val="841049390"/>
              <w14:checkbox>
                <w14:checked w14:val="0"/>
                <w14:checkedState w14:val="2612" w14:font="MS Gothic"/>
                <w14:uncheckedState w14:val="2610" w14:font="MS Gothic"/>
              </w14:checkbox>
            </w:sdtPr>
            <w:sdtEndPr/>
            <w:sdtContent>
              <w:p w14:paraId="373F6724"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64B250" w14:textId="77777777" w:rsidR="007D239D" w:rsidRDefault="007D239D" w:rsidP="0098245F">
            <w:pPr>
              <w:jc w:val="center"/>
            </w:pPr>
            <w:r>
              <w:t>Very good</w:t>
            </w:r>
          </w:p>
          <w:sdt>
            <w:sdtPr>
              <w:rPr>
                <w:rFonts w:eastAsia="Arimo"/>
              </w:rPr>
              <w:id w:val="-139572774"/>
              <w14:checkbox>
                <w14:checked w14:val="0"/>
                <w14:checkedState w14:val="2612" w14:font="MS Gothic"/>
                <w14:uncheckedState w14:val="2610" w14:font="MS Gothic"/>
              </w14:checkbox>
            </w:sdtPr>
            <w:sdtEndPr/>
            <w:sdtContent>
              <w:p w14:paraId="30195F8F"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873C923" w14:textId="77777777" w:rsidR="007D239D" w:rsidRDefault="007D239D" w:rsidP="0098245F">
            <w:pPr>
              <w:jc w:val="center"/>
            </w:pPr>
            <w:r>
              <w:t>Excellent</w:t>
            </w:r>
          </w:p>
          <w:sdt>
            <w:sdtPr>
              <w:rPr>
                <w:rFonts w:eastAsia="Arimo"/>
              </w:rPr>
              <w:id w:val="-1986915187"/>
              <w14:checkbox>
                <w14:checked w14:val="0"/>
                <w14:checkedState w14:val="2612" w14:font="MS Gothic"/>
                <w14:uncheckedState w14:val="2610" w14:font="MS Gothic"/>
              </w14:checkbox>
            </w:sdtPr>
            <w:sdtEndPr/>
            <w:sdtContent>
              <w:p w14:paraId="6CF83BE6" w14:textId="77777777" w:rsidR="007D239D" w:rsidRDefault="007D239D" w:rsidP="0098245F">
                <w:pPr>
                  <w:jc w:val="center"/>
                </w:pPr>
                <w:r>
                  <w:rPr>
                    <w:rFonts w:ascii="Segoe UI Symbol" w:eastAsia="Arimo" w:hAnsi="Segoe UI Symbol" w:cs="Segoe UI Symbol"/>
                  </w:rPr>
                  <w:t>☐</w:t>
                </w:r>
              </w:p>
            </w:sdtContent>
          </w:sdt>
        </w:tc>
      </w:tr>
      <w:tr w:rsidR="007D239D" w:rsidRPr="000A332F" w14:paraId="265BC2C7"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228BA" w14:textId="77777777" w:rsidR="003730F7" w:rsidRDefault="007D239D" w:rsidP="0098245F">
            <w:pPr>
              <w:rPr>
                <w:color w:val="005F9A"/>
                <w:lang w:val="en-US"/>
              </w:rPr>
            </w:pPr>
            <w:r w:rsidRPr="001862F6">
              <w:rPr>
                <w:color w:val="005F9A"/>
                <w:lang w:val="en-US"/>
              </w:rPr>
              <w:t>Evidence for this assessment criterion:</w:t>
            </w:r>
          </w:p>
          <w:p w14:paraId="1E43B3F7" w14:textId="42D1499F" w:rsidR="007D239D" w:rsidRPr="001862F6" w:rsidRDefault="007D239D" w:rsidP="0098245F">
            <w:pPr>
              <w:rPr>
                <w:color w:val="0000FF"/>
                <w:lang w:val="en-US"/>
              </w:rPr>
            </w:pPr>
          </w:p>
        </w:tc>
      </w:tr>
    </w:tbl>
    <w:p w14:paraId="294C210A" w14:textId="77777777" w:rsidR="007D239D" w:rsidRPr="00E57ABD" w:rsidRDefault="007D239D" w:rsidP="0098245F">
      <w:pPr>
        <w:pStyle w:val="Heading5"/>
      </w:pPr>
      <w:bookmarkStart w:id="179" w:name="_heading=h.24uco66g8t15"/>
      <w:bookmarkEnd w:id="179"/>
      <w:r>
        <w:t xml:space="preserve">Assessment criterion 3: Availability in all official working languages </w:t>
      </w:r>
    </w:p>
    <w:p w14:paraId="689C40D1" w14:textId="77777777" w:rsidR="007D239D" w:rsidRPr="001862F6" w:rsidRDefault="007D239D" w:rsidP="0098245F">
      <w:pPr>
        <w:ind w:right="270"/>
        <w:rPr>
          <w:lang w:val="en-US"/>
        </w:rPr>
      </w:pPr>
      <w:r w:rsidRPr="001862F6">
        <w:rPr>
          <w:lang w:val="en-US"/>
        </w:rPr>
        <w:t xml:space="preserve">Records are made available in the official working languages outlined in the constitution. </w:t>
      </w:r>
    </w:p>
    <w:p w14:paraId="4D6F7701" w14:textId="77777777" w:rsidR="007D239D" w:rsidRPr="001862F6"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2EFC25CA"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353C7A" w14:textId="77777777" w:rsidR="007D239D" w:rsidRDefault="007D239D" w:rsidP="0098245F">
            <w:pPr>
              <w:jc w:val="center"/>
            </w:pPr>
            <w:r>
              <w:t>Non-existent</w:t>
            </w:r>
          </w:p>
          <w:sdt>
            <w:sdtPr>
              <w:rPr>
                <w:rFonts w:eastAsia="Arimo"/>
              </w:rPr>
              <w:id w:val="-1551530541"/>
              <w14:checkbox>
                <w14:checked w14:val="0"/>
                <w14:checkedState w14:val="2612" w14:font="MS Gothic"/>
                <w14:uncheckedState w14:val="2610" w14:font="MS Gothic"/>
              </w14:checkbox>
            </w:sdtPr>
            <w:sdtEndPr/>
            <w:sdtContent>
              <w:p w14:paraId="3D5DE95D"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CE74D8" w14:textId="77777777" w:rsidR="007D239D" w:rsidRDefault="007D239D" w:rsidP="0098245F">
            <w:pPr>
              <w:jc w:val="center"/>
            </w:pPr>
            <w:r>
              <w:t xml:space="preserve">Rudimentary </w:t>
            </w:r>
          </w:p>
          <w:sdt>
            <w:sdtPr>
              <w:rPr>
                <w:rFonts w:eastAsia="Arimo"/>
              </w:rPr>
              <w:id w:val="1597517838"/>
              <w14:checkbox>
                <w14:checked w14:val="0"/>
                <w14:checkedState w14:val="2612" w14:font="MS Gothic"/>
                <w14:uncheckedState w14:val="2610" w14:font="MS Gothic"/>
              </w14:checkbox>
            </w:sdtPr>
            <w:sdtEndPr/>
            <w:sdtContent>
              <w:p w14:paraId="49655710"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C9DD6C" w14:textId="77777777" w:rsidR="007D239D" w:rsidRDefault="007D239D" w:rsidP="0098245F">
            <w:pPr>
              <w:jc w:val="center"/>
            </w:pPr>
            <w:r>
              <w:t>Basic</w:t>
            </w:r>
          </w:p>
          <w:sdt>
            <w:sdtPr>
              <w:rPr>
                <w:rFonts w:eastAsia="Arimo"/>
              </w:rPr>
              <w:id w:val="-590941057"/>
              <w14:checkbox>
                <w14:checked w14:val="0"/>
                <w14:checkedState w14:val="2612" w14:font="MS Gothic"/>
                <w14:uncheckedState w14:val="2610" w14:font="MS Gothic"/>
              </w14:checkbox>
            </w:sdtPr>
            <w:sdtEndPr/>
            <w:sdtContent>
              <w:p w14:paraId="0E40658F"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84D2F3" w14:textId="77777777" w:rsidR="007D239D" w:rsidRDefault="007D239D" w:rsidP="0098245F">
            <w:pPr>
              <w:jc w:val="center"/>
            </w:pPr>
            <w:r>
              <w:t>Good</w:t>
            </w:r>
          </w:p>
          <w:sdt>
            <w:sdtPr>
              <w:rPr>
                <w:rFonts w:eastAsia="Arimo"/>
              </w:rPr>
              <w:id w:val="663354216"/>
              <w14:checkbox>
                <w14:checked w14:val="0"/>
                <w14:checkedState w14:val="2612" w14:font="MS Gothic"/>
                <w14:uncheckedState w14:val="2610" w14:font="MS Gothic"/>
              </w14:checkbox>
            </w:sdtPr>
            <w:sdtEndPr/>
            <w:sdtContent>
              <w:p w14:paraId="1D9D905E"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B822B1" w14:textId="77777777" w:rsidR="007D239D" w:rsidRDefault="007D239D" w:rsidP="0098245F">
            <w:pPr>
              <w:jc w:val="center"/>
            </w:pPr>
            <w:r>
              <w:t>Very good</w:t>
            </w:r>
          </w:p>
          <w:sdt>
            <w:sdtPr>
              <w:rPr>
                <w:rFonts w:eastAsia="Arimo"/>
              </w:rPr>
              <w:id w:val="709295861"/>
              <w14:checkbox>
                <w14:checked w14:val="0"/>
                <w14:checkedState w14:val="2612" w14:font="MS Gothic"/>
                <w14:uncheckedState w14:val="2610" w14:font="MS Gothic"/>
              </w14:checkbox>
            </w:sdtPr>
            <w:sdtEndPr/>
            <w:sdtContent>
              <w:p w14:paraId="7317B125"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EF3D844" w14:textId="77777777" w:rsidR="007D239D" w:rsidRDefault="007D239D" w:rsidP="0098245F">
            <w:pPr>
              <w:jc w:val="center"/>
            </w:pPr>
            <w:r>
              <w:t>Excellent</w:t>
            </w:r>
          </w:p>
          <w:sdt>
            <w:sdtPr>
              <w:rPr>
                <w:rFonts w:eastAsia="Arimo"/>
              </w:rPr>
              <w:id w:val="1679616532"/>
              <w14:checkbox>
                <w14:checked w14:val="0"/>
                <w14:checkedState w14:val="2612" w14:font="MS Gothic"/>
                <w14:uncheckedState w14:val="2610" w14:font="MS Gothic"/>
              </w14:checkbox>
            </w:sdtPr>
            <w:sdtEndPr/>
            <w:sdtContent>
              <w:p w14:paraId="1BBCA46A" w14:textId="77777777" w:rsidR="007D239D" w:rsidRDefault="007D239D" w:rsidP="0098245F">
                <w:pPr>
                  <w:jc w:val="center"/>
                </w:pPr>
                <w:r>
                  <w:rPr>
                    <w:rFonts w:ascii="Segoe UI Symbol" w:eastAsia="Arimo" w:hAnsi="Segoe UI Symbol" w:cs="Segoe UI Symbol"/>
                  </w:rPr>
                  <w:t>☐</w:t>
                </w:r>
              </w:p>
            </w:sdtContent>
          </w:sdt>
        </w:tc>
      </w:tr>
      <w:tr w:rsidR="007D239D" w:rsidRPr="000A332F" w14:paraId="5B67DCC4"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27B93" w14:textId="77777777" w:rsidR="003730F7" w:rsidRDefault="007D239D" w:rsidP="0098245F">
            <w:pPr>
              <w:rPr>
                <w:color w:val="005F9A"/>
                <w:lang w:val="en-US"/>
              </w:rPr>
            </w:pPr>
            <w:r w:rsidRPr="001862F6">
              <w:rPr>
                <w:color w:val="005F9A"/>
                <w:lang w:val="en-US"/>
              </w:rPr>
              <w:t>Evidence for this assessment criterion:</w:t>
            </w:r>
          </w:p>
          <w:p w14:paraId="73E9622A" w14:textId="443D1103" w:rsidR="007D239D" w:rsidRPr="001862F6" w:rsidRDefault="007D239D" w:rsidP="0098245F">
            <w:pPr>
              <w:rPr>
                <w:color w:val="0000FF"/>
                <w:lang w:val="en-US"/>
              </w:rPr>
            </w:pPr>
          </w:p>
        </w:tc>
      </w:tr>
    </w:tbl>
    <w:p w14:paraId="57F4B913" w14:textId="77777777" w:rsidR="007D239D" w:rsidRDefault="007D239D" w:rsidP="00B273EF">
      <w:pPr>
        <w:pStyle w:val="section-title"/>
      </w:pPr>
      <w:r>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09A3D770" w14:textId="77777777" w:rsidTr="00BE5A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26CF946" w14:textId="77777777" w:rsidR="007D239D" w:rsidRPr="001862F6" w:rsidRDefault="007D239D" w:rsidP="0098245F">
            <w:pPr>
              <w:rPr>
                <w:lang w:val="en-US"/>
              </w:rPr>
            </w:pPr>
            <w:r w:rsidRPr="001862F6">
              <w:rPr>
                <w:i/>
                <w:color w:val="000000"/>
                <w:shd w:val="clear" w:color="auto" w:fill="FFFFFF"/>
                <w:lang w:val="en-US"/>
              </w:rPr>
              <w:t>Use this space to note down recommendations and ideas for strengthening rules and practice in this area.</w:t>
            </w:r>
          </w:p>
        </w:tc>
      </w:tr>
    </w:tbl>
    <w:p w14:paraId="3326BA46" w14:textId="77777777" w:rsidR="007D239D" w:rsidRPr="001862F6" w:rsidRDefault="007D239D" w:rsidP="0098245F">
      <w:pPr>
        <w:keepNext/>
        <w:keepLines/>
        <w:ind w:right="270"/>
        <w:rPr>
          <w:b/>
          <w:color w:val="005F9A"/>
          <w:sz w:val="24"/>
          <w:szCs w:val="24"/>
          <w:lang w:val="en-US"/>
        </w:rPr>
      </w:pPr>
      <w:bookmarkStart w:id="180" w:name="_heading=h.206ipza"/>
      <w:bookmarkEnd w:id="180"/>
      <w:r w:rsidRPr="001862F6">
        <w:rPr>
          <w:lang w:val="en-US"/>
        </w:rPr>
        <w:br w:type="page"/>
      </w:r>
    </w:p>
    <w:p w14:paraId="6FC4EC0A" w14:textId="77777777" w:rsidR="007D239D" w:rsidRPr="00E57ABD" w:rsidRDefault="007D239D" w:rsidP="000B7D2C">
      <w:pPr>
        <w:pStyle w:val="Dimension"/>
      </w:pPr>
      <w:bookmarkStart w:id="181" w:name="_heading=h.mrqxfe6i7xu3"/>
      <w:bookmarkEnd w:id="181"/>
      <w:r>
        <w:lastRenderedPageBreak/>
        <w:t>Dimension 1.3.9: Dissolution</w:t>
      </w:r>
    </w:p>
    <w:tbl>
      <w:tblPr>
        <w:tblStyle w:val="TableGrid"/>
        <w:tblW w:w="0" w:type="auto"/>
        <w:shd w:val="clear" w:color="auto" w:fill="EEEEEE"/>
        <w:tblLook w:val="04A0" w:firstRow="1" w:lastRow="0" w:firstColumn="1" w:lastColumn="0" w:noHBand="0" w:noVBand="1"/>
      </w:tblPr>
      <w:tblGrid>
        <w:gridCol w:w="9062"/>
      </w:tblGrid>
      <w:tr w:rsidR="007D239D" w14:paraId="4099ED72" w14:textId="77777777" w:rsidTr="00E57ABD">
        <w:tc>
          <w:tcPr>
            <w:tcW w:w="9350" w:type="dxa"/>
            <w:shd w:val="clear" w:color="auto" w:fill="EEEEEE"/>
          </w:tcPr>
          <w:p w14:paraId="70A028F3" w14:textId="77777777" w:rsidR="007D239D" w:rsidRPr="001862F6" w:rsidRDefault="007D239D" w:rsidP="0098245F">
            <w:pPr>
              <w:rPr>
                <w:lang w:val="en-US"/>
              </w:rPr>
            </w:pPr>
            <w:r w:rsidRPr="001862F6">
              <w:rPr>
                <w:lang w:val="en-US"/>
              </w:rPr>
              <w:t>This dimension is part of:</w:t>
            </w:r>
          </w:p>
          <w:p w14:paraId="4B4FF314" w14:textId="77777777" w:rsidR="007D239D" w:rsidRDefault="007D239D" w:rsidP="0098245F">
            <w:pPr>
              <w:pStyle w:val="ListParagraph"/>
              <w:numPr>
                <w:ilvl w:val="0"/>
                <w:numId w:val="52"/>
              </w:numPr>
              <w:spacing w:line="240" w:lineRule="auto"/>
              <w:rPr>
                <w:sz w:val="20"/>
                <w:szCs w:val="20"/>
              </w:rPr>
            </w:pPr>
            <w:r>
              <w:rPr>
                <w:sz w:val="20"/>
              </w:rPr>
              <w:t>Indicator 1.3: Parliamentary procedures</w:t>
            </w:r>
          </w:p>
          <w:p w14:paraId="552D2965" w14:textId="77777777" w:rsidR="007D239D" w:rsidRPr="00DD2EB3" w:rsidRDefault="007D239D" w:rsidP="0098245F">
            <w:pPr>
              <w:numPr>
                <w:ilvl w:val="0"/>
                <w:numId w:val="51"/>
              </w:numPr>
            </w:pPr>
            <w:r w:rsidRPr="00B31823">
              <w:t xml:space="preserve">Target </w:t>
            </w:r>
            <w:r>
              <w:t>1: Effective parliament</w:t>
            </w:r>
          </w:p>
        </w:tc>
      </w:tr>
    </w:tbl>
    <w:p w14:paraId="6C36FB83" w14:textId="77777777" w:rsidR="007D239D" w:rsidRPr="00BE5A66" w:rsidRDefault="007D239D" w:rsidP="00B273EF">
      <w:pPr>
        <w:pStyle w:val="section-title"/>
      </w:pPr>
      <w:r>
        <w:t>About this dimension</w:t>
      </w:r>
    </w:p>
    <w:p w14:paraId="0E11AB81" w14:textId="77777777" w:rsidR="003730F7" w:rsidRDefault="007D239D" w:rsidP="0098245F">
      <w:pPr>
        <w:ind w:right="270"/>
        <w:rPr>
          <w:lang w:val="en-US"/>
        </w:rPr>
      </w:pPr>
      <w:r w:rsidRPr="001862F6">
        <w:rPr>
          <w:lang w:val="en-US"/>
        </w:rPr>
        <w:t xml:space="preserve">This dimension concerns the process by which parliament may be dissolved in order to allow for new elections to take place. The legal framework should stipulate all powers and arrangements for the dissolution of parliament. The power to dissolve parliament is highly dependent on the structure of government and the powers vested in both the executive and parliament. </w:t>
      </w:r>
    </w:p>
    <w:p w14:paraId="5162E0E9" w14:textId="77777777" w:rsidR="003730F7" w:rsidRDefault="007D239D" w:rsidP="0098245F">
      <w:pPr>
        <w:ind w:right="270"/>
        <w:rPr>
          <w:lang w:val="en-US"/>
        </w:rPr>
      </w:pPr>
      <w:r w:rsidRPr="001862F6">
        <w:rPr>
          <w:lang w:val="en-US"/>
        </w:rPr>
        <w:t xml:space="preserve">Dissolution normally occurs automatically at the scheduled end of a parliamentary session or term, but may also happen earlier. There are many different ways in which parliament can be dissolved. For instance, it can occur when there is a loss of confidence by a majority in the parliamentary leadership. In some systems, the executive, the prime minister or the head of parliament may have the ultimate power to force dissolution at will. Other systems have fixed parliamentary terms, which can only be altered in exceptional circumstances. </w:t>
      </w:r>
    </w:p>
    <w:p w14:paraId="40DB10DB" w14:textId="77777777" w:rsidR="003730F7" w:rsidRDefault="007D239D" w:rsidP="0098245F">
      <w:pPr>
        <w:ind w:right="270"/>
        <w:rPr>
          <w:lang w:val="en-US"/>
        </w:rPr>
      </w:pPr>
      <w:r w:rsidRPr="001862F6">
        <w:rPr>
          <w:lang w:val="en-US"/>
        </w:rPr>
        <w:t xml:space="preserve">Regardless of how dissolution occurs, the legal framework should provide clarity as to how the process takes place. There should also be clear guidance or practice relating to the roles of those involved in this process, as well as clear rules defining the length of the parliamentary term, what happens when that term ends, timelines for MPs leaving or taking up office, allowable resources for outgoing/incoming officials, and rules on record storage or official record-keeping requirements. Parliament’s rules of procedure and/or relevant committee regulations may also stipulate rules on vacating or moving onto the parliamentary premises. </w:t>
      </w:r>
    </w:p>
    <w:p w14:paraId="671714E2" w14:textId="21DD4635" w:rsidR="007D239D" w:rsidRPr="001862F6" w:rsidRDefault="007D239D" w:rsidP="0098245F">
      <w:pPr>
        <w:ind w:right="270"/>
        <w:rPr>
          <w:lang w:val="en-US"/>
        </w:rPr>
      </w:pPr>
      <w:r w:rsidRPr="001862F6">
        <w:rPr>
          <w:lang w:val="en-US"/>
        </w:rPr>
        <w:t xml:space="preserve">The rules and procedures for dissolution should reflect an awareness of the importance of institutional memory, including processes for collecting evidence, information and handover records for MPs leaving office. Provision should be made for the preservation and public accessibility of any official records developed by an outgoing MP while in office, in line with general record-keeping, archiving and ethics requirements as outlined in the country’s legal framework. </w:t>
      </w:r>
    </w:p>
    <w:p w14:paraId="7B89138A" w14:textId="77777777" w:rsidR="007D239D" w:rsidRPr="00BE5A66" w:rsidRDefault="007D239D"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7D239D" w:rsidRPr="000A332F" w14:paraId="3137B81B" w14:textId="77777777" w:rsidTr="00BE5A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A9008A6" w14:textId="77777777" w:rsidR="003730F7" w:rsidRDefault="007D239D" w:rsidP="0098245F">
            <w:pPr>
              <w:rPr>
                <w:i/>
                <w:lang w:val="en-US"/>
              </w:rPr>
            </w:pPr>
            <w:r w:rsidRPr="001862F6">
              <w:rPr>
                <w:i/>
                <w:lang w:val="en-US"/>
              </w:rPr>
              <w:t>Based on a global comparative analysis, an aspiring goal for parliaments in the area of “dissolution” is as follows:</w:t>
            </w:r>
          </w:p>
          <w:p w14:paraId="5CE26111" w14:textId="77777777" w:rsidR="003730F7" w:rsidRDefault="007D239D" w:rsidP="0098245F">
            <w:pPr>
              <w:ind w:right="270"/>
              <w:rPr>
                <w:lang w:val="en-US"/>
              </w:rPr>
            </w:pPr>
            <w:r w:rsidRPr="001862F6">
              <w:rPr>
                <w:lang w:val="en-US"/>
              </w:rPr>
              <w:t>The constitution stipulates clear powers for the dissolution of parliament. Laws, practice and guidance clearly specify the roles of those involved in this process.</w:t>
            </w:r>
          </w:p>
          <w:p w14:paraId="4135B1D4" w14:textId="77777777" w:rsidR="003730F7" w:rsidRDefault="007D239D" w:rsidP="0098245F">
            <w:pPr>
              <w:rPr>
                <w:lang w:val="en-US"/>
              </w:rPr>
            </w:pPr>
            <w:r w:rsidRPr="001862F6">
              <w:rPr>
                <w:lang w:val="en-US"/>
              </w:rPr>
              <w:t>There are clear rules defining the length of the parliamentary term, what happens when that term ends, and timelines for MPs leaving and taking up office.</w:t>
            </w:r>
          </w:p>
          <w:p w14:paraId="781C40DB" w14:textId="6E7CB4EC" w:rsidR="007D239D" w:rsidRPr="001862F6" w:rsidRDefault="007D239D" w:rsidP="0098245F">
            <w:pPr>
              <w:rPr>
                <w:lang w:val="en-US"/>
              </w:rPr>
            </w:pPr>
            <w:r w:rsidRPr="001862F6">
              <w:rPr>
                <w:lang w:val="en-US"/>
              </w:rPr>
              <w:t>The rules also stipulate requirements for keeping and archiving official records and transcripts, and complying with ethics requirements, upon the dissolution of parliament.</w:t>
            </w:r>
          </w:p>
          <w:p w14:paraId="6EF11175" w14:textId="77777777" w:rsidR="007D239D" w:rsidRPr="001862F6" w:rsidRDefault="007D239D" w:rsidP="0098245F">
            <w:pPr>
              <w:rPr>
                <w:color w:val="005F9A"/>
                <w:lang w:val="en-US"/>
              </w:rPr>
            </w:pPr>
          </w:p>
        </w:tc>
      </w:tr>
    </w:tbl>
    <w:p w14:paraId="419EAE5D" w14:textId="77777777" w:rsidR="007D239D" w:rsidRPr="00E57ABD" w:rsidRDefault="007D239D" w:rsidP="00B273EF">
      <w:pPr>
        <w:pStyle w:val="section-title"/>
      </w:pPr>
      <w:r>
        <w:t>Assessment</w:t>
      </w:r>
    </w:p>
    <w:p w14:paraId="4931E13C" w14:textId="77777777" w:rsidR="003730F7" w:rsidRDefault="007D239D" w:rsidP="0098245F">
      <w:pPr>
        <w:ind w:right="270"/>
        <w:rPr>
          <w:lang w:val="en-US"/>
        </w:rPr>
      </w:pPr>
      <w:r w:rsidRPr="001862F6">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1862F6">
        <w:rPr>
          <w:lang w:val="en-US"/>
        </w:rPr>
        <w:t xml:space="preserve"> </w:t>
      </w:r>
    </w:p>
    <w:p w14:paraId="7B7CDA92" w14:textId="77777777" w:rsidR="003730F7" w:rsidRDefault="007D239D" w:rsidP="0098245F">
      <w:pPr>
        <w:ind w:right="270"/>
        <w:rPr>
          <w:lang w:val="en-US"/>
        </w:rPr>
      </w:pPr>
      <w:r w:rsidRPr="001862F6">
        <w:rPr>
          <w:lang w:val="en-US"/>
        </w:rPr>
        <w:t>The evidence for assessment of this dimension could include the following:</w:t>
      </w:r>
    </w:p>
    <w:p w14:paraId="7A3488A8" w14:textId="4E750CE7" w:rsidR="007D239D" w:rsidRPr="001862F6" w:rsidRDefault="007D239D" w:rsidP="0098245F">
      <w:pPr>
        <w:numPr>
          <w:ilvl w:val="0"/>
          <w:numId w:val="78"/>
        </w:numPr>
        <w:pBdr>
          <w:top w:val="nil"/>
          <w:left w:val="nil"/>
          <w:bottom w:val="nil"/>
          <w:right w:val="nil"/>
          <w:between w:val="nil"/>
        </w:pBdr>
        <w:spacing w:after="0"/>
        <w:ind w:left="562" w:hanging="562"/>
        <w:rPr>
          <w:color w:val="000000"/>
          <w:lang w:val="en-US"/>
        </w:rPr>
      </w:pPr>
      <w:r w:rsidRPr="001862F6">
        <w:rPr>
          <w:color w:val="000000"/>
          <w:lang w:val="en-US"/>
        </w:rPr>
        <w:t>Constitutional provisions stipulating powers to dissolve parliament</w:t>
      </w:r>
    </w:p>
    <w:p w14:paraId="4C6B9E26" w14:textId="77777777" w:rsidR="007D239D" w:rsidRPr="001862F6" w:rsidRDefault="007D239D" w:rsidP="0098245F">
      <w:pPr>
        <w:numPr>
          <w:ilvl w:val="0"/>
          <w:numId w:val="78"/>
        </w:numPr>
        <w:pBdr>
          <w:top w:val="nil"/>
          <w:left w:val="nil"/>
          <w:bottom w:val="nil"/>
          <w:right w:val="nil"/>
          <w:between w:val="nil"/>
        </w:pBdr>
        <w:spacing w:after="0"/>
        <w:ind w:left="562" w:hanging="562"/>
        <w:rPr>
          <w:color w:val="000000"/>
          <w:lang w:val="en-US"/>
        </w:rPr>
      </w:pPr>
      <w:r w:rsidRPr="001862F6">
        <w:rPr>
          <w:color w:val="000000"/>
          <w:lang w:val="en-US"/>
        </w:rPr>
        <w:lastRenderedPageBreak/>
        <w:t xml:space="preserve">Relevant rules of procedure or other regulations </w:t>
      </w:r>
    </w:p>
    <w:p w14:paraId="7B6F35B5" w14:textId="77777777" w:rsidR="003730F7" w:rsidRDefault="007D239D" w:rsidP="0098245F">
      <w:pPr>
        <w:numPr>
          <w:ilvl w:val="0"/>
          <w:numId w:val="78"/>
        </w:numPr>
        <w:pBdr>
          <w:top w:val="nil"/>
          <w:left w:val="nil"/>
          <w:bottom w:val="nil"/>
          <w:right w:val="nil"/>
          <w:between w:val="nil"/>
        </w:pBdr>
        <w:spacing w:after="0"/>
        <w:ind w:left="562" w:hanging="562"/>
        <w:rPr>
          <w:color w:val="000000"/>
          <w:lang w:val="en-US"/>
        </w:rPr>
      </w:pPr>
      <w:r w:rsidRPr="001862F6">
        <w:rPr>
          <w:color w:val="000000"/>
          <w:lang w:val="en-US"/>
        </w:rPr>
        <w:t>Rules and procedures requiring MPs to comply with record-keeping, archiving and ethics requirements upon the dissolution of parliament</w:t>
      </w:r>
    </w:p>
    <w:p w14:paraId="43CBD5D3" w14:textId="77777777" w:rsidR="003730F7" w:rsidRDefault="007D239D" w:rsidP="0098245F">
      <w:pPr>
        <w:ind w:right="270"/>
        <w:rPr>
          <w:lang w:val="en-US"/>
        </w:rPr>
      </w:pPr>
      <w:r w:rsidRPr="001862F6">
        <w:rPr>
          <w:lang w:val="en-US"/>
        </w:rPr>
        <w:t>Where relevant, provide additional comments or examples that support the assessment.</w:t>
      </w:r>
    </w:p>
    <w:p w14:paraId="7E1FF627" w14:textId="56D1A5A0" w:rsidR="007D239D" w:rsidRPr="00E57ABD" w:rsidRDefault="007D239D" w:rsidP="0098245F">
      <w:pPr>
        <w:pStyle w:val="Heading5"/>
      </w:pPr>
      <w:bookmarkStart w:id="182" w:name="_heading=h.4k668n3"/>
      <w:bookmarkEnd w:id="182"/>
      <w:r>
        <w:t>Assessment criterion 1: Constitutional provisions</w:t>
      </w:r>
    </w:p>
    <w:p w14:paraId="2B33334D" w14:textId="77777777" w:rsidR="007D239D" w:rsidRPr="001862F6" w:rsidRDefault="007D239D" w:rsidP="0098245F">
      <w:pPr>
        <w:ind w:right="270"/>
        <w:rPr>
          <w:lang w:val="en-US"/>
        </w:rPr>
      </w:pPr>
      <w:r w:rsidRPr="001862F6">
        <w:rPr>
          <w:lang w:val="en-US"/>
        </w:rPr>
        <w:t>The constitution defines the end of the parliamentary term, as well as the authority and procedure for dissolution of parliament before the end of the term. These provisions and any associated rules clearly specify the roles of those involved in this process.</w:t>
      </w:r>
    </w:p>
    <w:p w14:paraId="6643D1A2" w14:textId="77777777" w:rsidR="007D239D" w:rsidRPr="001862F6"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7BB00117"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CE2AB0" w14:textId="77777777" w:rsidR="007D239D" w:rsidRDefault="007D239D" w:rsidP="0098245F">
            <w:pPr>
              <w:jc w:val="center"/>
            </w:pPr>
            <w:r>
              <w:t>Non-existent</w:t>
            </w:r>
          </w:p>
          <w:sdt>
            <w:sdtPr>
              <w:rPr>
                <w:rFonts w:eastAsia="Arimo"/>
              </w:rPr>
              <w:id w:val="578722899"/>
              <w14:checkbox>
                <w14:checked w14:val="0"/>
                <w14:checkedState w14:val="2612" w14:font="MS Gothic"/>
                <w14:uncheckedState w14:val="2610" w14:font="MS Gothic"/>
              </w14:checkbox>
            </w:sdtPr>
            <w:sdtEndPr/>
            <w:sdtContent>
              <w:p w14:paraId="4A487EEC"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3A0D88" w14:textId="77777777" w:rsidR="007D239D" w:rsidRDefault="007D239D" w:rsidP="0098245F">
            <w:pPr>
              <w:jc w:val="center"/>
            </w:pPr>
            <w:r>
              <w:t xml:space="preserve">Rudimentary </w:t>
            </w:r>
          </w:p>
          <w:sdt>
            <w:sdtPr>
              <w:rPr>
                <w:rFonts w:eastAsia="Arimo"/>
              </w:rPr>
              <w:id w:val="-2040722164"/>
              <w14:checkbox>
                <w14:checked w14:val="0"/>
                <w14:checkedState w14:val="2612" w14:font="MS Gothic"/>
                <w14:uncheckedState w14:val="2610" w14:font="MS Gothic"/>
              </w14:checkbox>
            </w:sdtPr>
            <w:sdtEndPr/>
            <w:sdtContent>
              <w:p w14:paraId="00260688"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D54701" w14:textId="77777777" w:rsidR="007D239D" w:rsidRDefault="007D239D" w:rsidP="0098245F">
            <w:pPr>
              <w:jc w:val="center"/>
            </w:pPr>
            <w:r>
              <w:t>Basic</w:t>
            </w:r>
          </w:p>
          <w:sdt>
            <w:sdtPr>
              <w:rPr>
                <w:rFonts w:eastAsia="Arimo"/>
              </w:rPr>
              <w:id w:val="-1068492234"/>
              <w14:checkbox>
                <w14:checked w14:val="0"/>
                <w14:checkedState w14:val="2612" w14:font="MS Gothic"/>
                <w14:uncheckedState w14:val="2610" w14:font="MS Gothic"/>
              </w14:checkbox>
            </w:sdtPr>
            <w:sdtEndPr/>
            <w:sdtContent>
              <w:p w14:paraId="0A11C2AA"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65B8B1" w14:textId="77777777" w:rsidR="007D239D" w:rsidRDefault="007D239D" w:rsidP="0098245F">
            <w:pPr>
              <w:jc w:val="center"/>
            </w:pPr>
            <w:r>
              <w:t>Good</w:t>
            </w:r>
          </w:p>
          <w:sdt>
            <w:sdtPr>
              <w:rPr>
                <w:rFonts w:eastAsia="Arimo"/>
              </w:rPr>
              <w:id w:val="-735624578"/>
              <w14:checkbox>
                <w14:checked w14:val="0"/>
                <w14:checkedState w14:val="2612" w14:font="MS Gothic"/>
                <w14:uncheckedState w14:val="2610" w14:font="MS Gothic"/>
              </w14:checkbox>
            </w:sdtPr>
            <w:sdtEndPr/>
            <w:sdtContent>
              <w:p w14:paraId="676B3C55"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F68783" w14:textId="77777777" w:rsidR="007D239D" w:rsidRDefault="007D239D" w:rsidP="0098245F">
            <w:pPr>
              <w:jc w:val="center"/>
            </w:pPr>
            <w:r>
              <w:t>Very good</w:t>
            </w:r>
          </w:p>
          <w:sdt>
            <w:sdtPr>
              <w:rPr>
                <w:rFonts w:eastAsia="Arimo"/>
              </w:rPr>
              <w:id w:val="701904353"/>
              <w14:checkbox>
                <w14:checked w14:val="0"/>
                <w14:checkedState w14:val="2612" w14:font="MS Gothic"/>
                <w14:uncheckedState w14:val="2610" w14:font="MS Gothic"/>
              </w14:checkbox>
            </w:sdtPr>
            <w:sdtEndPr/>
            <w:sdtContent>
              <w:p w14:paraId="67B95F04"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D7EFFA8" w14:textId="77777777" w:rsidR="007D239D" w:rsidRDefault="007D239D" w:rsidP="0098245F">
            <w:pPr>
              <w:jc w:val="center"/>
            </w:pPr>
            <w:r>
              <w:t>Excellent</w:t>
            </w:r>
          </w:p>
          <w:sdt>
            <w:sdtPr>
              <w:rPr>
                <w:rFonts w:eastAsia="Arimo"/>
              </w:rPr>
              <w:id w:val="987903929"/>
              <w14:checkbox>
                <w14:checked w14:val="0"/>
                <w14:checkedState w14:val="2612" w14:font="MS Gothic"/>
                <w14:uncheckedState w14:val="2610" w14:font="MS Gothic"/>
              </w14:checkbox>
            </w:sdtPr>
            <w:sdtEndPr/>
            <w:sdtContent>
              <w:p w14:paraId="1C22BCC1" w14:textId="77777777" w:rsidR="007D239D" w:rsidRDefault="007D239D" w:rsidP="0098245F">
                <w:pPr>
                  <w:jc w:val="center"/>
                </w:pPr>
                <w:r>
                  <w:rPr>
                    <w:rFonts w:ascii="Segoe UI Symbol" w:eastAsia="Arimo" w:hAnsi="Segoe UI Symbol" w:cs="Segoe UI Symbol"/>
                  </w:rPr>
                  <w:t>☐</w:t>
                </w:r>
              </w:p>
            </w:sdtContent>
          </w:sdt>
        </w:tc>
      </w:tr>
      <w:tr w:rsidR="007D239D" w:rsidRPr="000A332F" w14:paraId="25B542C5"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A7787" w14:textId="77777777" w:rsidR="003730F7" w:rsidRDefault="007D239D" w:rsidP="0098245F">
            <w:pPr>
              <w:rPr>
                <w:color w:val="005F9A"/>
                <w:lang w:val="en-US"/>
              </w:rPr>
            </w:pPr>
            <w:r w:rsidRPr="001862F6">
              <w:rPr>
                <w:color w:val="005F9A"/>
                <w:lang w:val="en-US"/>
              </w:rPr>
              <w:t>Evidence for this assessment criterion:</w:t>
            </w:r>
          </w:p>
          <w:p w14:paraId="24B0979E" w14:textId="5AF65367" w:rsidR="007D239D" w:rsidRPr="001862F6" w:rsidRDefault="007D239D" w:rsidP="0098245F">
            <w:pPr>
              <w:rPr>
                <w:color w:val="0000FF"/>
                <w:lang w:val="en-US"/>
              </w:rPr>
            </w:pPr>
          </w:p>
        </w:tc>
      </w:tr>
    </w:tbl>
    <w:p w14:paraId="35CF4626" w14:textId="77777777" w:rsidR="007D239D" w:rsidRPr="00E57ABD" w:rsidRDefault="007D239D" w:rsidP="0098245F">
      <w:pPr>
        <w:pStyle w:val="Heading5"/>
      </w:pPr>
      <w:bookmarkStart w:id="183" w:name="_heading=h.2zbgiuw"/>
      <w:bookmarkEnd w:id="183"/>
      <w:r>
        <w:t xml:space="preserve">Assessment criterion 2: Dissolution procedures </w:t>
      </w:r>
    </w:p>
    <w:p w14:paraId="6BC2FDB0" w14:textId="77777777" w:rsidR="007D239D" w:rsidRPr="001862F6" w:rsidRDefault="007D239D" w:rsidP="0098245F">
      <w:pPr>
        <w:ind w:right="270"/>
        <w:rPr>
          <w:lang w:val="en-US"/>
        </w:rPr>
      </w:pPr>
      <w:r w:rsidRPr="001862F6">
        <w:rPr>
          <w:lang w:val="en-US"/>
        </w:rPr>
        <w:t>The impact of dissolution on the work of parliament is detailed in parliament’s rules of procedure and practice, including the procedures for ending the parliamentary session and for the end of the term of outgoing MPs.</w:t>
      </w:r>
    </w:p>
    <w:p w14:paraId="328B39A1" w14:textId="77777777" w:rsidR="007D239D" w:rsidRPr="001862F6"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2EEB88E4"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2EB686" w14:textId="77777777" w:rsidR="007D239D" w:rsidRDefault="007D239D" w:rsidP="0098245F">
            <w:pPr>
              <w:jc w:val="center"/>
            </w:pPr>
            <w:r>
              <w:t>Non-existent</w:t>
            </w:r>
          </w:p>
          <w:sdt>
            <w:sdtPr>
              <w:rPr>
                <w:rFonts w:eastAsia="Arimo"/>
              </w:rPr>
              <w:id w:val="-773633745"/>
              <w14:checkbox>
                <w14:checked w14:val="0"/>
                <w14:checkedState w14:val="2612" w14:font="MS Gothic"/>
                <w14:uncheckedState w14:val="2610" w14:font="MS Gothic"/>
              </w14:checkbox>
            </w:sdtPr>
            <w:sdtEndPr/>
            <w:sdtContent>
              <w:p w14:paraId="751CEEC5"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00EF54" w14:textId="77777777" w:rsidR="007D239D" w:rsidRDefault="007D239D" w:rsidP="0098245F">
            <w:pPr>
              <w:jc w:val="center"/>
            </w:pPr>
            <w:r>
              <w:t xml:space="preserve">Rudimentary </w:t>
            </w:r>
          </w:p>
          <w:sdt>
            <w:sdtPr>
              <w:rPr>
                <w:rFonts w:eastAsia="Arimo"/>
              </w:rPr>
              <w:id w:val="-316796070"/>
              <w14:checkbox>
                <w14:checked w14:val="0"/>
                <w14:checkedState w14:val="2612" w14:font="MS Gothic"/>
                <w14:uncheckedState w14:val="2610" w14:font="MS Gothic"/>
              </w14:checkbox>
            </w:sdtPr>
            <w:sdtEndPr/>
            <w:sdtContent>
              <w:p w14:paraId="28EA5BC8"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CFE1A5" w14:textId="77777777" w:rsidR="007D239D" w:rsidRDefault="007D239D" w:rsidP="0098245F">
            <w:pPr>
              <w:jc w:val="center"/>
            </w:pPr>
            <w:r>
              <w:t>Basic</w:t>
            </w:r>
          </w:p>
          <w:sdt>
            <w:sdtPr>
              <w:rPr>
                <w:rFonts w:eastAsia="Arimo"/>
              </w:rPr>
              <w:id w:val="-1612886939"/>
              <w14:checkbox>
                <w14:checked w14:val="0"/>
                <w14:checkedState w14:val="2612" w14:font="MS Gothic"/>
                <w14:uncheckedState w14:val="2610" w14:font="MS Gothic"/>
              </w14:checkbox>
            </w:sdtPr>
            <w:sdtEndPr/>
            <w:sdtContent>
              <w:p w14:paraId="5F10568C"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D53060" w14:textId="77777777" w:rsidR="007D239D" w:rsidRDefault="007D239D" w:rsidP="0098245F">
            <w:pPr>
              <w:jc w:val="center"/>
            </w:pPr>
            <w:r>
              <w:t>Good</w:t>
            </w:r>
          </w:p>
          <w:sdt>
            <w:sdtPr>
              <w:rPr>
                <w:rFonts w:eastAsia="Arimo"/>
              </w:rPr>
              <w:id w:val="50201462"/>
              <w14:checkbox>
                <w14:checked w14:val="0"/>
                <w14:checkedState w14:val="2612" w14:font="MS Gothic"/>
                <w14:uncheckedState w14:val="2610" w14:font="MS Gothic"/>
              </w14:checkbox>
            </w:sdtPr>
            <w:sdtEndPr/>
            <w:sdtContent>
              <w:p w14:paraId="5DAD7B7C"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672F1E" w14:textId="77777777" w:rsidR="007D239D" w:rsidRDefault="007D239D" w:rsidP="0098245F">
            <w:pPr>
              <w:jc w:val="center"/>
            </w:pPr>
            <w:r>
              <w:t>Very good</w:t>
            </w:r>
          </w:p>
          <w:sdt>
            <w:sdtPr>
              <w:rPr>
                <w:rFonts w:eastAsia="Arimo"/>
              </w:rPr>
              <w:id w:val="314611136"/>
              <w14:checkbox>
                <w14:checked w14:val="0"/>
                <w14:checkedState w14:val="2612" w14:font="MS Gothic"/>
                <w14:uncheckedState w14:val="2610" w14:font="MS Gothic"/>
              </w14:checkbox>
            </w:sdtPr>
            <w:sdtEndPr/>
            <w:sdtContent>
              <w:p w14:paraId="08878165"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17BBDF5" w14:textId="77777777" w:rsidR="007D239D" w:rsidRDefault="007D239D" w:rsidP="0098245F">
            <w:pPr>
              <w:jc w:val="center"/>
            </w:pPr>
            <w:r>
              <w:t>Excellent</w:t>
            </w:r>
          </w:p>
          <w:sdt>
            <w:sdtPr>
              <w:rPr>
                <w:rFonts w:eastAsia="Arimo"/>
              </w:rPr>
              <w:id w:val="867341226"/>
              <w14:checkbox>
                <w14:checked w14:val="0"/>
                <w14:checkedState w14:val="2612" w14:font="MS Gothic"/>
                <w14:uncheckedState w14:val="2610" w14:font="MS Gothic"/>
              </w14:checkbox>
            </w:sdtPr>
            <w:sdtEndPr/>
            <w:sdtContent>
              <w:p w14:paraId="133337AC" w14:textId="77777777" w:rsidR="007D239D" w:rsidRDefault="007D239D" w:rsidP="0098245F">
                <w:pPr>
                  <w:jc w:val="center"/>
                </w:pPr>
                <w:r>
                  <w:rPr>
                    <w:rFonts w:ascii="Segoe UI Symbol" w:eastAsia="Arimo" w:hAnsi="Segoe UI Symbol" w:cs="Segoe UI Symbol"/>
                  </w:rPr>
                  <w:t>☐</w:t>
                </w:r>
              </w:p>
            </w:sdtContent>
          </w:sdt>
        </w:tc>
      </w:tr>
      <w:tr w:rsidR="007D239D" w:rsidRPr="000A332F" w14:paraId="377D8DB0"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46DAD" w14:textId="77777777" w:rsidR="003730F7" w:rsidRDefault="007D239D" w:rsidP="0098245F">
            <w:pPr>
              <w:rPr>
                <w:color w:val="005F9A"/>
                <w:lang w:val="en-US"/>
              </w:rPr>
            </w:pPr>
            <w:r w:rsidRPr="001862F6">
              <w:rPr>
                <w:color w:val="005F9A"/>
                <w:lang w:val="en-US"/>
              </w:rPr>
              <w:t>Evidence for this assessment criterion:</w:t>
            </w:r>
          </w:p>
          <w:p w14:paraId="10340A58" w14:textId="5C71B408" w:rsidR="007D239D" w:rsidRPr="001862F6" w:rsidRDefault="007D239D" w:rsidP="0098245F">
            <w:pPr>
              <w:rPr>
                <w:color w:val="0000FF"/>
                <w:lang w:val="en-US"/>
              </w:rPr>
            </w:pPr>
          </w:p>
        </w:tc>
      </w:tr>
    </w:tbl>
    <w:p w14:paraId="66B169DC" w14:textId="77777777" w:rsidR="007D239D" w:rsidRPr="00E57ABD" w:rsidRDefault="007D239D" w:rsidP="0098245F">
      <w:pPr>
        <w:pStyle w:val="Heading5"/>
      </w:pPr>
      <w:bookmarkStart w:id="184" w:name="_heading=h.diuarwqridai"/>
      <w:bookmarkEnd w:id="184"/>
      <w:r>
        <w:t>Assessment criterion 3: Archiving and ethics requirements</w:t>
      </w:r>
    </w:p>
    <w:p w14:paraId="3F36FD5B" w14:textId="77777777" w:rsidR="007D239D" w:rsidRPr="001862F6" w:rsidRDefault="007D239D" w:rsidP="0098245F">
      <w:pPr>
        <w:ind w:right="270"/>
        <w:rPr>
          <w:lang w:val="en-US"/>
        </w:rPr>
      </w:pPr>
      <w:r w:rsidRPr="001862F6">
        <w:rPr>
          <w:lang w:val="en-US"/>
        </w:rPr>
        <w:t>Parliament’s rules of procedure set out the record-keeping, archiving and ethics requirements that outgoing MPs must comply with when parliament is dissolved.</w:t>
      </w:r>
    </w:p>
    <w:p w14:paraId="3BA25D22" w14:textId="77777777" w:rsidR="007D239D" w:rsidRPr="001862F6" w:rsidRDefault="007D239D" w:rsidP="0098245F">
      <w:pPr>
        <w:ind w:right="27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7D239D" w14:paraId="6A46D2E2"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EDBA95B" w14:textId="77777777" w:rsidR="007D239D" w:rsidRDefault="007D239D" w:rsidP="0098245F">
            <w:pPr>
              <w:jc w:val="center"/>
            </w:pPr>
            <w:r>
              <w:t>Non-existent</w:t>
            </w:r>
          </w:p>
          <w:sdt>
            <w:sdtPr>
              <w:rPr>
                <w:rFonts w:eastAsia="Arimo"/>
              </w:rPr>
              <w:id w:val="-1567479187"/>
              <w14:checkbox>
                <w14:checked w14:val="0"/>
                <w14:checkedState w14:val="2612" w14:font="MS Gothic"/>
                <w14:uncheckedState w14:val="2610" w14:font="MS Gothic"/>
              </w14:checkbox>
            </w:sdtPr>
            <w:sdtEndPr/>
            <w:sdtContent>
              <w:p w14:paraId="2BFCF741"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A6415F" w14:textId="77777777" w:rsidR="007D239D" w:rsidRDefault="007D239D" w:rsidP="0098245F">
            <w:pPr>
              <w:jc w:val="center"/>
            </w:pPr>
            <w:r>
              <w:t xml:space="preserve">Rudimentary </w:t>
            </w:r>
          </w:p>
          <w:sdt>
            <w:sdtPr>
              <w:rPr>
                <w:rFonts w:eastAsia="Arimo"/>
              </w:rPr>
              <w:id w:val="-516696567"/>
              <w14:checkbox>
                <w14:checked w14:val="0"/>
                <w14:checkedState w14:val="2612" w14:font="MS Gothic"/>
                <w14:uncheckedState w14:val="2610" w14:font="MS Gothic"/>
              </w14:checkbox>
            </w:sdtPr>
            <w:sdtEndPr/>
            <w:sdtContent>
              <w:p w14:paraId="5F269B4C"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209EE1" w14:textId="77777777" w:rsidR="007D239D" w:rsidRDefault="007D239D" w:rsidP="0098245F">
            <w:pPr>
              <w:jc w:val="center"/>
            </w:pPr>
            <w:r>
              <w:t>Basic</w:t>
            </w:r>
          </w:p>
          <w:sdt>
            <w:sdtPr>
              <w:rPr>
                <w:rFonts w:eastAsia="Arimo"/>
              </w:rPr>
              <w:id w:val="-2031953240"/>
              <w14:checkbox>
                <w14:checked w14:val="0"/>
                <w14:checkedState w14:val="2612" w14:font="MS Gothic"/>
                <w14:uncheckedState w14:val="2610" w14:font="MS Gothic"/>
              </w14:checkbox>
            </w:sdtPr>
            <w:sdtEndPr/>
            <w:sdtContent>
              <w:p w14:paraId="697C09A2" w14:textId="77777777" w:rsidR="007D239D" w:rsidRDefault="007D239D"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8A7B45" w14:textId="77777777" w:rsidR="007D239D" w:rsidRDefault="007D239D" w:rsidP="0098245F">
            <w:pPr>
              <w:jc w:val="center"/>
            </w:pPr>
            <w:r>
              <w:t>Good</w:t>
            </w:r>
          </w:p>
          <w:sdt>
            <w:sdtPr>
              <w:rPr>
                <w:rFonts w:eastAsia="Arimo"/>
              </w:rPr>
              <w:id w:val="-636424142"/>
              <w14:checkbox>
                <w14:checked w14:val="0"/>
                <w14:checkedState w14:val="2612" w14:font="MS Gothic"/>
                <w14:uncheckedState w14:val="2610" w14:font="MS Gothic"/>
              </w14:checkbox>
            </w:sdtPr>
            <w:sdtEndPr/>
            <w:sdtContent>
              <w:p w14:paraId="19A7E3BB" w14:textId="77777777" w:rsidR="007D239D" w:rsidRDefault="007D239D"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D8325B" w14:textId="77777777" w:rsidR="007D239D" w:rsidRDefault="007D239D" w:rsidP="0098245F">
            <w:pPr>
              <w:jc w:val="center"/>
            </w:pPr>
            <w:r>
              <w:t>Very good</w:t>
            </w:r>
          </w:p>
          <w:sdt>
            <w:sdtPr>
              <w:rPr>
                <w:rFonts w:eastAsia="Arimo"/>
              </w:rPr>
              <w:id w:val="512886638"/>
              <w14:checkbox>
                <w14:checked w14:val="0"/>
                <w14:checkedState w14:val="2612" w14:font="MS Gothic"/>
                <w14:uncheckedState w14:val="2610" w14:font="MS Gothic"/>
              </w14:checkbox>
            </w:sdtPr>
            <w:sdtEndPr/>
            <w:sdtContent>
              <w:p w14:paraId="7910BA73" w14:textId="77777777" w:rsidR="007D239D" w:rsidRDefault="007D239D"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1CDD57A" w14:textId="77777777" w:rsidR="007D239D" w:rsidRDefault="007D239D" w:rsidP="0098245F">
            <w:pPr>
              <w:jc w:val="center"/>
            </w:pPr>
            <w:r>
              <w:t>Excellent</w:t>
            </w:r>
          </w:p>
          <w:sdt>
            <w:sdtPr>
              <w:rPr>
                <w:rFonts w:eastAsia="Arimo"/>
              </w:rPr>
              <w:id w:val="1383132890"/>
              <w14:checkbox>
                <w14:checked w14:val="0"/>
                <w14:checkedState w14:val="2612" w14:font="MS Gothic"/>
                <w14:uncheckedState w14:val="2610" w14:font="MS Gothic"/>
              </w14:checkbox>
            </w:sdtPr>
            <w:sdtEndPr/>
            <w:sdtContent>
              <w:p w14:paraId="20835B00" w14:textId="77777777" w:rsidR="007D239D" w:rsidRDefault="007D239D" w:rsidP="0098245F">
                <w:pPr>
                  <w:jc w:val="center"/>
                </w:pPr>
                <w:r>
                  <w:rPr>
                    <w:rFonts w:ascii="Segoe UI Symbol" w:eastAsia="Arimo" w:hAnsi="Segoe UI Symbol" w:cs="Segoe UI Symbol"/>
                  </w:rPr>
                  <w:t>☐</w:t>
                </w:r>
              </w:p>
            </w:sdtContent>
          </w:sdt>
        </w:tc>
      </w:tr>
      <w:tr w:rsidR="007D239D" w:rsidRPr="000A332F" w14:paraId="0430681D"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B344F" w14:textId="77777777" w:rsidR="003730F7" w:rsidRDefault="007D239D" w:rsidP="0098245F">
            <w:pPr>
              <w:rPr>
                <w:color w:val="005F9A"/>
                <w:lang w:val="en-US"/>
              </w:rPr>
            </w:pPr>
            <w:r w:rsidRPr="001862F6">
              <w:rPr>
                <w:color w:val="005F9A"/>
                <w:lang w:val="en-US"/>
              </w:rPr>
              <w:t>Evidence for this assessment criterion:</w:t>
            </w:r>
          </w:p>
          <w:p w14:paraId="0654F465" w14:textId="3885E2D1" w:rsidR="007D239D" w:rsidRPr="001862F6" w:rsidRDefault="007D239D" w:rsidP="0098245F">
            <w:pPr>
              <w:rPr>
                <w:color w:val="0000FF"/>
                <w:lang w:val="en-US"/>
              </w:rPr>
            </w:pPr>
          </w:p>
        </w:tc>
      </w:tr>
    </w:tbl>
    <w:p w14:paraId="5016D476" w14:textId="77777777" w:rsidR="007D239D" w:rsidRDefault="007D239D" w:rsidP="00B273EF">
      <w:pPr>
        <w:pStyle w:val="section-title"/>
      </w:pPr>
      <w:r>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7D239D" w:rsidRPr="000A332F" w14:paraId="652AB592" w14:textId="77777777" w:rsidTr="00BE5A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6E187FD" w14:textId="77777777" w:rsidR="007D239D" w:rsidRPr="001862F6" w:rsidRDefault="007D239D" w:rsidP="0098245F">
            <w:pPr>
              <w:rPr>
                <w:lang w:val="en-US"/>
              </w:rPr>
            </w:pPr>
            <w:r w:rsidRPr="001862F6">
              <w:rPr>
                <w:i/>
                <w:color w:val="000000"/>
                <w:shd w:val="clear" w:color="auto" w:fill="FFFFFF"/>
                <w:lang w:val="en-US"/>
              </w:rPr>
              <w:t>Use this space to note down recommendations and ideas for strengthening rules and practice in this area.</w:t>
            </w:r>
          </w:p>
        </w:tc>
      </w:tr>
    </w:tbl>
    <w:p w14:paraId="328498E0" w14:textId="77777777" w:rsidR="007D239D" w:rsidRPr="00E57ABD" w:rsidRDefault="007D239D" w:rsidP="00B273EF">
      <w:pPr>
        <w:pStyle w:val="section-title"/>
      </w:pPr>
      <w:r>
        <w:t>Sources and further reading</w:t>
      </w:r>
    </w:p>
    <w:p w14:paraId="115D3467" w14:textId="77777777" w:rsidR="003730F7" w:rsidRDefault="007D239D" w:rsidP="0098245F">
      <w:pPr>
        <w:numPr>
          <w:ilvl w:val="0"/>
          <w:numId w:val="79"/>
        </w:numPr>
        <w:pBdr>
          <w:top w:val="nil"/>
          <w:left w:val="nil"/>
          <w:bottom w:val="nil"/>
          <w:right w:val="nil"/>
          <w:between w:val="nil"/>
        </w:pBdr>
        <w:spacing w:after="0"/>
        <w:ind w:left="562" w:hanging="562"/>
        <w:rPr>
          <w:color w:val="000000"/>
          <w:lang w:val="en-US"/>
        </w:rPr>
      </w:pPr>
      <w:r w:rsidRPr="001862F6">
        <w:rPr>
          <w:color w:val="000000"/>
          <w:lang w:val="en-US"/>
        </w:rPr>
        <w:t xml:space="preserve">Elliot Bulmer, </w:t>
      </w:r>
      <w:hyperlink r:id="rId26">
        <w:r w:rsidRPr="001862F6">
          <w:rPr>
            <w:i/>
            <w:color w:val="0563C1"/>
            <w:u w:val="single"/>
            <w:lang w:val="en-US"/>
          </w:rPr>
          <w:t>Dissolution of Parliament: International IDEA Constitution-Building Primer 16</w:t>
        </w:r>
      </w:hyperlink>
      <w:r w:rsidRPr="001862F6">
        <w:rPr>
          <w:color w:val="000000"/>
          <w:lang w:val="en-US"/>
        </w:rPr>
        <w:t>, second edition (2017).</w:t>
      </w:r>
      <w:r w:rsidRPr="001862F6">
        <w:rPr>
          <w:color w:val="000000"/>
          <w:lang w:val="en-US"/>
        </w:rPr>
        <w:br/>
      </w:r>
    </w:p>
    <w:p w14:paraId="221BF1C2" w14:textId="77777777" w:rsidR="003730F7" w:rsidRDefault="003730F7" w:rsidP="0098245F">
      <w:pPr>
        <w:rPr>
          <w:lang w:val="en-US"/>
        </w:rPr>
      </w:pPr>
    </w:p>
    <w:bookmarkEnd w:id="122"/>
    <w:p w14:paraId="375FED01" w14:textId="77777777" w:rsidR="003730F7" w:rsidRDefault="003730F7" w:rsidP="0098245F">
      <w:pPr>
        <w:rPr>
          <w:lang w:val="en-US"/>
        </w:rPr>
      </w:pPr>
    </w:p>
    <w:p w14:paraId="2207C2CC" w14:textId="4A49F668" w:rsidR="001862F6" w:rsidRDefault="001862F6" w:rsidP="0098245F">
      <w:pPr>
        <w:rPr>
          <w:lang w:val="en-US"/>
        </w:rPr>
      </w:pPr>
      <w:r>
        <w:rPr>
          <w:lang w:val="en-US"/>
        </w:rPr>
        <w:br w:type="page"/>
      </w:r>
    </w:p>
    <w:p w14:paraId="0AEDB1E0" w14:textId="77777777" w:rsidR="001862F6" w:rsidRPr="003D78F7" w:rsidRDefault="001862F6" w:rsidP="0076470F">
      <w:pPr>
        <w:pStyle w:val="Indicator"/>
      </w:pPr>
      <w:bookmarkStart w:id="185" w:name="_s4xi2x5dc75b"/>
      <w:bookmarkStart w:id="186" w:name="_Toc148203196"/>
      <w:bookmarkEnd w:id="185"/>
      <w:r>
        <w:lastRenderedPageBreak/>
        <w:t>Indicator 1.4: Parliamentary organization</w:t>
      </w:r>
      <w:bookmarkEnd w:id="186"/>
    </w:p>
    <w:p w14:paraId="4114B2F2" w14:textId="77777777" w:rsidR="003730F7" w:rsidRDefault="001862F6" w:rsidP="00B273EF">
      <w:pPr>
        <w:pStyle w:val="section-title"/>
      </w:pPr>
      <w:r>
        <w:t>About this indicator</w:t>
      </w:r>
    </w:p>
    <w:p w14:paraId="15535B59" w14:textId="77777777" w:rsidR="003730F7" w:rsidRDefault="001862F6" w:rsidP="0098245F">
      <w:pPr>
        <w:ind w:right="-90"/>
        <w:rPr>
          <w:lang w:val="en-US"/>
        </w:rPr>
      </w:pPr>
      <w:r w:rsidRPr="001862F6">
        <w:rPr>
          <w:lang w:val="en-US"/>
        </w:rPr>
        <w:t>Parliament is a unique setting that brings together MPs with equal status who represent diverse political opinions. Organizing the work of parliament therefore requires a collective decision-making system and a complex structure.</w:t>
      </w:r>
    </w:p>
    <w:p w14:paraId="3826A085" w14:textId="77777777" w:rsidR="003730F7" w:rsidRDefault="001862F6" w:rsidP="0098245F">
      <w:pPr>
        <w:ind w:right="-90"/>
        <w:rPr>
          <w:lang w:val="en-US"/>
        </w:rPr>
      </w:pPr>
      <w:r w:rsidRPr="001862F6">
        <w:rPr>
          <w:lang w:val="en-US"/>
        </w:rPr>
        <w:t xml:space="preserve">The plenary is the most visible part of parliament’s work and represents the culmination of the business carried out in committees. </w:t>
      </w:r>
      <w:r w:rsidRPr="001862F6">
        <w:rPr>
          <w:color w:val="202122"/>
          <w:highlight w:val="white"/>
          <w:lang w:val="en-US"/>
        </w:rPr>
        <w:t>The presidium, as a collective governing body, ensures that political issues are submitted before parliament, while the Speaker is responsible for m</w:t>
      </w:r>
      <w:r w:rsidRPr="001862F6">
        <w:rPr>
          <w:lang w:val="en-US"/>
        </w:rPr>
        <w:t xml:space="preserve">anaging the operation of parliament fairly and impartially. </w:t>
      </w:r>
    </w:p>
    <w:p w14:paraId="24A367C3" w14:textId="77777777" w:rsidR="003730F7" w:rsidRDefault="001862F6" w:rsidP="0098245F">
      <w:pPr>
        <w:ind w:right="-90"/>
        <w:rPr>
          <w:lang w:val="en-US"/>
        </w:rPr>
      </w:pPr>
      <w:r w:rsidRPr="001862F6">
        <w:rPr>
          <w:lang w:val="en-US"/>
        </w:rPr>
        <w:t xml:space="preserve">Parliamentary committees are groups of MPs who are usually appointed or elected by parliament to examine matters more closely. The political structure of parliament is usually guided by political groups, which bring together MPs – normally from the same party – with the aim of coordinating their activities and achieving shared political goals. MPs may also cooperate across party lines, through cross-party groups. </w:t>
      </w:r>
    </w:p>
    <w:p w14:paraId="72848B04" w14:textId="77777777" w:rsidR="003730F7" w:rsidRDefault="001862F6" w:rsidP="0098245F">
      <w:pPr>
        <w:ind w:right="-90"/>
        <w:rPr>
          <w:lang w:val="en-US"/>
        </w:rPr>
      </w:pPr>
      <w:r w:rsidRPr="001862F6">
        <w:rPr>
          <w:lang w:val="en-US"/>
        </w:rPr>
        <w:t>This indicator comprises the following dimensions:</w:t>
      </w:r>
    </w:p>
    <w:p w14:paraId="3A347A84" w14:textId="77777777" w:rsidR="003730F7" w:rsidRDefault="001862F6" w:rsidP="0098245F">
      <w:pPr>
        <w:numPr>
          <w:ilvl w:val="0"/>
          <w:numId w:val="87"/>
        </w:numPr>
        <w:spacing w:after="0"/>
        <w:ind w:left="562" w:hanging="562"/>
      </w:pPr>
      <w:r>
        <w:t>Dimension 1.4.1: Plenary</w:t>
      </w:r>
    </w:p>
    <w:p w14:paraId="6BCED330" w14:textId="77777777" w:rsidR="003730F7" w:rsidRDefault="001862F6" w:rsidP="0098245F">
      <w:pPr>
        <w:numPr>
          <w:ilvl w:val="0"/>
          <w:numId w:val="87"/>
        </w:numPr>
        <w:spacing w:after="0"/>
        <w:ind w:left="562" w:hanging="562"/>
      </w:pPr>
      <w:r>
        <w:t>Dimension 1.4.2: Speaker</w:t>
      </w:r>
    </w:p>
    <w:p w14:paraId="397522E0" w14:textId="77777777" w:rsidR="003730F7" w:rsidRDefault="001862F6" w:rsidP="0098245F">
      <w:pPr>
        <w:numPr>
          <w:ilvl w:val="0"/>
          <w:numId w:val="87"/>
        </w:numPr>
        <w:spacing w:after="0"/>
        <w:ind w:left="562" w:hanging="562"/>
      </w:pPr>
      <w:r>
        <w:t>Dimension 1.4.3: Presidium</w:t>
      </w:r>
    </w:p>
    <w:p w14:paraId="314A35AD" w14:textId="77777777" w:rsidR="003730F7" w:rsidRDefault="001862F6" w:rsidP="0098245F">
      <w:pPr>
        <w:numPr>
          <w:ilvl w:val="0"/>
          <w:numId w:val="87"/>
        </w:numPr>
        <w:spacing w:after="0"/>
        <w:ind w:left="562" w:hanging="562"/>
      </w:pPr>
      <w:r>
        <w:t xml:space="preserve">Dimension 1.4.4: Parliamentary committees </w:t>
      </w:r>
    </w:p>
    <w:p w14:paraId="71BF2785" w14:textId="77777777" w:rsidR="003730F7" w:rsidRDefault="001862F6" w:rsidP="0098245F">
      <w:pPr>
        <w:numPr>
          <w:ilvl w:val="0"/>
          <w:numId w:val="87"/>
        </w:numPr>
        <w:spacing w:after="0"/>
        <w:ind w:left="562" w:hanging="562"/>
      </w:pPr>
      <w:r>
        <w:t>Dimension 1.4.5: Political groups</w:t>
      </w:r>
    </w:p>
    <w:p w14:paraId="05FA0518" w14:textId="77777777" w:rsidR="003730F7" w:rsidRDefault="001862F6" w:rsidP="0098245F">
      <w:pPr>
        <w:numPr>
          <w:ilvl w:val="0"/>
          <w:numId w:val="87"/>
        </w:numPr>
        <w:spacing w:after="0"/>
        <w:ind w:left="562" w:hanging="562"/>
      </w:pPr>
      <w:r>
        <w:t>Dimension 1.4.6: Cross-party groups</w:t>
      </w:r>
    </w:p>
    <w:p w14:paraId="4160ABF6" w14:textId="77777777" w:rsidR="003730F7" w:rsidRDefault="003730F7" w:rsidP="0098245F">
      <w:pPr>
        <w:ind w:right="-90"/>
      </w:pPr>
    </w:p>
    <w:p w14:paraId="71C0F0E4" w14:textId="77777777" w:rsidR="003730F7" w:rsidRDefault="003730F7" w:rsidP="0098245F">
      <w:pPr>
        <w:ind w:right="-90"/>
      </w:pPr>
    </w:p>
    <w:p w14:paraId="03645470" w14:textId="77777777" w:rsidR="001862F6" w:rsidRPr="00F51A36" w:rsidRDefault="001862F6" w:rsidP="0098245F">
      <w:pPr>
        <w:ind w:right="-90"/>
      </w:pPr>
    </w:p>
    <w:p w14:paraId="4D6616DA" w14:textId="77777777" w:rsidR="000B7D2C" w:rsidRDefault="000B7D2C">
      <w:pPr>
        <w:rPr>
          <w:rFonts w:eastAsia="Arial"/>
          <w:b/>
          <w:kern w:val="0"/>
          <w:sz w:val="24"/>
          <w:lang w:val="en-GB" w:eastAsia="fr-CH"/>
          <w14:ligatures w14:val="none"/>
        </w:rPr>
      </w:pPr>
      <w:bookmarkStart w:id="187" w:name="_kljouc2ajlld"/>
      <w:bookmarkEnd w:id="187"/>
      <w:r>
        <w:br w:type="page"/>
      </w:r>
    </w:p>
    <w:p w14:paraId="3B07F081" w14:textId="656ACDCD" w:rsidR="001862F6" w:rsidRPr="00F51A36" w:rsidRDefault="001862F6" w:rsidP="000B7D2C">
      <w:pPr>
        <w:pStyle w:val="Dimension"/>
      </w:pPr>
      <w:r>
        <w:lastRenderedPageBreak/>
        <w:t>Dimension 1.4.1: Plenary</w:t>
      </w:r>
    </w:p>
    <w:tbl>
      <w:tblPr>
        <w:tblStyle w:val="TableGrid"/>
        <w:tblW w:w="0" w:type="auto"/>
        <w:shd w:val="clear" w:color="auto" w:fill="EEEEEE"/>
        <w:tblLook w:val="04A0" w:firstRow="1" w:lastRow="0" w:firstColumn="1" w:lastColumn="0" w:noHBand="0" w:noVBand="1"/>
      </w:tblPr>
      <w:tblGrid>
        <w:gridCol w:w="9062"/>
      </w:tblGrid>
      <w:tr w:rsidR="001862F6" w14:paraId="2ADD82DF" w14:textId="77777777" w:rsidTr="003D78F7">
        <w:tc>
          <w:tcPr>
            <w:tcW w:w="9350" w:type="dxa"/>
            <w:shd w:val="clear" w:color="auto" w:fill="EEEEEE"/>
          </w:tcPr>
          <w:p w14:paraId="3AA257F6" w14:textId="77777777" w:rsidR="001862F6" w:rsidRPr="001862F6" w:rsidRDefault="001862F6" w:rsidP="0098245F">
            <w:pPr>
              <w:rPr>
                <w:lang w:val="en-US"/>
              </w:rPr>
            </w:pPr>
            <w:r w:rsidRPr="001862F6">
              <w:rPr>
                <w:lang w:val="en-US"/>
              </w:rPr>
              <w:t>This dimension is part of:</w:t>
            </w:r>
          </w:p>
          <w:p w14:paraId="01153CB5" w14:textId="77777777" w:rsidR="001862F6" w:rsidRDefault="001862F6" w:rsidP="0098245F">
            <w:pPr>
              <w:pStyle w:val="ListParagraph"/>
              <w:numPr>
                <w:ilvl w:val="0"/>
                <w:numId w:val="52"/>
              </w:numPr>
              <w:spacing w:line="240" w:lineRule="auto"/>
              <w:rPr>
                <w:sz w:val="20"/>
                <w:szCs w:val="20"/>
              </w:rPr>
            </w:pPr>
            <w:r>
              <w:rPr>
                <w:sz w:val="20"/>
              </w:rPr>
              <w:t>Indicator 1.4: Parliamentary organization</w:t>
            </w:r>
          </w:p>
          <w:p w14:paraId="26C6920B" w14:textId="77777777" w:rsidR="001862F6" w:rsidRPr="00DD2EB3" w:rsidRDefault="001862F6" w:rsidP="0098245F">
            <w:pPr>
              <w:numPr>
                <w:ilvl w:val="0"/>
                <w:numId w:val="51"/>
              </w:numPr>
            </w:pPr>
            <w:r w:rsidRPr="00B31823">
              <w:t xml:space="preserve">Target </w:t>
            </w:r>
            <w:r>
              <w:t>1: Effective parliament</w:t>
            </w:r>
          </w:p>
        </w:tc>
      </w:tr>
    </w:tbl>
    <w:p w14:paraId="03578838" w14:textId="77777777" w:rsidR="001862F6" w:rsidRDefault="001862F6" w:rsidP="00B273EF">
      <w:pPr>
        <w:pStyle w:val="section-title"/>
      </w:pPr>
      <w:r>
        <w:t>About this dimension</w:t>
      </w:r>
    </w:p>
    <w:p w14:paraId="1F381BC8" w14:textId="77777777" w:rsidR="003730F7" w:rsidRDefault="001862F6" w:rsidP="0098245F">
      <w:pPr>
        <w:ind w:right="-90"/>
        <w:rPr>
          <w:lang w:val="en-US"/>
        </w:rPr>
      </w:pPr>
      <w:r w:rsidRPr="001862F6">
        <w:rPr>
          <w:lang w:val="en-US"/>
        </w:rPr>
        <w:t>This dimension concerns the arrangements for plenary sessions. Parliament’s most important law-making and oversight work is done in the plenary. It is usually where the highest-ranking State officials, such as presidents and prime ministers, are heard. A plenary session is an arena for holding political debates and for voting on legislation previously discussed in committees. All major decisions made on behalf of parliament – including those regarding parliamentary rules and procedures – should be debated and voted on by the plenary.</w:t>
      </w:r>
    </w:p>
    <w:p w14:paraId="399D9A1A" w14:textId="77777777" w:rsidR="003730F7" w:rsidRDefault="001862F6" w:rsidP="0098245F">
      <w:pPr>
        <w:ind w:right="-90"/>
        <w:rPr>
          <w:lang w:val="en-US"/>
        </w:rPr>
      </w:pPr>
      <w:r w:rsidRPr="001862F6">
        <w:rPr>
          <w:lang w:val="en-US"/>
        </w:rPr>
        <w:t>In unicameral systems, plenaries bring together all MPs. In bicameral systems, each chamber has its own plenary sessions. Plenary sessions are normally held on the parliamentary premises, except where the rules provide for alternative venues or virtual sittings. The legal framework should provide for the transparency of plenary sessions through broadcasting and/or live-streaming, as well as attendance by the media.</w:t>
      </w:r>
    </w:p>
    <w:p w14:paraId="76514699" w14:textId="77777777" w:rsidR="003730F7" w:rsidRDefault="001862F6" w:rsidP="0098245F">
      <w:pPr>
        <w:ind w:right="-90"/>
        <w:rPr>
          <w:lang w:val="en-US"/>
        </w:rPr>
      </w:pPr>
      <w:r w:rsidRPr="001862F6">
        <w:rPr>
          <w:lang w:val="en-US"/>
        </w:rPr>
        <w:t xml:space="preserve">See also </w:t>
      </w:r>
      <w:r w:rsidRPr="001862F6">
        <w:rPr>
          <w:i/>
          <w:iCs/>
          <w:lang w:val="en-US"/>
        </w:rPr>
        <w:t>Indicator 1.3: Parliamentary procedures</w:t>
      </w:r>
      <w:r w:rsidRPr="001862F6">
        <w:rPr>
          <w:lang w:val="en-US"/>
        </w:rPr>
        <w:t xml:space="preserve">, </w:t>
      </w:r>
      <w:r w:rsidRPr="001862F6">
        <w:rPr>
          <w:i/>
          <w:iCs/>
          <w:lang w:val="en-US"/>
        </w:rPr>
        <w:t>Indicator 3.1: Transparency of parliamentary processes</w:t>
      </w:r>
      <w:r w:rsidRPr="001862F6">
        <w:rPr>
          <w:lang w:val="en-US"/>
        </w:rPr>
        <w:t xml:space="preserve">, </w:t>
      </w:r>
      <w:r w:rsidRPr="001862F6">
        <w:rPr>
          <w:i/>
          <w:iCs/>
          <w:lang w:val="en-US"/>
        </w:rPr>
        <w:t>Dimension 3.2.2: Parliamentary website</w:t>
      </w:r>
      <w:r w:rsidRPr="001862F6">
        <w:rPr>
          <w:lang w:val="en-US"/>
        </w:rPr>
        <w:t xml:space="preserve">, and </w:t>
      </w:r>
      <w:r w:rsidRPr="001862F6">
        <w:rPr>
          <w:i/>
          <w:iCs/>
          <w:lang w:val="en-US"/>
        </w:rPr>
        <w:t>Indicator 3.3: Access to parliament</w:t>
      </w:r>
      <w:r w:rsidRPr="001862F6">
        <w:rPr>
          <w:lang w:val="en-US"/>
        </w:rPr>
        <w:t>.</w:t>
      </w:r>
    </w:p>
    <w:p w14:paraId="18A43221" w14:textId="1655D822" w:rsidR="001862F6" w:rsidRDefault="001862F6" w:rsidP="00B273EF">
      <w:pPr>
        <w:pStyle w:val="section-title"/>
      </w:pPr>
      <w:r>
        <w:t>Aspiring goal</w:t>
      </w:r>
    </w:p>
    <w:tbl>
      <w:tblPr>
        <w:tblW w:w="5000" w:type="pct"/>
        <w:shd w:val="clear" w:color="auto" w:fill="EEEEEE"/>
        <w:tblLook w:val="0400" w:firstRow="0" w:lastRow="0" w:firstColumn="0" w:lastColumn="0" w:noHBand="0" w:noVBand="1"/>
      </w:tblPr>
      <w:tblGrid>
        <w:gridCol w:w="9062"/>
      </w:tblGrid>
      <w:tr w:rsidR="001862F6" w:rsidRPr="000A332F" w14:paraId="32A784C1" w14:textId="77777777" w:rsidTr="003D78F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EA664E7" w14:textId="77777777" w:rsidR="003730F7" w:rsidRDefault="001862F6" w:rsidP="0098245F">
            <w:pPr>
              <w:ind w:right="-90"/>
              <w:rPr>
                <w:i/>
                <w:lang w:val="en-US"/>
              </w:rPr>
            </w:pPr>
            <w:r w:rsidRPr="001862F6">
              <w:rPr>
                <w:i/>
                <w:lang w:val="en-US"/>
              </w:rPr>
              <w:t>Based on a global comparative analysis, an aspiring goal for parliaments in the area of “plenary” is as follows:</w:t>
            </w:r>
          </w:p>
          <w:p w14:paraId="3F8B6C61" w14:textId="77777777" w:rsidR="003730F7" w:rsidRDefault="001862F6" w:rsidP="0098245F">
            <w:pPr>
              <w:ind w:right="-90"/>
              <w:rPr>
                <w:lang w:val="en-US"/>
              </w:rPr>
            </w:pPr>
            <w:r w:rsidRPr="001862F6">
              <w:rPr>
                <w:lang w:val="en-US"/>
              </w:rPr>
              <w:t>The legal framework provides for the holding of plenary sessions. All major decisions made on behalf of parliament are debated and voted on by the plenary.</w:t>
            </w:r>
          </w:p>
          <w:p w14:paraId="3D7F145A" w14:textId="77777777" w:rsidR="003730F7" w:rsidRDefault="001862F6" w:rsidP="0098245F">
            <w:pPr>
              <w:ind w:right="-90"/>
              <w:rPr>
                <w:lang w:val="en-US"/>
              </w:rPr>
            </w:pPr>
            <w:r w:rsidRPr="001862F6">
              <w:rPr>
                <w:lang w:val="en-US"/>
              </w:rPr>
              <w:t>Parliament’s rules of procedure cover all aspects related to the conduct of plenary sessions. The Speaker enforces these rules impartially.</w:t>
            </w:r>
          </w:p>
          <w:p w14:paraId="4ACB7005" w14:textId="77777777" w:rsidR="003730F7" w:rsidRDefault="001862F6" w:rsidP="0098245F">
            <w:pPr>
              <w:ind w:right="-90"/>
              <w:rPr>
                <w:lang w:val="en-US"/>
              </w:rPr>
            </w:pPr>
            <w:r w:rsidRPr="001862F6">
              <w:rPr>
                <w:lang w:val="en-US"/>
              </w:rPr>
              <w:t xml:space="preserve">Plenary sessions are held in the respective chamber(s) on the parliamentary premises, except where the legal framework provides for alternative venues or virtual sittings.  </w:t>
            </w:r>
          </w:p>
          <w:p w14:paraId="567442B6" w14:textId="77777777" w:rsidR="003730F7" w:rsidRDefault="001862F6" w:rsidP="0098245F">
            <w:pPr>
              <w:ind w:right="-90"/>
              <w:rPr>
                <w:lang w:val="en-US"/>
              </w:rPr>
            </w:pPr>
            <w:r w:rsidRPr="001862F6">
              <w:rPr>
                <w:lang w:val="en-US"/>
              </w:rPr>
              <w:t xml:space="preserve">Plenary sessions are open to the public. Duly accredited media representatives are authorized to attend plenary sessions, as are members of the public. Closed plenary sessions are only held in exceptional circumstances as prescribed by law. </w:t>
            </w:r>
          </w:p>
          <w:p w14:paraId="58063D48" w14:textId="7C4AA3A1" w:rsidR="001862F6" w:rsidRPr="001862F6" w:rsidRDefault="001862F6" w:rsidP="0098245F">
            <w:pPr>
              <w:ind w:right="-90"/>
              <w:rPr>
                <w:lang w:val="en-US"/>
              </w:rPr>
            </w:pPr>
            <w:r w:rsidRPr="001862F6">
              <w:rPr>
                <w:lang w:val="en-US"/>
              </w:rPr>
              <w:t>Agendas for plenary sessions are approved by the plenary itself and are made publicly available in advance of the session.</w:t>
            </w:r>
          </w:p>
          <w:p w14:paraId="0269DF48" w14:textId="77777777" w:rsidR="001862F6" w:rsidRPr="001862F6" w:rsidRDefault="001862F6" w:rsidP="0098245F">
            <w:pPr>
              <w:ind w:right="-90"/>
              <w:rPr>
                <w:lang w:val="en-US"/>
              </w:rPr>
            </w:pPr>
          </w:p>
        </w:tc>
      </w:tr>
    </w:tbl>
    <w:p w14:paraId="194EFD10" w14:textId="77777777" w:rsidR="001862F6" w:rsidRDefault="001862F6" w:rsidP="00B273EF">
      <w:pPr>
        <w:pStyle w:val="section-title"/>
      </w:pPr>
      <w:r>
        <w:t>Assessment</w:t>
      </w:r>
    </w:p>
    <w:p w14:paraId="69188030" w14:textId="77777777" w:rsidR="003730F7" w:rsidRDefault="001862F6" w:rsidP="0098245F">
      <w:pPr>
        <w:ind w:right="-90"/>
        <w:rPr>
          <w:lang w:val="en-US"/>
        </w:rPr>
      </w:pPr>
      <w:r w:rsidRPr="001862F6">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2AEE0357" w14:textId="77777777" w:rsidR="003730F7" w:rsidRDefault="001862F6" w:rsidP="0098245F">
      <w:pPr>
        <w:ind w:right="-90"/>
        <w:rPr>
          <w:lang w:val="en-US"/>
        </w:rPr>
      </w:pPr>
      <w:r w:rsidRPr="001862F6">
        <w:rPr>
          <w:lang w:val="en-US"/>
        </w:rPr>
        <w:t>The evidence for assessment of this dimension could include the following:</w:t>
      </w:r>
    </w:p>
    <w:p w14:paraId="68601BBE" w14:textId="6F40FB1A" w:rsidR="001862F6" w:rsidRPr="001862F6" w:rsidRDefault="001862F6" w:rsidP="0098245F">
      <w:pPr>
        <w:numPr>
          <w:ilvl w:val="0"/>
          <w:numId w:val="81"/>
        </w:numPr>
        <w:spacing w:after="0"/>
        <w:ind w:left="562" w:hanging="562"/>
        <w:rPr>
          <w:lang w:val="en-US"/>
        </w:rPr>
      </w:pPr>
      <w:r w:rsidRPr="001862F6">
        <w:rPr>
          <w:lang w:val="en-US"/>
        </w:rPr>
        <w:t>Provisions of the constitution, laws or parliamentary resolutions/decrees outlining the regulatory framework for the holding of plenary sessions, including the required quorum, the timing and duration of ordinary plenary sessions, and the grounds and procedures for calling extraordinary sessions</w:t>
      </w:r>
    </w:p>
    <w:p w14:paraId="4A15289B" w14:textId="77777777" w:rsidR="001862F6" w:rsidRPr="001862F6" w:rsidRDefault="001862F6" w:rsidP="0098245F">
      <w:pPr>
        <w:numPr>
          <w:ilvl w:val="0"/>
          <w:numId w:val="81"/>
        </w:numPr>
        <w:spacing w:after="0"/>
        <w:ind w:left="562" w:hanging="562"/>
        <w:rPr>
          <w:lang w:val="en-US"/>
        </w:rPr>
      </w:pPr>
      <w:r w:rsidRPr="001862F6">
        <w:rPr>
          <w:lang w:val="en-US"/>
        </w:rPr>
        <w:lastRenderedPageBreak/>
        <w:t>Provisions of the constitution or laws establishing that plenary sessions are only to be held in the respective chamber(s) on the parliamentary premises</w:t>
      </w:r>
    </w:p>
    <w:p w14:paraId="2EA7D29D" w14:textId="77777777" w:rsidR="003730F7" w:rsidRDefault="001862F6" w:rsidP="0098245F">
      <w:pPr>
        <w:numPr>
          <w:ilvl w:val="0"/>
          <w:numId w:val="81"/>
        </w:numPr>
        <w:spacing w:after="0"/>
        <w:ind w:left="562" w:hanging="562"/>
        <w:rPr>
          <w:lang w:val="en-US"/>
        </w:rPr>
      </w:pPr>
      <w:r w:rsidRPr="001862F6">
        <w:rPr>
          <w:lang w:val="en-US"/>
        </w:rPr>
        <w:t>Provisions of parliament’s rules of procedure establishing that plenary sessions are public unless specified as closed</w:t>
      </w:r>
    </w:p>
    <w:p w14:paraId="35C00AFD" w14:textId="77777777" w:rsidR="003730F7" w:rsidRDefault="001862F6" w:rsidP="0098245F">
      <w:pPr>
        <w:ind w:right="-90"/>
        <w:rPr>
          <w:lang w:val="en-US"/>
        </w:rPr>
      </w:pPr>
      <w:r w:rsidRPr="001862F6">
        <w:rPr>
          <w:lang w:val="en-US"/>
        </w:rPr>
        <w:t>Where relevant, provide additional comments or examples that support the assessment.</w:t>
      </w:r>
    </w:p>
    <w:p w14:paraId="0CF9DFED" w14:textId="2E70BAEE" w:rsidR="001862F6" w:rsidRPr="00F51A36" w:rsidRDefault="001862F6" w:rsidP="0098245F">
      <w:pPr>
        <w:pStyle w:val="Heading5"/>
      </w:pPr>
      <w:bookmarkStart w:id="188" w:name="_r8sqishzvoah"/>
      <w:bookmarkEnd w:id="188"/>
      <w:r>
        <w:t>Assessment criterion 1: Legal framework</w:t>
      </w:r>
    </w:p>
    <w:p w14:paraId="69104882" w14:textId="77777777" w:rsidR="001862F6" w:rsidRPr="001862F6" w:rsidRDefault="001862F6" w:rsidP="0098245F">
      <w:pPr>
        <w:ind w:right="-90"/>
        <w:rPr>
          <w:lang w:val="en-US"/>
        </w:rPr>
      </w:pPr>
      <w:r w:rsidRPr="001862F6">
        <w:rPr>
          <w:lang w:val="en-US"/>
        </w:rPr>
        <w:t>The legal framework provides for the holding of plenary sessions. All major decisions made on behalf of parliament are debated and voted on by the plenary.</w:t>
      </w:r>
    </w:p>
    <w:p w14:paraId="30BA9305"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rsidRPr="0074392C" w14:paraId="5AF526E9"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A700F6" w14:textId="77777777" w:rsidR="001862F6" w:rsidRPr="0074392C" w:rsidRDefault="001862F6" w:rsidP="0098245F">
            <w:pPr>
              <w:jc w:val="center"/>
              <w:rPr>
                <w:rFonts w:eastAsia="Calibri"/>
              </w:rPr>
            </w:pPr>
            <w:r>
              <w:t>Non-existent</w:t>
            </w:r>
          </w:p>
          <w:sdt>
            <w:sdtPr>
              <w:rPr>
                <w:rFonts w:eastAsia="Arimo"/>
              </w:rPr>
              <w:id w:val="-1678652626"/>
              <w14:checkbox>
                <w14:checked w14:val="0"/>
                <w14:checkedState w14:val="2612" w14:font="MS Gothic"/>
                <w14:uncheckedState w14:val="2610" w14:font="MS Gothic"/>
              </w14:checkbox>
            </w:sdtPr>
            <w:sdtEndPr/>
            <w:sdtContent>
              <w:p w14:paraId="21DC7E30" w14:textId="77777777" w:rsidR="001862F6" w:rsidRPr="0074392C" w:rsidRDefault="001862F6" w:rsidP="0098245F">
                <w:pPr>
                  <w:jc w:val="center"/>
                  <w:rPr>
                    <w:rFonts w:eastAsia="Calibri"/>
                  </w:rPr>
                </w:pPr>
                <w:r w:rsidRPr="0074392C">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E1C059" w14:textId="77777777" w:rsidR="001862F6" w:rsidRPr="0074392C" w:rsidRDefault="001862F6" w:rsidP="0098245F">
            <w:pPr>
              <w:jc w:val="center"/>
              <w:rPr>
                <w:rFonts w:eastAsia="Calibri"/>
              </w:rPr>
            </w:pPr>
            <w:r>
              <w:t xml:space="preserve">Rudimentary </w:t>
            </w:r>
          </w:p>
          <w:sdt>
            <w:sdtPr>
              <w:rPr>
                <w:rFonts w:eastAsia="Arimo"/>
              </w:rPr>
              <w:id w:val="99069995"/>
              <w14:checkbox>
                <w14:checked w14:val="0"/>
                <w14:checkedState w14:val="2612" w14:font="MS Gothic"/>
                <w14:uncheckedState w14:val="2610" w14:font="MS Gothic"/>
              </w14:checkbox>
            </w:sdtPr>
            <w:sdtEndPr/>
            <w:sdtContent>
              <w:p w14:paraId="499CCB32" w14:textId="77777777" w:rsidR="001862F6" w:rsidRPr="0074392C" w:rsidRDefault="001862F6" w:rsidP="0098245F">
                <w:pPr>
                  <w:jc w:val="center"/>
                  <w:rPr>
                    <w:rFonts w:eastAsia="Calibri"/>
                  </w:rPr>
                </w:pPr>
                <w:r w:rsidRPr="0074392C">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2C097B" w14:textId="77777777" w:rsidR="001862F6" w:rsidRPr="0074392C" w:rsidRDefault="001862F6" w:rsidP="0098245F">
            <w:pPr>
              <w:jc w:val="center"/>
              <w:rPr>
                <w:rFonts w:eastAsia="Calibri"/>
              </w:rPr>
            </w:pPr>
            <w:r>
              <w:t>Basic</w:t>
            </w:r>
          </w:p>
          <w:sdt>
            <w:sdtPr>
              <w:rPr>
                <w:rFonts w:eastAsia="Arimo"/>
              </w:rPr>
              <w:id w:val="-1160687625"/>
              <w14:checkbox>
                <w14:checked w14:val="0"/>
                <w14:checkedState w14:val="2612" w14:font="MS Gothic"/>
                <w14:uncheckedState w14:val="2610" w14:font="MS Gothic"/>
              </w14:checkbox>
            </w:sdtPr>
            <w:sdtEndPr/>
            <w:sdtContent>
              <w:p w14:paraId="77747A6A" w14:textId="77777777" w:rsidR="001862F6" w:rsidRPr="0074392C" w:rsidRDefault="001862F6" w:rsidP="0098245F">
                <w:pPr>
                  <w:jc w:val="center"/>
                  <w:rPr>
                    <w:rFonts w:eastAsia="Calibri"/>
                  </w:rPr>
                </w:pPr>
                <w:r w:rsidRPr="0074392C">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892054" w14:textId="77777777" w:rsidR="001862F6" w:rsidRPr="0074392C" w:rsidRDefault="001862F6" w:rsidP="0098245F">
            <w:pPr>
              <w:jc w:val="center"/>
              <w:rPr>
                <w:rFonts w:eastAsia="Calibri"/>
              </w:rPr>
            </w:pPr>
            <w:r>
              <w:t>Good</w:t>
            </w:r>
          </w:p>
          <w:sdt>
            <w:sdtPr>
              <w:rPr>
                <w:rFonts w:eastAsia="Arimo"/>
              </w:rPr>
              <w:id w:val="88282275"/>
              <w14:checkbox>
                <w14:checked w14:val="0"/>
                <w14:checkedState w14:val="2612" w14:font="MS Gothic"/>
                <w14:uncheckedState w14:val="2610" w14:font="MS Gothic"/>
              </w14:checkbox>
            </w:sdtPr>
            <w:sdtEndPr/>
            <w:sdtContent>
              <w:p w14:paraId="09AA1F0B" w14:textId="77777777" w:rsidR="001862F6" w:rsidRPr="0074392C" w:rsidRDefault="001862F6" w:rsidP="0098245F">
                <w:pPr>
                  <w:jc w:val="center"/>
                  <w:rPr>
                    <w:rFonts w:eastAsia="Calibri"/>
                  </w:rPr>
                </w:pPr>
                <w:r w:rsidRPr="0074392C">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75AB62" w14:textId="77777777" w:rsidR="001862F6" w:rsidRPr="0074392C" w:rsidRDefault="001862F6" w:rsidP="0098245F">
            <w:pPr>
              <w:jc w:val="center"/>
              <w:rPr>
                <w:rFonts w:eastAsia="Calibri"/>
              </w:rPr>
            </w:pPr>
            <w:r>
              <w:t>Very good</w:t>
            </w:r>
          </w:p>
          <w:sdt>
            <w:sdtPr>
              <w:rPr>
                <w:rFonts w:eastAsia="Arimo"/>
              </w:rPr>
              <w:id w:val="-119917154"/>
              <w14:checkbox>
                <w14:checked w14:val="0"/>
                <w14:checkedState w14:val="2612" w14:font="MS Gothic"/>
                <w14:uncheckedState w14:val="2610" w14:font="MS Gothic"/>
              </w14:checkbox>
            </w:sdtPr>
            <w:sdtEndPr/>
            <w:sdtContent>
              <w:p w14:paraId="633CA5E4" w14:textId="77777777" w:rsidR="001862F6" w:rsidRPr="0074392C" w:rsidRDefault="001862F6" w:rsidP="0098245F">
                <w:pPr>
                  <w:jc w:val="center"/>
                  <w:rPr>
                    <w:rFonts w:eastAsia="Calibri"/>
                  </w:rPr>
                </w:pPr>
                <w:r w:rsidRPr="0074392C">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8B50D1F" w14:textId="77777777" w:rsidR="001862F6" w:rsidRPr="0074392C" w:rsidRDefault="001862F6" w:rsidP="0098245F">
            <w:pPr>
              <w:jc w:val="center"/>
              <w:rPr>
                <w:rFonts w:eastAsia="Calibri"/>
              </w:rPr>
            </w:pPr>
            <w:r>
              <w:t>Excellent</w:t>
            </w:r>
          </w:p>
          <w:sdt>
            <w:sdtPr>
              <w:rPr>
                <w:rFonts w:eastAsia="Arimo"/>
              </w:rPr>
              <w:id w:val="1222793969"/>
              <w14:checkbox>
                <w14:checked w14:val="0"/>
                <w14:checkedState w14:val="2612" w14:font="MS Gothic"/>
                <w14:uncheckedState w14:val="2610" w14:font="MS Gothic"/>
              </w14:checkbox>
            </w:sdtPr>
            <w:sdtEndPr/>
            <w:sdtContent>
              <w:p w14:paraId="44C52A50" w14:textId="77777777" w:rsidR="001862F6" w:rsidRPr="0074392C" w:rsidRDefault="001862F6" w:rsidP="0098245F">
                <w:pPr>
                  <w:jc w:val="center"/>
                  <w:rPr>
                    <w:rFonts w:eastAsia="Calibri"/>
                  </w:rPr>
                </w:pPr>
                <w:r w:rsidRPr="0074392C">
                  <w:rPr>
                    <w:rFonts w:ascii="Segoe UI Symbol" w:eastAsia="Arimo" w:hAnsi="Segoe UI Symbol" w:cs="Segoe UI Symbol"/>
                  </w:rPr>
                  <w:t>☐</w:t>
                </w:r>
              </w:p>
            </w:sdtContent>
          </w:sdt>
        </w:tc>
      </w:tr>
      <w:tr w:rsidR="001862F6" w:rsidRPr="000A332F" w14:paraId="0F4FE64B"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47ACE" w14:textId="77777777" w:rsidR="003730F7" w:rsidRDefault="001862F6" w:rsidP="0098245F">
            <w:pPr>
              <w:rPr>
                <w:rFonts w:eastAsia="Calibri"/>
                <w:color w:val="005F9A"/>
                <w:lang w:val="en-US"/>
              </w:rPr>
            </w:pPr>
            <w:r w:rsidRPr="001862F6">
              <w:rPr>
                <w:color w:val="005F9A"/>
                <w:lang w:val="en-US"/>
              </w:rPr>
              <w:t>Evidence for this assessment criterion:</w:t>
            </w:r>
          </w:p>
          <w:p w14:paraId="5B8EC607" w14:textId="31BB78C2" w:rsidR="001862F6" w:rsidRPr="001862F6" w:rsidRDefault="001862F6" w:rsidP="0098245F">
            <w:pPr>
              <w:rPr>
                <w:rFonts w:eastAsia="Calibri"/>
                <w:color w:val="0000FF"/>
                <w:lang w:val="en-US"/>
              </w:rPr>
            </w:pPr>
          </w:p>
        </w:tc>
      </w:tr>
    </w:tbl>
    <w:p w14:paraId="0742865E" w14:textId="77777777" w:rsidR="001862F6" w:rsidRPr="00F51A36" w:rsidRDefault="001862F6" w:rsidP="0098245F">
      <w:pPr>
        <w:pStyle w:val="Heading5"/>
      </w:pPr>
      <w:bookmarkStart w:id="189" w:name="_ewoiqe11e8eo"/>
      <w:bookmarkEnd w:id="189"/>
      <w:r>
        <w:t>Assessment criterion 2: Venue</w:t>
      </w:r>
    </w:p>
    <w:p w14:paraId="1E2983B1" w14:textId="77777777" w:rsidR="001862F6" w:rsidRPr="001862F6" w:rsidRDefault="001862F6" w:rsidP="0098245F">
      <w:pPr>
        <w:ind w:right="-90"/>
        <w:rPr>
          <w:lang w:val="en-US"/>
        </w:rPr>
      </w:pPr>
      <w:r w:rsidRPr="001862F6">
        <w:rPr>
          <w:lang w:val="en-US"/>
        </w:rPr>
        <w:t xml:space="preserve">The legal framework establish that plenary sessions are only to be held in the respective chamber(s) on the parliamentary premises, except where alternative venues or virtual sittings are permitted, or in other circumstances where imperative reasons dictate such changes. </w:t>
      </w:r>
    </w:p>
    <w:p w14:paraId="39ADD1FA"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rsidRPr="0074392C" w14:paraId="65F21A4A"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5D31E5" w14:textId="77777777" w:rsidR="001862F6" w:rsidRPr="0074392C" w:rsidRDefault="001862F6" w:rsidP="0098245F">
            <w:pPr>
              <w:jc w:val="center"/>
              <w:rPr>
                <w:rFonts w:eastAsia="Calibri"/>
              </w:rPr>
            </w:pPr>
            <w:r>
              <w:t>Non-existent</w:t>
            </w:r>
          </w:p>
          <w:sdt>
            <w:sdtPr>
              <w:rPr>
                <w:rFonts w:eastAsia="Arimo"/>
              </w:rPr>
              <w:id w:val="1988743753"/>
              <w14:checkbox>
                <w14:checked w14:val="0"/>
                <w14:checkedState w14:val="2612" w14:font="MS Gothic"/>
                <w14:uncheckedState w14:val="2610" w14:font="MS Gothic"/>
              </w14:checkbox>
            </w:sdtPr>
            <w:sdtEndPr/>
            <w:sdtContent>
              <w:p w14:paraId="7E50025E" w14:textId="77777777" w:rsidR="001862F6" w:rsidRPr="0074392C" w:rsidRDefault="001862F6" w:rsidP="0098245F">
                <w:pPr>
                  <w:jc w:val="center"/>
                  <w:rPr>
                    <w:rFonts w:eastAsia="Calibri"/>
                  </w:rPr>
                </w:pPr>
                <w:r w:rsidRPr="0074392C">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77CABB" w14:textId="77777777" w:rsidR="001862F6" w:rsidRPr="0074392C" w:rsidRDefault="001862F6" w:rsidP="0098245F">
            <w:pPr>
              <w:jc w:val="center"/>
              <w:rPr>
                <w:rFonts w:eastAsia="Calibri"/>
              </w:rPr>
            </w:pPr>
            <w:r>
              <w:t xml:space="preserve">Rudimentary </w:t>
            </w:r>
          </w:p>
          <w:sdt>
            <w:sdtPr>
              <w:rPr>
                <w:rFonts w:eastAsia="Arimo"/>
              </w:rPr>
              <w:id w:val="-1443600772"/>
              <w14:checkbox>
                <w14:checked w14:val="0"/>
                <w14:checkedState w14:val="2612" w14:font="MS Gothic"/>
                <w14:uncheckedState w14:val="2610" w14:font="MS Gothic"/>
              </w14:checkbox>
            </w:sdtPr>
            <w:sdtEndPr/>
            <w:sdtContent>
              <w:p w14:paraId="34A94811" w14:textId="77777777" w:rsidR="001862F6" w:rsidRPr="0074392C" w:rsidRDefault="001862F6" w:rsidP="0098245F">
                <w:pPr>
                  <w:jc w:val="center"/>
                  <w:rPr>
                    <w:rFonts w:eastAsia="Calibri"/>
                  </w:rPr>
                </w:pPr>
                <w:r w:rsidRPr="0074392C">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3E8FBD" w14:textId="77777777" w:rsidR="001862F6" w:rsidRPr="0074392C" w:rsidRDefault="001862F6" w:rsidP="0098245F">
            <w:pPr>
              <w:jc w:val="center"/>
              <w:rPr>
                <w:rFonts w:eastAsia="Calibri"/>
              </w:rPr>
            </w:pPr>
            <w:r>
              <w:t>Basic</w:t>
            </w:r>
          </w:p>
          <w:sdt>
            <w:sdtPr>
              <w:rPr>
                <w:rFonts w:eastAsia="Arimo"/>
              </w:rPr>
              <w:id w:val="248862180"/>
              <w14:checkbox>
                <w14:checked w14:val="0"/>
                <w14:checkedState w14:val="2612" w14:font="MS Gothic"/>
                <w14:uncheckedState w14:val="2610" w14:font="MS Gothic"/>
              </w14:checkbox>
            </w:sdtPr>
            <w:sdtEndPr/>
            <w:sdtContent>
              <w:p w14:paraId="441D1E27" w14:textId="77777777" w:rsidR="001862F6" w:rsidRPr="0074392C" w:rsidRDefault="001862F6" w:rsidP="0098245F">
                <w:pPr>
                  <w:jc w:val="center"/>
                  <w:rPr>
                    <w:rFonts w:eastAsia="Calibri"/>
                  </w:rPr>
                </w:pPr>
                <w:r w:rsidRPr="0074392C">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1A8580" w14:textId="77777777" w:rsidR="001862F6" w:rsidRPr="0074392C" w:rsidRDefault="001862F6" w:rsidP="0098245F">
            <w:pPr>
              <w:jc w:val="center"/>
              <w:rPr>
                <w:rFonts w:eastAsia="Calibri"/>
              </w:rPr>
            </w:pPr>
            <w:r>
              <w:t>Good</w:t>
            </w:r>
          </w:p>
          <w:sdt>
            <w:sdtPr>
              <w:rPr>
                <w:rFonts w:eastAsia="Arimo"/>
              </w:rPr>
              <w:id w:val="1913041885"/>
              <w14:checkbox>
                <w14:checked w14:val="0"/>
                <w14:checkedState w14:val="2612" w14:font="MS Gothic"/>
                <w14:uncheckedState w14:val="2610" w14:font="MS Gothic"/>
              </w14:checkbox>
            </w:sdtPr>
            <w:sdtEndPr/>
            <w:sdtContent>
              <w:p w14:paraId="10805658" w14:textId="77777777" w:rsidR="001862F6" w:rsidRPr="0074392C" w:rsidRDefault="001862F6" w:rsidP="0098245F">
                <w:pPr>
                  <w:jc w:val="center"/>
                  <w:rPr>
                    <w:rFonts w:eastAsia="Calibri"/>
                  </w:rPr>
                </w:pPr>
                <w:r w:rsidRPr="0074392C">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7D3574" w14:textId="77777777" w:rsidR="001862F6" w:rsidRPr="0074392C" w:rsidRDefault="001862F6" w:rsidP="0098245F">
            <w:pPr>
              <w:jc w:val="center"/>
              <w:rPr>
                <w:rFonts w:eastAsia="Calibri"/>
              </w:rPr>
            </w:pPr>
            <w:r>
              <w:t>Very good</w:t>
            </w:r>
          </w:p>
          <w:sdt>
            <w:sdtPr>
              <w:rPr>
                <w:rFonts w:eastAsia="Arimo"/>
              </w:rPr>
              <w:id w:val="-2137164985"/>
              <w14:checkbox>
                <w14:checked w14:val="0"/>
                <w14:checkedState w14:val="2612" w14:font="MS Gothic"/>
                <w14:uncheckedState w14:val="2610" w14:font="MS Gothic"/>
              </w14:checkbox>
            </w:sdtPr>
            <w:sdtEndPr/>
            <w:sdtContent>
              <w:p w14:paraId="2C78618F" w14:textId="77777777" w:rsidR="001862F6" w:rsidRPr="0074392C" w:rsidRDefault="001862F6" w:rsidP="0098245F">
                <w:pPr>
                  <w:jc w:val="center"/>
                  <w:rPr>
                    <w:rFonts w:eastAsia="Calibri"/>
                  </w:rPr>
                </w:pPr>
                <w:r w:rsidRPr="0074392C">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1436A31" w14:textId="77777777" w:rsidR="001862F6" w:rsidRPr="0074392C" w:rsidRDefault="001862F6" w:rsidP="0098245F">
            <w:pPr>
              <w:jc w:val="center"/>
              <w:rPr>
                <w:rFonts w:eastAsia="Calibri"/>
              </w:rPr>
            </w:pPr>
            <w:r>
              <w:t>Excellent</w:t>
            </w:r>
          </w:p>
          <w:sdt>
            <w:sdtPr>
              <w:rPr>
                <w:rFonts w:eastAsia="Arimo"/>
              </w:rPr>
              <w:id w:val="-1077896701"/>
              <w14:checkbox>
                <w14:checked w14:val="0"/>
                <w14:checkedState w14:val="2612" w14:font="MS Gothic"/>
                <w14:uncheckedState w14:val="2610" w14:font="MS Gothic"/>
              </w14:checkbox>
            </w:sdtPr>
            <w:sdtEndPr/>
            <w:sdtContent>
              <w:p w14:paraId="324D98F7" w14:textId="77777777" w:rsidR="001862F6" w:rsidRPr="0074392C" w:rsidRDefault="001862F6" w:rsidP="0098245F">
                <w:pPr>
                  <w:jc w:val="center"/>
                  <w:rPr>
                    <w:rFonts w:eastAsia="Calibri"/>
                  </w:rPr>
                </w:pPr>
                <w:r w:rsidRPr="0074392C">
                  <w:rPr>
                    <w:rFonts w:ascii="Segoe UI Symbol" w:eastAsia="Arimo" w:hAnsi="Segoe UI Symbol" w:cs="Segoe UI Symbol"/>
                  </w:rPr>
                  <w:t>☐</w:t>
                </w:r>
              </w:p>
            </w:sdtContent>
          </w:sdt>
        </w:tc>
      </w:tr>
      <w:tr w:rsidR="001862F6" w:rsidRPr="000A332F" w14:paraId="0E7AA925"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F5CDC" w14:textId="77777777" w:rsidR="003730F7" w:rsidRDefault="001862F6" w:rsidP="0098245F">
            <w:pPr>
              <w:rPr>
                <w:rFonts w:eastAsia="Calibri"/>
                <w:color w:val="005F9A"/>
                <w:lang w:val="en-US"/>
              </w:rPr>
            </w:pPr>
            <w:r w:rsidRPr="001862F6">
              <w:rPr>
                <w:color w:val="005F9A"/>
                <w:lang w:val="en-US"/>
              </w:rPr>
              <w:t>Evidence for this assessment criterion:</w:t>
            </w:r>
          </w:p>
          <w:p w14:paraId="63DF7439" w14:textId="3BE3018D" w:rsidR="001862F6" w:rsidRPr="001862F6" w:rsidRDefault="001862F6" w:rsidP="0098245F">
            <w:pPr>
              <w:rPr>
                <w:rFonts w:eastAsia="Calibri"/>
                <w:color w:val="0000FF"/>
                <w:lang w:val="en-US"/>
              </w:rPr>
            </w:pPr>
          </w:p>
        </w:tc>
      </w:tr>
    </w:tbl>
    <w:p w14:paraId="12B79C47" w14:textId="77777777" w:rsidR="001862F6" w:rsidRPr="00F51A36" w:rsidRDefault="001862F6" w:rsidP="0098245F">
      <w:pPr>
        <w:pStyle w:val="Heading5"/>
      </w:pPr>
      <w:r>
        <w:t xml:space="preserve">Assessment criterion 3: Transparency </w:t>
      </w:r>
    </w:p>
    <w:p w14:paraId="598FABB1" w14:textId="77777777" w:rsidR="003730F7" w:rsidRDefault="001862F6" w:rsidP="0098245F">
      <w:pPr>
        <w:ind w:right="-90"/>
        <w:rPr>
          <w:lang w:val="en-US"/>
        </w:rPr>
      </w:pPr>
      <w:r w:rsidRPr="001862F6">
        <w:rPr>
          <w:lang w:val="en-US"/>
        </w:rPr>
        <w:t>The legal framework establishes that plenary sessions are public. Agendas for plenary sessions are available in advance. Duly accredited media representatives are authorized to attend plenary sessions, as are members of the public. Closed plenary sessions are only held in exceptional circumstances as prescribed by law.</w:t>
      </w:r>
    </w:p>
    <w:p w14:paraId="7A1C1281" w14:textId="0D9CF5D5"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rsidRPr="0074392C" w14:paraId="1F4CAD49"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FEDEEB" w14:textId="77777777" w:rsidR="001862F6" w:rsidRPr="0074392C" w:rsidRDefault="001862F6" w:rsidP="0098245F">
            <w:pPr>
              <w:jc w:val="center"/>
              <w:rPr>
                <w:rFonts w:eastAsia="Calibri"/>
              </w:rPr>
            </w:pPr>
            <w:r>
              <w:t>Non-existent</w:t>
            </w:r>
          </w:p>
          <w:sdt>
            <w:sdtPr>
              <w:rPr>
                <w:rFonts w:eastAsia="Arimo"/>
              </w:rPr>
              <w:id w:val="-708191815"/>
              <w14:checkbox>
                <w14:checked w14:val="0"/>
                <w14:checkedState w14:val="2612" w14:font="MS Gothic"/>
                <w14:uncheckedState w14:val="2610" w14:font="MS Gothic"/>
              </w14:checkbox>
            </w:sdtPr>
            <w:sdtEndPr/>
            <w:sdtContent>
              <w:p w14:paraId="49BAA12E" w14:textId="77777777" w:rsidR="001862F6" w:rsidRPr="0074392C" w:rsidRDefault="001862F6" w:rsidP="0098245F">
                <w:pPr>
                  <w:jc w:val="center"/>
                  <w:rPr>
                    <w:rFonts w:eastAsia="Calibri"/>
                  </w:rPr>
                </w:pPr>
                <w:r w:rsidRPr="0074392C">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C64A50" w14:textId="77777777" w:rsidR="001862F6" w:rsidRPr="0074392C" w:rsidRDefault="001862F6" w:rsidP="0098245F">
            <w:pPr>
              <w:jc w:val="center"/>
              <w:rPr>
                <w:rFonts w:eastAsia="Calibri"/>
              </w:rPr>
            </w:pPr>
            <w:r>
              <w:t xml:space="preserve">Rudimentary </w:t>
            </w:r>
          </w:p>
          <w:sdt>
            <w:sdtPr>
              <w:rPr>
                <w:rFonts w:eastAsia="Arimo"/>
              </w:rPr>
              <w:id w:val="-340704990"/>
              <w14:checkbox>
                <w14:checked w14:val="0"/>
                <w14:checkedState w14:val="2612" w14:font="MS Gothic"/>
                <w14:uncheckedState w14:val="2610" w14:font="MS Gothic"/>
              </w14:checkbox>
            </w:sdtPr>
            <w:sdtEndPr/>
            <w:sdtContent>
              <w:p w14:paraId="2D1DA86B" w14:textId="77777777" w:rsidR="001862F6" w:rsidRPr="0074392C" w:rsidRDefault="001862F6" w:rsidP="0098245F">
                <w:pPr>
                  <w:jc w:val="center"/>
                  <w:rPr>
                    <w:rFonts w:eastAsia="Calibri"/>
                  </w:rPr>
                </w:pPr>
                <w:r w:rsidRPr="0074392C">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D2E40A" w14:textId="77777777" w:rsidR="001862F6" w:rsidRPr="0074392C" w:rsidRDefault="001862F6" w:rsidP="0098245F">
            <w:pPr>
              <w:jc w:val="center"/>
              <w:rPr>
                <w:rFonts w:eastAsia="Calibri"/>
              </w:rPr>
            </w:pPr>
            <w:r>
              <w:t>Basic</w:t>
            </w:r>
          </w:p>
          <w:sdt>
            <w:sdtPr>
              <w:rPr>
                <w:rFonts w:eastAsia="Arimo"/>
              </w:rPr>
              <w:id w:val="327109881"/>
              <w14:checkbox>
                <w14:checked w14:val="0"/>
                <w14:checkedState w14:val="2612" w14:font="MS Gothic"/>
                <w14:uncheckedState w14:val="2610" w14:font="MS Gothic"/>
              </w14:checkbox>
            </w:sdtPr>
            <w:sdtEndPr/>
            <w:sdtContent>
              <w:p w14:paraId="6683454C" w14:textId="77777777" w:rsidR="001862F6" w:rsidRPr="0074392C" w:rsidRDefault="001862F6" w:rsidP="0098245F">
                <w:pPr>
                  <w:jc w:val="center"/>
                  <w:rPr>
                    <w:rFonts w:eastAsia="Calibri"/>
                  </w:rPr>
                </w:pPr>
                <w:r w:rsidRPr="0074392C">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066381" w14:textId="77777777" w:rsidR="001862F6" w:rsidRPr="0074392C" w:rsidRDefault="001862F6" w:rsidP="0098245F">
            <w:pPr>
              <w:jc w:val="center"/>
              <w:rPr>
                <w:rFonts w:eastAsia="Calibri"/>
              </w:rPr>
            </w:pPr>
            <w:r>
              <w:t>Good</w:t>
            </w:r>
          </w:p>
          <w:sdt>
            <w:sdtPr>
              <w:rPr>
                <w:rFonts w:eastAsia="Arimo"/>
              </w:rPr>
              <w:id w:val="1390689592"/>
              <w14:checkbox>
                <w14:checked w14:val="0"/>
                <w14:checkedState w14:val="2612" w14:font="MS Gothic"/>
                <w14:uncheckedState w14:val="2610" w14:font="MS Gothic"/>
              </w14:checkbox>
            </w:sdtPr>
            <w:sdtEndPr/>
            <w:sdtContent>
              <w:p w14:paraId="71241F1B" w14:textId="77777777" w:rsidR="001862F6" w:rsidRPr="0074392C" w:rsidRDefault="001862F6" w:rsidP="0098245F">
                <w:pPr>
                  <w:jc w:val="center"/>
                  <w:rPr>
                    <w:rFonts w:eastAsia="Calibri"/>
                  </w:rPr>
                </w:pPr>
                <w:r w:rsidRPr="0074392C">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CA4772" w14:textId="77777777" w:rsidR="001862F6" w:rsidRPr="0074392C" w:rsidRDefault="001862F6" w:rsidP="0098245F">
            <w:pPr>
              <w:jc w:val="center"/>
              <w:rPr>
                <w:rFonts w:eastAsia="Calibri"/>
              </w:rPr>
            </w:pPr>
            <w:r>
              <w:t>Very good</w:t>
            </w:r>
          </w:p>
          <w:sdt>
            <w:sdtPr>
              <w:rPr>
                <w:rFonts w:eastAsia="Arimo"/>
              </w:rPr>
              <w:id w:val="-267693207"/>
              <w14:checkbox>
                <w14:checked w14:val="0"/>
                <w14:checkedState w14:val="2612" w14:font="MS Gothic"/>
                <w14:uncheckedState w14:val="2610" w14:font="MS Gothic"/>
              </w14:checkbox>
            </w:sdtPr>
            <w:sdtEndPr/>
            <w:sdtContent>
              <w:p w14:paraId="1823A4FA" w14:textId="77777777" w:rsidR="001862F6" w:rsidRPr="0074392C" w:rsidRDefault="001862F6" w:rsidP="0098245F">
                <w:pPr>
                  <w:jc w:val="center"/>
                  <w:rPr>
                    <w:rFonts w:eastAsia="Calibri"/>
                  </w:rPr>
                </w:pPr>
                <w:r w:rsidRPr="0074392C">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A7CC604" w14:textId="77777777" w:rsidR="001862F6" w:rsidRPr="0074392C" w:rsidRDefault="001862F6" w:rsidP="0098245F">
            <w:pPr>
              <w:jc w:val="center"/>
              <w:rPr>
                <w:rFonts w:eastAsia="Calibri"/>
              </w:rPr>
            </w:pPr>
            <w:r>
              <w:t>Excellent</w:t>
            </w:r>
          </w:p>
          <w:sdt>
            <w:sdtPr>
              <w:rPr>
                <w:rFonts w:eastAsia="Arimo"/>
              </w:rPr>
              <w:id w:val="635151450"/>
              <w14:checkbox>
                <w14:checked w14:val="0"/>
                <w14:checkedState w14:val="2612" w14:font="MS Gothic"/>
                <w14:uncheckedState w14:val="2610" w14:font="MS Gothic"/>
              </w14:checkbox>
            </w:sdtPr>
            <w:sdtEndPr/>
            <w:sdtContent>
              <w:p w14:paraId="0FC54DF7" w14:textId="77777777" w:rsidR="001862F6" w:rsidRPr="0074392C" w:rsidRDefault="001862F6" w:rsidP="0098245F">
                <w:pPr>
                  <w:jc w:val="center"/>
                  <w:rPr>
                    <w:rFonts w:eastAsia="Calibri"/>
                  </w:rPr>
                </w:pPr>
                <w:r w:rsidRPr="0074392C">
                  <w:rPr>
                    <w:rFonts w:ascii="Segoe UI Symbol" w:eastAsia="Arimo" w:hAnsi="Segoe UI Symbol" w:cs="Segoe UI Symbol"/>
                  </w:rPr>
                  <w:t>☐</w:t>
                </w:r>
              </w:p>
            </w:sdtContent>
          </w:sdt>
        </w:tc>
      </w:tr>
      <w:tr w:rsidR="001862F6" w:rsidRPr="000A332F" w14:paraId="1F74AD94"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5E4C7" w14:textId="77777777" w:rsidR="003730F7" w:rsidRDefault="001862F6" w:rsidP="0098245F">
            <w:pPr>
              <w:rPr>
                <w:rFonts w:eastAsia="Calibri"/>
                <w:color w:val="005F9A"/>
                <w:lang w:val="en-US"/>
              </w:rPr>
            </w:pPr>
            <w:r w:rsidRPr="001862F6">
              <w:rPr>
                <w:color w:val="005F9A"/>
                <w:lang w:val="en-US"/>
              </w:rPr>
              <w:t>Evidence for this assessment criterion:</w:t>
            </w:r>
          </w:p>
          <w:p w14:paraId="1364DCBB" w14:textId="4BEAB95C" w:rsidR="001862F6" w:rsidRPr="001862F6" w:rsidRDefault="001862F6" w:rsidP="0098245F">
            <w:pPr>
              <w:rPr>
                <w:rFonts w:eastAsia="Calibri"/>
                <w:color w:val="0000FF"/>
                <w:lang w:val="en-US"/>
              </w:rPr>
            </w:pPr>
          </w:p>
        </w:tc>
      </w:tr>
    </w:tbl>
    <w:p w14:paraId="5A33D0B8" w14:textId="77777777" w:rsidR="001862F6" w:rsidRPr="000A332F" w:rsidRDefault="001862F6" w:rsidP="003C3B53">
      <w:pPr>
        <w:rPr>
          <w:lang w:val="en-US"/>
        </w:rPr>
      </w:pPr>
      <w:bookmarkStart w:id="190" w:name="_7z0icxh2c769"/>
      <w:bookmarkEnd w:id="190"/>
    </w:p>
    <w:p w14:paraId="10DB0767" w14:textId="77777777" w:rsidR="001862F6" w:rsidRDefault="001862F6" w:rsidP="00B273EF">
      <w:pPr>
        <w:pStyle w:val="section-title"/>
      </w:pPr>
      <w:r>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1862F6" w:rsidRPr="000A332F" w14:paraId="49384BA4"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DB7A4C1" w14:textId="77777777" w:rsidR="001862F6" w:rsidRPr="001862F6" w:rsidRDefault="001862F6" w:rsidP="0098245F">
            <w:pPr>
              <w:rPr>
                <w:lang w:val="en-US"/>
              </w:rPr>
            </w:pPr>
            <w:r w:rsidRPr="001862F6">
              <w:rPr>
                <w:i/>
                <w:color w:val="000000"/>
                <w:shd w:val="clear" w:color="auto" w:fill="FFFFFF"/>
                <w:lang w:val="en-US"/>
              </w:rPr>
              <w:t>Use this space to note down recommendations and ideas for strengthening rules and practice in this area.</w:t>
            </w:r>
          </w:p>
        </w:tc>
      </w:tr>
    </w:tbl>
    <w:p w14:paraId="330F661B" w14:textId="77777777" w:rsidR="00D96DF1" w:rsidRPr="003730F7" w:rsidRDefault="00D96DF1" w:rsidP="00D96DF1">
      <w:pPr>
        <w:rPr>
          <w:lang w:val="en-US"/>
        </w:rPr>
      </w:pPr>
      <w:bookmarkStart w:id="191" w:name="_np10ilcz18fi"/>
      <w:bookmarkEnd w:id="191"/>
    </w:p>
    <w:p w14:paraId="7E929CAB" w14:textId="77777777" w:rsidR="00D96DF1" w:rsidRDefault="00D96DF1">
      <w:pPr>
        <w:rPr>
          <w:rFonts w:eastAsia="Arial"/>
          <w:b/>
          <w:kern w:val="0"/>
          <w:sz w:val="24"/>
          <w:lang w:val="en-GB" w:eastAsia="fr-CH"/>
          <w14:ligatures w14:val="none"/>
        </w:rPr>
      </w:pPr>
      <w:r w:rsidRPr="003730F7">
        <w:rPr>
          <w:lang w:val="en-US"/>
        </w:rPr>
        <w:br w:type="page"/>
      </w:r>
    </w:p>
    <w:p w14:paraId="0FBAB004" w14:textId="70CCDEF7" w:rsidR="001862F6" w:rsidRPr="00F51A36" w:rsidRDefault="001862F6" w:rsidP="00D96DF1">
      <w:pPr>
        <w:pStyle w:val="Dimension"/>
      </w:pPr>
      <w:r>
        <w:lastRenderedPageBreak/>
        <w:t xml:space="preserve">Dimension 1.4.2: Speaker </w:t>
      </w:r>
    </w:p>
    <w:tbl>
      <w:tblPr>
        <w:tblStyle w:val="TableGrid"/>
        <w:tblW w:w="0" w:type="auto"/>
        <w:shd w:val="clear" w:color="auto" w:fill="EEEEEE"/>
        <w:tblLook w:val="04A0" w:firstRow="1" w:lastRow="0" w:firstColumn="1" w:lastColumn="0" w:noHBand="0" w:noVBand="1"/>
      </w:tblPr>
      <w:tblGrid>
        <w:gridCol w:w="9062"/>
      </w:tblGrid>
      <w:tr w:rsidR="001862F6" w14:paraId="1C2280C5" w14:textId="77777777" w:rsidTr="003D78F7">
        <w:tc>
          <w:tcPr>
            <w:tcW w:w="9350" w:type="dxa"/>
            <w:shd w:val="clear" w:color="auto" w:fill="EEEEEE"/>
          </w:tcPr>
          <w:p w14:paraId="07FF5057" w14:textId="77777777" w:rsidR="001862F6" w:rsidRPr="001862F6" w:rsidRDefault="001862F6" w:rsidP="0098245F">
            <w:pPr>
              <w:rPr>
                <w:lang w:val="en-US"/>
              </w:rPr>
            </w:pPr>
            <w:r w:rsidRPr="001862F6">
              <w:rPr>
                <w:lang w:val="en-US"/>
              </w:rPr>
              <w:t>This dimension is part of:</w:t>
            </w:r>
          </w:p>
          <w:p w14:paraId="68B9C6A3" w14:textId="77777777" w:rsidR="001862F6" w:rsidRDefault="001862F6" w:rsidP="0098245F">
            <w:pPr>
              <w:pStyle w:val="ListParagraph"/>
              <w:numPr>
                <w:ilvl w:val="0"/>
                <w:numId w:val="52"/>
              </w:numPr>
              <w:spacing w:line="240" w:lineRule="auto"/>
              <w:rPr>
                <w:sz w:val="20"/>
                <w:szCs w:val="20"/>
              </w:rPr>
            </w:pPr>
            <w:r>
              <w:rPr>
                <w:sz w:val="20"/>
              </w:rPr>
              <w:t>Indicator 1.4: Parliamentary organization</w:t>
            </w:r>
          </w:p>
          <w:p w14:paraId="3A063B6C" w14:textId="77777777" w:rsidR="001862F6" w:rsidRPr="00DD2EB3" w:rsidRDefault="001862F6" w:rsidP="0098245F">
            <w:pPr>
              <w:numPr>
                <w:ilvl w:val="0"/>
                <w:numId w:val="51"/>
              </w:numPr>
            </w:pPr>
            <w:r w:rsidRPr="00B31823">
              <w:t xml:space="preserve">Target </w:t>
            </w:r>
            <w:r>
              <w:t>1: Effective parliament</w:t>
            </w:r>
          </w:p>
        </w:tc>
      </w:tr>
    </w:tbl>
    <w:p w14:paraId="4C9FD61C" w14:textId="77777777" w:rsidR="001862F6" w:rsidRDefault="001862F6" w:rsidP="00B273EF">
      <w:pPr>
        <w:pStyle w:val="section-title"/>
      </w:pPr>
      <w:r>
        <w:t>About this dimension</w:t>
      </w:r>
    </w:p>
    <w:p w14:paraId="1FC3F096" w14:textId="77777777" w:rsidR="003730F7" w:rsidRDefault="001862F6" w:rsidP="0098245F">
      <w:pPr>
        <w:ind w:right="-90"/>
        <w:rPr>
          <w:color w:val="202122"/>
          <w:highlight w:val="white"/>
          <w:lang w:val="en-US"/>
        </w:rPr>
      </w:pPr>
      <w:r w:rsidRPr="001862F6">
        <w:rPr>
          <w:color w:val="202122"/>
          <w:highlight w:val="white"/>
          <w:lang w:val="en-US"/>
        </w:rPr>
        <w:t xml:space="preserve">This dimension concerns the mandate, role, functions and duties of the Speaker, whose primary responsibility is to facilitate orderly and meaningful discussion and debate in parliament. The Speaker is usually an MP elected at the beginning of each legislature by fellow MPs to preside over the parliamentary chamber or, in a unicameral system, to preside over parliament. </w:t>
      </w:r>
      <w:r w:rsidRPr="001862F6">
        <w:rPr>
          <w:color w:val="202122"/>
          <w:lang w:val="en-US"/>
        </w:rPr>
        <w:t>As the first among equals</w:t>
      </w:r>
      <w:r w:rsidRPr="001862F6">
        <w:rPr>
          <w:color w:val="202122"/>
          <w:highlight w:val="white"/>
          <w:lang w:val="en-US"/>
        </w:rPr>
        <w:t xml:space="preserve">, the Speaker has the necessary powers and resources to discharge this responsibility. </w:t>
      </w:r>
    </w:p>
    <w:p w14:paraId="65F9CDA1" w14:textId="77660468" w:rsidR="001862F6" w:rsidRPr="001862F6" w:rsidRDefault="001862F6" w:rsidP="0098245F">
      <w:pPr>
        <w:ind w:right="-90"/>
        <w:rPr>
          <w:color w:val="202122"/>
          <w:highlight w:val="white"/>
          <w:lang w:val="en-US"/>
        </w:rPr>
      </w:pPr>
      <w:r w:rsidRPr="001862F6">
        <w:rPr>
          <w:color w:val="202122"/>
          <w:highlight w:val="white"/>
          <w:lang w:val="en-US"/>
        </w:rPr>
        <w:t>The Speaker’s official role usually includes to:</w:t>
      </w:r>
    </w:p>
    <w:p w14:paraId="3B529439" w14:textId="77777777" w:rsidR="001862F6" w:rsidRPr="00A37BB1" w:rsidRDefault="001862F6" w:rsidP="0098245F">
      <w:pPr>
        <w:pStyle w:val="ListParagraph"/>
        <w:numPr>
          <w:ilvl w:val="0"/>
          <w:numId w:val="90"/>
        </w:numPr>
        <w:spacing w:line="240" w:lineRule="auto"/>
        <w:ind w:right="-90"/>
        <w:rPr>
          <w:color w:val="202122"/>
          <w:sz w:val="20"/>
          <w:highlight w:val="white"/>
        </w:rPr>
      </w:pPr>
      <w:r w:rsidRPr="00A37BB1">
        <w:rPr>
          <w:color w:val="202122"/>
          <w:sz w:val="20"/>
          <w:highlight w:val="white"/>
        </w:rPr>
        <w:t>preside over debates and votes</w:t>
      </w:r>
    </w:p>
    <w:p w14:paraId="6A0D1669" w14:textId="77777777" w:rsidR="001862F6" w:rsidRPr="00A37BB1" w:rsidRDefault="001862F6" w:rsidP="0098245F">
      <w:pPr>
        <w:pStyle w:val="ListParagraph"/>
        <w:numPr>
          <w:ilvl w:val="0"/>
          <w:numId w:val="90"/>
        </w:numPr>
        <w:spacing w:line="240" w:lineRule="auto"/>
        <w:ind w:right="-90"/>
        <w:rPr>
          <w:color w:val="202122"/>
          <w:sz w:val="20"/>
          <w:highlight w:val="white"/>
        </w:rPr>
      </w:pPr>
      <w:r w:rsidRPr="00A37BB1">
        <w:rPr>
          <w:color w:val="202122"/>
          <w:sz w:val="20"/>
          <w:highlight w:val="white"/>
        </w:rPr>
        <w:t>rule on questions of parliamentary procedure and privilege</w:t>
      </w:r>
    </w:p>
    <w:p w14:paraId="1321B3D5" w14:textId="77777777" w:rsidR="001862F6" w:rsidRPr="00A37BB1" w:rsidRDefault="001862F6" w:rsidP="0098245F">
      <w:pPr>
        <w:pStyle w:val="ListParagraph"/>
        <w:numPr>
          <w:ilvl w:val="0"/>
          <w:numId w:val="90"/>
        </w:numPr>
        <w:spacing w:line="240" w:lineRule="auto"/>
        <w:ind w:right="-90"/>
        <w:rPr>
          <w:color w:val="202122"/>
          <w:sz w:val="20"/>
          <w:highlight w:val="white"/>
        </w:rPr>
      </w:pPr>
      <w:r w:rsidRPr="00A37BB1">
        <w:rPr>
          <w:color w:val="202122"/>
          <w:sz w:val="20"/>
          <w:highlight w:val="white"/>
        </w:rPr>
        <w:t>maintain discipline and order within the house</w:t>
      </w:r>
    </w:p>
    <w:p w14:paraId="0EFCA542" w14:textId="77777777" w:rsidR="001862F6" w:rsidRPr="00A37BB1" w:rsidRDefault="001862F6" w:rsidP="0098245F">
      <w:pPr>
        <w:pStyle w:val="ListParagraph"/>
        <w:numPr>
          <w:ilvl w:val="0"/>
          <w:numId w:val="90"/>
        </w:numPr>
        <w:spacing w:line="240" w:lineRule="auto"/>
        <w:ind w:right="-90"/>
        <w:rPr>
          <w:color w:val="202122"/>
          <w:sz w:val="20"/>
          <w:highlight w:val="white"/>
        </w:rPr>
      </w:pPr>
      <w:r w:rsidRPr="00A37BB1">
        <w:rPr>
          <w:color w:val="202122"/>
          <w:sz w:val="20"/>
          <w:highlight w:val="white"/>
        </w:rPr>
        <w:t>supervise administrative matters</w:t>
      </w:r>
    </w:p>
    <w:p w14:paraId="0D5C9545" w14:textId="77777777" w:rsidR="001862F6" w:rsidRPr="00A37BB1" w:rsidRDefault="001862F6" w:rsidP="0098245F">
      <w:pPr>
        <w:pStyle w:val="ListParagraph"/>
        <w:numPr>
          <w:ilvl w:val="0"/>
          <w:numId w:val="90"/>
        </w:numPr>
        <w:spacing w:line="240" w:lineRule="auto"/>
        <w:ind w:right="-90"/>
        <w:rPr>
          <w:color w:val="202122"/>
          <w:sz w:val="20"/>
          <w:highlight w:val="white"/>
        </w:rPr>
      </w:pPr>
      <w:r w:rsidRPr="00A37BB1">
        <w:rPr>
          <w:color w:val="202122"/>
          <w:sz w:val="20"/>
          <w:highlight w:val="white"/>
        </w:rPr>
        <w:t>be responsible for the organization of parliament's work</w:t>
      </w:r>
    </w:p>
    <w:p w14:paraId="11864D7F" w14:textId="77777777" w:rsidR="003730F7" w:rsidRDefault="001862F6" w:rsidP="0098245F">
      <w:pPr>
        <w:pStyle w:val="ListParagraph"/>
        <w:numPr>
          <w:ilvl w:val="0"/>
          <w:numId w:val="90"/>
        </w:numPr>
        <w:spacing w:line="240" w:lineRule="auto"/>
        <w:ind w:right="-90"/>
        <w:rPr>
          <w:color w:val="202122"/>
          <w:sz w:val="20"/>
          <w:highlight w:val="white"/>
        </w:rPr>
      </w:pPr>
      <w:r w:rsidRPr="00A37BB1">
        <w:rPr>
          <w:color w:val="202122"/>
          <w:sz w:val="20"/>
          <w:highlight w:val="white"/>
        </w:rPr>
        <w:t>represent parliament or a chamber at official functions, both domestically and internationally</w:t>
      </w:r>
      <w:r>
        <w:rPr>
          <w:color w:val="202122"/>
          <w:sz w:val="20"/>
          <w:highlight w:val="white"/>
        </w:rPr>
        <w:t>.</w:t>
      </w:r>
    </w:p>
    <w:p w14:paraId="2C609E76" w14:textId="77777777" w:rsidR="003730F7" w:rsidRDefault="001862F6" w:rsidP="0098245F">
      <w:pPr>
        <w:ind w:right="-90"/>
        <w:rPr>
          <w:color w:val="202122"/>
          <w:highlight w:val="white"/>
          <w:lang w:val="en-US"/>
        </w:rPr>
      </w:pPr>
      <w:r w:rsidRPr="001862F6">
        <w:rPr>
          <w:color w:val="202122"/>
          <w:highlight w:val="white"/>
          <w:lang w:val="en-US"/>
        </w:rPr>
        <w:t>In some political systems, the Speaker has the casting vote in the event of a deadlock.</w:t>
      </w:r>
    </w:p>
    <w:p w14:paraId="20F69949" w14:textId="77777777" w:rsidR="003730F7" w:rsidRDefault="001862F6" w:rsidP="0098245F">
      <w:pPr>
        <w:ind w:right="-90"/>
        <w:rPr>
          <w:color w:val="202122"/>
          <w:highlight w:val="white"/>
          <w:lang w:val="en-US"/>
        </w:rPr>
      </w:pPr>
      <w:r w:rsidRPr="001862F6">
        <w:rPr>
          <w:color w:val="202122"/>
          <w:highlight w:val="white"/>
          <w:lang w:val="en-US"/>
        </w:rPr>
        <w:t xml:space="preserve">The Speaker has the power to enforce the rules of procedure and to call to order and discipline any MP who breaches those rules. </w:t>
      </w:r>
    </w:p>
    <w:p w14:paraId="4EA8808E" w14:textId="3634C1AB" w:rsidR="001862F6" w:rsidRDefault="001862F6" w:rsidP="00B273EF">
      <w:pPr>
        <w:pStyle w:val="section-title"/>
      </w:pPr>
      <w:r>
        <w:t>Aspiring goal</w:t>
      </w:r>
    </w:p>
    <w:tbl>
      <w:tblPr>
        <w:tblW w:w="5000" w:type="pct"/>
        <w:shd w:val="clear" w:color="auto" w:fill="EEEEEE"/>
        <w:tblLook w:val="0400" w:firstRow="0" w:lastRow="0" w:firstColumn="0" w:lastColumn="0" w:noHBand="0" w:noVBand="1"/>
      </w:tblPr>
      <w:tblGrid>
        <w:gridCol w:w="9062"/>
      </w:tblGrid>
      <w:tr w:rsidR="001862F6" w:rsidRPr="000A332F" w14:paraId="5B758366"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BE6AAE0" w14:textId="77777777" w:rsidR="003730F7" w:rsidRDefault="001862F6" w:rsidP="0098245F">
            <w:pPr>
              <w:rPr>
                <w:i/>
                <w:sz w:val="24"/>
                <w:szCs w:val="24"/>
                <w:lang w:val="en-US"/>
              </w:rPr>
            </w:pPr>
            <w:r w:rsidRPr="001862F6">
              <w:rPr>
                <w:i/>
                <w:lang w:val="en-US"/>
              </w:rPr>
              <w:t>Based on a global comparative analysis, an aspiring goal for parliaments in the area of “Speaker” is as follows:</w:t>
            </w:r>
          </w:p>
          <w:p w14:paraId="7382F14D" w14:textId="77777777" w:rsidR="003730F7" w:rsidRDefault="001862F6" w:rsidP="0098245F">
            <w:pPr>
              <w:ind w:right="-90"/>
              <w:rPr>
                <w:lang w:val="en-US"/>
              </w:rPr>
            </w:pPr>
            <w:r w:rsidRPr="001862F6">
              <w:rPr>
                <w:lang w:val="en-US"/>
              </w:rPr>
              <w:t xml:space="preserve">The legal framework defines the mandate, role, functions and duties of the Speaker, and establishes the rules for electing the Speaker and their term of office. </w:t>
            </w:r>
          </w:p>
          <w:p w14:paraId="00399061" w14:textId="77777777" w:rsidR="003730F7" w:rsidRDefault="001862F6" w:rsidP="0098245F">
            <w:pPr>
              <w:ind w:right="-90"/>
              <w:rPr>
                <w:lang w:val="en-US"/>
              </w:rPr>
            </w:pPr>
            <w:r w:rsidRPr="001862F6">
              <w:rPr>
                <w:lang w:val="en-US"/>
              </w:rPr>
              <w:t>The Speaker is mandated to coordinate and manage the work of the parliamentary bodies, to manage the overall functioning of parliament or a chamber, to preside over sessions and to exercise full administrative powers within the parliament or chamber.</w:t>
            </w:r>
          </w:p>
          <w:p w14:paraId="4D9BC43F" w14:textId="77777777" w:rsidR="003730F7" w:rsidRDefault="001862F6" w:rsidP="0098245F">
            <w:pPr>
              <w:ind w:right="-90"/>
              <w:rPr>
                <w:lang w:val="en-US"/>
              </w:rPr>
            </w:pPr>
            <w:r w:rsidRPr="001862F6">
              <w:rPr>
                <w:lang w:val="en-US"/>
              </w:rPr>
              <w:t>The Speaker discharges their duties impartially and neutrally, manages the floor fairly, provides equal opportunities for all political groups and members to engage in debates, and distributes parliamentary resources equitably.</w:t>
            </w:r>
          </w:p>
          <w:p w14:paraId="4247EC7A" w14:textId="77777777" w:rsidR="003730F7" w:rsidRDefault="001862F6" w:rsidP="0098245F">
            <w:pPr>
              <w:ind w:right="-90"/>
              <w:rPr>
                <w:lang w:val="en-US"/>
              </w:rPr>
            </w:pPr>
            <w:r w:rsidRPr="001862F6">
              <w:rPr>
                <w:lang w:val="en-US"/>
              </w:rPr>
              <w:t xml:space="preserve">The Speaker is responsible for enforcing parliament’s rules of procedure and codes of conduct, and has the power </w:t>
            </w:r>
            <w:r w:rsidRPr="001862F6">
              <w:rPr>
                <w:color w:val="202122"/>
                <w:lang w:val="en-US"/>
              </w:rPr>
              <w:t>to call to order and discipline any MP who breaches those rules</w:t>
            </w:r>
            <w:r w:rsidRPr="001862F6">
              <w:rPr>
                <w:lang w:val="en-US"/>
              </w:rPr>
              <w:t>.</w:t>
            </w:r>
          </w:p>
          <w:p w14:paraId="132B7331" w14:textId="33CC5E3C" w:rsidR="001862F6" w:rsidRPr="001862F6" w:rsidRDefault="001862F6" w:rsidP="0098245F">
            <w:pPr>
              <w:ind w:right="-90"/>
              <w:rPr>
                <w:lang w:val="en-US"/>
              </w:rPr>
            </w:pPr>
            <w:r w:rsidRPr="001862F6">
              <w:rPr>
                <w:lang w:val="en-US"/>
              </w:rPr>
              <w:t>The Speaker enjoys privileged material status, including higher remuneration and a personal apparatus with sufficient members of staff.</w:t>
            </w:r>
          </w:p>
          <w:p w14:paraId="04EEE28A" w14:textId="77777777" w:rsidR="001862F6" w:rsidRPr="001862F6" w:rsidRDefault="001862F6" w:rsidP="0098245F">
            <w:pPr>
              <w:ind w:right="-90"/>
              <w:rPr>
                <w:lang w:val="en-US"/>
              </w:rPr>
            </w:pPr>
          </w:p>
        </w:tc>
      </w:tr>
    </w:tbl>
    <w:p w14:paraId="7353CAFC" w14:textId="77777777" w:rsidR="001862F6" w:rsidRPr="00F51A36" w:rsidRDefault="001862F6" w:rsidP="00B273EF">
      <w:pPr>
        <w:pStyle w:val="section-title"/>
      </w:pPr>
      <w:r w:rsidRPr="009D5167">
        <w:t>Assessment</w:t>
      </w:r>
    </w:p>
    <w:p w14:paraId="330E59CB" w14:textId="77777777" w:rsidR="003730F7" w:rsidRDefault="001862F6" w:rsidP="0098245F">
      <w:pPr>
        <w:ind w:right="-90"/>
        <w:rPr>
          <w:lang w:val="en-US"/>
        </w:rPr>
      </w:pPr>
      <w:r w:rsidRPr="001862F6">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77127542" w14:textId="77777777" w:rsidR="003730F7" w:rsidRDefault="001862F6" w:rsidP="0098245F">
      <w:pPr>
        <w:ind w:right="-90"/>
        <w:rPr>
          <w:lang w:val="en-US"/>
        </w:rPr>
      </w:pPr>
      <w:r w:rsidRPr="001862F6">
        <w:rPr>
          <w:lang w:val="en-US"/>
        </w:rPr>
        <w:t>The evidence for assessment of this dimension could include the following:</w:t>
      </w:r>
    </w:p>
    <w:p w14:paraId="525D1F18" w14:textId="27014721" w:rsidR="001862F6" w:rsidRPr="001862F6" w:rsidRDefault="001862F6" w:rsidP="0098245F">
      <w:pPr>
        <w:numPr>
          <w:ilvl w:val="0"/>
          <w:numId w:val="89"/>
        </w:numPr>
        <w:spacing w:after="0"/>
        <w:ind w:left="562" w:hanging="562"/>
        <w:rPr>
          <w:lang w:val="en-US"/>
        </w:rPr>
      </w:pPr>
      <w:r w:rsidRPr="001862F6">
        <w:rPr>
          <w:lang w:val="en-US"/>
        </w:rPr>
        <w:lastRenderedPageBreak/>
        <w:t>Provisions of the constitution and/or other aspects of the legal framework defining the mandate, functions and duties of the Speaker</w:t>
      </w:r>
    </w:p>
    <w:p w14:paraId="597ECCB6" w14:textId="77777777" w:rsidR="001862F6" w:rsidRPr="001862F6" w:rsidRDefault="001862F6" w:rsidP="0098245F">
      <w:pPr>
        <w:numPr>
          <w:ilvl w:val="0"/>
          <w:numId w:val="89"/>
        </w:numPr>
        <w:spacing w:after="0"/>
        <w:ind w:left="562" w:hanging="562"/>
        <w:rPr>
          <w:lang w:val="en-US"/>
        </w:rPr>
      </w:pPr>
      <w:r w:rsidRPr="001862F6">
        <w:rPr>
          <w:lang w:val="en-US"/>
        </w:rPr>
        <w:t>Provisions</w:t>
      </w:r>
      <w:r w:rsidRPr="001862F6" w:rsidDel="003E1AE0">
        <w:rPr>
          <w:lang w:val="en-US"/>
        </w:rPr>
        <w:t xml:space="preserve"> </w:t>
      </w:r>
      <w:r w:rsidRPr="001862F6">
        <w:rPr>
          <w:lang w:val="en-US"/>
        </w:rPr>
        <w:t>of the legal framework or rules of procedure establishing that the role of the Speaker is to coordinate and manage the work of the parliamentary bodies, to manage the overall functioning of parliament or a chamber, to preside over sessions and to exercise full administrative powers within the parliament or chamber</w:t>
      </w:r>
    </w:p>
    <w:p w14:paraId="708038A8" w14:textId="77777777" w:rsidR="001862F6" w:rsidRPr="001862F6" w:rsidRDefault="001862F6" w:rsidP="0098245F">
      <w:pPr>
        <w:numPr>
          <w:ilvl w:val="0"/>
          <w:numId w:val="89"/>
        </w:numPr>
        <w:spacing w:after="0"/>
        <w:ind w:left="562" w:hanging="562"/>
        <w:rPr>
          <w:lang w:val="en-US"/>
        </w:rPr>
      </w:pPr>
      <w:r w:rsidRPr="001862F6">
        <w:rPr>
          <w:lang w:val="en-US"/>
        </w:rPr>
        <w:t>Provisions</w:t>
      </w:r>
      <w:r w:rsidRPr="001862F6" w:rsidDel="003E1AE0">
        <w:rPr>
          <w:lang w:val="en-US"/>
        </w:rPr>
        <w:t xml:space="preserve"> </w:t>
      </w:r>
      <w:r w:rsidRPr="001862F6">
        <w:rPr>
          <w:lang w:val="en-US"/>
        </w:rPr>
        <w:t>of the legal framework or rules of procedure establishing that the Speaker is required to discharge their duties impartially and neutrally</w:t>
      </w:r>
    </w:p>
    <w:p w14:paraId="020A7D5F" w14:textId="77777777" w:rsidR="001862F6" w:rsidRPr="001862F6" w:rsidRDefault="001862F6" w:rsidP="0098245F">
      <w:pPr>
        <w:numPr>
          <w:ilvl w:val="0"/>
          <w:numId w:val="89"/>
        </w:numPr>
        <w:spacing w:after="0"/>
        <w:ind w:left="562" w:hanging="562"/>
        <w:rPr>
          <w:lang w:val="en-US"/>
        </w:rPr>
      </w:pPr>
      <w:r w:rsidRPr="001862F6">
        <w:rPr>
          <w:lang w:val="en-US"/>
        </w:rPr>
        <w:t>Provisions</w:t>
      </w:r>
      <w:r w:rsidRPr="001862F6" w:rsidDel="003E1AE0">
        <w:rPr>
          <w:lang w:val="en-US"/>
        </w:rPr>
        <w:t xml:space="preserve"> </w:t>
      </w:r>
      <w:r w:rsidRPr="001862F6">
        <w:rPr>
          <w:lang w:val="en-US"/>
        </w:rPr>
        <w:t>of the legal framework or rules of procedure establishing that the Speaker is responsible for enforcing parliament’s rules of procedure and code of conduct</w:t>
      </w:r>
    </w:p>
    <w:p w14:paraId="67784E32" w14:textId="77777777" w:rsidR="001862F6" w:rsidRPr="001862F6" w:rsidRDefault="001862F6" w:rsidP="0098245F">
      <w:pPr>
        <w:numPr>
          <w:ilvl w:val="0"/>
          <w:numId w:val="89"/>
        </w:numPr>
        <w:spacing w:after="0"/>
        <w:ind w:left="562" w:hanging="562"/>
        <w:rPr>
          <w:lang w:val="en-US"/>
        </w:rPr>
      </w:pPr>
      <w:r w:rsidRPr="001862F6">
        <w:rPr>
          <w:lang w:val="en-US"/>
        </w:rPr>
        <w:t>Information about the resources and staff available to the Speaker</w:t>
      </w:r>
    </w:p>
    <w:p w14:paraId="5C456C7D" w14:textId="77777777" w:rsidR="003730F7" w:rsidRDefault="001862F6" w:rsidP="0098245F">
      <w:pPr>
        <w:numPr>
          <w:ilvl w:val="0"/>
          <w:numId w:val="89"/>
        </w:numPr>
        <w:spacing w:after="0"/>
        <w:ind w:left="562" w:hanging="562"/>
        <w:rPr>
          <w:lang w:val="en-US"/>
        </w:rPr>
      </w:pPr>
      <w:r w:rsidRPr="001862F6">
        <w:rPr>
          <w:lang w:val="en-US"/>
        </w:rPr>
        <w:t>Copies of asset declarations submitted by the Speaker</w:t>
      </w:r>
    </w:p>
    <w:p w14:paraId="4CCCFF96" w14:textId="77777777" w:rsidR="003730F7" w:rsidRDefault="001862F6" w:rsidP="0098245F">
      <w:pPr>
        <w:ind w:right="-90"/>
        <w:rPr>
          <w:lang w:val="en-US"/>
        </w:rPr>
      </w:pPr>
      <w:r w:rsidRPr="001862F6">
        <w:rPr>
          <w:lang w:val="en-US"/>
        </w:rPr>
        <w:t>Where relevant, provide additional comments or examples that support the assessment.</w:t>
      </w:r>
    </w:p>
    <w:p w14:paraId="7D14AEF2" w14:textId="6B80F1E6" w:rsidR="001862F6" w:rsidRPr="00F51A36" w:rsidRDefault="001862F6" w:rsidP="0098245F">
      <w:pPr>
        <w:pStyle w:val="Heading5"/>
      </w:pPr>
      <w:bookmarkStart w:id="192" w:name="_5zw26176k91p"/>
      <w:bookmarkEnd w:id="192"/>
      <w:r>
        <w:t>Assessment criterion 1: Legal framework</w:t>
      </w:r>
    </w:p>
    <w:p w14:paraId="1D8878FF" w14:textId="77777777" w:rsidR="001862F6" w:rsidRPr="001862F6" w:rsidRDefault="001862F6" w:rsidP="0098245F">
      <w:pPr>
        <w:ind w:right="-90"/>
        <w:rPr>
          <w:lang w:val="en-US"/>
        </w:rPr>
      </w:pPr>
      <w:r w:rsidRPr="001862F6">
        <w:rPr>
          <w:lang w:val="en-US"/>
        </w:rPr>
        <w:t xml:space="preserve">The legal framework defines the mandate, role, functions and duties of the Speaker, establishes the rules for electing the Speaker and defines the Speaker’s term of office. </w:t>
      </w:r>
    </w:p>
    <w:p w14:paraId="17968483"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63B11166"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666013" w14:textId="77777777" w:rsidR="001862F6" w:rsidRDefault="001862F6" w:rsidP="0098245F">
            <w:pPr>
              <w:jc w:val="center"/>
              <w:rPr>
                <w:rFonts w:eastAsia="Calibri"/>
              </w:rPr>
            </w:pPr>
            <w:r>
              <w:t>Non-existent</w:t>
            </w:r>
          </w:p>
          <w:sdt>
            <w:sdtPr>
              <w:rPr>
                <w:rFonts w:eastAsia="Arimo"/>
              </w:rPr>
              <w:id w:val="-1104339554"/>
              <w14:checkbox>
                <w14:checked w14:val="0"/>
                <w14:checkedState w14:val="2612" w14:font="MS Gothic"/>
                <w14:uncheckedState w14:val="2610" w14:font="MS Gothic"/>
              </w14:checkbox>
            </w:sdtPr>
            <w:sdtEndPr/>
            <w:sdtContent>
              <w:p w14:paraId="66805B24"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3574A7" w14:textId="77777777" w:rsidR="001862F6" w:rsidRDefault="001862F6" w:rsidP="0098245F">
            <w:pPr>
              <w:jc w:val="center"/>
              <w:rPr>
                <w:rFonts w:eastAsia="Calibri"/>
              </w:rPr>
            </w:pPr>
            <w:r>
              <w:t xml:space="preserve">Rudimentary </w:t>
            </w:r>
          </w:p>
          <w:sdt>
            <w:sdtPr>
              <w:rPr>
                <w:rFonts w:eastAsia="Arimo"/>
              </w:rPr>
              <w:id w:val="-2050368045"/>
              <w14:checkbox>
                <w14:checked w14:val="0"/>
                <w14:checkedState w14:val="2612" w14:font="MS Gothic"/>
                <w14:uncheckedState w14:val="2610" w14:font="MS Gothic"/>
              </w14:checkbox>
            </w:sdtPr>
            <w:sdtEndPr/>
            <w:sdtContent>
              <w:p w14:paraId="4EC91F2E"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BE12DD" w14:textId="77777777" w:rsidR="001862F6" w:rsidRDefault="001862F6" w:rsidP="0098245F">
            <w:pPr>
              <w:jc w:val="center"/>
              <w:rPr>
                <w:rFonts w:eastAsia="Calibri"/>
              </w:rPr>
            </w:pPr>
            <w:r>
              <w:t>Basic</w:t>
            </w:r>
          </w:p>
          <w:sdt>
            <w:sdtPr>
              <w:rPr>
                <w:rFonts w:eastAsia="Arimo"/>
              </w:rPr>
              <w:id w:val="1208301086"/>
              <w14:checkbox>
                <w14:checked w14:val="0"/>
                <w14:checkedState w14:val="2612" w14:font="MS Gothic"/>
                <w14:uncheckedState w14:val="2610" w14:font="MS Gothic"/>
              </w14:checkbox>
            </w:sdtPr>
            <w:sdtEndPr/>
            <w:sdtContent>
              <w:p w14:paraId="5AE65205"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E56A53" w14:textId="77777777" w:rsidR="001862F6" w:rsidRDefault="001862F6" w:rsidP="0098245F">
            <w:pPr>
              <w:jc w:val="center"/>
              <w:rPr>
                <w:rFonts w:eastAsia="Calibri"/>
              </w:rPr>
            </w:pPr>
            <w:r>
              <w:t>Good</w:t>
            </w:r>
          </w:p>
          <w:sdt>
            <w:sdtPr>
              <w:rPr>
                <w:rFonts w:eastAsia="Arimo"/>
              </w:rPr>
              <w:id w:val="2112539911"/>
              <w14:checkbox>
                <w14:checked w14:val="0"/>
                <w14:checkedState w14:val="2612" w14:font="MS Gothic"/>
                <w14:uncheckedState w14:val="2610" w14:font="MS Gothic"/>
              </w14:checkbox>
            </w:sdtPr>
            <w:sdtEndPr/>
            <w:sdtContent>
              <w:p w14:paraId="0C2CCA32"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55A40D" w14:textId="77777777" w:rsidR="001862F6" w:rsidRDefault="001862F6" w:rsidP="0098245F">
            <w:pPr>
              <w:jc w:val="center"/>
              <w:rPr>
                <w:rFonts w:eastAsia="Calibri"/>
              </w:rPr>
            </w:pPr>
            <w:r>
              <w:t>Very good</w:t>
            </w:r>
          </w:p>
          <w:sdt>
            <w:sdtPr>
              <w:rPr>
                <w:rFonts w:eastAsia="Arimo"/>
              </w:rPr>
              <w:id w:val="-252278814"/>
              <w14:checkbox>
                <w14:checked w14:val="0"/>
                <w14:checkedState w14:val="2612" w14:font="MS Gothic"/>
                <w14:uncheckedState w14:val="2610" w14:font="MS Gothic"/>
              </w14:checkbox>
            </w:sdtPr>
            <w:sdtEndPr/>
            <w:sdtContent>
              <w:p w14:paraId="49834FED"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D9E22B2" w14:textId="77777777" w:rsidR="001862F6" w:rsidRDefault="001862F6" w:rsidP="0098245F">
            <w:pPr>
              <w:jc w:val="center"/>
              <w:rPr>
                <w:rFonts w:eastAsia="Calibri"/>
              </w:rPr>
            </w:pPr>
            <w:r>
              <w:t>Excellent</w:t>
            </w:r>
          </w:p>
          <w:sdt>
            <w:sdtPr>
              <w:rPr>
                <w:rFonts w:eastAsia="Arimo"/>
              </w:rPr>
              <w:id w:val="1030381497"/>
              <w14:checkbox>
                <w14:checked w14:val="0"/>
                <w14:checkedState w14:val="2612" w14:font="MS Gothic"/>
                <w14:uncheckedState w14:val="2610" w14:font="MS Gothic"/>
              </w14:checkbox>
            </w:sdtPr>
            <w:sdtEndPr/>
            <w:sdtContent>
              <w:p w14:paraId="46A5DA36"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2CEB944A"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69E57" w14:textId="77777777" w:rsidR="003730F7" w:rsidRDefault="001862F6" w:rsidP="0098245F">
            <w:pPr>
              <w:rPr>
                <w:rFonts w:eastAsia="Calibri"/>
                <w:color w:val="005F9A"/>
                <w:lang w:val="en-US"/>
              </w:rPr>
            </w:pPr>
            <w:r w:rsidRPr="001862F6">
              <w:rPr>
                <w:color w:val="005F9A"/>
                <w:lang w:val="en-US"/>
              </w:rPr>
              <w:t>Evidence for this assessment criterion:</w:t>
            </w:r>
          </w:p>
          <w:p w14:paraId="46EDD405" w14:textId="2D36CD81" w:rsidR="001862F6" w:rsidRPr="001862F6" w:rsidRDefault="001862F6" w:rsidP="0098245F">
            <w:pPr>
              <w:rPr>
                <w:rFonts w:eastAsia="Calibri"/>
                <w:color w:val="0000FF"/>
                <w:lang w:val="en-US"/>
              </w:rPr>
            </w:pPr>
          </w:p>
        </w:tc>
      </w:tr>
    </w:tbl>
    <w:p w14:paraId="64A4B7DE" w14:textId="77777777" w:rsidR="001862F6" w:rsidRPr="00F51A36" w:rsidRDefault="001862F6" w:rsidP="0098245F">
      <w:pPr>
        <w:pStyle w:val="Heading5"/>
      </w:pPr>
      <w:bookmarkStart w:id="193" w:name="_tegbnuhalstz"/>
      <w:bookmarkEnd w:id="193"/>
      <w:r>
        <w:t>Assessment criterion 2: Role</w:t>
      </w:r>
    </w:p>
    <w:p w14:paraId="1E2EA973" w14:textId="77777777" w:rsidR="001862F6" w:rsidRPr="001862F6" w:rsidRDefault="001862F6" w:rsidP="0098245F">
      <w:pPr>
        <w:ind w:right="-90"/>
        <w:rPr>
          <w:lang w:val="en-US"/>
        </w:rPr>
      </w:pPr>
      <w:r w:rsidRPr="001862F6">
        <w:rPr>
          <w:lang w:val="en-US"/>
        </w:rPr>
        <w:t xml:space="preserve">The legal framework mandates the Speaker to coordinate and manage the work of the parliamentary bodies, to manage the overall functioning of parliament or a chamber, to preside over sessions, and to exercise full administrative powers within the parliament or chamber. </w:t>
      </w:r>
    </w:p>
    <w:p w14:paraId="7F276688"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7FCCE5C9"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9573BB" w14:textId="77777777" w:rsidR="001862F6" w:rsidRDefault="001862F6" w:rsidP="0098245F">
            <w:pPr>
              <w:jc w:val="center"/>
              <w:rPr>
                <w:rFonts w:eastAsia="Calibri"/>
              </w:rPr>
            </w:pPr>
            <w:bookmarkStart w:id="194" w:name="_bantv6ob3fvo"/>
            <w:bookmarkEnd w:id="194"/>
            <w:r>
              <w:t>Non-existent</w:t>
            </w:r>
          </w:p>
          <w:sdt>
            <w:sdtPr>
              <w:rPr>
                <w:rFonts w:eastAsia="Arimo"/>
              </w:rPr>
              <w:id w:val="1413347295"/>
              <w14:checkbox>
                <w14:checked w14:val="0"/>
                <w14:checkedState w14:val="2612" w14:font="MS Gothic"/>
                <w14:uncheckedState w14:val="2610" w14:font="MS Gothic"/>
              </w14:checkbox>
            </w:sdtPr>
            <w:sdtEndPr/>
            <w:sdtContent>
              <w:p w14:paraId="71859E61"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19DA16" w14:textId="77777777" w:rsidR="001862F6" w:rsidRDefault="001862F6" w:rsidP="0098245F">
            <w:pPr>
              <w:jc w:val="center"/>
              <w:rPr>
                <w:rFonts w:eastAsia="Calibri"/>
              </w:rPr>
            </w:pPr>
            <w:r>
              <w:t xml:space="preserve">Rudimentary </w:t>
            </w:r>
          </w:p>
          <w:sdt>
            <w:sdtPr>
              <w:rPr>
                <w:rFonts w:eastAsia="Arimo"/>
              </w:rPr>
              <w:id w:val="-1931348431"/>
              <w14:checkbox>
                <w14:checked w14:val="0"/>
                <w14:checkedState w14:val="2612" w14:font="MS Gothic"/>
                <w14:uncheckedState w14:val="2610" w14:font="MS Gothic"/>
              </w14:checkbox>
            </w:sdtPr>
            <w:sdtEndPr/>
            <w:sdtContent>
              <w:p w14:paraId="30D058BB"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E8D680" w14:textId="77777777" w:rsidR="001862F6" w:rsidRDefault="001862F6" w:rsidP="0098245F">
            <w:pPr>
              <w:jc w:val="center"/>
              <w:rPr>
                <w:rFonts w:eastAsia="Calibri"/>
              </w:rPr>
            </w:pPr>
            <w:r>
              <w:t>Basic</w:t>
            </w:r>
          </w:p>
          <w:sdt>
            <w:sdtPr>
              <w:rPr>
                <w:rFonts w:eastAsia="Arimo"/>
              </w:rPr>
              <w:id w:val="888931201"/>
              <w14:checkbox>
                <w14:checked w14:val="0"/>
                <w14:checkedState w14:val="2612" w14:font="MS Gothic"/>
                <w14:uncheckedState w14:val="2610" w14:font="MS Gothic"/>
              </w14:checkbox>
            </w:sdtPr>
            <w:sdtEndPr/>
            <w:sdtContent>
              <w:p w14:paraId="5679BACD"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001D32" w14:textId="77777777" w:rsidR="001862F6" w:rsidRDefault="001862F6" w:rsidP="0098245F">
            <w:pPr>
              <w:jc w:val="center"/>
              <w:rPr>
                <w:rFonts w:eastAsia="Calibri"/>
              </w:rPr>
            </w:pPr>
            <w:r>
              <w:t>Good</w:t>
            </w:r>
          </w:p>
          <w:sdt>
            <w:sdtPr>
              <w:rPr>
                <w:rFonts w:eastAsia="Arimo"/>
              </w:rPr>
              <w:id w:val="-1495712237"/>
              <w14:checkbox>
                <w14:checked w14:val="0"/>
                <w14:checkedState w14:val="2612" w14:font="MS Gothic"/>
                <w14:uncheckedState w14:val="2610" w14:font="MS Gothic"/>
              </w14:checkbox>
            </w:sdtPr>
            <w:sdtEndPr/>
            <w:sdtContent>
              <w:p w14:paraId="7A6CCF04"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4ED413" w14:textId="77777777" w:rsidR="001862F6" w:rsidRDefault="001862F6" w:rsidP="0098245F">
            <w:pPr>
              <w:jc w:val="center"/>
              <w:rPr>
                <w:rFonts w:eastAsia="Calibri"/>
              </w:rPr>
            </w:pPr>
            <w:r>
              <w:t>Very good</w:t>
            </w:r>
          </w:p>
          <w:sdt>
            <w:sdtPr>
              <w:rPr>
                <w:rFonts w:eastAsia="Arimo"/>
              </w:rPr>
              <w:id w:val="-1414930444"/>
              <w14:checkbox>
                <w14:checked w14:val="0"/>
                <w14:checkedState w14:val="2612" w14:font="MS Gothic"/>
                <w14:uncheckedState w14:val="2610" w14:font="MS Gothic"/>
              </w14:checkbox>
            </w:sdtPr>
            <w:sdtEndPr/>
            <w:sdtContent>
              <w:p w14:paraId="5A2AAE0C"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263F7B3" w14:textId="77777777" w:rsidR="001862F6" w:rsidRDefault="001862F6" w:rsidP="0098245F">
            <w:pPr>
              <w:jc w:val="center"/>
              <w:rPr>
                <w:rFonts w:eastAsia="Calibri"/>
              </w:rPr>
            </w:pPr>
            <w:r>
              <w:t>Excellent</w:t>
            </w:r>
          </w:p>
          <w:sdt>
            <w:sdtPr>
              <w:rPr>
                <w:rFonts w:eastAsia="Arimo"/>
              </w:rPr>
              <w:id w:val="-293979122"/>
              <w14:checkbox>
                <w14:checked w14:val="0"/>
                <w14:checkedState w14:val="2612" w14:font="MS Gothic"/>
                <w14:uncheckedState w14:val="2610" w14:font="MS Gothic"/>
              </w14:checkbox>
            </w:sdtPr>
            <w:sdtEndPr/>
            <w:sdtContent>
              <w:p w14:paraId="402252BD"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2604BBAD"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9B8FA" w14:textId="77777777" w:rsidR="003730F7" w:rsidRDefault="001862F6" w:rsidP="0098245F">
            <w:pPr>
              <w:rPr>
                <w:rFonts w:eastAsia="Calibri"/>
                <w:color w:val="005F9A"/>
                <w:lang w:val="en-US"/>
              </w:rPr>
            </w:pPr>
            <w:r w:rsidRPr="001862F6">
              <w:rPr>
                <w:color w:val="005F9A"/>
                <w:lang w:val="en-US"/>
              </w:rPr>
              <w:t>Evidence for this assessment criterion:</w:t>
            </w:r>
          </w:p>
          <w:p w14:paraId="41CB0ED4" w14:textId="4A15D142" w:rsidR="001862F6" w:rsidRPr="001862F6" w:rsidRDefault="001862F6" w:rsidP="0098245F">
            <w:pPr>
              <w:rPr>
                <w:rFonts w:eastAsia="Calibri"/>
                <w:color w:val="0000FF"/>
                <w:lang w:val="en-US"/>
              </w:rPr>
            </w:pPr>
          </w:p>
        </w:tc>
      </w:tr>
    </w:tbl>
    <w:p w14:paraId="1EA09B77" w14:textId="77777777" w:rsidR="001862F6" w:rsidRPr="00F51A36" w:rsidRDefault="001862F6" w:rsidP="0098245F">
      <w:pPr>
        <w:pStyle w:val="Heading5"/>
      </w:pPr>
      <w:bookmarkStart w:id="195" w:name="_q60aso35bqx6"/>
      <w:bookmarkEnd w:id="195"/>
      <w:r>
        <w:t>Assessment criterion 3: Impartiality</w:t>
      </w:r>
    </w:p>
    <w:p w14:paraId="1278DFE0" w14:textId="77777777" w:rsidR="001862F6" w:rsidRPr="001862F6" w:rsidRDefault="001862F6" w:rsidP="0098245F">
      <w:pPr>
        <w:ind w:right="-90"/>
        <w:rPr>
          <w:lang w:val="en-US"/>
        </w:rPr>
      </w:pPr>
      <w:r w:rsidRPr="001862F6">
        <w:rPr>
          <w:lang w:val="en-US"/>
        </w:rPr>
        <w:t>The Speaker is required to discharge their duties impartially and neutrally, to manage the floor fairly, to provide equal opportunities for all political groups and members to engage in debates, and to distribute parliamentary resources equitably.</w:t>
      </w:r>
    </w:p>
    <w:p w14:paraId="42315E54"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103E6C52"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FCA111" w14:textId="77777777" w:rsidR="001862F6" w:rsidRDefault="001862F6" w:rsidP="0098245F">
            <w:pPr>
              <w:jc w:val="center"/>
              <w:rPr>
                <w:rFonts w:eastAsia="Calibri"/>
              </w:rPr>
            </w:pPr>
            <w:bookmarkStart w:id="196" w:name="_8vb48absgf5s"/>
            <w:bookmarkEnd w:id="196"/>
            <w:r>
              <w:t>Non-existent</w:t>
            </w:r>
          </w:p>
          <w:sdt>
            <w:sdtPr>
              <w:rPr>
                <w:rFonts w:eastAsia="Arimo"/>
              </w:rPr>
              <w:id w:val="-1631398161"/>
              <w14:checkbox>
                <w14:checked w14:val="0"/>
                <w14:checkedState w14:val="2612" w14:font="MS Gothic"/>
                <w14:uncheckedState w14:val="2610" w14:font="MS Gothic"/>
              </w14:checkbox>
            </w:sdtPr>
            <w:sdtEndPr/>
            <w:sdtContent>
              <w:p w14:paraId="48BC003D"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61EFC3" w14:textId="77777777" w:rsidR="001862F6" w:rsidRDefault="001862F6" w:rsidP="0098245F">
            <w:pPr>
              <w:jc w:val="center"/>
              <w:rPr>
                <w:rFonts w:eastAsia="Calibri"/>
              </w:rPr>
            </w:pPr>
            <w:r>
              <w:lastRenderedPageBreak/>
              <w:t xml:space="preserve">Rudimentary </w:t>
            </w:r>
          </w:p>
          <w:sdt>
            <w:sdtPr>
              <w:rPr>
                <w:rFonts w:eastAsia="Arimo"/>
              </w:rPr>
              <w:id w:val="172608604"/>
              <w14:checkbox>
                <w14:checked w14:val="0"/>
                <w14:checkedState w14:val="2612" w14:font="MS Gothic"/>
                <w14:uncheckedState w14:val="2610" w14:font="MS Gothic"/>
              </w14:checkbox>
            </w:sdtPr>
            <w:sdtEndPr/>
            <w:sdtContent>
              <w:p w14:paraId="1B37F03F"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0863A6" w14:textId="77777777" w:rsidR="001862F6" w:rsidRDefault="001862F6" w:rsidP="0098245F">
            <w:pPr>
              <w:jc w:val="center"/>
              <w:rPr>
                <w:rFonts w:eastAsia="Calibri"/>
              </w:rPr>
            </w:pPr>
            <w:r>
              <w:lastRenderedPageBreak/>
              <w:t>Basic</w:t>
            </w:r>
          </w:p>
          <w:sdt>
            <w:sdtPr>
              <w:rPr>
                <w:rFonts w:eastAsia="Arimo"/>
              </w:rPr>
              <w:id w:val="1610626911"/>
              <w14:checkbox>
                <w14:checked w14:val="0"/>
                <w14:checkedState w14:val="2612" w14:font="MS Gothic"/>
                <w14:uncheckedState w14:val="2610" w14:font="MS Gothic"/>
              </w14:checkbox>
            </w:sdtPr>
            <w:sdtEndPr/>
            <w:sdtContent>
              <w:p w14:paraId="78E3AB12"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26D497" w14:textId="77777777" w:rsidR="001862F6" w:rsidRDefault="001862F6" w:rsidP="0098245F">
            <w:pPr>
              <w:jc w:val="center"/>
              <w:rPr>
                <w:rFonts w:eastAsia="Calibri"/>
              </w:rPr>
            </w:pPr>
            <w:r>
              <w:lastRenderedPageBreak/>
              <w:t>Good</w:t>
            </w:r>
          </w:p>
          <w:sdt>
            <w:sdtPr>
              <w:rPr>
                <w:rFonts w:eastAsia="Arimo"/>
              </w:rPr>
              <w:id w:val="-1953321926"/>
              <w14:checkbox>
                <w14:checked w14:val="0"/>
                <w14:checkedState w14:val="2612" w14:font="MS Gothic"/>
                <w14:uncheckedState w14:val="2610" w14:font="MS Gothic"/>
              </w14:checkbox>
            </w:sdtPr>
            <w:sdtEndPr/>
            <w:sdtContent>
              <w:p w14:paraId="59B672DB"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6118C5" w14:textId="77777777" w:rsidR="001862F6" w:rsidRDefault="001862F6" w:rsidP="0098245F">
            <w:pPr>
              <w:jc w:val="center"/>
              <w:rPr>
                <w:rFonts w:eastAsia="Calibri"/>
              </w:rPr>
            </w:pPr>
            <w:r>
              <w:lastRenderedPageBreak/>
              <w:t>Very good</w:t>
            </w:r>
          </w:p>
          <w:sdt>
            <w:sdtPr>
              <w:rPr>
                <w:rFonts w:eastAsia="Arimo"/>
              </w:rPr>
              <w:id w:val="-2100865388"/>
              <w14:checkbox>
                <w14:checked w14:val="0"/>
                <w14:checkedState w14:val="2612" w14:font="MS Gothic"/>
                <w14:uncheckedState w14:val="2610" w14:font="MS Gothic"/>
              </w14:checkbox>
            </w:sdtPr>
            <w:sdtEndPr/>
            <w:sdtContent>
              <w:p w14:paraId="730015E7"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555450A" w14:textId="77777777" w:rsidR="001862F6" w:rsidRDefault="001862F6" w:rsidP="0098245F">
            <w:pPr>
              <w:jc w:val="center"/>
              <w:rPr>
                <w:rFonts w:eastAsia="Calibri"/>
              </w:rPr>
            </w:pPr>
            <w:r>
              <w:lastRenderedPageBreak/>
              <w:t>Excellent</w:t>
            </w:r>
          </w:p>
          <w:sdt>
            <w:sdtPr>
              <w:rPr>
                <w:rFonts w:eastAsia="Arimo"/>
              </w:rPr>
              <w:id w:val="-910312364"/>
              <w14:checkbox>
                <w14:checked w14:val="0"/>
                <w14:checkedState w14:val="2612" w14:font="MS Gothic"/>
                <w14:uncheckedState w14:val="2610" w14:font="MS Gothic"/>
              </w14:checkbox>
            </w:sdtPr>
            <w:sdtEndPr/>
            <w:sdtContent>
              <w:p w14:paraId="13466FDF"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5FBE3449"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7FCFC" w14:textId="77777777" w:rsidR="003730F7" w:rsidRDefault="001862F6" w:rsidP="0098245F">
            <w:pPr>
              <w:rPr>
                <w:rFonts w:eastAsia="Calibri"/>
                <w:color w:val="005F9A"/>
                <w:lang w:val="en-US"/>
              </w:rPr>
            </w:pPr>
            <w:r w:rsidRPr="001862F6">
              <w:rPr>
                <w:color w:val="005F9A"/>
                <w:lang w:val="en-US"/>
              </w:rPr>
              <w:lastRenderedPageBreak/>
              <w:t>Evidence for this assessment criterion:</w:t>
            </w:r>
          </w:p>
          <w:p w14:paraId="72847D0C" w14:textId="534B2CF1" w:rsidR="001862F6" w:rsidRPr="001862F6" w:rsidRDefault="001862F6" w:rsidP="0098245F">
            <w:pPr>
              <w:rPr>
                <w:rFonts w:eastAsia="Calibri"/>
                <w:color w:val="0000FF"/>
                <w:lang w:val="en-US"/>
              </w:rPr>
            </w:pPr>
          </w:p>
        </w:tc>
      </w:tr>
    </w:tbl>
    <w:p w14:paraId="1EE8C956" w14:textId="77777777" w:rsidR="001862F6" w:rsidRPr="00F51A36" w:rsidRDefault="001862F6" w:rsidP="0098245F">
      <w:pPr>
        <w:pStyle w:val="Heading5"/>
      </w:pPr>
      <w:bookmarkStart w:id="197" w:name="_b1rw8zcus45q"/>
      <w:bookmarkEnd w:id="197"/>
      <w:r>
        <w:t xml:space="preserve">Assessment criterion 4: Resources </w:t>
      </w:r>
    </w:p>
    <w:p w14:paraId="6380A289" w14:textId="77777777" w:rsidR="001862F6" w:rsidRPr="001862F6" w:rsidRDefault="001862F6" w:rsidP="0098245F">
      <w:pPr>
        <w:ind w:right="-90"/>
        <w:rPr>
          <w:color w:val="1F4E79"/>
          <w:lang w:val="en-US"/>
        </w:rPr>
      </w:pPr>
      <w:r w:rsidRPr="001862F6">
        <w:rPr>
          <w:lang w:val="en-US"/>
        </w:rPr>
        <w:t>The Speaker has access to the necessary resources to carry out their mandate, including a personal apparatus with sufficient members of staff.</w:t>
      </w:r>
    </w:p>
    <w:p w14:paraId="58E847BF"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7B13DF8F"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154C64" w14:textId="77777777" w:rsidR="001862F6" w:rsidRDefault="001862F6" w:rsidP="0098245F">
            <w:pPr>
              <w:jc w:val="center"/>
              <w:rPr>
                <w:rFonts w:eastAsia="Calibri"/>
              </w:rPr>
            </w:pPr>
            <w:r>
              <w:t>Non-existent</w:t>
            </w:r>
          </w:p>
          <w:sdt>
            <w:sdtPr>
              <w:rPr>
                <w:rFonts w:eastAsia="Arimo"/>
              </w:rPr>
              <w:id w:val="-2144262899"/>
              <w14:checkbox>
                <w14:checked w14:val="0"/>
                <w14:checkedState w14:val="2612" w14:font="MS Gothic"/>
                <w14:uncheckedState w14:val="2610" w14:font="MS Gothic"/>
              </w14:checkbox>
            </w:sdtPr>
            <w:sdtEndPr/>
            <w:sdtContent>
              <w:p w14:paraId="662088A5"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270680" w14:textId="77777777" w:rsidR="001862F6" w:rsidRDefault="001862F6" w:rsidP="0098245F">
            <w:pPr>
              <w:jc w:val="center"/>
              <w:rPr>
                <w:rFonts w:eastAsia="Calibri"/>
              </w:rPr>
            </w:pPr>
            <w:r>
              <w:t xml:space="preserve">Rudimentary </w:t>
            </w:r>
          </w:p>
          <w:sdt>
            <w:sdtPr>
              <w:rPr>
                <w:rFonts w:eastAsia="Arimo"/>
              </w:rPr>
              <w:id w:val="-1182671173"/>
              <w14:checkbox>
                <w14:checked w14:val="0"/>
                <w14:checkedState w14:val="2612" w14:font="MS Gothic"/>
                <w14:uncheckedState w14:val="2610" w14:font="MS Gothic"/>
              </w14:checkbox>
            </w:sdtPr>
            <w:sdtEndPr/>
            <w:sdtContent>
              <w:p w14:paraId="393106D6"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E00B46" w14:textId="77777777" w:rsidR="001862F6" w:rsidRDefault="001862F6" w:rsidP="0098245F">
            <w:pPr>
              <w:jc w:val="center"/>
              <w:rPr>
                <w:rFonts w:eastAsia="Calibri"/>
              </w:rPr>
            </w:pPr>
            <w:r>
              <w:t>Basic</w:t>
            </w:r>
          </w:p>
          <w:sdt>
            <w:sdtPr>
              <w:rPr>
                <w:rFonts w:eastAsia="Arimo"/>
              </w:rPr>
              <w:id w:val="475184072"/>
              <w14:checkbox>
                <w14:checked w14:val="0"/>
                <w14:checkedState w14:val="2612" w14:font="MS Gothic"/>
                <w14:uncheckedState w14:val="2610" w14:font="MS Gothic"/>
              </w14:checkbox>
            </w:sdtPr>
            <w:sdtEndPr/>
            <w:sdtContent>
              <w:p w14:paraId="361D3381"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4DA2C0" w14:textId="77777777" w:rsidR="001862F6" w:rsidRDefault="001862F6" w:rsidP="0098245F">
            <w:pPr>
              <w:jc w:val="center"/>
              <w:rPr>
                <w:rFonts w:eastAsia="Calibri"/>
              </w:rPr>
            </w:pPr>
            <w:r>
              <w:t>Good</w:t>
            </w:r>
          </w:p>
          <w:sdt>
            <w:sdtPr>
              <w:rPr>
                <w:rFonts w:eastAsia="Arimo"/>
              </w:rPr>
              <w:id w:val="1101145096"/>
              <w14:checkbox>
                <w14:checked w14:val="0"/>
                <w14:checkedState w14:val="2612" w14:font="MS Gothic"/>
                <w14:uncheckedState w14:val="2610" w14:font="MS Gothic"/>
              </w14:checkbox>
            </w:sdtPr>
            <w:sdtEndPr/>
            <w:sdtContent>
              <w:p w14:paraId="52694CC8"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B374DE" w14:textId="77777777" w:rsidR="001862F6" w:rsidRDefault="001862F6" w:rsidP="0098245F">
            <w:pPr>
              <w:jc w:val="center"/>
              <w:rPr>
                <w:rFonts w:eastAsia="Calibri"/>
              </w:rPr>
            </w:pPr>
            <w:r>
              <w:t>Very good</w:t>
            </w:r>
          </w:p>
          <w:sdt>
            <w:sdtPr>
              <w:rPr>
                <w:rFonts w:eastAsia="Arimo"/>
              </w:rPr>
              <w:id w:val="-1887943571"/>
              <w14:checkbox>
                <w14:checked w14:val="0"/>
                <w14:checkedState w14:val="2612" w14:font="MS Gothic"/>
                <w14:uncheckedState w14:val="2610" w14:font="MS Gothic"/>
              </w14:checkbox>
            </w:sdtPr>
            <w:sdtEndPr/>
            <w:sdtContent>
              <w:p w14:paraId="7B9724D0"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06C3A4B" w14:textId="77777777" w:rsidR="001862F6" w:rsidRDefault="001862F6" w:rsidP="0098245F">
            <w:pPr>
              <w:jc w:val="center"/>
              <w:rPr>
                <w:rFonts w:eastAsia="Calibri"/>
              </w:rPr>
            </w:pPr>
            <w:r>
              <w:t>Excellent</w:t>
            </w:r>
          </w:p>
          <w:sdt>
            <w:sdtPr>
              <w:rPr>
                <w:rFonts w:eastAsia="Arimo"/>
              </w:rPr>
              <w:id w:val="1386764241"/>
              <w14:checkbox>
                <w14:checked w14:val="0"/>
                <w14:checkedState w14:val="2612" w14:font="MS Gothic"/>
                <w14:uncheckedState w14:val="2610" w14:font="MS Gothic"/>
              </w14:checkbox>
            </w:sdtPr>
            <w:sdtEndPr/>
            <w:sdtContent>
              <w:p w14:paraId="03053D78"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16427A9F"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DD8E8" w14:textId="77777777" w:rsidR="003730F7" w:rsidRDefault="001862F6" w:rsidP="0098245F">
            <w:pPr>
              <w:rPr>
                <w:rFonts w:eastAsia="Calibri"/>
                <w:color w:val="005F9A"/>
                <w:lang w:val="en-US"/>
              </w:rPr>
            </w:pPr>
            <w:r w:rsidRPr="001862F6">
              <w:rPr>
                <w:color w:val="005F9A"/>
                <w:lang w:val="en-US"/>
              </w:rPr>
              <w:t>Evidence for this assessment criterion:</w:t>
            </w:r>
          </w:p>
          <w:p w14:paraId="7A793065" w14:textId="4E3B7B81" w:rsidR="001862F6" w:rsidRPr="001862F6" w:rsidRDefault="001862F6" w:rsidP="0098245F">
            <w:pPr>
              <w:rPr>
                <w:rFonts w:eastAsia="Calibri"/>
                <w:color w:val="0000FF"/>
                <w:lang w:val="en-US"/>
              </w:rPr>
            </w:pPr>
          </w:p>
        </w:tc>
      </w:tr>
    </w:tbl>
    <w:p w14:paraId="774CCEF8" w14:textId="77777777" w:rsidR="001862F6" w:rsidRDefault="001862F6" w:rsidP="00B273EF">
      <w:pPr>
        <w:pStyle w:val="section-title"/>
      </w:pPr>
      <w:bookmarkStart w:id="198" w:name="_e7ynij10jys"/>
      <w:bookmarkEnd w:id="198"/>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1862F6" w:rsidRPr="000A332F" w14:paraId="7CA41B60"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8ACEA44" w14:textId="77777777" w:rsidR="001862F6" w:rsidRPr="001862F6" w:rsidRDefault="001862F6" w:rsidP="0098245F">
            <w:pPr>
              <w:rPr>
                <w:lang w:val="en-US"/>
              </w:rPr>
            </w:pPr>
            <w:r w:rsidRPr="001862F6">
              <w:rPr>
                <w:i/>
                <w:color w:val="000000"/>
                <w:shd w:val="clear" w:color="auto" w:fill="FFFFFF"/>
                <w:lang w:val="en-US"/>
              </w:rPr>
              <w:t>Use this space to note down recommendations and ideas for strengthening rules and practice in this area.</w:t>
            </w:r>
          </w:p>
        </w:tc>
      </w:tr>
    </w:tbl>
    <w:p w14:paraId="2C13E4F1" w14:textId="77777777" w:rsidR="003730F7" w:rsidRDefault="001862F6" w:rsidP="00B273EF">
      <w:pPr>
        <w:pStyle w:val="section-title"/>
      </w:pPr>
      <w:bookmarkStart w:id="199" w:name="_Hlk147157335"/>
      <w:r>
        <w:t>Sources and further reading</w:t>
      </w:r>
    </w:p>
    <w:p w14:paraId="6057802A" w14:textId="77777777" w:rsidR="003730F7" w:rsidRDefault="001862F6" w:rsidP="0098245F">
      <w:pPr>
        <w:numPr>
          <w:ilvl w:val="0"/>
          <w:numId w:val="82"/>
        </w:numPr>
        <w:spacing w:after="0"/>
        <w:ind w:left="562" w:hanging="562"/>
        <w:rPr>
          <w:lang w:val="en-US"/>
        </w:rPr>
      </w:pPr>
      <w:r w:rsidRPr="001862F6">
        <w:rPr>
          <w:color w:val="252C26"/>
          <w:highlight w:val="white"/>
          <w:lang w:val="en-US"/>
        </w:rPr>
        <w:t xml:space="preserve">Georges Bergougnous, </w:t>
      </w:r>
      <w:hyperlink r:id="rId27">
        <w:r w:rsidRPr="001862F6">
          <w:rPr>
            <w:i/>
            <w:color w:val="0563C1"/>
            <w:u w:val="single"/>
            <w:lang w:val="en-US"/>
          </w:rPr>
          <w:t>Presiding Officers of National Parliamentary Assemblies</w:t>
        </w:r>
      </w:hyperlink>
      <w:r w:rsidRPr="001862F6">
        <w:rPr>
          <w:lang w:val="en-US"/>
        </w:rPr>
        <w:t xml:space="preserve"> (1997)</w:t>
      </w:r>
    </w:p>
    <w:bookmarkEnd w:id="199"/>
    <w:p w14:paraId="1C4CD068" w14:textId="4788A610" w:rsidR="001862F6" w:rsidRPr="001862F6" w:rsidRDefault="001862F6" w:rsidP="0098245F">
      <w:pPr>
        <w:ind w:right="-90"/>
        <w:rPr>
          <w:lang w:val="en-US"/>
        </w:rPr>
      </w:pPr>
    </w:p>
    <w:p w14:paraId="0EA08104" w14:textId="77777777" w:rsidR="00D96DF1" w:rsidRDefault="00D96DF1">
      <w:pPr>
        <w:rPr>
          <w:rFonts w:eastAsia="Arial"/>
          <w:kern w:val="0"/>
          <w:lang w:val="en-GB" w:eastAsia="fr-CH"/>
          <w14:ligatures w14:val="none"/>
        </w:rPr>
      </w:pPr>
      <w:r w:rsidRPr="003730F7">
        <w:rPr>
          <w:lang w:val="en-US"/>
        </w:rPr>
        <w:br w:type="page"/>
      </w:r>
    </w:p>
    <w:p w14:paraId="49E3D895" w14:textId="2365ACBD" w:rsidR="001862F6" w:rsidRPr="00F51A36" w:rsidRDefault="001862F6" w:rsidP="00D96DF1">
      <w:pPr>
        <w:pStyle w:val="Dimension"/>
      </w:pPr>
      <w:r>
        <w:lastRenderedPageBreak/>
        <w:t xml:space="preserve">Dimension 1.4.3: Presidium </w:t>
      </w:r>
    </w:p>
    <w:tbl>
      <w:tblPr>
        <w:tblStyle w:val="TableGrid"/>
        <w:tblW w:w="0" w:type="auto"/>
        <w:shd w:val="clear" w:color="auto" w:fill="EEEEEE"/>
        <w:tblLook w:val="04A0" w:firstRow="1" w:lastRow="0" w:firstColumn="1" w:lastColumn="0" w:noHBand="0" w:noVBand="1"/>
      </w:tblPr>
      <w:tblGrid>
        <w:gridCol w:w="9062"/>
      </w:tblGrid>
      <w:tr w:rsidR="001862F6" w14:paraId="5D5AA942" w14:textId="77777777" w:rsidTr="003D78F7">
        <w:tc>
          <w:tcPr>
            <w:tcW w:w="9350" w:type="dxa"/>
            <w:shd w:val="clear" w:color="auto" w:fill="EEEEEE"/>
          </w:tcPr>
          <w:p w14:paraId="44F8ABD0" w14:textId="77777777" w:rsidR="001862F6" w:rsidRPr="001862F6" w:rsidRDefault="001862F6" w:rsidP="0098245F">
            <w:pPr>
              <w:rPr>
                <w:lang w:val="en-US"/>
              </w:rPr>
            </w:pPr>
            <w:r w:rsidRPr="001862F6">
              <w:rPr>
                <w:lang w:val="en-US"/>
              </w:rPr>
              <w:t>This dimension is part of:</w:t>
            </w:r>
          </w:p>
          <w:p w14:paraId="12E422AE" w14:textId="77777777" w:rsidR="001862F6" w:rsidRDefault="001862F6" w:rsidP="0098245F">
            <w:pPr>
              <w:pStyle w:val="ListParagraph"/>
              <w:numPr>
                <w:ilvl w:val="0"/>
                <w:numId w:val="52"/>
              </w:numPr>
              <w:spacing w:line="240" w:lineRule="auto"/>
              <w:rPr>
                <w:sz w:val="20"/>
                <w:szCs w:val="20"/>
              </w:rPr>
            </w:pPr>
            <w:r>
              <w:rPr>
                <w:sz w:val="20"/>
              </w:rPr>
              <w:t>Indicator 1.4: Parliamentary organization</w:t>
            </w:r>
          </w:p>
          <w:p w14:paraId="55133810" w14:textId="77777777" w:rsidR="001862F6" w:rsidRPr="00DD2EB3" w:rsidRDefault="001862F6" w:rsidP="0098245F">
            <w:pPr>
              <w:numPr>
                <w:ilvl w:val="0"/>
                <w:numId w:val="51"/>
              </w:numPr>
            </w:pPr>
            <w:r w:rsidRPr="00B31823">
              <w:t xml:space="preserve">Target </w:t>
            </w:r>
            <w:r>
              <w:t>1: Effective parliament</w:t>
            </w:r>
          </w:p>
        </w:tc>
      </w:tr>
    </w:tbl>
    <w:p w14:paraId="27281E4D" w14:textId="77777777" w:rsidR="001862F6" w:rsidRDefault="001862F6" w:rsidP="00B273EF">
      <w:pPr>
        <w:pStyle w:val="section-title"/>
      </w:pPr>
      <w:r>
        <w:t>About this dimension</w:t>
      </w:r>
    </w:p>
    <w:p w14:paraId="2AF9C787" w14:textId="77777777" w:rsidR="003730F7" w:rsidRDefault="001862F6" w:rsidP="0098245F">
      <w:pPr>
        <w:ind w:right="-90"/>
        <w:rPr>
          <w:color w:val="202122"/>
          <w:highlight w:val="white"/>
          <w:lang w:val="en-US"/>
        </w:rPr>
      </w:pPr>
      <w:r w:rsidRPr="001862F6">
        <w:rPr>
          <w:color w:val="202122"/>
          <w:highlight w:val="white"/>
          <w:lang w:val="en-US"/>
        </w:rPr>
        <w:t xml:space="preserve">This dimension concerns the provisions defining the composition and mandate of the collective governing body of parliament (the “presidium”). The presidium is typically responsible for organizing the work of parliament, coordinating the work of committees, drafting the agenda for plenary sessions, and deciding on other operational issues of importance. </w:t>
      </w:r>
    </w:p>
    <w:p w14:paraId="48E4EC9E" w14:textId="77777777" w:rsidR="003730F7" w:rsidRDefault="001862F6" w:rsidP="0098245F">
      <w:pPr>
        <w:ind w:right="-90"/>
        <w:rPr>
          <w:lang w:val="en-US"/>
        </w:rPr>
      </w:pPr>
      <w:r w:rsidRPr="001862F6">
        <w:rPr>
          <w:color w:val="202122"/>
          <w:highlight w:val="white"/>
          <w:lang w:val="en-US"/>
        </w:rPr>
        <w:t>The presidium is usually representative of the political configuration of parliament, with the majority and minority</w:t>
      </w:r>
      <w:r w:rsidRPr="001862F6">
        <w:rPr>
          <w:color w:val="202122"/>
          <w:lang w:val="en-US"/>
        </w:rPr>
        <w:t xml:space="preserve"> parties</w:t>
      </w:r>
      <w:r w:rsidRPr="001862F6">
        <w:rPr>
          <w:color w:val="202122"/>
          <w:highlight w:val="white"/>
          <w:lang w:val="en-US"/>
        </w:rPr>
        <w:t xml:space="preserve"> represented. It is generally chaired by the Speaker and often includes the Deputy Speaker(s), the chairs of parliamentary committees and the leaders of political groups. The Secretary General of parliament, though not a formal member of the presidium, usually attends its meetings.</w:t>
      </w:r>
    </w:p>
    <w:p w14:paraId="205825BD" w14:textId="77777777" w:rsidR="003730F7" w:rsidRDefault="001862F6" w:rsidP="0098245F">
      <w:pPr>
        <w:ind w:right="-90"/>
        <w:rPr>
          <w:color w:val="202122"/>
          <w:highlight w:val="white"/>
          <w:lang w:val="en-US"/>
        </w:rPr>
      </w:pPr>
      <w:r w:rsidRPr="001862F6">
        <w:rPr>
          <w:color w:val="202122"/>
          <w:highlight w:val="white"/>
          <w:lang w:val="en-US"/>
        </w:rPr>
        <w:t>The frequency and timing of presidium meetings differ across parliaments and are often established by parliament’s rules of procedure. The frequency of presidium meetings is usually an indicator of its importance.</w:t>
      </w:r>
    </w:p>
    <w:p w14:paraId="2017180F" w14:textId="77777777" w:rsidR="003730F7" w:rsidRDefault="001862F6" w:rsidP="0098245F">
      <w:pPr>
        <w:ind w:right="-90"/>
        <w:rPr>
          <w:color w:val="202122"/>
          <w:highlight w:val="white"/>
        </w:rPr>
      </w:pPr>
      <w:r w:rsidRPr="001862F6">
        <w:rPr>
          <w:color w:val="202122"/>
          <w:highlight w:val="white"/>
          <w:lang w:val="en-US"/>
        </w:rPr>
        <w:t xml:space="preserve">Presidium meetings may be public – and broadcast and/or live-streamed – or closed. </w:t>
      </w:r>
      <w:r>
        <w:rPr>
          <w:color w:val="202122"/>
          <w:highlight w:val="white"/>
        </w:rPr>
        <w:t xml:space="preserve">Both practices are observed across countries. </w:t>
      </w:r>
    </w:p>
    <w:p w14:paraId="2568ECD4" w14:textId="1FA88C32" w:rsidR="001862F6" w:rsidRDefault="001862F6" w:rsidP="00B273EF">
      <w:pPr>
        <w:pStyle w:val="section-title"/>
      </w:pPr>
      <w:r>
        <w:t>Aspiring goal</w:t>
      </w:r>
    </w:p>
    <w:tbl>
      <w:tblPr>
        <w:tblW w:w="5000" w:type="pct"/>
        <w:shd w:val="clear" w:color="auto" w:fill="EEEEEE"/>
        <w:tblLook w:val="0400" w:firstRow="0" w:lastRow="0" w:firstColumn="0" w:lastColumn="0" w:noHBand="0" w:noVBand="1"/>
      </w:tblPr>
      <w:tblGrid>
        <w:gridCol w:w="9062"/>
      </w:tblGrid>
      <w:tr w:rsidR="001862F6" w:rsidRPr="000A332F" w14:paraId="0263B234"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3A0F2BC" w14:textId="77777777" w:rsidR="003730F7" w:rsidRDefault="001862F6" w:rsidP="0098245F">
            <w:pPr>
              <w:ind w:right="-90"/>
              <w:rPr>
                <w:i/>
                <w:lang w:val="en-US"/>
              </w:rPr>
            </w:pPr>
            <w:r w:rsidRPr="001862F6">
              <w:rPr>
                <w:i/>
                <w:lang w:val="en-US"/>
              </w:rPr>
              <w:t>Based on a global comparative analysis, an aspiring goal for parliaments in the area of “presidium” is as follows:</w:t>
            </w:r>
          </w:p>
          <w:p w14:paraId="71D526B8" w14:textId="77777777" w:rsidR="003730F7" w:rsidRDefault="001862F6" w:rsidP="0098245F">
            <w:pPr>
              <w:ind w:right="-90"/>
              <w:rPr>
                <w:lang w:val="en-US"/>
              </w:rPr>
            </w:pPr>
            <w:r w:rsidRPr="001862F6">
              <w:rPr>
                <w:lang w:val="en-US"/>
              </w:rPr>
              <w:t>The constitution and/or other aspects of the legal framework define the composition of the presidium and establish its mandate as the collective governing body of parliament.</w:t>
            </w:r>
          </w:p>
          <w:p w14:paraId="03E7E972" w14:textId="77777777" w:rsidR="003730F7" w:rsidRDefault="001862F6" w:rsidP="0098245F">
            <w:pPr>
              <w:ind w:right="-90"/>
              <w:rPr>
                <w:lang w:val="en-US"/>
              </w:rPr>
            </w:pPr>
            <w:r w:rsidRPr="001862F6">
              <w:rPr>
                <w:lang w:val="en-US"/>
              </w:rPr>
              <w:t xml:space="preserve">The presidium is representative of the political configuration of parliament. It is chaired by the Speaker and </w:t>
            </w:r>
            <w:r w:rsidRPr="001862F6">
              <w:rPr>
                <w:color w:val="202122"/>
                <w:lang w:val="en-US"/>
              </w:rPr>
              <w:t>includes the Deputy Speaker(s), the chairs of parliamentary committees and the leaders of political groups</w:t>
            </w:r>
            <w:r w:rsidRPr="001862F6">
              <w:rPr>
                <w:lang w:val="en-US"/>
              </w:rPr>
              <w:t>.</w:t>
            </w:r>
          </w:p>
          <w:p w14:paraId="7071EA1D" w14:textId="77777777" w:rsidR="003730F7" w:rsidRDefault="001862F6" w:rsidP="0098245F">
            <w:pPr>
              <w:ind w:right="-90"/>
              <w:rPr>
                <w:lang w:val="en-US"/>
              </w:rPr>
            </w:pPr>
            <w:r w:rsidRPr="001862F6">
              <w:rPr>
                <w:lang w:val="en-US"/>
              </w:rPr>
              <w:t xml:space="preserve">The presidium </w:t>
            </w:r>
            <w:r w:rsidRPr="001862F6">
              <w:rPr>
                <w:color w:val="202122"/>
                <w:lang w:val="en-US"/>
              </w:rPr>
              <w:t>organizes the work of parliament, coordinates the work of committees, drafts the agenda for plenary sessions and decides on other operational issues of importance</w:t>
            </w:r>
            <w:r w:rsidRPr="001862F6">
              <w:rPr>
                <w:lang w:val="en-US"/>
              </w:rPr>
              <w:t>.</w:t>
            </w:r>
          </w:p>
          <w:p w14:paraId="708DA131" w14:textId="0B73B19F" w:rsidR="001862F6" w:rsidRPr="001862F6" w:rsidRDefault="001862F6" w:rsidP="0098245F">
            <w:pPr>
              <w:ind w:right="-90"/>
              <w:rPr>
                <w:lang w:val="en-US"/>
              </w:rPr>
            </w:pPr>
            <w:r w:rsidRPr="001862F6">
              <w:rPr>
                <w:lang w:val="en-US"/>
              </w:rPr>
              <w:t>The frequency and timing of presidium meetings, as well as the openness of its meetings, are established in parliament’s rules of procedure.</w:t>
            </w:r>
            <w:r w:rsidRPr="001862F6">
              <w:rPr>
                <w:highlight w:val="white"/>
                <w:lang w:val="en-US"/>
              </w:rPr>
              <w:t xml:space="preserve"> </w:t>
            </w:r>
          </w:p>
          <w:p w14:paraId="046DC679" w14:textId="77777777" w:rsidR="001862F6" w:rsidRPr="001862F6" w:rsidRDefault="001862F6" w:rsidP="0098245F">
            <w:pPr>
              <w:ind w:right="-90"/>
              <w:rPr>
                <w:lang w:val="en-US"/>
              </w:rPr>
            </w:pPr>
          </w:p>
        </w:tc>
      </w:tr>
    </w:tbl>
    <w:p w14:paraId="44FFCF2D" w14:textId="77777777" w:rsidR="001862F6" w:rsidRDefault="001862F6" w:rsidP="00B273EF">
      <w:pPr>
        <w:pStyle w:val="section-title"/>
      </w:pPr>
      <w:r>
        <w:t>Assessment</w:t>
      </w:r>
    </w:p>
    <w:p w14:paraId="508D01D3" w14:textId="77777777" w:rsidR="003730F7" w:rsidRDefault="001862F6" w:rsidP="0098245F">
      <w:pPr>
        <w:ind w:right="-90"/>
        <w:rPr>
          <w:lang w:val="en-US"/>
        </w:rPr>
      </w:pPr>
      <w:r w:rsidRPr="001862F6">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20E6200A" w14:textId="77777777" w:rsidR="003730F7" w:rsidRDefault="001862F6" w:rsidP="0098245F">
      <w:pPr>
        <w:ind w:right="-90"/>
        <w:rPr>
          <w:lang w:val="en-US"/>
        </w:rPr>
      </w:pPr>
      <w:r w:rsidRPr="001862F6">
        <w:rPr>
          <w:lang w:val="en-US"/>
        </w:rPr>
        <w:t>The evidence for assessment of this dimension could include the following:</w:t>
      </w:r>
    </w:p>
    <w:p w14:paraId="56BB607A" w14:textId="4065EA9B" w:rsidR="001862F6" w:rsidRPr="001862F6" w:rsidRDefault="001862F6" w:rsidP="0098245F">
      <w:pPr>
        <w:numPr>
          <w:ilvl w:val="0"/>
          <w:numId w:val="86"/>
        </w:numPr>
        <w:spacing w:after="0"/>
        <w:ind w:left="562" w:hanging="562"/>
        <w:rPr>
          <w:lang w:val="en-US"/>
        </w:rPr>
      </w:pPr>
      <w:r w:rsidRPr="001862F6">
        <w:rPr>
          <w:lang w:val="en-US"/>
        </w:rPr>
        <w:t>Provisions</w:t>
      </w:r>
      <w:r w:rsidRPr="001862F6" w:rsidDel="003E1AE0">
        <w:rPr>
          <w:lang w:val="en-US"/>
        </w:rPr>
        <w:t xml:space="preserve"> </w:t>
      </w:r>
      <w:r w:rsidRPr="001862F6">
        <w:rPr>
          <w:lang w:val="en-US"/>
        </w:rPr>
        <w:t>of the constitution and/or other aspects of the legal framework on the functioning of parliament establishing the composition and mandate of the presidium of parliament</w:t>
      </w:r>
    </w:p>
    <w:p w14:paraId="6D711C02" w14:textId="77777777" w:rsidR="001862F6" w:rsidRPr="001862F6" w:rsidRDefault="001862F6" w:rsidP="0098245F">
      <w:pPr>
        <w:numPr>
          <w:ilvl w:val="0"/>
          <w:numId w:val="86"/>
        </w:numPr>
        <w:spacing w:after="0"/>
        <w:ind w:left="562" w:hanging="562"/>
        <w:rPr>
          <w:lang w:val="en-US"/>
        </w:rPr>
      </w:pPr>
      <w:r w:rsidRPr="001862F6">
        <w:rPr>
          <w:lang w:val="en-US"/>
        </w:rPr>
        <w:t>Provisions</w:t>
      </w:r>
      <w:r w:rsidRPr="001862F6" w:rsidDel="003E1AE0">
        <w:rPr>
          <w:lang w:val="en-US"/>
        </w:rPr>
        <w:t xml:space="preserve"> </w:t>
      </w:r>
      <w:r w:rsidRPr="001862F6">
        <w:rPr>
          <w:lang w:val="en-US"/>
        </w:rPr>
        <w:t>of the legal framework or parliament’s rules of procedure establishing the representative nature of the presidium</w:t>
      </w:r>
    </w:p>
    <w:p w14:paraId="274C63F3" w14:textId="77777777" w:rsidR="001862F6" w:rsidRPr="001862F6" w:rsidRDefault="001862F6" w:rsidP="0098245F">
      <w:pPr>
        <w:numPr>
          <w:ilvl w:val="0"/>
          <w:numId w:val="86"/>
        </w:numPr>
        <w:spacing w:after="0"/>
        <w:ind w:left="562" w:hanging="562"/>
        <w:rPr>
          <w:lang w:val="en-US"/>
        </w:rPr>
      </w:pPr>
      <w:r w:rsidRPr="001862F6">
        <w:rPr>
          <w:lang w:val="en-US"/>
        </w:rPr>
        <w:t>Provisions</w:t>
      </w:r>
      <w:r w:rsidRPr="001862F6" w:rsidDel="003E1AE0">
        <w:rPr>
          <w:lang w:val="en-US"/>
        </w:rPr>
        <w:t xml:space="preserve"> </w:t>
      </w:r>
      <w:r w:rsidRPr="001862F6">
        <w:rPr>
          <w:lang w:val="en-US"/>
        </w:rPr>
        <w:t xml:space="preserve">of legal framework or parliament’s rules of procedure establishing that the presidium -is responsible for organizing the work of parliament, coordinating the work of committees, </w:t>
      </w:r>
      <w:r w:rsidRPr="001862F6">
        <w:rPr>
          <w:color w:val="202122"/>
          <w:lang w:val="en-US"/>
        </w:rPr>
        <w:lastRenderedPageBreak/>
        <w:t>drafting the agenda for plenary sessions, and deciding on other operational issues of importance</w:t>
      </w:r>
    </w:p>
    <w:p w14:paraId="14BE0638" w14:textId="77777777" w:rsidR="003730F7" w:rsidRDefault="001862F6" w:rsidP="0098245F">
      <w:pPr>
        <w:numPr>
          <w:ilvl w:val="0"/>
          <w:numId w:val="86"/>
        </w:numPr>
        <w:spacing w:after="0"/>
        <w:ind w:left="562" w:hanging="562"/>
        <w:rPr>
          <w:lang w:val="en-US"/>
        </w:rPr>
      </w:pPr>
      <w:r w:rsidRPr="001862F6">
        <w:rPr>
          <w:lang w:val="en-US"/>
        </w:rPr>
        <w:t>Evidence of the frequency and openness of presidium meetings</w:t>
      </w:r>
    </w:p>
    <w:p w14:paraId="4BE64A5F" w14:textId="77777777" w:rsidR="003730F7" w:rsidRDefault="001862F6" w:rsidP="0098245F">
      <w:pPr>
        <w:ind w:right="-90"/>
        <w:rPr>
          <w:lang w:val="en-US"/>
        </w:rPr>
      </w:pPr>
      <w:r w:rsidRPr="001862F6">
        <w:rPr>
          <w:lang w:val="en-US"/>
        </w:rPr>
        <w:t>Where relevant, provide additional comments or examples that support the assessment.</w:t>
      </w:r>
    </w:p>
    <w:p w14:paraId="5E825AE8" w14:textId="5ABE26E0" w:rsidR="001862F6" w:rsidRPr="0074392C" w:rsidRDefault="001862F6" w:rsidP="0098245F">
      <w:pPr>
        <w:pStyle w:val="Heading5"/>
      </w:pPr>
      <w:bookmarkStart w:id="200" w:name="_qrholi67l6ai"/>
      <w:bookmarkEnd w:id="200"/>
      <w:r>
        <w:t>Assessment criterion 1: Legal framework</w:t>
      </w:r>
    </w:p>
    <w:p w14:paraId="49E65D88" w14:textId="77777777" w:rsidR="001862F6" w:rsidRPr="001862F6" w:rsidRDefault="001862F6" w:rsidP="0098245F">
      <w:pPr>
        <w:ind w:right="-90"/>
        <w:rPr>
          <w:lang w:val="en-US"/>
        </w:rPr>
      </w:pPr>
      <w:r w:rsidRPr="001862F6">
        <w:rPr>
          <w:lang w:val="en-US"/>
        </w:rPr>
        <w:t>The legal framework defines the composition of the presidium and establishes its mandate as the collective governing body of parliament.</w:t>
      </w:r>
    </w:p>
    <w:p w14:paraId="259F0FC9"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0AD60DC7"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2D62A4" w14:textId="77777777" w:rsidR="001862F6" w:rsidRDefault="001862F6" w:rsidP="0098245F">
            <w:pPr>
              <w:jc w:val="center"/>
              <w:rPr>
                <w:rFonts w:eastAsia="Calibri"/>
              </w:rPr>
            </w:pPr>
            <w:bookmarkStart w:id="201" w:name="_jumtb22t5j51"/>
            <w:bookmarkEnd w:id="201"/>
            <w:r>
              <w:t>Non-existent</w:t>
            </w:r>
          </w:p>
          <w:sdt>
            <w:sdtPr>
              <w:rPr>
                <w:rFonts w:eastAsia="Arimo"/>
              </w:rPr>
              <w:id w:val="1899937664"/>
              <w14:checkbox>
                <w14:checked w14:val="0"/>
                <w14:checkedState w14:val="2612" w14:font="MS Gothic"/>
                <w14:uncheckedState w14:val="2610" w14:font="MS Gothic"/>
              </w14:checkbox>
            </w:sdtPr>
            <w:sdtEndPr/>
            <w:sdtContent>
              <w:p w14:paraId="022E1881"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6EC80F" w14:textId="77777777" w:rsidR="001862F6" w:rsidRDefault="001862F6" w:rsidP="0098245F">
            <w:pPr>
              <w:jc w:val="center"/>
              <w:rPr>
                <w:rFonts w:eastAsia="Calibri"/>
              </w:rPr>
            </w:pPr>
            <w:r>
              <w:t xml:space="preserve">Rudimentary </w:t>
            </w:r>
          </w:p>
          <w:sdt>
            <w:sdtPr>
              <w:rPr>
                <w:rFonts w:eastAsia="Arimo"/>
              </w:rPr>
              <w:id w:val="-83234971"/>
              <w14:checkbox>
                <w14:checked w14:val="0"/>
                <w14:checkedState w14:val="2612" w14:font="MS Gothic"/>
                <w14:uncheckedState w14:val="2610" w14:font="MS Gothic"/>
              </w14:checkbox>
            </w:sdtPr>
            <w:sdtEndPr/>
            <w:sdtContent>
              <w:p w14:paraId="5DFDADF5"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077DEC" w14:textId="77777777" w:rsidR="001862F6" w:rsidRDefault="001862F6" w:rsidP="0098245F">
            <w:pPr>
              <w:jc w:val="center"/>
              <w:rPr>
                <w:rFonts w:eastAsia="Calibri"/>
              </w:rPr>
            </w:pPr>
            <w:r>
              <w:t>Basic</w:t>
            </w:r>
          </w:p>
          <w:sdt>
            <w:sdtPr>
              <w:rPr>
                <w:rFonts w:eastAsia="Arimo"/>
              </w:rPr>
              <w:id w:val="1757786955"/>
              <w14:checkbox>
                <w14:checked w14:val="0"/>
                <w14:checkedState w14:val="2612" w14:font="MS Gothic"/>
                <w14:uncheckedState w14:val="2610" w14:font="MS Gothic"/>
              </w14:checkbox>
            </w:sdtPr>
            <w:sdtEndPr/>
            <w:sdtContent>
              <w:p w14:paraId="0276B27C"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A9FA2B" w14:textId="77777777" w:rsidR="001862F6" w:rsidRDefault="001862F6" w:rsidP="0098245F">
            <w:pPr>
              <w:jc w:val="center"/>
              <w:rPr>
                <w:rFonts w:eastAsia="Calibri"/>
              </w:rPr>
            </w:pPr>
            <w:r>
              <w:t>Good</w:t>
            </w:r>
          </w:p>
          <w:sdt>
            <w:sdtPr>
              <w:rPr>
                <w:rFonts w:eastAsia="Arimo"/>
              </w:rPr>
              <w:id w:val="-1407903963"/>
              <w14:checkbox>
                <w14:checked w14:val="0"/>
                <w14:checkedState w14:val="2612" w14:font="MS Gothic"/>
                <w14:uncheckedState w14:val="2610" w14:font="MS Gothic"/>
              </w14:checkbox>
            </w:sdtPr>
            <w:sdtEndPr/>
            <w:sdtContent>
              <w:p w14:paraId="79EF0329"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592DEF" w14:textId="77777777" w:rsidR="001862F6" w:rsidRDefault="001862F6" w:rsidP="0098245F">
            <w:pPr>
              <w:jc w:val="center"/>
              <w:rPr>
                <w:rFonts w:eastAsia="Calibri"/>
              </w:rPr>
            </w:pPr>
            <w:r>
              <w:t>Very good</w:t>
            </w:r>
          </w:p>
          <w:sdt>
            <w:sdtPr>
              <w:rPr>
                <w:rFonts w:eastAsia="Arimo"/>
              </w:rPr>
              <w:id w:val="640000557"/>
              <w14:checkbox>
                <w14:checked w14:val="0"/>
                <w14:checkedState w14:val="2612" w14:font="MS Gothic"/>
                <w14:uncheckedState w14:val="2610" w14:font="MS Gothic"/>
              </w14:checkbox>
            </w:sdtPr>
            <w:sdtEndPr/>
            <w:sdtContent>
              <w:p w14:paraId="35441559"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FF3C3E9" w14:textId="77777777" w:rsidR="001862F6" w:rsidRDefault="001862F6" w:rsidP="0098245F">
            <w:pPr>
              <w:jc w:val="center"/>
              <w:rPr>
                <w:rFonts w:eastAsia="Calibri"/>
              </w:rPr>
            </w:pPr>
            <w:r>
              <w:t>Excellent</w:t>
            </w:r>
          </w:p>
          <w:sdt>
            <w:sdtPr>
              <w:rPr>
                <w:rFonts w:eastAsia="Arimo"/>
              </w:rPr>
              <w:id w:val="-418873588"/>
              <w14:checkbox>
                <w14:checked w14:val="0"/>
                <w14:checkedState w14:val="2612" w14:font="MS Gothic"/>
                <w14:uncheckedState w14:val="2610" w14:font="MS Gothic"/>
              </w14:checkbox>
            </w:sdtPr>
            <w:sdtEndPr/>
            <w:sdtContent>
              <w:p w14:paraId="15AF8D8D"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77195A33"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47920" w14:textId="77777777" w:rsidR="003730F7" w:rsidRDefault="001862F6" w:rsidP="0098245F">
            <w:pPr>
              <w:rPr>
                <w:rFonts w:eastAsia="Calibri"/>
                <w:color w:val="005F9A"/>
                <w:lang w:val="en-US"/>
              </w:rPr>
            </w:pPr>
            <w:r w:rsidRPr="001862F6">
              <w:rPr>
                <w:color w:val="005F9A"/>
                <w:lang w:val="en-US"/>
              </w:rPr>
              <w:t>Evidence for this assessment criterion:</w:t>
            </w:r>
          </w:p>
          <w:p w14:paraId="78E4A84C" w14:textId="13FF1AD1" w:rsidR="001862F6" w:rsidRPr="001862F6" w:rsidRDefault="001862F6" w:rsidP="0098245F">
            <w:pPr>
              <w:rPr>
                <w:rFonts w:eastAsia="Calibri"/>
                <w:color w:val="0000FF"/>
                <w:lang w:val="en-US"/>
              </w:rPr>
            </w:pPr>
          </w:p>
        </w:tc>
      </w:tr>
    </w:tbl>
    <w:p w14:paraId="22A65AA1" w14:textId="77777777" w:rsidR="001862F6" w:rsidRPr="0074392C" w:rsidRDefault="001862F6" w:rsidP="0098245F">
      <w:pPr>
        <w:pStyle w:val="Heading5"/>
      </w:pPr>
      <w:bookmarkStart w:id="202" w:name="_t6jh2byhk6wf"/>
      <w:bookmarkEnd w:id="202"/>
      <w:r>
        <w:t xml:space="preserve">Assessment criterion 2: Composition </w:t>
      </w:r>
    </w:p>
    <w:p w14:paraId="62EF8EF4" w14:textId="77777777" w:rsidR="001862F6" w:rsidRPr="001862F6" w:rsidRDefault="001862F6" w:rsidP="0098245F">
      <w:pPr>
        <w:ind w:right="-90"/>
        <w:rPr>
          <w:lang w:val="en-US"/>
        </w:rPr>
      </w:pPr>
      <w:r w:rsidRPr="001862F6">
        <w:rPr>
          <w:lang w:val="en-US"/>
        </w:rPr>
        <w:t>The presidium is representative of the political configuration of parliament. It is chaired by the Speaker, and includes the Deputy Speaker(s), the chairs of parliamentary committees and the leaders of all political groups.</w:t>
      </w:r>
    </w:p>
    <w:p w14:paraId="1B4C16E3"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6C29EF67"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116B9B0" w14:textId="77777777" w:rsidR="001862F6" w:rsidRDefault="001862F6" w:rsidP="0098245F">
            <w:pPr>
              <w:jc w:val="center"/>
              <w:rPr>
                <w:rFonts w:eastAsia="Calibri"/>
              </w:rPr>
            </w:pPr>
            <w:r>
              <w:t>Non-existent</w:t>
            </w:r>
          </w:p>
          <w:sdt>
            <w:sdtPr>
              <w:rPr>
                <w:rFonts w:eastAsia="Arimo"/>
              </w:rPr>
              <w:id w:val="153345627"/>
              <w14:checkbox>
                <w14:checked w14:val="0"/>
                <w14:checkedState w14:val="2612" w14:font="MS Gothic"/>
                <w14:uncheckedState w14:val="2610" w14:font="MS Gothic"/>
              </w14:checkbox>
            </w:sdtPr>
            <w:sdtEndPr/>
            <w:sdtContent>
              <w:p w14:paraId="6FDE69C1"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8C02A1" w14:textId="77777777" w:rsidR="001862F6" w:rsidRDefault="001862F6" w:rsidP="0098245F">
            <w:pPr>
              <w:jc w:val="center"/>
              <w:rPr>
                <w:rFonts w:eastAsia="Calibri"/>
              </w:rPr>
            </w:pPr>
            <w:r>
              <w:t xml:space="preserve">Rudimentary </w:t>
            </w:r>
          </w:p>
          <w:sdt>
            <w:sdtPr>
              <w:rPr>
                <w:rFonts w:eastAsia="Arimo"/>
              </w:rPr>
              <w:id w:val="-1149671982"/>
              <w14:checkbox>
                <w14:checked w14:val="0"/>
                <w14:checkedState w14:val="2612" w14:font="MS Gothic"/>
                <w14:uncheckedState w14:val="2610" w14:font="MS Gothic"/>
              </w14:checkbox>
            </w:sdtPr>
            <w:sdtEndPr/>
            <w:sdtContent>
              <w:p w14:paraId="104DBB86"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1FBFC6" w14:textId="77777777" w:rsidR="001862F6" w:rsidRDefault="001862F6" w:rsidP="0098245F">
            <w:pPr>
              <w:jc w:val="center"/>
              <w:rPr>
                <w:rFonts w:eastAsia="Calibri"/>
              </w:rPr>
            </w:pPr>
            <w:r>
              <w:t>Basic</w:t>
            </w:r>
          </w:p>
          <w:sdt>
            <w:sdtPr>
              <w:rPr>
                <w:rFonts w:eastAsia="Arimo"/>
              </w:rPr>
              <w:id w:val="-2067335708"/>
              <w14:checkbox>
                <w14:checked w14:val="0"/>
                <w14:checkedState w14:val="2612" w14:font="MS Gothic"/>
                <w14:uncheckedState w14:val="2610" w14:font="MS Gothic"/>
              </w14:checkbox>
            </w:sdtPr>
            <w:sdtEndPr/>
            <w:sdtContent>
              <w:p w14:paraId="0A0CDC56"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6D74B5" w14:textId="77777777" w:rsidR="001862F6" w:rsidRDefault="001862F6" w:rsidP="0098245F">
            <w:pPr>
              <w:jc w:val="center"/>
              <w:rPr>
                <w:rFonts w:eastAsia="Calibri"/>
              </w:rPr>
            </w:pPr>
            <w:r>
              <w:t>Good</w:t>
            </w:r>
          </w:p>
          <w:sdt>
            <w:sdtPr>
              <w:rPr>
                <w:rFonts w:eastAsia="Arimo"/>
              </w:rPr>
              <w:id w:val="1301190453"/>
              <w14:checkbox>
                <w14:checked w14:val="0"/>
                <w14:checkedState w14:val="2612" w14:font="MS Gothic"/>
                <w14:uncheckedState w14:val="2610" w14:font="MS Gothic"/>
              </w14:checkbox>
            </w:sdtPr>
            <w:sdtEndPr/>
            <w:sdtContent>
              <w:p w14:paraId="442316B3"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2AADCB" w14:textId="77777777" w:rsidR="001862F6" w:rsidRDefault="001862F6" w:rsidP="0098245F">
            <w:pPr>
              <w:jc w:val="center"/>
              <w:rPr>
                <w:rFonts w:eastAsia="Calibri"/>
              </w:rPr>
            </w:pPr>
            <w:r>
              <w:t>Very good</w:t>
            </w:r>
          </w:p>
          <w:sdt>
            <w:sdtPr>
              <w:rPr>
                <w:rFonts w:eastAsia="Arimo"/>
              </w:rPr>
              <w:id w:val="953761184"/>
              <w14:checkbox>
                <w14:checked w14:val="0"/>
                <w14:checkedState w14:val="2612" w14:font="MS Gothic"/>
                <w14:uncheckedState w14:val="2610" w14:font="MS Gothic"/>
              </w14:checkbox>
            </w:sdtPr>
            <w:sdtEndPr/>
            <w:sdtContent>
              <w:p w14:paraId="2D59F347"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ED6BCE9" w14:textId="77777777" w:rsidR="001862F6" w:rsidRDefault="001862F6" w:rsidP="0098245F">
            <w:pPr>
              <w:jc w:val="center"/>
              <w:rPr>
                <w:rFonts w:eastAsia="Calibri"/>
              </w:rPr>
            </w:pPr>
            <w:r>
              <w:t>Excellent</w:t>
            </w:r>
          </w:p>
          <w:sdt>
            <w:sdtPr>
              <w:rPr>
                <w:rFonts w:eastAsia="Arimo"/>
              </w:rPr>
              <w:id w:val="-2044823496"/>
              <w14:checkbox>
                <w14:checked w14:val="0"/>
                <w14:checkedState w14:val="2612" w14:font="MS Gothic"/>
                <w14:uncheckedState w14:val="2610" w14:font="MS Gothic"/>
              </w14:checkbox>
            </w:sdtPr>
            <w:sdtEndPr/>
            <w:sdtContent>
              <w:p w14:paraId="3F1A39D8"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1C8E374F"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A859E" w14:textId="77777777" w:rsidR="003730F7" w:rsidRDefault="001862F6" w:rsidP="0098245F">
            <w:pPr>
              <w:rPr>
                <w:rFonts w:eastAsia="Calibri"/>
                <w:color w:val="005F9A"/>
                <w:lang w:val="en-US"/>
              </w:rPr>
            </w:pPr>
            <w:r w:rsidRPr="001862F6">
              <w:rPr>
                <w:color w:val="005F9A"/>
                <w:lang w:val="en-US"/>
              </w:rPr>
              <w:t>Evidence for this assessment criterion:</w:t>
            </w:r>
          </w:p>
          <w:p w14:paraId="5CE01B8F" w14:textId="44C23BBC" w:rsidR="001862F6" w:rsidRPr="001862F6" w:rsidRDefault="001862F6" w:rsidP="0098245F">
            <w:pPr>
              <w:rPr>
                <w:rFonts w:eastAsia="Calibri"/>
                <w:color w:val="0000FF"/>
                <w:lang w:val="en-US"/>
              </w:rPr>
            </w:pPr>
          </w:p>
        </w:tc>
      </w:tr>
    </w:tbl>
    <w:p w14:paraId="16EC9CEE" w14:textId="77777777" w:rsidR="001862F6" w:rsidRPr="00F51A36" w:rsidRDefault="001862F6" w:rsidP="0098245F">
      <w:pPr>
        <w:pStyle w:val="Heading5"/>
      </w:pPr>
      <w:bookmarkStart w:id="203" w:name="_568ir88iqf58"/>
      <w:bookmarkEnd w:id="203"/>
      <w:r>
        <w:t>Assessment criterion 3: Role</w:t>
      </w:r>
    </w:p>
    <w:p w14:paraId="0E4D1807" w14:textId="77777777" w:rsidR="001862F6" w:rsidRPr="001862F6" w:rsidRDefault="001862F6" w:rsidP="0098245F">
      <w:pPr>
        <w:ind w:right="-90"/>
        <w:rPr>
          <w:lang w:val="en-US"/>
        </w:rPr>
      </w:pPr>
      <w:r w:rsidRPr="001862F6">
        <w:rPr>
          <w:lang w:val="en-US"/>
        </w:rPr>
        <w:t xml:space="preserve">The presidium organizes the work of parliament, coordinates the work of committees, drafts the agenda for plenary sessions, and </w:t>
      </w:r>
      <w:r w:rsidRPr="001862F6">
        <w:rPr>
          <w:color w:val="202122"/>
          <w:lang w:val="en-US"/>
        </w:rPr>
        <w:t>decides on other operational issues of importance</w:t>
      </w:r>
      <w:r w:rsidRPr="001862F6">
        <w:rPr>
          <w:lang w:val="en-US"/>
        </w:rPr>
        <w:t>.</w:t>
      </w:r>
    </w:p>
    <w:p w14:paraId="3E9F758C"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08BF403C"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6D4DC3" w14:textId="77777777" w:rsidR="001862F6" w:rsidRDefault="001862F6" w:rsidP="0098245F">
            <w:pPr>
              <w:jc w:val="center"/>
              <w:rPr>
                <w:rFonts w:eastAsia="Calibri"/>
              </w:rPr>
            </w:pPr>
            <w:bookmarkStart w:id="204" w:name="_3k2pfqa9o8pu"/>
            <w:bookmarkEnd w:id="204"/>
            <w:r>
              <w:t>Non-existent</w:t>
            </w:r>
          </w:p>
          <w:sdt>
            <w:sdtPr>
              <w:rPr>
                <w:rFonts w:eastAsia="Arimo"/>
              </w:rPr>
              <w:id w:val="-727071638"/>
              <w14:checkbox>
                <w14:checked w14:val="0"/>
                <w14:checkedState w14:val="2612" w14:font="MS Gothic"/>
                <w14:uncheckedState w14:val="2610" w14:font="MS Gothic"/>
              </w14:checkbox>
            </w:sdtPr>
            <w:sdtEndPr/>
            <w:sdtContent>
              <w:p w14:paraId="2A4CD369"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572501" w14:textId="77777777" w:rsidR="001862F6" w:rsidRDefault="001862F6" w:rsidP="0098245F">
            <w:pPr>
              <w:jc w:val="center"/>
              <w:rPr>
                <w:rFonts w:eastAsia="Calibri"/>
              </w:rPr>
            </w:pPr>
            <w:r>
              <w:t xml:space="preserve">Rudimentary </w:t>
            </w:r>
          </w:p>
          <w:sdt>
            <w:sdtPr>
              <w:rPr>
                <w:rFonts w:eastAsia="Arimo"/>
              </w:rPr>
              <w:id w:val="1996379716"/>
              <w14:checkbox>
                <w14:checked w14:val="0"/>
                <w14:checkedState w14:val="2612" w14:font="MS Gothic"/>
                <w14:uncheckedState w14:val="2610" w14:font="MS Gothic"/>
              </w14:checkbox>
            </w:sdtPr>
            <w:sdtEndPr/>
            <w:sdtContent>
              <w:p w14:paraId="0A338A9B"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591DB8" w14:textId="77777777" w:rsidR="001862F6" w:rsidRDefault="001862F6" w:rsidP="0098245F">
            <w:pPr>
              <w:jc w:val="center"/>
              <w:rPr>
                <w:rFonts w:eastAsia="Calibri"/>
              </w:rPr>
            </w:pPr>
            <w:r>
              <w:t>Basic</w:t>
            </w:r>
          </w:p>
          <w:sdt>
            <w:sdtPr>
              <w:rPr>
                <w:rFonts w:eastAsia="Arimo"/>
              </w:rPr>
              <w:id w:val="-930344758"/>
              <w14:checkbox>
                <w14:checked w14:val="0"/>
                <w14:checkedState w14:val="2612" w14:font="MS Gothic"/>
                <w14:uncheckedState w14:val="2610" w14:font="MS Gothic"/>
              </w14:checkbox>
            </w:sdtPr>
            <w:sdtEndPr/>
            <w:sdtContent>
              <w:p w14:paraId="53D60BA3"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89465A" w14:textId="77777777" w:rsidR="001862F6" w:rsidRDefault="001862F6" w:rsidP="0098245F">
            <w:pPr>
              <w:jc w:val="center"/>
              <w:rPr>
                <w:rFonts w:eastAsia="Calibri"/>
              </w:rPr>
            </w:pPr>
            <w:r>
              <w:t>Good</w:t>
            </w:r>
          </w:p>
          <w:sdt>
            <w:sdtPr>
              <w:rPr>
                <w:rFonts w:eastAsia="Arimo"/>
              </w:rPr>
              <w:id w:val="1496069060"/>
              <w14:checkbox>
                <w14:checked w14:val="0"/>
                <w14:checkedState w14:val="2612" w14:font="MS Gothic"/>
                <w14:uncheckedState w14:val="2610" w14:font="MS Gothic"/>
              </w14:checkbox>
            </w:sdtPr>
            <w:sdtEndPr/>
            <w:sdtContent>
              <w:p w14:paraId="0E5CD83E"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E08B6E" w14:textId="77777777" w:rsidR="001862F6" w:rsidRDefault="001862F6" w:rsidP="0098245F">
            <w:pPr>
              <w:jc w:val="center"/>
              <w:rPr>
                <w:rFonts w:eastAsia="Calibri"/>
              </w:rPr>
            </w:pPr>
            <w:r>
              <w:t>Very good</w:t>
            </w:r>
          </w:p>
          <w:sdt>
            <w:sdtPr>
              <w:rPr>
                <w:rFonts w:eastAsia="Arimo"/>
              </w:rPr>
              <w:id w:val="853145250"/>
              <w14:checkbox>
                <w14:checked w14:val="0"/>
                <w14:checkedState w14:val="2612" w14:font="MS Gothic"/>
                <w14:uncheckedState w14:val="2610" w14:font="MS Gothic"/>
              </w14:checkbox>
            </w:sdtPr>
            <w:sdtEndPr/>
            <w:sdtContent>
              <w:p w14:paraId="3351CAB0"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3D97F9A" w14:textId="77777777" w:rsidR="001862F6" w:rsidRDefault="001862F6" w:rsidP="0098245F">
            <w:pPr>
              <w:jc w:val="center"/>
              <w:rPr>
                <w:rFonts w:eastAsia="Calibri"/>
              </w:rPr>
            </w:pPr>
            <w:r>
              <w:t>Excellent</w:t>
            </w:r>
          </w:p>
          <w:sdt>
            <w:sdtPr>
              <w:rPr>
                <w:rFonts w:eastAsia="Arimo"/>
              </w:rPr>
              <w:id w:val="157432352"/>
              <w14:checkbox>
                <w14:checked w14:val="0"/>
                <w14:checkedState w14:val="2612" w14:font="MS Gothic"/>
                <w14:uncheckedState w14:val="2610" w14:font="MS Gothic"/>
              </w14:checkbox>
            </w:sdtPr>
            <w:sdtEndPr/>
            <w:sdtContent>
              <w:p w14:paraId="2A012398"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768DB4C0"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D3C39" w14:textId="77777777" w:rsidR="003730F7" w:rsidRDefault="001862F6" w:rsidP="0098245F">
            <w:pPr>
              <w:rPr>
                <w:rFonts w:eastAsia="Calibri"/>
                <w:color w:val="005F9A"/>
                <w:lang w:val="en-US"/>
              </w:rPr>
            </w:pPr>
            <w:r w:rsidRPr="001862F6">
              <w:rPr>
                <w:color w:val="005F9A"/>
                <w:lang w:val="en-US"/>
              </w:rPr>
              <w:t>Evidence for this assessment criterion:</w:t>
            </w:r>
          </w:p>
          <w:p w14:paraId="2E470B6A" w14:textId="7EA044D3" w:rsidR="001862F6" w:rsidRPr="001862F6" w:rsidRDefault="001862F6" w:rsidP="0098245F">
            <w:pPr>
              <w:rPr>
                <w:rFonts w:eastAsia="Calibri"/>
                <w:color w:val="0000FF"/>
                <w:lang w:val="en-US"/>
              </w:rPr>
            </w:pPr>
          </w:p>
        </w:tc>
      </w:tr>
    </w:tbl>
    <w:p w14:paraId="355C2263" w14:textId="77777777" w:rsidR="001862F6" w:rsidRPr="00F51A36" w:rsidRDefault="001862F6" w:rsidP="0098245F">
      <w:pPr>
        <w:pStyle w:val="Heading5"/>
      </w:pPr>
      <w:bookmarkStart w:id="205" w:name="_q2iin7ap6uih"/>
      <w:bookmarkEnd w:id="205"/>
      <w:r>
        <w:t xml:space="preserve">Assessment criterion 4: Transparency </w:t>
      </w:r>
    </w:p>
    <w:p w14:paraId="2A9FF487" w14:textId="77777777" w:rsidR="001862F6" w:rsidRPr="001862F6" w:rsidRDefault="001862F6" w:rsidP="0098245F">
      <w:pPr>
        <w:ind w:right="-90"/>
        <w:rPr>
          <w:lang w:val="en-US"/>
        </w:rPr>
      </w:pPr>
      <w:r w:rsidRPr="001862F6">
        <w:rPr>
          <w:lang w:val="en-US"/>
        </w:rPr>
        <w:t>The presidium meets on a regular basis as foreseen in the rules of procedure. Information about its meetings and conclusions are made publicly available.</w:t>
      </w:r>
    </w:p>
    <w:p w14:paraId="55749A3C"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407DA7B2"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4DDCAA" w14:textId="77777777" w:rsidR="001862F6" w:rsidRDefault="001862F6" w:rsidP="0098245F">
            <w:pPr>
              <w:jc w:val="center"/>
              <w:rPr>
                <w:rFonts w:eastAsia="Calibri"/>
              </w:rPr>
            </w:pPr>
            <w:bookmarkStart w:id="206" w:name="_ejaiu2puiq9g"/>
            <w:bookmarkEnd w:id="206"/>
            <w:r>
              <w:lastRenderedPageBreak/>
              <w:t>Non-existent</w:t>
            </w:r>
          </w:p>
          <w:sdt>
            <w:sdtPr>
              <w:rPr>
                <w:rFonts w:eastAsia="Arimo"/>
              </w:rPr>
              <w:id w:val="-1491241511"/>
              <w14:checkbox>
                <w14:checked w14:val="0"/>
                <w14:checkedState w14:val="2612" w14:font="MS Gothic"/>
                <w14:uncheckedState w14:val="2610" w14:font="MS Gothic"/>
              </w14:checkbox>
            </w:sdtPr>
            <w:sdtEndPr/>
            <w:sdtContent>
              <w:p w14:paraId="4717630A"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3F4515" w14:textId="77777777" w:rsidR="001862F6" w:rsidRDefault="001862F6" w:rsidP="0098245F">
            <w:pPr>
              <w:jc w:val="center"/>
              <w:rPr>
                <w:rFonts w:eastAsia="Calibri"/>
              </w:rPr>
            </w:pPr>
            <w:r>
              <w:t xml:space="preserve">Rudimentary </w:t>
            </w:r>
          </w:p>
          <w:sdt>
            <w:sdtPr>
              <w:rPr>
                <w:rFonts w:eastAsia="Arimo"/>
              </w:rPr>
              <w:id w:val="1672293133"/>
              <w14:checkbox>
                <w14:checked w14:val="0"/>
                <w14:checkedState w14:val="2612" w14:font="MS Gothic"/>
                <w14:uncheckedState w14:val="2610" w14:font="MS Gothic"/>
              </w14:checkbox>
            </w:sdtPr>
            <w:sdtEndPr/>
            <w:sdtContent>
              <w:p w14:paraId="014A174A"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6C3180" w14:textId="77777777" w:rsidR="001862F6" w:rsidRDefault="001862F6" w:rsidP="0098245F">
            <w:pPr>
              <w:jc w:val="center"/>
              <w:rPr>
                <w:rFonts w:eastAsia="Calibri"/>
              </w:rPr>
            </w:pPr>
            <w:r>
              <w:t>Basic</w:t>
            </w:r>
          </w:p>
          <w:sdt>
            <w:sdtPr>
              <w:rPr>
                <w:rFonts w:eastAsia="Arimo"/>
              </w:rPr>
              <w:id w:val="-344021653"/>
              <w14:checkbox>
                <w14:checked w14:val="0"/>
                <w14:checkedState w14:val="2612" w14:font="MS Gothic"/>
                <w14:uncheckedState w14:val="2610" w14:font="MS Gothic"/>
              </w14:checkbox>
            </w:sdtPr>
            <w:sdtEndPr/>
            <w:sdtContent>
              <w:p w14:paraId="5BB3B725"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85DBE6" w14:textId="77777777" w:rsidR="001862F6" w:rsidRDefault="001862F6" w:rsidP="0098245F">
            <w:pPr>
              <w:jc w:val="center"/>
              <w:rPr>
                <w:rFonts w:eastAsia="Calibri"/>
              </w:rPr>
            </w:pPr>
            <w:r>
              <w:t>Good</w:t>
            </w:r>
          </w:p>
          <w:sdt>
            <w:sdtPr>
              <w:rPr>
                <w:rFonts w:eastAsia="Arimo"/>
              </w:rPr>
              <w:id w:val="1653330758"/>
              <w14:checkbox>
                <w14:checked w14:val="0"/>
                <w14:checkedState w14:val="2612" w14:font="MS Gothic"/>
                <w14:uncheckedState w14:val="2610" w14:font="MS Gothic"/>
              </w14:checkbox>
            </w:sdtPr>
            <w:sdtEndPr/>
            <w:sdtContent>
              <w:p w14:paraId="6251D36E"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290ABC" w14:textId="77777777" w:rsidR="001862F6" w:rsidRDefault="001862F6" w:rsidP="0098245F">
            <w:pPr>
              <w:jc w:val="center"/>
              <w:rPr>
                <w:rFonts w:eastAsia="Calibri"/>
              </w:rPr>
            </w:pPr>
            <w:r>
              <w:t>Very good</w:t>
            </w:r>
          </w:p>
          <w:sdt>
            <w:sdtPr>
              <w:rPr>
                <w:rFonts w:eastAsia="Arimo"/>
              </w:rPr>
              <w:id w:val="2091880362"/>
              <w14:checkbox>
                <w14:checked w14:val="0"/>
                <w14:checkedState w14:val="2612" w14:font="MS Gothic"/>
                <w14:uncheckedState w14:val="2610" w14:font="MS Gothic"/>
              </w14:checkbox>
            </w:sdtPr>
            <w:sdtEndPr/>
            <w:sdtContent>
              <w:p w14:paraId="598DBE17"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DC2527F" w14:textId="77777777" w:rsidR="001862F6" w:rsidRDefault="001862F6" w:rsidP="0098245F">
            <w:pPr>
              <w:jc w:val="center"/>
              <w:rPr>
                <w:rFonts w:eastAsia="Calibri"/>
              </w:rPr>
            </w:pPr>
            <w:r>
              <w:t>Excellent</w:t>
            </w:r>
          </w:p>
          <w:sdt>
            <w:sdtPr>
              <w:rPr>
                <w:rFonts w:eastAsia="Arimo"/>
              </w:rPr>
              <w:id w:val="-951705140"/>
              <w14:checkbox>
                <w14:checked w14:val="0"/>
                <w14:checkedState w14:val="2612" w14:font="MS Gothic"/>
                <w14:uncheckedState w14:val="2610" w14:font="MS Gothic"/>
              </w14:checkbox>
            </w:sdtPr>
            <w:sdtEndPr/>
            <w:sdtContent>
              <w:p w14:paraId="12E39952"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7EE2AFBE"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09517" w14:textId="77777777" w:rsidR="003730F7" w:rsidRDefault="001862F6" w:rsidP="0098245F">
            <w:pPr>
              <w:rPr>
                <w:rFonts w:eastAsia="Calibri"/>
                <w:color w:val="005F9A"/>
                <w:lang w:val="en-US"/>
              </w:rPr>
            </w:pPr>
            <w:r w:rsidRPr="001862F6">
              <w:rPr>
                <w:color w:val="005F9A"/>
                <w:lang w:val="en-US"/>
              </w:rPr>
              <w:t>Evidence for this assessment criterion:</w:t>
            </w:r>
          </w:p>
          <w:p w14:paraId="2033D0EC" w14:textId="4D88429E" w:rsidR="001862F6" w:rsidRPr="001862F6" w:rsidRDefault="001862F6" w:rsidP="0098245F">
            <w:pPr>
              <w:rPr>
                <w:rFonts w:eastAsia="Calibri"/>
                <w:color w:val="0000FF"/>
                <w:lang w:val="en-US"/>
              </w:rPr>
            </w:pPr>
          </w:p>
        </w:tc>
      </w:tr>
    </w:tbl>
    <w:p w14:paraId="2D703D10" w14:textId="77777777" w:rsidR="001862F6" w:rsidRDefault="001862F6" w:rsidP="00B273EF">
      <w:pPr>
        <w:pStyle w:val="section-title"/>
      </w:pPr>
      <w:bookmarkStart w:id="207" w:name="_gg950q162ejq"/>
      <w:bookmarkEnd w:id="207"/>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1862F6" w:rsidRPr="000A332F" w14:paraId="3DD9DB5F"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5E358FE" w14:textId="77777777" w:rsidR="001862F6" w:rsidRPr="001862F6" w:rsidRDefault="001862F6" w:rsidP="0098245F">
            <w:pPr>
              <w:rPr>
                <w:lang w:val="en-US"/>
              </w:rPr>
            </w:pPr>
            <w:r w:rsidRPr="001862F6">
              <w:rPr>
                <w:i/>
                <w:color w:val="000000"/>
                <w:shd w:val="clear" w:color="auto" w:fill="FFFFFF"/>
                <w:lang w:val="en-US"/>
              </w:rPr>
              <w:t>Use this space to note down recommendations and ideas for strengthening rules and practice in this area.</w:t>
            </w:r>
          </w:p>
        </w:tc>
      </w:tr>
    </w:tbl>
    <w:p w14:paraId="4109F8E3" w14:textId="77777777" w:rsidR="003730F7" w:rsidRDefault="003730F7" w:rsidP="0098245F">
      <w:pPr>
        <w:rPr>
          <w:rFonts w:cstheme="minorBidi"/>
          <w:lang w:val="en-US"/>
        </w:rPr>
      </w:pPr>
    </w:p>
    <w:p w14:paraId="22EB5CFF" w14:textId="77777777" w:rsidR="00D96DF1" w:rsidRDefault="00D96DF1">
      <w:pPr>
        <w:rPr>
          <w:rFonts w:eastAsia="Arial"/>
          <w:b/>
          <w:kern w:val="0"/>
          <w:sz w:val="24"/>
          <w:lang w:val="en-GB" w:eastAsia="fr-CH"/>
          <w14:ligatures w14:val="none"/>
        </w:rPr>
      </w:pPr>
      <w:bookmarkStart w:id="208" w:name="_48n1sju767gg"/>
      <w:bookmarkEnd w:id="208"/>
      <w:r w:rsidRPr="003730F7">
        <w:rPr>
          <w:lang w:val="en-US"/>
        </w:rPr>
        <w:br w:type="page"/>
      </w:r>
    </w:p>
    <w:p w14:paraId="55281BEB" w14:textId="3E822C54" w:rsidR="001862F6" w:rsidRPr="00F51A36" w:rsidRDefault="001862F6" w:rsidP="00D96DF1">
      <w:pPr>
        <w:pStyle w:val="Dimension"/>
      </w:pPr>
      <w:r>
        <w:lastRenderedPageBreak/>
        <w:t>Dimension 1.4.4: Parliamentary committees</w:t>
      </w:r>
    </w:p>
    <w:tbl>
      <w:tblPr>
        <w:tblStyle w:val="TableGrid"/>
        <w:tblW w:w="0" w:type="auto"/>
        <w:shd w:val="clear" w:color="auto" w:fill="EEEEEE"/>
        <w:tblLook w:val="04A0" w:firstRow="1" w:lastRow="0" w:firstColumn="1" w:lastColumn="0" w:noHBand="0" w:noVBand="1"/>
      </w:tblPr>
      <w:tblGrid>
        <w:gridCol w:w="9062"/>
      </w:tblGrid>
      <w:tr w:rsidR="001862F6" w14:paraId="7993E1B4" w14:textId="77777777" w:rsidTr="003D78F7">
        <w:tc>
          <w:tcPr>
            <w:tcW w:w="9350" w:type="dxa"/>
            <w:shd w:val="clear" w:color="auto" w:fill="EEEEEE"/>
          </w:tcPr>
          <w:p w14:paraId="7EC3DC29" w14:textId="77777777" w:rsidR="001862F6" w:rsidRPr="001862F6" w:rsidRDefault="001862F6" w:rsidP="0098245F">
            <w:pPr>
              <w:rPr>
                <w:lang w:val="en-US"/>
              </w:rPr>
            </w:pPr>
            <w:r w:rsidRPr="001862F6">
              <w:rPr>
                <w:lang w:val="en-US"/>
              </w:rPr>
              <w:t>This dimension is part of:</w:t>
            </w:r>
          </w:p>
          <w:p w14:paraId="3AE21046" w14:textId="77777777" w:rsidR="001862F6" w:rsidRDefault="001862F6" w:rsidP="0098245F">
            <w:pPr>
              <w:pStyle w:val="ListParagraph"/>
              <w:numPr>
                <w:ilvl w:val="0"/>
                <w:numId w:val="52"/>
              </w:numPr>
              <w:spacing w:line="240" w:lineRule="auto"/>
              <w:rPr>
                <w:sz w:val="20"/>
                <w:szCs w:val="20"/>
              </w:rPr>
            </w:pPr>
            <w:r>
              <w:rPr>
                <w:sz w:val="20"/>
              </w:rPr>
              <w:t>Indicator 1.4: Parliamentary organization</w:t>
            </w:r>
          </w:p>
          <w:p w14:paraId="0D971F2E" w14:textId="77777777" w:rsidR="001862F6" w:rsidRPr="00DD2EB3" w:rsidRDefault="001862F6" w:rsidP="0098245F">
            <w:pPr>
              <w:numPr>
                <w:ilvl w:val="0"/>
                <w:numId w:val="51"/>
              </w:numPr>
            </w:pPr>
            <w:r w:rsidRPr="00B31823">
              <w:t xml:space="preserve">Target </w:t>
            </w:r>
            <w:r>
              <w:t>1: Effective parliament</w:t>
            </w:r>
          </w:p>
        </w:tc>
      </w:tr>
    </w:tbl>
    <w:p w14:paraId="667C121F" w14:textId="77777777" w:rsidR="001862F6" w:rsidRDefault="001862F6" w:rsidP="00B273EF">
      <w:pPr>
        <w:pStyle w:val="section-title"/>
      </w:pPr>
      <w:bookmarkStart w:id="209" w:name="_lhrsi5ia0ls0"/>
      <w:bookmarkEnd w:id="209"/>
      <w:r>
        <w:t>About this dimension</w:t>
      </w:r>
    </w:p>
    <w:p w14:paraId="2BE271B8" w14:textId="77777777" w:rsidR="003730F7" w:rsidRDefault="001862F6" w:rsidP="0098245F">
      <w:pPr>
        <w:ind w:right="-90"/>
        <w:rPr>
          <w:lang w:val="en-US"/>
        </w:rPr>
      </w:pPr>
      <w:r w:rsidRPr="001862F6">
        <w:rPr>
          <w:lang w:val="en-US"/>
        </w:rPr>
        <w:t>This dimension concerns the provisions on the powers, functions, composition, governance and procedures</w:t>
      </w:r>
      <w:r w:rsidRPr="001862F6" w:rsidDel="00DD4010">
        <w:rPr>
          <w:lang w:val="en-US"/>
        </w:rPr>
        <w:t xml:space="preserve"> </w:t>
      </w:r>
      <w:r w:rsidRPr="001862F6">
        <w:rPr>
          <w:lang w:val="en-US"/>
        </w:rPr>
        <w:t xml:space="preserve">of parliamentary committees. A comprehensive system of committees provides accountability and efficiency while ensuring systematic engagement with the public. </w:t>
      </w:r>
    </w:p>
    <w:p w14:paraId="7313F183" w14:textId="77777777" w:rsidR="003730F7" w:rsidRDefault="001862F6" w:rsidP="0098245F">
      <w:pPr>
        <w:ind w:right="-90"/>
        <w:rPr>
          <w:highlight w:val="white"/>
          <w:lang w:val="en-US"/>
        </w:rPr>
      </w:pPr>
      <w:r w:rsidRPr="001862F6">
        <w:rPr>
          <w:lang w:val="en-US"/>
        </w:rPr>
        <w:t>The types of committees, as well as their duties and powers, vary from parliament to parliament. Generally, parliamentary committees fall into one of two categories: “standing” (also known as “permanent”) and “ad hoc” (also known as “temporary”). In some systems, standing committees review proposed legislation and at the same time oversee the activities of the executive branch. In other cases, law-making and oversight functions are divided between ad hoc and standing committees. In some bicameral systems, both types of committees might include members of one or both chambers.</w:t>
      </w:r>
    </w:p>
    <w:p w14:paraId="168438F0" w14:textId="77777777" w:rsidR="003730F7" w:rsidRDefault="001862F6" w:rsidP="0098245F">
      <w:pPr>
        <w:ind w:right="-90"/>
        <w:rPr>
          <w:lang w:val="en-US"/>
        </w:rPr>
      </w:pPr>
      <w:r w:rsidRPr="001862F6">
        <w:rPr>
          <w:highlight w:val="white"/>
          <w:lang w:val="en-US"/>
        </w:rPr>
        <w:t xml:space="preserve">The distribution of committee chair roles among the parties represented in parliament can differ. In some systems, the party with the majority of seats has the benefit of chairing all committees, while in others, committee chair roles are distributed among the political groups. </w:t>
      </w:r>
    </w:p>
    <w:p w14:paraId="40E89D9D" w14:textId="77777777" w:rsidR="003730F7" w:rsidRDefault="001862F6" w:rsidP="0098245F">
      <w:pPr>
        <w:ind w:right="-90"/>
        <w:rPr>
          <w:lang w:val="en-US"/>
        </w:rPr>
      </w:pPr>
      <w:r w:rsidRPr="001862F6">
        <w:rPr>
          <w:lang w:val="en-US"/>
        </w:rPr>
        <w:t xml:space="preserve">The number and size of committees, as well as the frequency of committee meetings, should be clearly regulated by the legal framework or by parliament’s rules of procedure. </w:t>
      </w:r>
    </w:p>
    <w:p w14:paraId="65F61F74" w14:textId="77777777" w:rsidR="003730F7" w:rsidRDefault="001862F6" w:rsidP="0098245F">
      <w:pPr>
        <w:ind w:right="-90"/>
        <w:rPr>
          <w:lang w:val="en-US"/>
        </w:rPr>
      </w:pPr>
      <w:r w:rsidRPr="001862F6">
        <w:rPr>
          <w:lang w:val="en-US"/>
        </w:rPr>
        <w:t xml:space="preserve">Committee meetings and documents should be open and accessible to the public, </w:t>
      </w:r>
      <w:r w:rsidRPr="001862F6">
        <w:rPr>
          <w:highlight w:val="white"/>
          <w:lang w:val="en-US"/>
        </w:rPr>
        <w:t xml:space="preserve">unless there is sufficient justification for a closed meeting to be held. </w:t>
      </w:r>
    </w:p>
    <w:p w14:paraId="78B2B0F3" w14:textId="77777777" w:rsidR="003730F7" w:rsidRDefault="001862F6" w:rsidP="0098245F">
      <w:pPr>
        <w:ind w:right="-90"/>
        <w:rPr>
          <w:lang w:val="en-US"/>
        </w:rPr>
      </w:pPr>
      <w:r w:rsidRPr="001862F6">
        <w:rPr>
          <w:lang w:val="en-US"/>
        </w:rPr>
        <w:t xml:space="preserve">See also </w:t>
      </w:r>
      <w:bookmarkStart w:id="210" w:name="_boq8z293n43e" w:colFirst="0" w:colLast="0"/>
      <w:bookmarkEnd w:id="210"/>
      <w:r w:rsidRPr="001862F6">
        <w:rPr>
          <w:bCs/>
          <w:i/>
          <w:iCs/>
          <w:lang w:val="en-US"/>
        </w:rPr>
        <w:t>Indicator 7.3: Composition of parliamentary bodies</w:t>
      </w:r>
      <w:r w:rsidRPr="001862F6">
        <w:rPr>
          <w:iCs/>
          <w:lang w:val="en-US"/>
        </w:rPr>
        <w:t>.</w:t>
      </w:r>
    </w:p>
    <w:p w14:paraId="6997583F" w14:textId="16849E1E" w:rsidR="001862F6" w:rsidRDefault="001862F6" w:rsidP="00B273EF">
      <w:pPr>
        <w:pStyle w:val="section-title"/>
      </w:pPr>
      <w:r>
        <w:t>Aspiring goal</w:t>
      </w:r>
    </w:p>
    <w:tbl>
      <w:tblPr>
        <w:tblW w:w="5000" w:type="pct"/>
        <w:shd w:val="clear" w:color="auto" w:fill="EEEEEE"/>
        <w:tblLook w:val="0400" w:firstRow="0" w:lastRow="0" w:firstColumn="0" w:lastColumn="0" w:noHBand="0" w:noVBand="1"/>
      </w:tblPr>
      <w:tblGrid>
        <w:gridCol w:w="9062"/>
      </w:tblGrid>
      <w:tr w:rsidR="001862F6" w:rsidRPr="000A332F" w14:paraId="618DD130" w14:textId="77777777" w:rsidTr="00743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E161B38" w14:textId="77777777" w:rsidR="003730F7" w:rsidRDefault="001862F6" w:rsidP="0098245F">
            <w:pPr>
              <w:ind w:right="-90"/>
              <w:rPr>
                <w:i/>
                <w:lang w:val="en-US"/>
              </w:rPr>
            </w:pPr>
            <w:r w:rsidRPr="001862F6">
              <w:rPr>
                <w:i/>
                <w:lang w:val="en-US"/>
              </w:rPr>
              <w:t>Based on a global comparative analysis, an aspiring goal for parliaments in the area of “parliamentary committees” is as follows:</w:t>
            </w:r>
          </w:p>
          <w:p w14:paraId="5B3E31DF" w14:textId="77777777" w:rsidR="003730F7" w:rsidRDefault="001862F6" w:rsidP="0098245F">
            <w:pPr>
              <w:ind w:right="-90"/>
              <w:rPr>
                <w:lang w:val="en-US"/>
              </w:rPr>
            </w:pPr>
            <w:r w:rsidRPr="001862F6">
              <w:rPr>
                <w:lang w:val="en-US"/>
              </w:rPr>
              <w:t xml:space="preserve">Parliament has the authority to establish committees, and to define their powers, functions, composition, governance and procedures. </w:t>
            </w:r>
          </w:p>
          <w:p w14:paraId="407D21CC" w14:textId="77777777" w:rsidR="003730F7" w:rsidRDefault="001862F6" w:rsidP="0098245F">
            <w:pPr>
              <w:ind w:right="-90"/>
              <w:rPr>
                <w:lang w:val="en-US"/>
              </w:rPr>
            </w:pPr>
            <w:r w:rsidRPr="001862F6">
              <w:rPr>
                <w:lang w:val="en-US"/>
              </w:rPr>
              <w:t>Parliamentary committees are mandated to review proposals for laws, to obtain information from the executive, to summon government officials, to report to parliament on their findings, and to make recommendations.</w:t>
            </w:r>
          </w:p>
          <w:p w14:paraId="759E8930" w14:textId="77777777" w:rsidR="003730F7" w:rsidRDefault="001862F6" w:rsidP="0098245F">
            <w:pPr>
              <w:ind w:right="-90"/>
              <w:rPr>
                <w:lang w:val="en-US"/>
              </w:rPr>
            </w:pPr>
            <w:r w:rsidRPr="001862F6">
              <w:rPr>
                <w:lang w:val="en-US"/>
              </w:rPr>
              <w:t>Parliament’s rules set out clear procedures with regard to committee meetings, such as the time of a meeting, notice of a meeting, the preparation, approval and distribution of the agenda, quorum, chairing, record-keeping, voting and reporting.</w:t>
            </w:r>
          </w:p>
          <w:p w14:paraId="3C8AA080" w14:textId="77777777" w:rsidR="003730F7" w:rsidRDefault="001862F6" w:rsidP="0098245F">
            <w:pPr>
              <w:ind w:right="-90"/>
              <w:rPr>
                <w:lang w:val="en-US"/>
              </w:rPr>
            </w:pPr>
            <w:r w:rsidRPr="001862F6">
              <w:rPr>
                <w:lang w:val="en-US"/>
              </w:rPr>
              <w:t>Committee meetings are open and accessible to the public, unless there is sufficient justification for a closed meeting to be held. Committee documents, such as agendas, evidence taken by the committee and conclusions of committee meetings, are publicly available.</w:t>
            </w:r>
          </w:p>
          <w:p w14:paraId="00C50E59" w14:textId="2A7A9A9F" w:rsidR="001862F6" w:rsidRPr="001862F6" w:rsidRDefault="001862F6" w:rsidP="0098245F">
            <w:pPr>
              <w:ind w:right="-90"/>
              <w:rPr>
                <w:lang w:val="en-US"/>
              </w:rPr>
            </w:pPr>
          </w:p>
          <w:p w14:paraId="22C40B0E" w14:textId="77777777" w:rsidR="001862F6" w:rsidRPr="001862F6" w:rsidRDefault="001862F6" w:rsidP="0098245F">
            <w:pPr>
              <w:ind w:right="-90"/>
              <w:rPr>
                <w:lang w:val="en-US"/>
              </w:rPr>
            </w:pPr>
            <w:r w:rsidRPr="001862F6">
              <w:rPr>
                <w:lang w:val="en-US"/>
              </w:rPr>
              <w:t>Parliamentary committees have sufficient administrative capacity, including qualified staff to support MPs in carrying out their law-making and oversight work.</w:t>
            </w:r>
          </w:p>
          <w:p w14:paraId="55E8DDB2" w14:textId="77777777" w:rsidR="001862F6" w:rsidRPr="001862F6" w:rsidRDefault="001862F6" w:rsidP="0098245F">
            <w:pPr>
              <w:ind w:right="-90"/>
              <w:rPr>
                <w:lang w:val="en-US"/>
              </w:rPr>
            </w:pPr>
          </w:p>
        </w:tc>
      </w:tr>
    </w:tbl>
    <w:p w14:paraId="189F0697" w14:textId="77777777" w:rsidR="001862F6" w:rsidRPr="001862F6" w:rsidRDefault="001862F6" w:rsidP="0098245F">
      <w:pPr>
        <w:rPr>
          <w:lang w:val="en-US"/>
        </w:rPr>
      </w:pPr>
    </w:p>
    <w:p w14:paraId="27CC94C4" w14:textId="77777777" w:rsidR="001862F6" w:rsidRDefault="001862F6" w:rsidP="00B273EF">
      <w:pPr>
        <w:pStyle w:val="section-title"/>
      </w:pPr>
      <w:r>
        <w:lastRenderedPageBreak/>
        <w:t>Assessment</w:t>
      </w:r>
    </w:p>
    <w:p w14:paraId="1F04C024" w14:textId="77777777" w:rsidR="003730F7" w:rsidRDefault="001862F6" w:rsidP="0098245F">
      <w:pPr>
        <w:ind w:right="-90"/>
        <w:rPr>
          <w:lang w:val="en-US"/>
        </w:rPr>
      </w:pPr>
      <w:r w:rsidRPr="001862F6">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496D0688" w14:textId="77777777" w:rsidR="003730F7" w:rsidRDefault="001862F6" w:rsidP="0098245F">
      <w:pPr>
        <w:ind w:right="-90"/>
        <w:rPr>
          <w:lang w:val="en-US"/>
        </w:rPr>
      </w:pPr>
      <w:r w:rsidRPr="001862F6">
        <w:rPr>
          <w:lang w:val="en-US"/>
        </w:rPr>
        <w:t>The evidence for assessment of this dimension could include the following:</w:t>
      </w:r>
    </w:p>
    <w:p w14:paraId="10BA9E85" w14:textId="0ED9826B" w:rsidR="001862F6" w:rsidRPr="001862F6" w:rsidRDefault="001862F6" w:rsidP="0098245F">
      <w:pPr>
        <w:numPr>
          <w:ilvl w:val="0"/>
          <w:numId w:val="83"/>
        </w:numPr>
        <w:spacing w:after="0"/>
        <w:ind w:left="562" w:hanging="562"/>
        <w:rPr>
          <w:lang w:val="en-US"/>
        </w:rPr>
      </w:pPr>
      <w:r w:rsidRPr="001862F6">
        <w:rPr>
          <w:lang w:val="en-US"/>
        </w:rPr>
        <w:t>Provisions of the constitution and/or other aspects of the legal framework on the functioning of parliament concerning the establishment and organization of parliamentary committees</w:t>
      </w:r>
    </w:p>
    <w:p w14:paraId="62601281" w14:textId="77777777" w:rsidR="001862F6" w:rsidRPr="001862F6" w:rsidRDefault="001862F6" w:rsidP="0098245F">
      <w:pPr>
        <w:numPr>
          <w:ilvl w:val="0"/>
          <w:numId w:val="83"/>
        </w:numPr>
        <w:spacing w:after="0"/>
        <w:ind w:left="562" w:hanging="562"/>
        <w:rPr>
          <w:lang w:val="en-US"/>
        </w:rPr>
      </w:pPr>
      <w:r w:rsidRPr="001862F6">
        <w:rPr>
          <w:lang w:val="en-US"/>
        </w:rPr>
        <w:t xml:space="preserve">Provisions of parliament’s rules of procedure concerning committee meetings </w:t>
      </w:r>
    </w:p>
    <w:p w14:paraId="1AB2D5ED" w14:textId="77777777" w:rsidR="001862F6" w:rsidRPr="001862F6" w:rsidRDefault="001862F6" w:rsidP="0098245F">
      <w:pPr>
        <w:numPr>
          <w:ilvl w:val="0"/>
          <w:numId w:val="83"/>
        </w:numPr>
        <w:spacing w:after="0"/>
        <w:ind w:left="562" w:hanging="562"/>
        <w:rPr>
          <w:lang w:val="en-US"/>
        </w:rPr>
      </w:pPr>
      <w:r w:rsidRPr="001862F6">
        <w:rPr>
          <w:lang w:val="en-US"/>
        </w:rPr>
        <w:t xml:space="preserve">Provisions of parliament’s rules of procedure showing that committee meetings are open and accessible to the public, unless there is sufficient justification </w:t>
      </w:r>
      <w:r w:rsidRPr="001862F6">
        <w:rPr>
          <w:highlight w:val="white"/>
          <w:lang w:val="en-US"/>
        </w:rPr>
        <w:t>for a closed meeting to be held</w:t>
      </w:r>
    </w:p>
    <w:p w14:paraId="59C5B0A0" w14:textId="77777777" w:rsidR="001862F6" w:rsidRPr="001862F6" w:rsidRDefault="001862F6" w:rsidP="0098245F">
      <w:pPr>
        <w:numPr>
          <w:ilvl w:val="0"/>
          <w:numId w:val="83"/>
        </w:numPr>
        <w:spacing w:after="0"/>
        <w:ind w:left="562" w:hanging="562"/>
        <w:rPr>
          <w:lang w:val="en-US"/>
        </w:rPr>
      </w:pPr>
      <w:r w:rsidRPr="001862F6">
        <w:rPr>
          <w:lang w:val="en-US"/>
        </w:rPr>
        <w:t xml:space="preserve">An organization chart of committee staff </w:t>
      </w:r>
    </w:p>
    <w:p w14:paraId="281D50CD" w14:textId="77777777" w:rsidR="003730F7" w:rsidRDefault="001862F6" w:rsidP="0098245F">
      <w:pPr>
        <w:numPr>
          <w:ilvl w:val="0"/>
          <w:numId w:val="83"/>
        </w:numPr>
        <w:spacing w:after="0"/>
        <w:ind w:left="562" w:hanging="562"/>
      </w:pPr>
      <w:r>
        <w:t>Committee reports and recommendations</w:t>
      </w:r>
    </w:p>
    <w:p w14:paraId="72E130D0" w14:textId="77777777" w:rsidR="003730F7" w:rsidRDefault="001862F6" w:rsidP="0098245F">
      <w:pPr>
        <w:ind w:right="-90"/>
        <w:rPr>
          <w:lang w:val="en-US"/>
        </w:rPr>
      </w:pPr>
      <w:r w:rsidRPr="001862F6">
        <w:rPr>
          <w:lang w:val="en-US"/>
        </w:rPr>
        <w:t>Where relevant, provide additional comments or examples that support the assessment.</w:t>
      </w:r>
    </w:p>
    <w:p w14:paraId="647A0E0F" w14:textId="30316AF6" w:rsidR="001862F6" w:rsidRPr="00F51A36" w:rsidRDefault="001862F6" w:rsidP="0098245F">
      <w:pPr>
        <w:pStyle w:val="Heading5"/>
      </w:pPr>
      <w:bookmarkStart w:id="211" w:name="_hkwr4hz2t018"/>
      <w:bookmarkEnd w:id="211"/>
      <w:r>
        <w:t>Assessment criterion 1: Legal framework</w:t>
      </w:r>
    </w:p>
    <w:p w14:paraId="397A502F" w14:textId="77777777" w:rsidR="001862F6" w:rsidRPr="001862F6" w:rsidRDefault="001862F6" w:rsidP="0098245F">
      <w:pPr>
        <w:ind w:right="-90"/>
        <w:rPr>
          <w:lang w:val="en-US"/>
        </w:rPr>
      </w:pPr>
      <w:r w:rsidRPr="001862F6">
        <w:rPr>
          <w:lang w:val="en-US"/>
        </w:rPr>
        <w:t xml:space="preserve">Parliament has a clear legal mandate to establish committees, and to define their powers, functions, composition, governance and procedures. </w:t>
      </w:r>
    </w:p>
    <w:p w14:paraId="2462E2C8"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5A701907" w14:textId="77777777" w:rsidTr="000B0AB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A2E5FB" w14:textId="77777777" w:rsidR="001862F6" w:rsidRDefault="001862F6" w:rsidP="0098245F">
            <w:pPr>
              <w:jc w:val="center"/>
              <w:rPr>
                <w:rFonts w:eastAsia="Calibri"/>
              </w:rPr>
            </w:pPr>
            <w:r>
              <w:t>Non-existent</w:t>
            </w:r>
          </w:p>
          <w:sdt>
            <w:sdtPr>
              <w:rPr>
                <w:rFonts w:eastAsia="Arimo"/>
              </w:rPr>
              <w:id w:val="1913113296"/>
              <w14:checkbox>
                <w14:checked w14:val="0"/>
                <w14:checkedState w14:val="2612" w14:font="MS Gothic"/>
                <w14:uncheckedState w14:val="2610" w14:font="MS Gothic"/>
              </w14:checkbox>
            </w:sdtPr>
            <w:sdtEndPr/>
            <w:sdtContent>
              <w:p w14:paraId="045D8110"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2D031B" w14:textId="77777777" w:rsidR="001862F6" w:rsidRDefault="001862F6" w:rsidP="0098245F">
            <w:pPr>
              <w:jc w:val="center"/>
              <w:rPr>
                <w:rFonts w:eastAsia="Calibri"/>
              </w:rPr>
            </w:pPr>
            <w:r>
              <w:t xml:space="preserve">Rudimentary </w:t>
            </w:r>
          </w:p>
          <w:sdt>
            <w:sdtPr>
              <w:rPr>
                <w:rFonts w:eastAsia="Arimo"/>
              </w:rPr>
              <w:id w:val="-457953603"/>
              <w14:checkbox>
                <w14:checked w14:val="0"/>
                <w14:checkedState w14:val="2612" w14:font="MS Gothic"/>
                <w14:uncheckedState w14:val="2610" w14:font="MS Gothic"/>
              </w14:checkbox>
            </w:sdtPr>
            <w:sdtEndPr/>
            <w:sdtContent>
              <w:p w14:paraId="63DCDBEF"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EE5871" w14:textId="77777777" w:rsidR="001862F6" w:rsidRDefault="001862F6" w:rsidP="0098245F">
            <w:pPr>
              <w:jc w:val="center"/>
              <w:rPr>
                <w:rFonts w:eastAsia="Calibri"/>
              </w:rPr>
            </w:pPr>
            <w:r>
              <w:t>Basic</w:t>
            </w:r>
          </w:p>
          <w:sdt>
            <w:sdtPr>
              <w:rPr>
                <w:rFonts w:eastAsia="Arimo"/>
              </w:rPr>
              <w:id w:val="1253550280"/>
              <w14:checkbox>
                <w14:checked w14:val="0"/>
                <w14:checkedState w14:val="2612" w14:font="MS Gothic"/>
                <w14:uncheckedState w14:val="2610" w14:font="MS Gothic"/>
              </w14:checkbox>
            </w:sdtPr>
            <w:sdtEndPr/>
            <w:sdtContent>
              <w:p w14:paraId="14C3B355"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C373E9" w14:textId="77777777" w:rsidR="001862F6" w:rsidRDefault="001862F6" w:rsidP="0098245F">
            <w:pPr>
              <w:jc w:val="center"/>
              <w:rPr>
                <w:rFonts w:eastAsia="Calibri"/>
              </w:rPr>
            </w:pPr>
            <w:r>
              <w:t>Good</w:t>
            </w:r>
          </w:p>
          <w:sdt>
            <w:sdtPr>
              <w:rPr>
                <w:rFonts w:eastAsia="Arimo"/>
              </w:rPr>
              <w:id w:val="1595287087"/>
              <w14:checkbox>
                <w14:checked w14:val="0"/>
                <w14:checkedState w14:val="2612" w14:font="MS Gothic"/>
                <w14:uncheckedState w14:val="2610" w14:font="MS Gothic"/>
              </w14:checkbox>
            </w:sdtPr>
            <w:sdtEndPr/>
            <w:sdtContent>
              <w:p w14:paraId="0F4275AF"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A96B5B" w14:textId="77777777" w:rsidR="001862F6" w:rsidRDefault="001862F6" w:rsidP="0098245F">
            <w:pPr>
              <w:jc w:val="center"/>
              <w:rPr>
                <w:rFonts w:eastAsia="Calibri"/>
              </w:rPr>
            </w:pPr>
            <w:r>
              <w:t>Very good</w:t>
            </w:r>
          </w:p>
          <w:sdt>
            <w:sdtPr>
              <w:rPr>
                <w:rFonts w:eastAsia="Arimo"/>
              </w:rPr>
              <w:id w:val="937639600"/>
              <w14:checkbox>
                <w14:checked w14:val="0"/>
                <w14:checkedState w14:val="2612" w14:font="MS Gothic"/>
                <w14:uncheckedState w14:val="2610" w14:font="MS Gothic"/>
              </w14:checkbox>
            </w:sdtPr>
            <w:sdtEndPr/>
            <w:sdtContent>
              <w:p w14:paraId="15883F0E"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6E7AA05" w14:textId="77777777" w:rsidR="001862F6" w:rsidRDefault="001862F6" w:rsidP="0098245F">
            <w:pPr>
              <w:jc w:val="center"/>
              <w:rPr>
                <w:rFonts w:eastAsia="Calibri"/>
              </w:rPr>
            </w:pPr>
            <w:r>
              <w:t>Excellent</w:t>
            </w:r>
          </w:p>
          <w:sdt>
            <w:sdtPr>
              <w:rPr>
                <w:rFonts w:eastAsia="Arimo"/>
              </w:rPr>
              <w:id w:val="787166173"/>
              <w14:checkbox>
                <w14:checked w14:val="0"/>
                <w14:checkedState w14:val="2612" w14:font="MS Gothic"/>
                <w14:uncheckedState w14:val="2610" w14:font="MS Gothic"/>
              </w14:checkbox>
            </w:sdtPr>
            <w:sdtEndPr/>
            <w:sdtContent>
              <w:p w14:paraId="2072428F"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18E8A1E2"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0CAF6" w14:textId="77777777" w:rsidR="003730F7" w:rsidRDefault="001862F6" w:rsidP="0098245F">
            <w:pPr>
              <w:rPr>
                <w:rFonts w:eastAsia="Calibri"/>
                <w:color w:val="005F9A"/>
                <w:lang w:val="en-US"/>
              </w:rPr>
            </w:pPr>
            <w:r w:rsidRPr="001862F6">
              <w:rPr>
                <w:color w:val="005F9A"/>
                <w:lang w:val="en-US"/>
              </w:rPr>
              <w:t>Evidence for this assessment criterion:</w:t>
            </w:r>
          </w:p>
          <w:p w14:paraId="7D17E63D" w14:textId="4FCF1977" w:rsidR="001862F6" w:rsidRPr="001862F6" w:rsidRDefault="001862F6" w:rsidP="0098245F">
            <w:pPr>
              <w:rPr>
                <w:rFonts w:eastAsia="Calibri"/>
                <w:color w:val="0000FF"/>
                <w:lang w:val="en-US"/>
              </w:rPr>
            </w:pPr>
          </w:p>
        </w:tc>
      </w:tr>
    </w:tbl>
    <w:p w14:paraId="2F9707FC" w14:textId="77777777" w:rsidR="001862F6" w:rsidRPr="00F51A36" w:rsidRDefault="001862F6" w:rsidP="0098245F">
      <w:pPr>
        <w:pStyle w:val="Heading5"/>
      </w:pPr>
      <w:bookmarkStart w:id="212" w:name="_r2278y65s1m2"/>
      <w:bookmarkEnd w:id="212"/>
      <w:r>
        <w:t>Assessment criterion 2: Role</w:t>
      </w:r>
    </w:p>
    <w:p w14:paraId="501A20D1" w14:textId="77777777" w:rsidR="001862F6" w:rsidRPr="001862F6" w:rsidRDefault="001862F6" w:rsidP="0098245F">
      <w:pPr>
        <w:ind w:right="-90"/>
        <w:rPr>
          <w:lang w:val="en-US"/>
        </w:rPr>
      </w:pPr>
      <w:r w:rsidRPr="001862F6">
        <w:rPr>
          <w:lang w:val="en-US"/>
        </w:rPr>
        <w:t>Parliamentary committees are mandated to review proposals for laws, to obtain information from the executive, to summon government officials, to report to parliament on their findings, and to make recommendations.</w:t>
      </w:r>
    </w:p>
    <w:p w14:paraId="1569DCB4"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0508EB47" w14:textId="77777777" w:rsidTr="00457DF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4492A6" w14:textId="77777777" w:rsidR="001862F6" w:rsidRDefault="001862F6" w:rsidP="0098245F">
            <w:pPr>
              <w:jc w:val="center"/>
              <w:rPr>
                <w:rFonts w:eastAsia="Calibri"/>
              </w:rPr>
            </w:pPr>
            <w:r>
              <w:t>Non-existent</w:t>
            </w:r>
          </w:p>
          <w:sdt>
            <w:sdtPr>
              <w:rPr>
                <w:rFonts w:eastAsia="Arimo"/>
              </w:rPr>
              <w:id w:val="1413660672"/>
              <w14:checkbox>
                <w14:checked w14:val="0"/>
                <w14:checkedState w14:val="2612" w14:font="MS Gothic"/>
                <w14:uncheckedState w14:val="2610" w14:font="MS Gothic"/>
              </w14:checkbox>
            </w:sdtPr>
            <w:sdtEndPr/>
            <w:sdtContent>
              <w:p w14:paraId="76BAB90D"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5A2440" w14:textId="77777777" w:rsidR="001862F6" w:rsidRDefault="001862F6" w:rsidP="0098245F">
            <w:pPr>
              <w:jc w:val="center"/>
              <w:rPr>
                <w:rFonts w:eastAsia="Calibri"/>
              </w:rPr>
            </w:pPr>
            <w:r>
              <w:t xml:space="preserve">Rudimentary </w:t>
            </w:r>
          </w:p>
          <w:sdt>
            <w:sdtPr>
              <w:rPr>
                <w:rFonts w:eastAsia="Arimo"/>
              </w:rPr>
              <w:id w:val="378679506"/>
              <w14:checkbox>
                <w14:checked w14:val="0"/>
                <w14:checkedState w14:val="2612" w14:font="MS Gothic"/>
                <w14:uncheckedState w14:val="2610" w14:font="MS Gothic"/>
              </w14:checkbox>
            </w:sdtPr>
            <w:sdtEndPr/>
            <w:sdtContent>
              <w:p w14:paraId="412DA742"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765A22" w14:textId="77777777" w:rsidR="001862F6" w:rsidRDefault="001862F6" w:rsidP="0098245F">
            <w:pPr>
              <w:jc w:val="center"/>
              <w:rPr>
                <w:rFonts w:eastAsia="Calibri"/>
              </w:rPr>
            </w:pPr>
            <w:r>
              <w:t>Basic</w:t>
            </w:r>
          </w:p>
          <w:sdt>
            <w:sdtPr>
              <w:rPr>
                <w:rFonts w:eastAsia="Arimo"/>
              </w:rPr>
              <w:id w:val="675534584"/>
              <w14:checkbox>
                <w14:checked w14:val="0"/>
                <w14:checkedState w14:val="2612" w14:font="MS Gothic"/>
                <w14:uncheckedState w14:val="2610" w14:font="MS Gothic"/>
              </w14:checkbox>
            </w:sdtPr>
            <w:sdtEndPr/>
            <w:sdtContent>
              <w:p w14:paraId="4A6C84F2"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351367" w14:textId="77777777" w:rsidR="001862F6" w:rsidRDefault="001862F6" w:rsidP="0098245F">
            <w:pPr>
              <w:jc w:val="center"/>
              <w:rPr>
                <w:rFonts w:eastAsia="Calibri"/>
              </w:rPr>
            </w:pPr>
            <w:r>
              <w:t>Good</w:t>
            </w:r>
          </w:p>
          <w:sdt>
            <w:sdtPr>
              <w:rPr>
                <w:rFonts w:eastAsia="Arimo"/>
              </w:rPr>
              <w:id w:val="1299415752"/>
              <w14:checkbox>
                <w14:checked w14:val="0"/>
                <w14:checkedState w14:val="2612" w14:font="MS Gothic"/>
                <w14:uncheckedState w14:val="2610" w14:font="MS Gothic"/>
              </w14:checkbox>
            </w:sdtPr>
            <w:sdtEndPr/>
            <w:sdtContent>
              <w:p w14:paraId="4F3627F0"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A71400" w14:textId="77777777" w:rsidR="001862F6" w:rsidRDefault="001862F6" w:rsidP="0098245F">
            <w:pPr>
              <w:jc w:val="center"/>
              <w:rPr>
                <w:rFonts w:eastAsia="Calibri"/>
              </w:rPr>
            </w:pPr>
            <w:r>
              <w:t>Very good</w:t>
            </w:r>
          </w:p>
          <w:sdt>
            <w:sdtPr>
              <w:rPr>
                <w:rFonts w:eastAsia="Arimo"/>
              </w:rPr>
              <w:id w:val="2101831383"/>
              <w14:checkbox>
                <w14:checked w14:val="0"/>
                <w14:checkedState w14:val="2612" w14:font="MS Gothic"/>
                <w14:uncheckedState w14:val="2610" w14:font="MS Gothic"/>
              </w14:checkbox>
            </w:sdtPr>
            <w:sdtEndPr/>
            <w:sdtContent>
              <w:p w14:paraId="03B740D6"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83EF689" w14:textId="77777777" w:rsidR="001862F6" w:rsidRDefault="001862F6" w:rsidP="0098245F">
            <w:pPr>
              <w:jc w:val="center"/>
              <w:rPr>
                <w:rFonts w:eastAsia="Calibri"/>
              </w:rPr>
            </w:pPr>
            <w:r>
              <w:t>Excellent</w:t>
            </w:r>
          </w:p>
          <w:sdt>
            <w:sdtPr>
              <w:rPr>
                <w:rFonts w:eastAsia="Arimo"/>
              </w:rPr>
              <w:id w:val="-1435591720"/>
              <w14:checkbox>
                <w14:checked w14:val="0"/>
                <w14:checkedState w14:val="2612" w14:font="MS Gothic"/>
                <w14:uncheckedState w14:val="2610" w14:font="MS Gothic"/>
              </w14:checkbox>
            </w:sdtPr>
            <w:sdtEndPr/>
            <w:sdtContent>
              <w:p w14:paraId="1284A05E"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686CEC70" w14:textId="77777777" w:rsidTr="00457DF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F7BF8" w14:textId="77777777" w:rsidR="003730F7" w:rsidRDefault="001862F6" w:rsidP="0098245F">
            <w:pPr>
              <w:rPr>
                <w:rFonts w:eastAsia="Calibri"/>
                <w:color w:val="005F9A"/>
                <w:lang w:val="en-US"/>
              </w:rPr>
            </w:pPr>
            <w:r w:rsidRPr="001862F6">
              <w:rPr>
                <w:color w:val="005F9A"/>
                <w:lang w:val="en-US"/>
              </w:rPr>
              <w:t>Evidence for this assessment criterion:</w:t>
            </w:r>
          </w:p>
          <w:p w14:paraId="3D4DB030" w14:textId="292687AB" w:rsidR="001862F6" w:rsidRPr="001862F6" w:rsidRDefault="001862F6" w:rsidP="0098245F">
            <w:pPr>
              <w:rPr>
                <w:rFonts w:eastAsia="Calibri"/>
                <w:color w:val="0000FF"/>
                <w:lang w:val="en-US"/>
              </w:rPr>
            </w:pPr>
          </w:p>
        </w:tc>
      </w:tr>
    </w:tbl>
    <w:p w14:paraId="35B77E13" w14:textId="77777777" w:rsidR="001862F6" w:rsidRPr="00F51A36" w:rsidRDefault="001862F6" w:rsidP="0098245F">
      <w:pPr>
        <w:pStyle w:val="Heading5"/>
      </w:pPr>
      <w:r>
        <w:t xml:space="preserve">Assessment criterion 3: Procedures </w:t>
      </w:r>
    </w:p>
    <w:p w14:paraId="5B6C5C44" w14:textId="77777777" w:rsidR="001862F6" w:rsidRPr="001862F6" w:rsidRDefault="001862F6" w:rsidP="0098245F">
      <w:pPr>
        <w:ind w:right="-90"/>
        <w:rPr>
          <w:lang w:val="en-US"/>
        </w:rPr>
      </w:pPr>
      <w:r w:rsidRPr="001862F6">
        <w:rPr>
          <w:lang w:val="en-US"/>
        </w:rPr>
        <w:t>Parliament’s rules of procedure provide clear guidance with regard to committee meetings, such as the time of a meeting, notice of a meeting, the preparation, approval and distribution of the agenda, quorum, chairing, record-keeping, voting and reporting.</w:t>
      </w:r>
    </w:p>
    <w:p w14:paraId="671C93D6"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24DD4035"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60719A" w14:textId="77777777" w:rsidR="001862F6" w:rsidRDefault="001862F6" w:rsidP="0098245F">
            <w:pPr>
              <w:jc w:val="center"/>
              <w:rPr>
                <w:rFonts w:eastAsia="Calibri"/>
              </w:rPr>
            </w:pPr>
            <w:bookmarkStart w:id="213" w:name="_dtccaorit9re"/>
            <w:bookmarkStart w:id="214" w:name="_idf28k9b44ra" w:colFirst="0" w:colLast="0"/>
            <w:bookmarkEnd w:id="213"/>
            <w:bookmarkEnd w:id="214"/>
            <w:r>
              <w:lastRenderedPageBreak/>
              <w:t>Non-existent</w:t>
            </w:r>
          </w:p>
          <w:sdt>
            <w:sdtPr>
              <w:rPr>
                <w:rFonts w:eastAsia="Arimo"/>
              </w:rPr>
              <w:id w:val="2014415109"/>
              <w14:checkbox>
                <w14:checked w14:val="0"/>
                <w14:checkedState w14:val="2612" w14:font="MS Gothic"/>
                <w14:uncheckedState w14:val="2610" w14:font="MS Gothic"/>
              </w14:checkbox>
            </w:sdtPr>
            <w:sdtEndPr/>
            <w:sdtContent>
              <w:p w14:paraId="64F2FA42"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77A398" w14:textId="77777777" w:rsidR="001862F6" w:rsidRDefault="001862F6" w:rsidP="0098245F">
            <w:pPr>
              <w:jc w:val="center"/>
              <w:rPr>
                <w:rFonts w:eastAsia="Calibri"/>
              </w:rPr>
            </w:pPr>
            <w:r>
              <w:t xml:space="preserve">Rudimentary </w:t>
            </w:r>
          </w:p>
          <w:sdt>
            <w:sdtPr>
              <w:rPr>
                <w:rFonts w:eastAsia="Arimo"/>
              </w:rPr>
              <w:id w:val="-249976418"/>
              <w14:checkbox>
                <w14:checked w14:val="0"/>
                <w14:checkedState w14:val="2612" w14:font="MS Gothic"/>
                <w14:uncheckedState w14:val="2610" w14:font="MS Gothic"/>
              </w14:checkbox>
            </w:sdtPr>
            <w:sdtEndPr/>
            <w:sdtContent>
              <w:p w14:paraId="00CBF476"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6DF81C" w14:textId="77777777" w:rsidR="001862F6" w:rsidRDefault="001862F6" w:rsidP="0098245F">
            <w:pPr>
              <w:jc w:val="center"/>
              <w:rPr>
                <w:rFonts w:eastAsia="Calibri"/>
              </w:rPr>
            </w:pPr>
            <w:r>
              <w:t>Basic</w:t>
            </w:r>
          </w:p>
          <w:sdt>
            <w:sdtPr>
              <w:rPr>
                <w:rFonts w:eastAsia="Arimo"/>
              </w:rPr>
              <w:id w:val="-2019065892"/>
              <w14:checkbox>
                <w14:checked w14:val="0"/>
                <w14:checkedState w14:val="2612" w14:font="MS Gothic"/>
                <w14:uncheckedState w14:val="2610" w14:font="MS Gothic"/>
              </w14:checkbox>
            </w:sdtPr>
            <w:sdtEndPr/>
            <w:sdtContent>
              <w:p w14:paraId="34D40837"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4BF43E" w14:textId="77777777" w:rsidR="001862F6" w:rsidRDefault="001862F6" w:rsidP="0098245F">
            <w:pPr>
              <w:jc w:val="center"/>
              <w:rPr>
                <w:rFonts w:eastAsia="Calibri"/>
              </w:rPr>
            </w:pPr>
            <w:r>
              <w:t>Good</w:t>
            </w:r>
          </w:p>
          <w:sdt>
            <w:sdtPr>
              <w:rPr>
                <w:rFonts w:eastAsia="Arimo"/>
              </w:rPr>
              <w:id w:val="1704213150"/>
              <w14:checkbox>
                <w14:checked w14:val="0"/>
                <w14:checkedState w14:val="2612" w14:font="MS Gothic"/>
                <w14:uncheckedState w14:val="2610" w14:font="MS Gothic"/>
              </w14:checkbox>
            </w:sdtPr>
            <w:sdtEndPr/>
            <w:sdtContent>
              <w:p w14:paraId="0DE5D0F2"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8D8A9D" w14:textId="77777777" w:rsidR="001862F6" w:rsidRDefault="001862F6" w:rsidP="0098245F">
            <w:pPr>
              <w:jc w:val="center"/>
              <w:rPr>
                <w:rFonts w:eastAsia="Calibri"/>
              </w:rPr>
            </w:pPr>
            <w:r>
              <w:t>Very good</w:t>
            </w:r>
          </w:p>
          <w:sdt>
            <w:sdtPr>
              <w:rPr>
                <w:rFonts w:eastAsia="Arimo"/>
              </w:rPr>
              <w:id w:val="364412264"/>
              <w14:checkbox>
                <w14:checked w14:val="0"/>
                <w14:checkedState w14:val="2612" w14:font="MS Gothic"/>
                <w14:uncheckedState w14:val="2610" w14:font="MS Gothic"/>
              </w14:checkbox>
            </w:sdtPr>
            <w:sdtEndPr/>
            <w:sdtContent>
              <w:p w14:paraId="050B7371"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35877B1" w14:textId="77777777" w:rsidR="001862F6" w:rsidRDefault="001862F6" w:rsidP="0098245F">
            <w:pPr>
              <w:jc w:val="center"/>
              <w:rPr>
                <w:rFonts w:eastAsia="Calibri"/>
              </w:rPr>
            </w:pPr>
            <w:r>
              <w:t>Excellent</w:t>
            </w:r>
          </w:p>
          <w:sdt>
            <w:sdtPr>
              <w:rPr>
                <w:rFonts w:eastAsia="Arimo"/>
              </w:rPr>
              <w:id w:val="1750009056"/>
              <w14:checkbox>
                <w14:checked w14:val="0"/>
                <w14:checkedState w14:val="2612" w14:font="MS Gothic"/>
                <w14:uncheckedState w14:val="2610" w14:font="MS Gothic"/>
              </w14:checkbox>
            </w:sdtPr>
            <w:sdtEndPr/>
            <w:sdtContent>
              <w:p w14:paraId="13F47946"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3AA7E39F"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8940D" w14:textId="77777777" w:rsidR="003730F7" w:rsidRDefault="001862F6" w:rsidP="0098245F">
            <w:pPr>
              <w:rPr>
                <w:rFonts w:eastAsia="Calibri"/>
                <w:color w:val="005F9A"/>
                <w:lang w:val="en-US"/>
              </w:rPr>
            </w:pPr>
            <w:r w:rsidRPr="001862F6">
              <w:rPr>
                <w:color w:val="005F9A"/>
                <w:lang w:val="en-US"/>
              </w:rPr>
              <w:t>Evidence for this assessment criterion:</w:t>
            </w:r>
          </w:p>
          <w:p w14:paraId="77F6304D" w14:textId="4FE25BCC" w:rsidR="001862F6" w:rsidRPr="001862F6" w:rsidRDefault="001862F6" w:rsidP="0098245F">
            <w:pPr>
              <w:rPr>
                <w:rFonts w:eastAsia="Calibri"/>
                <w:color w:val="0000FF"/>
                <w:lang w:val="en-US"/>
              </w:rPr>
            </w:pPr>
          </w:p>
        </w:tc>
      </w:tr>
    </w:tbl>
    <w:p w14:paraId="55D42918" w14:textId="77777777" w:rsidR="001862F6" w:rsidRPr="00F51A36" w:rsidRDefault="001862F6" w:rsidP="0098245F">
      <w:pPr>
        <w:pStyle w:val="Heading5"/>
      </w:pPr>
      <w:r>
        <w:t xml:space="preserve">Assessment criterion 4: Transparency </w:t>
      </w:r>
    </w:p>
    <w:p w14:paraId="473971DC" w14:textId="77777777" w:rsidR="001862F6" w:rsidRPr="00F51A36" w:rsidRDefault="001862F6" w:rsidP="0098245F">
      <w:pPr>
        <w:ind w:right="-90"/>
      </w:pPr>
      <w:r w:rsidRPr="001862F6">
        <w:rPr>
          <w:lang w:val="en-US"/>
        </w:rPr>
        <w:t xml:space="preserve">Committee meetings are open and accessible to the public, unless there is sufficient justification for a closed meeting to be held. Meetings are broadcast, live-streamed and/or recorded for future public access. </w:t>
      </w:r>
      <w:r>
        <w:t>Committee documents are publicly available.</w:t>
      </w:r>
    </w:p>
    <w:p w14:paraId="01D1CD3B" w14:textId="77777777" w:rsidR="001862F6" w:rsidRPr="00F51A36" w:rsidRDefault="001862F6" w:rsidP="0098245F">
      <w:pPr>
        <w:ind w:right="-90"/>
      </w:pPr>
    </w:p>
    <w:tbl>
      <w:tblPr>
        <w:tblW w:w="5000" w:type="pct"/>
        <w:tblLook w:val="0400" w:firstRow="0" w:lastRow="0" w:firstColumn="0" w:lastColumn="0" w:noHBand="0" w:noVBand="1"/>
      </w:tblPr>
      <w:tblGrid>
        <w:gridCol w:w="1509"/>
        <w:gridCol w:w="1510"/>
        <w:gridCol w:w="1510"/>
        <w:gridCol w:w="1510"/>
        <w:gridCol w:w="1510"/>
        <w:gridCol w:w="1513"/>
      </w:tblGrid>
      <w:tr w:rsidR="001862F6" w14:paraId="406C8391"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BB0EC6" w14:textId="77777777" w:rsidR="001862F6" w:rsidRDefault="001862F6" w:rsidP="0098245F">
            <w:pPr>
              <w:jc w:val="center"/>
              <w:rPr>
                <w:rFonts w:eastAsia="Calibri"/>
              </w:rPr>
            </w:pPr>
            <w:bookmarkStart w:id="215" w:name="_h07pl47cqkjo"/>
            <w:bookmarkEnd w:id="215"/>
            <w:r>
              <w:t>Non-existent</w:t>
            </w:r>
          </w:p>
          <w:sdt>
            <w:sdtPr>
              <w:rPr>
                <w:rFonts w:eastAsia="Arimo"/>
              </w:rPr>
              <w:id w:val="811756203"/>
              <w14:checkbox>
                <w14:checked w14:val="0"/>
                <w14:checkedState w14:val="2612" w14:font="MS Gothic"/>
                <w14:uncheckedState w14:val="2610" w14:font="MS Gothic"/>
              </w14:checkbox>
            </w:sdtPr>
            <w:sdtEndPr/>
            <w:sdtContent>
              <w:p w14:paraId="6B32A090"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46B4F8" w14:textId="77777777" w:rsidR="001862F6" w:rsidRDefault="001862F6" w:rsidP="0098245F">
            <w:pPr>
              <w:jc w:val="center"/>
              <w:rPr>
                <w:rFonts w:eastAsia="Calibri"/>
              </w:rPr>
            </w:pPr>
            <w:r>
              <w:t xml:space="preserve">Rudimentary </w:t>
            </w:r>
          </w:p>
          <w:sdt>
            <w:sdtPr>
              <w:rPr>
                <w:rFonts w:eastAsia="Arimo"/>
              </w:rPr>
              <w:id w:val="2143839757"/>
              <w14:checkbox>
                <w14:checked w14:val="0"/>
                <w14:checkedState w14:val="2612" w14:font="MS Gothic"/>
                <w14:uncheckedState w14:val="2610" w14:font="MS Gothic"/>
              </w14:checkbox>
            </w:sdtPr>
            <w:sdtEndPr/>
            <w:sdtContent>
              <w:p w14:paraId="03993CEE"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C317BB" w14:textId="77777777" w:rsidR="001862F6" w:rsidRDefault="001862F6" w:rsidP="0098245F">
            <w:pPr>
              <w:jc w:val="center"/>
              <w:rPr>
                <w:rFonts w:eastAsia="Calibri"/>
              </w:rPr>
            </w:pPr>
            <w:r>
              <w:t>Basic</w:t>
            </w:r>
          </w:p>
          <w:sdt>
            <w:sdtPr>
              <w:rPr>
                <w:rFonts w:eastAsia="Arimo"/>
              </w:rPr>
              <w:id w:val="1504240337"/>
              <w14:checkbox>
                <w14:checked w14:val="0"/>
                <w14:checkedState w14:val="2612" w14:font="MS Gothic"/>
                <w14:uncheckedState w14:val="2610" w14:font="MS Gothic"/>
              </w14:checkbox>
            </w:sdtPr>
            <w:sdtEndPr/>
            <w:sdtContent>
              <w:p w14:paraId="5F722D49"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4026E1" w14:textId="77777777" w:rsidR="001862F6" w:rsidRDefault="001862F6" w:rsidP="0098245F">
            <w:pPr>
              <w:jc w:val="center"/>
              <w:rPr>
                <w:rFonts w:eastAsia="Calibri"/>
              </w:rPr>
            </w:pPr>
            <w:r>
              <w:t>Good</w:t>
            </w:r>
          </w:p>
          <w:sdt>
            <w:sdtPr>
              <w:rPr>
                <w:rFonts w:eastAsia="Arimo"/>
              </w:rPr>
              <w:id w:val="-382796756"/>
              <w14:checkbox>
                <w14:checked w14:val="0"/>
                <w14:checkedState w14:val="2612" w14:font="MS Gothic"/>
                <w14:uncheckedState w14:val="2610" w14:font="MS Gothic"/>
              </w14:checkbox>
            </w:sdtPr>
            <w:sdtEndPr/>
            <w:sdtContent>
              <w:p w14:paraId="4A206C04"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DCACF8" w14:textId="77777777" w:rsidR="001862F6" w:rsidRDefault="001862F6" w:rsidP="0098245F">
            <w:pPr>
              <w:jc w:val="center"/>
              <w:rPr>
                <w:rFonts w:eastAsia="Calibri"/>
              </w:rPr>
            </w:pPr>
            <w:r>
              <w:t>Very good</w:t>
            </w:r>
          </w:p>
          <w:sdt>
            <w:sdtPr>
              <w:rPr>
                <w:rFonts w:eastAsia="Arimo"/>
              </w:rPr>
              <w:id w:val="-1975672356"/>
              <w14:checkbox>
                <w14:checked w14:val="0"/>
                <w14:checkedState w14:val="2612" w14:font="MS Gothic"/>
                <w14:uncheckedState w14:val="2610" w14:font="MS Gothic"/>
              </w14:checkbox>
            </w:sdtPr>
            <w:sdtEndPr/>
            <w:sdtContent>
              <w:p w14:paraId="24E485EE"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DF2BB26" w14:textId="77777777" w:rsidR="001862F6" w:rsidRDefault="001862F6" w:rsidP="0098245F">
            <w:pPr>
              <w:jc w:val="center"/>
              <w:rPr>
                <w:rFonts w:eastAsia="Calibri"/>
              </w:rPr>
            </w:pPr>
            <w:r>
              <w:t>Excellent</w:t>
            </w:r>
          </w:p>
          <w:sdt>
            <w:sdtPr>
              <w:rPr>
                <w:rFonts w:eastAsia="Arimo"/>
              </w:rPr>
              <w:id w:val="-659611667"/>
              <w14:checkbox>
                <w14:checked w14:val="0"/>
                <w14:checkedState w14:val="2612" w14:font="MS Gothic"/>
                <w14:uncheckedState w14:val="2610" w14:font="MS Gothic"/>
              </w14:checkbox>
            </w:sdtPr>
            <w:sdtEndPr/>
            <w:sdtContent>
              <w:p w14:paraId="140289C8"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1E304E3B"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CF093" w14:textId="77777777" w:rsidR="003730F7" w:rsidRDefault="001862F6" w:rsidP="0098245F">
            <w:pPr>
              <w:rPr>
                <w:rFonts w:eastAsia="Calibri"/>
                <w:color w:val="005F9A"/>
                <w:lang w:val="en-US"/>
              </w:rPr>
            </w:pPr>
            <w:r w:rsidRPr="001862F6">
              <w:rPr>
                <w:color w:val="005F9A"/>
                <w:lang w:val="en-US"/>
              </w:rPr>
              <w:t>Evidence for this assessment criterion:</w:t>
            </w:r>
          </w:p>
          <w:p w14:paraId="53091325" w14:textId="3C41F050" w:rsidR="001862F6" w:rsidRPr="001862F6" w:rsidRDefault="001862F6" w:rsidP="0098245F">
            <w:pPr>
              <w:rPr>
                <w:rFonts w:eastAsia="Calibri"/>
                <w:color w:val="0000FF"/>
                <w:lang w:val="en-US"/>
              </w:rPr>
            </w:pPr>
          </w:p>
        </w:tc>
      </w:tr>
    </w:tbl>
    <w:p w14:paraId="3E35F477" w14:textId="77777777" w:rsidR="001862F6" w:rsidRPr="00F51A36" w:rsidRDefault="001862F6" w:rsidP="0098245F">
      <w:pPr>
        <w:pStyle w:val="Heading5"/>
      </w:pPr>
      <w:r>
        <w:t>Assessment criterion 5: Resources</w:t>
      </w:r>
    </w:p>
    <w:p w14:paraId="36F05A90" w14:textId="77777777" w:rsidR="001862F6" w:rsidRPr="001862F6" w:rsidRDefault="001862F6" w:rsidP="0098245F">
      <w:pPr>
        <w:ind w:right="-90"/>
        <w:rPr>
          <w:lang w:val="en-US"/>
        </w:rPr>
      </w:pPr>
      <w:r w:rsidRPr="001862F6">
        <w:rPr>
          <w:lang w:val="en-US"/>
        </w:rPr>
        <w:t>Parliamentary committees are supported by sufficient human, financial and administrative resources, including qualified staff.</w:t>
      </w:r>
    </w:p>
    <w:p w14:paraId="3DCF1E47"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465013B3"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C96D13" w14:textId="77777777" w:rsidR="001862F6" w:rsidRDefault="001862F6" w:rsidP="0098245F">
            <w:pPr>
              <w:jc w:val="center"/>
              <w:rPr>
                <w:rFonts w:eastAsia="Calibri"/>
              </w:rPr>
            </w:pPr>
            <w:bookmarkStart w:id="216" w:name="_ccae7brzdobc"/>
            <w:bookmarkEnd w:id="216"/>
            <w:r>
              <w:t>Non-existent</w:t>
            </w:r>
          </w:p>
          <w:sdt>
            <w:sdtPr>
              <w:rPr>
                <w:rFonts w:eastAsia="Arimo"/>
              </w:rPr>
              <w:id w:val="898945038"/>
              <w14:checkbox>
                <w14:checked w14:val="0"/>
                <w14:checkedState w14:val="2612" w14:font="MS Gothic"/>
                <w14:uncheckedState w14:val="2610" w14:font="MS Gothic"/>
              </w14:checkbox>
            </w:sdtPr>
            <w:sdtEndPr/>
            <w:sdtContent>
              <w:p w14:paraId="436A3F3A"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087F4B" w14:textId="77777777" w:rsidR="001862F6" w:rsidRDefault="001862F6" w:rsidP="0098245F">
            <w:pPr>
              <w:jc w:val="center"/>
              <w:rPr>
                <w:rFonts w:eastAsia="Calibri"/>
              </w:rPr>
            </w:pPr>
            <w:r>
              <w:t xml:space="preserve">Rudimentary </w:t>
            </w:r>
          </w:p>
          <w:sdt>
            <w:sdtPr>
              <w:rPr>
                <w:rFonts w:eastAsia="Arimo"/>
              </w:rPr>
              <w:id w:val="167603334"/>
              <w14:checkbox>
                <w14:checked w14:val="0"/>
                <w14:checkedState w14:val="2612" w14:font="MS Gothic"/>
                <w14:uncheckedState w14:val="2610" w14:font="MS Gothic"/>
              </w14:checkbox>
            </w:sdtPr>
            <w:sdtEndPr/>
            <w:sdtContent>
              <w:p w14:paraId="07083751"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3ED473" w14:textId="77777777" w:rsidR="001862F6" w:rsidRDefault="001862F6" w:rsidP="0098245F">
            <w:pPr>
              <w:jc w:val="center"/>
              <w:rPr>
                <w:rFonts w:eastAsia="Calibri"/>
              </w:rPr>
            </w:pPr>
            <w:r>
              <w:t>Basic</w:t>
            </w:r>
          </w:p>
          <w:sdt>
            <w:sdtPr>
              <w:rPr>
                <w:rFonts w:eastAsia="Arimo"/>
              </w:rPr>
              <w:id w:val="-1450002325"/>
              <w14:checkbox>
                <w14:checked w14:val="0"/>
                <w14:checkedState w14:val="2612" w14:font="MS Gothic"/>
                <w14:uncheckedState w14:val="2610" w14:font="MS Gothic"/>
              </w14:checkbox>
            </w:sdtPr>
            <w:sdtEndPr/>
            <w:sdtContent>
              <w:p w14:paraId="42691831"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D1F687" w14:textId="77777777" w:rsidR="001862F6" w:rsidRDefault="001862F6" w:rsidP="0098245F">
            <w:pPr>
              <w:jc w:val="center"/>
              <w:rPr>
                <w:rFonts w:eastAsia="Calibri"/>
              </w:rPr>
            </w:pPr>
            <w:r>
              <w:t>Good</w:t>
            </w:r>
          </w:p>
          <w:sdt>
            <w:sdtPr>
              <w:rPr>
                <w:rFonts w:eastAsia="Arimo"/>
              </w:rPr>
              <w:id w:val="1060828065"/>
              <w14:checkbox>
                <w14:checked w14:val="0"/>
                <w14:checkedState w14:val="2612" w14:font="MS Gothic"/>
                <w14:uncheckedState w14:val="2610" w14:font="MS Gothic"/>
              </w14:checkbox>
            </w:sdtPr>
            <w:sdtEndPr/>
            <w:sdtContent>
              <w:p w14:paraId="15EB7402"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CE37D6" w14:textId="77777777" w:rsidR="001862F6" w:rsidRDefault="001862F6" w:rsidP="0098245F">
            <w:pPr>
              <w:jc w:val="center"/>
              <w:rPr>
                <w:rFonts w:eastAsia="Calibri"/>
              </w:rPr>
            </w:pPr>
            <w:r>
              <w:t>Very good</w:t>
            </w:r>
          </w:p>
          <w:sdt>
            <w:sdtPr>
              <w:rPr>
                <w:rFonts w:eastAsia="Arimo"/>
              </w:rPr>
              <w:id w:val="-538517310"/>
              <w14:checkbox>
                <w14:checked w14:val="0"/>
                <w14:checkedState w14:val="2612" w14:font="MS Gothic"/>
                <w14:uncheckedState w14:val="2610" w14:font="MS Gothic"/>
              </w14:checkbox>
            </w:sdtPr>
            <w:sdtEndPr/>
            <w:sdtContent>
              <w:p w14:paraId="7640CEAD"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F45BD0F" w14:textId="77777777" w:rsidR="001862F6" w:rsidRDefault="001862F6" w:rsidP="0098245F">
            <w:pPr>
              <w:jc w:val="center"/>
              <w:rPr>
                <w:rFonts w:eastAsia="Calibri"/>
              </w:rPr>
            </w:pPr>
            <w:r>
              <w:t>Excellent</w:t>
            </w:r>
          </w:p>
          <w:sdt>
            <w:sdtPr>
              <w:rPr>
                <w:rFonts w:eastAsia="Arimo"/>
              </w:rPr>
              <w:id w:val="-474221913"/>
              <w14:checkbox>
                <w14:checked w14:val="0"/>
                <w14:checkedState w14:val="2612" w14:font="MS Gothic"/>
                <w14:uncheckedState w14:val="2610" w14:font="MS Gothic"/>
              </w14:checkbox>
            </w:sdtPr>
            <w:sdtEndPr/>
            <w:sdtContent>
              <w:p w14:paraId="2172A5D1"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7BC8DB10"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12507" w14:textId="77777777" w:rsidR="003730F7" w:rsidRDefault="001862F6" w:rsidP="0098245F">
            <w:pPr>
              <w:rPr>
                <w:rFonts w:eastAsia="Calibri"/>
                <w:color w:val="005F9A"/>
                <w:lang w:val="en-US"/>
              </w:rPr>
            </w:pPr>
            <w:r w:rsidRPr="001862F6">
              <w:rPr>
                <w:color w:val="005F9A"/>
                <w:lang w:val="en-US"/>
              </w:rPr>
              <w:t>Evidence for this assessment criterion:</w:t>
            </w:r>
          </w:p>
          <w:p w14:paraId="22B102E5" w14:textId="488B949D" w:rsidR="001862F6" w:rsidRPr="001862F6" w:rsidRDefault="001862F6" w:rsidP="0098245F">
            <w:pPr>
              <w:rPr>
                <w:rFonts w:eastAsia="Calibri"/>
                <w:color w:val="0000FF"/>
                <w:lang w:val="en-US"/>
              </w:rPr>
            </w:pPr>
          </w:p>
        </w:tc>
      </w:tr>
    </w:tbl>
    <w:p w14:paraId="6388E6C7" w14:textId="77777777" w:rsidR="001862F6" w:rsidRPr="00F51A36" w:rsidRDefault="001862F6" w:rsidP="0098245F">
      <w:pPr>
        <w:pStyle w:val="Heading5"/>
      </w:pPr>
      <w:r>
        <w:t>Assessment criterion 6: Practice</w:t>
      </w:r>
    </w:p>
    <w:p w14:paraId="160A44C6" w14:textId="77777777" w:rsidR="001862F6" w:rsidRPr="001862F6" w:rsidRDefault="001862F6" w:rsidP="0098245F">
      <w:pPr>
        <w:ind w:right="-90"/>
        <w:rPr>
          <w:lang w:val="en-US"/>
        </w:rPr>
      </w:pPr>
      <w:r w:rsidRPr="001862F6">
        <w:rPr>
          <w:lang w:val="en-US"/>
        </w:rPr>
        <w:t xml:space="preserve">In practice, committee meetings are held regularly on the basis of a meeting agenda that is duly approved and published. Committees interact with the public in multiple ways. Committee decisions, findings, recommendations and other conclusions are produced and reported to parliament. </w:t>
      </w:r>
    </w:p>
    <w:p w14:paraId="22FD29A9" w14:textId="77777777" w:rsidR="001862F6" w:rsidRPr="001862F6" w:rsidRDefault="001862F6" w:rsidP="0098245F">
      <w:pPr>
        <w:ind w:right="-90"/>
        <w:rPr>
          <w:lang w:val="en-US"/>
        </w:rPr>
      </w:pPr>
    </w:p>
    <w:tbl>
      <w:tblPr>
        <w:tblW w:w="4995" w:type="pct"/>
        <w:tblInd w:w="5" w:type="dxa"/>
        <w:tblLook w:val="0400" w:firstRow="0" w:lastRow="0" w:firstColumn="0" w:lastColumn="0" w:noHBand="0" w:noVBand="1"/>
      </w:tblPr>
      <w:tblGrid>
        <w:gridCol w:w="1509"/>
        <w:gridCol w:w="1508"/>
        <w:gridCol w:w="1508"/>
        <w:gridCol w:w="1508"/>
        <w:gridCol w:w="1508"/>
        <w:gridCol w:w="1512"/>
      </w:tblGrid>
      <w:tr w:rsidR="001862F6" w14:paraId="458402D4"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534080B" w14:textId="77777777" w:rsidR="001862F6" w:rsidRDefault="001862F6" w:rsidP="0098245F">
            <w:pPr>
              <w:jc w:val="center"/>
              <w:rPr>
                <w:rFonts w:eastAsia="Calibri"/>
              </w:rPr>
            </w:pPr>
            <w:bookmarkStart w:id="217" w:name="_3zcww45mez0d"/>
            <w:bookmarkEnd w:id="217"/>
            <w:r>
              <w:t>Non-existent</w:t>
            </w:r>
          </w:p>
          <w:sdt>
            <w:sdtPr>
              <w:rPr>
                <w:rFonts w:eastAsia="Arimo"/>
              </w:rPr>
              <w:id w:val="-106897032"/>
              <w14:checkbox>
                <w14:checked w14:val="0"/>
                <w14:checkedState w14:val="2612" w14:font="MS Gothic"/>
                <w14:uncheckedState w14:val="2610" w14:font="MS Gothic"/>
              </w14:checkbox>
            </w:sdtPr>
            <w:sdtEndPr/>
            <w:sdtContent>
              <w:p w14:paraId="18256B0F"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88E8DA" w14:textId="77777777" w:rsidR="001862F6" w:rsidRDefault="001862F6" w:rsidP="0098245F">
            <w:pPr>
              <w:jc w:val="center"/>
              <w:rPr>
                <w:rFonts w:eastAsia="Calibri"/>
              </w:rPr>
            </w:pPr>
            <w:r>
              <w:t xml:space="preserve">Rudimentary </w:t>
            </w:r>
          </w:p>
          <w:sdt>
            <w:sdtPr>
              <w:rPr>
                <w:rFonts w:eastAsia="Arimo"/>
              </w:rPr>
              <w:id w:val="712707229"/>
              <w14:checkbox>
                <w14:checked w14:val="0"/>
                <w14:checkedState w14:val="2612" w14:font="MS Gothic"/>
                <w14:uncheckedState w14:val="2610" w14:font="MS Gothic"/>
              </w14:checkbox>
            </w:sdtPr>
            <w:sdtEndPr/>
            <w:sdtContent>
              <w:p w14:paraId="1559DB33"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3AEB80" w14:textId="77777777" w:rsidR="001862F6" w:rsidRDefault="001862F6" w:rsidP="0098245F">
            <w:pPr>
              <w:jc w:val="center"/>
              <w:rPr>
                <w:rFonts w:eastAsia="Calibri"/>
              </w:rPr>
            </w:pPr>
            <w:r>
              <w:t>Basic</w:t>
            </w:r>
          </w:p>
          <w:sdt>
            <w:sdtPr>
              <w:rPr>
                <w:rFonts w:eastAsia="Arimo"/>
              </w:rPr>
              <w:id w:val="528614320"/>
              <w14:checkbox>
                <w14:checked w14:val="0"/>
                <w14:checkedState w14:val="2612" w14:font="MS Gothic"/>
                <w14:uncheckedState w14:val="2610" w14:font="MS Gothic"/>
              </w14:checkbox>
            </w:sdtPr>
            <w:sdtEndPr/>
            <w:sdtContent>
              <w:p w14:paraId="76695B46"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DF7B19" w14:textId="77777777" w:rsidR="001862F6" w:rsidRDefault="001862F6" w:rsidP="0098245F">
            <w:pPr>
              <w:jc w:val="center"/>
              <w:rPr>
                <w:rFonts w:eastAsia="Calibri"/>
              </w:rPr>
            </w:pPr>
            <w:r>
              <w:t>Good</w:t>
            </w:r>
          </w:p>
          <w:sdt>
            <w:sdtPr>
              <w:rPr>
                <w:rFonts w:eastAsia="Arimo"/>
              </w:rPr>
              <w:id w:val="-950168455"/>
              <w14:checkbox>
                <w14:checked w14:val="0"/>
                <w14:checkedState w14:val="2612" w14:font="MS Gothic"/>
                <w14:uncheckedState w14:val="2610" w14:font="MS Gothic"/>
              </w14:checkbox>
            </w:sdtPr>
            <w:sdtEndPr/>
            <w:sdtContent>
              <w:p w14:paraId="128252DD"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B1A787" w14:textId="77777777" w:rsidR="001862F6" w:rsidRDefault="001862F6" w:rsidP="0098245F">
            <w:pPr>
              <w:jc w:val="center"/>
              <w:rPr>
                <w:rFonts w:eastAsia="Calibri"/>
              </w:rPr>
            </w:pPr>
            <w:r>
              <w:t>Very good</w:t>
            </w:r>
          </w:p>
          <w:sdt>
            <w:sdtPr>
              <w:rPr>
                <w:rFonts w:eastAsia="Arimo"/>
              </w:rPr>
              <w:id w:val="1044950648"/>
              <w14:checkbox>
                <w14:checked w14:val="0"/>
                <w14:checkedState w14:val="2612" w14:font="MS Gothic"/>
                <w14:uncheckedState w14:val="2610" w14:font="MS Gothic"/>
              </w14:checkbox>
            </w:sdtPr>
            <w:sdtEndPr/>
            <w:sdtContent>
              <w:p w14:paraId="3674A535"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3F2C0D1" w14:textId="77777777" w:rsidR="001862F6" w:rsidRDefault="001862F6" w:rsidP="0098245F">
            <w:pPr>
              <w:jc w:val="center"/>
              <w:rPr>
                <w:rFonts w:eastAsia="Calibri"/>
              </w:rPr>
            </w:pPr>
            <w:r>
              <w:t>Excellent</w:t>
            </w:r>
          </w:p>
          <w:sdt>
            <w:sdtPr>
              <w:rPr>
                <w:rFonts w:eastAsia="Arimo"/>
              </w:rPr>
              <w:id w:val="-1608195307"/>
              <w14:checkbox>
                <w14:checked w14:val="0"/>
                <w14:checkedState w14:val="2612" w14:font="MS Gothic"/>
                <w14:uncheckedState w14:val="2610" w14:font="MS Gothic"/>
              </w14:checkbox>
            </w:sdtPr>
            <w:sdtEndPr/>
            <w:sdtContent>
              <w:p w14:paraId="02DBCE3F"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58620CA0"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AFFB8" w14:textId="77777777" w:rsidR="003730F7" w:rsidRDefault="001862F6" w:rsidP="0098245F">
            <w:pPr>
              <w:rPr>
                <w:rFonts w:eastAsia="Calibri"/>
                <w:color w:val="005F9A"/>
                <w:lang w:val="en-US"/>
              </w:rPr>
            </w:pPr>
            <w:r w:rsidRPr="001862F6">
              <w:rPr>
                <w:color w:val="005F9A"/>
                <w:lang w:val="en-US"/>
              </w:rPr>
              <w:t>Evidence for this assessment criterion:</w:t>
            </w:r>
          </w:p>
          <w:p w14:paraId="7C22A6B3" w14:textId="07D4CBCC" w:rsidR="001862F6" w:rsidRPr="001862F6" w:rsidRDefault="001862F6" w:rsidP="0098245F">
            <w:pPr>
              <w:rPr>
                <w:rFonts w:eastAsia="Calibri"/>
                <w:color w:val="0000FF"/>
                <w:lang w:val="en-US"/>
              </w:rPr>
            </w:pPr>
          </w:p>
        </w:tc>
      </w:tr>
    </w:tbl>
    <w:p w14:paraId="448B29AC" w14:textId="77777777" w:rsidR="001862F6" w:rsidRDefault="001862F6" w:rsidP="00B273EF">
      <w:pPr>
        <w:pStyle w:val="section-title"/>
      </w:pPr>
      <w:r>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1862F6" w:rsidRPr="000A332F" w14:paraId="71E8D264"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6B4D1FE" w14:textId="77777777" w:rsidR="001862F6" w:rsidRPr="001862F6" w:rsidRDefault="001862F6" w:rsidP="0098245F">
            <w:pPr>
              <w:rPr>
                <w:lang w:val="en-US"/>
              </w:rPr>
            </w:pPr>
            <w:r w:rsidRPr="001862F6">
              <w:rPr>
                <w:i/>
                <w:color w:val="000000"/>
                <w:shd w:val="clear" w:color="auto" w:fill="FFFFFF"/>
                <w:lang w:val="en-US"/>
              </w:rPr>
              <w:t>Use this space to note down recommendations and ideas for strengthening rules and practice in this area.</w:t>
            </w:r>
          </w:p>
        </w:tc>
      </w:tr>
    </w:tbl>
    <w:p w14:paraId="602E03BC" w14:textId="77777777" w:rsidR="00D96DF1" w:rsidRDefault="00D96DF1">
      <w:pPr>
        <w:rPr>
          <w:rFonts w:eastAsia="Arial"/>
          <w:kern w:val="0"/>
          <w:lang w:val="en-GB" w:eastAsia="fr-CH"/>
          <w14:ligatures w14:val="none"/>
        </w:rPr>
      </w:pPr>
      <w:bookmarkStart w:id="218" w:name="_z337ya"/>
      <w:bookmarkEnd w:id="218"/>
      <w:r w:rsidRPr="003730F7">
        <w:rPr>
          <w:lang w:val="en-US"/>
        </w:rPr>
        <w:br w:type="page"/>
      </w:r>
    </w:p>
    <w:p w14:paraId="50EA3A43" w14:textId="3A5B6B3E" w:rsidR="001862F6" w:rsidRPr="00F51A36" w:rsidRDefault="001862F6" w:rsidP="00D96DF1">
      <w:pPr>
        <w:pStyle w:val="Dimension"/>
      </w:pPr>
      <w:r>
        <w:lastRenderedPageBreak/>
        <w:t>Dimension 1.4.5: Political groups</w:t>
      </w:r>
    </w:p>
    <w:tbl>
      <w:tblPr>
        <w:tblStyle w:val="TableGrid"/>
        <w:tblW w:w="0" w:type="auto"/>
        <w:shd w:val="clear" w:color="auto" w:fill="EEEEEE"/>
        <w:tblLook w:val="04A0" w:firstRow="1" w:lastRow="0" w:firstColumn="1" w:lastColumn="0" w:noHBand="0" w:noVBand="1"/>
      </w:tblPr>
      <w:tblGrid>
        <w:gridCol w:w="9062"/>
      </w:tblGrid>
      <w:tr w:rsidR="001862F6" w14:paraId="0F767A8A" w14:textId="77777777" w:rsidTr="003D78F7">
        <w:tc>
          <w:tcPr>
            <w:tcW w:w="9350" w:type="dxa"/>
            <w:shd w:val="clear" w:color="auto" w:fill="EEEEEE"/>
          </w:tcPr>
          <w:p w14:paraId="44CA0204" w14:textId="77777777" w:rsidR="001862F6" w:rsidRPr="001862F6" w:rsidRDefault="001862F6" w:rsidP="0098245F">
            <w:pPr>
              <w:rPr>
                <w:lang w:val="en-US"/>
              </w:rPr>
            </w:pPr>
            <w:r w:rsidRPr="001862F6">
              <w:rPr>
                <w:lang w:val="en-US"/>
              </w:rPr>
              <w:t>This dimension is part of:</w:t>
            </w:r>
          </w:p>
          <w:p w14:paraId="14BC3FF4" w14:textId="77777777" w:rsidR="001862F6" w:rsidRDefault="001862F6" w:rsidP="0098245F">
            <w:pPr>
              <w:pStyle w:val="ListParagraph"/>
              <w:numPr>
                <w:ilvl w:val="0"/>
                <w:numId w:val="52"/>
              </w:numPr>
              <w:spacing w:line="240" w:lineRule="auto"/>
              <w:rPr>
                <w:sz w:val="20"/>
                <w:szCs w:val="20"/>
              </w:rPr>
            </w:pPr>
            <w:r>
              <w:rPr>
                <w:sz w:val="20"/>
              </w:rPr>
              <w:t>Indicator 1.4: Parliamentary organization</w:t>
            </w:r>
          </w:p>
          <w:p w14:paraId="14EE27B8" w14:textId="77777777" w:rsidR="001862F6" w:rsidRPr="00DD2EB3" w:rsidRDefault="001862F6" w:rsidP="0098245F">
            <w:pPr>
              <w:numPr>
                <w:ilvl w:val="0"/>
                <w:numId w:val="51"/>
              </w:numPr>
            </w:pPr>
            <w:r w:rsidRPr="00B31823">
              <w:t xml:space="preserve">Target </w:t>
            </w:r>
            <w:r>
              <w:t>1: Effective parliament</w:t>
            </w:r>
          </w:p>
        </w:tc>
      </w:tr>
    </w:tbl>
    <w:p w14:paraId="4F47B88E" w14:textId="77777777" w:rsidR="001862F6" w:rsidRPr="00F51A36" w:rsidRDefault="001862F6" w:rsidP="0098245F">
      <w:pPr>
        <w:ind w:right="-90"/>
      </w:pPr>
    </w:p>
    <w:p w14:paraId="0D7FF0D0" w14:textId="77777777" w:rsidR="001862F6" w:rsidRDefault="001862F6" w:rsidP="00B273EF">
      <w:pPr>
        <w:pStyle w:val="section-title"/>
      </w:pPr>
      <w:r>
        <w:t>About this dimension</w:t>
      </w:r>
    </w:p>
    <w:p w14:paraId="13FA5969" w14:textId="77777777" w:rsidR="003730F7" w:rsidRDefault="001862F6" w:rsidP="0098245F">
      <w:pPr>
        <w:ind w:right="-90"/>
        <w:rPr>
          <w:lang w:val="en-US"/>
        </w:rPr>
      </w:pPr>
      <w:r w:rsidRPr="001862F6">
        <w:rPr>
          <w:lang w:val="en-US"/>
        </w:rPr>
        <w:t>This dimension concerns the provisions establishing that MPs are entitled to form political groups within parliament in order to coordinate their activities and achieve shared political goals. The members of a political group typically belong to the same party.</w:t>
      </w:r>
    </w:p>
    <w:p w14:paraId="665E3F9E" w14:textId="77777777" w:rsidR="003730F7" w:rsidRDefault="001862F6" w:rsidP="0098245F">
      <w:pPr>
        <w:ind w:right="-90"/>
        <w:rPr>
          <w:lang w:val="en-US"/>
        </w:rPr>
      </w:pPr>
      <w:r w:rsidRPr="001862F6">
        <w:rPr>
          <w:lang w:val="en-US"/>
        </w:rPr>
        <w:t>The rules on political groups, including on their formation, on the privileges granted such groups, and on the rights of MPs not belonging to any political group (i.e. independent MPs), vary from parliament to parliament.</w:t>
      </w:r>
    </w:p>
    <w:p w14:paraId="14B5BCE0" w14:textId="77777777" w:rsidR="003730F7" w:rsidRDefault="001862F6" w:rsidP="0098245F">
      <w:pPr>
        <w:ind w:right="-90"/>
        <w:rPr>
          <w:lang w:val="en-US"/>
        </w:rPr>
      </w:pPr>
      <w:r w:rsidRPr="001862F6">
        <w:rPr>
          <w:lang w:val="en-US"/>
        </w:rPr>
        <w:t>Parliamentary rules often identify a minimum number of MPs required to form a political group. The threshold should not be set too high and should not run counter to MPs’ right to form such a group. In some parliaments, there may be restrictions on changes within, or transfers between, political groups.</w:t>
      </w:r>
    </w:p>
    <w:p w14:paraId="69984F65" w14:textId="77777777" w:rsidR="003730F7" w:rsidRDefault="001862F6" w:rsidP="0098245F">
      <w:pPr>
        <w:ind w:right="-90"/>
        <w:rPr>
          <w:lang w:val="en-US"/>
        </w:rPr>
      </w:pPr>
      <w:r w:rsidRPr="001862F6">
        <w:rPr>
          <w:lang w:val="en-US"/>
        </w:rPr>
        <w:t>Political groups often have the right to initiate actions such as proceedings, motions and interpellations, as stipulated in parliament’s rules of procedure.</w:t>
      </w:r>
    </w:p>
    <w:p w14:paraId="4936A727" w14:textId="77777777" w:rsidR="003730F7" w:rsidRDefault="001862F6" w:rsidP="0098245F">
      <w:pPr>
        <w:ind w:right="-90"/>
        <w:rPr>
          <w:lang w:val="en-US"/>
        </w:rPr>
      </w:pPr>
      <w:r w:rsidRPr="001862F6">
        <w:rPr>
          <w:lang w:val="en-US"/>
        </w:rPr>
        <w:t xml:space="preserve">Political groups are typically granted specific resources, proportional to that group’s representation in parliament. Resources may include access to additional working space, financial and administrative resources, and additional professional and administrative support for their work. The staff of a political group are not part of the parliamentary administration. Political groups are required to account for these additional resources </w:t>
      </w:r>
    </w:p>
    <w:p w14:paraId="3BB0DCC9" w14:textId="77777777" w:rsidR="003730F7" w:rsidRDefault="001862F6" w:rsidP="0098245F">
      <w:pPr>
        <w:ind w:right="-90"/>
        <w:rPr>
          <w:lang w:val="en-US"/>
        </w:rPr>
      </w:pPr>
      <w:r w:rsidRPr="001862F6">
        <w:rPr>
          <w:lang w:val="en-US"/>
        </w:rPr>
        <w:t xml:space="preserve">See also </w:t>
      </w:r>
      <w:r w:rsidRPr="001862F6">
        <w:rPr>
          <w:i/>
          <w:iCs/>
          <w:lang w:val="en-US"/>
        </w:rPr>
        <w:t>Dimension 2.1.4: Parliamentary income and use of parliamentary resources</w:t>
      </w:r>
      <w:r w:rsidRPr="001862F6">
        <w:rPr>
          <w:lang w:val="en-US"/>
        </w:rPr>
        <w:t>.</w:t>
      </w:r>
    </w:p>
    <w:p w14:paraId="14D7E957" w14:textId="19DFD9BD" w:rsidR="001862F6" w:rsidRDefault="001862F6" w:rsidP="00B273EF">
      <w:pPr>
        <w:pStyle w:val="section-title"/>
      </w:pPr>
      <w:r>
        <w:t>Aspiring goal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052"/>
      </w:tblGrid>
      <w:tr w:rsidR="001862F6" w:rsidRPr="0074392C" w14:paraId="31E27EFE" w14:textId="77777777" w:rsidTr="0074392C">
        <w:tc>
          <w:tcPr>
            <w:tcW w:w="5000" w:type="pct"/>
            <w:shd w:val="clear" w:color="auto" w:fill="EEEEEE"/>
            <w:tcMar>
              <w:top w:w="100" w:type="dxa"/>
              <w:left w:w="100" w:type="dxa"/>
              <w:bottom w:w="100" w:type="dxa"/>
              <w:right w:w="100" w:type="dxa"/>
            </w:tcMar>
          </w:tcPr>
          <w:p w14:paraId="5FA935D7" w14:textId="77777777" w:rsidR="003730F7" w:rsidRDefault="001862F6" w:rsidP="0098245F">
            <w:pPr>
              <w:ind w:right="-90"/>
              <w:rPr>
                <w:i/>
                <w:lang w:val="en-US"/>
              </w:rPr>
            </w:pPr>
            <w:r w:rsidRPr="001862F6">
              <w:rPr>
                <w:i/>
                <w:lang w:val="en-US"/>
              </w:rPr>
              <w:t>Based on a global comparative analysis, an aspiring goal for parliaments in the area of “political groups” is as follows:</w:t>
            </w:r>
          </w:p>
          <w:p w14:paraId="0AD094BC" w14:textId="77777777" w:rsidR="003730F7" w:rsidRDefault="001862F6" w:rsidP="0098245F">
            <w:pPr>
              <w:ind w:right="-90"/>
              <w:rPr>
                <w:lang w:val="en-US"/>
              </w:rPr>
            </w:pPr>
            <w:r w:rsidRPr="001862F6">
              <w:rPr>
                <w:lang w:val="en-US"/>
              </w:rPr>
              <w:t>The legal framework clearly establishes the right for MPs to form political groups, and stipulates the rules governing their formation, rights and responsibilities.</w:t>
            </w:r>
          </w:p>
          <w:p w14:paraId="5F063A46" w14:textId="77777777" w:rsidR="003730F7" w:rsidRDefault="001862F6" w:rsidP="0098245F">
            <w:pPr>
              <w:ind w:right="-90"/>
              <w:rPr>
                <w:lang w:val="en-US"/>
              </w:rPr>
            </w:pPr>
            <w:r w:rsidRPr="001862F6">
              <w:rPr>
                <w:lang w:val="en-US"/>
              </w:rPr>
              <w:t>Parliament’s rules of procedure guarantee the equitable allocation of speaking time to political groups in plenary sessions and debates, and ensure that such groups are represented in parliamentary bodies, including the presidium and committees.</w:t>
            </w:r>
          </w:p>
          <w:p w14:paraId="5765FE60" w14:textId="77777777" w:rsidR="003730F7" w:rsidRDefault="001862F6" w:rsidP="0098245F">
            <w:pPr>
              <w:ind w:right="-90"/>
            </w:pPr>
            <w:r w:rsidRPr="001862F6">
              <w:rPr>
                <w:lang w:val="en-US"/>
              </w:rPr>
              <w:t xml:space="preserve">Political groups are granted specific privileges, typically including access to additional working space, financial and administrative resources, and additional professional and administrative support for their work. </w:t>
            </w:r>
            <w:r>
              <w:t>Political groups must account for these additional resources.</w:t>
            </w:r>
          </w:p>
          <w:p w14:paraId="66C515CE" w14:textId="5A8C675B" w:rsidR="001862F6" w:rsidRPr="0074392C" w:rsidRDefault="001862F6" w:rsidP="0098245F">
            <w:pPr>
              <w:ind w:right="-90"/>
              <w:rPr>
                <w:b/>
              </w:rPr>
            </w:pPr>
          </w:p>
        </w:tc>
      </w:tr>
    </w:tbl>
    <w:p w14:paraId="6ACEAC41" w14:textId="77777777" w:rsidR="001862F6" w:rsidRDefault="001862F6" w:rsidP="00B273EF">
      <w:pPr>
        <w:pStyle w:val="section-title"/>
      </w:pPr>
      <w:r>
        <w:t>Assessment</w:t>
      </w:r>
    </w:p>
    <w:p w14:paraId="71965601" w14:textId="77777777" w:rsidR="003730F7" w:rsidRDefault="001862F6" w:rsidP="0098245F">
      <w:pPr>
        <w:keepNext/>
        <w:ind w:right="-90"/>
        <w:rPr>
          <w:lang w:val="en-US"/>
        </w:rPr>
      </w:pPr>
      <w:r w:rsidRPr="001862F6">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25CD3FBD" w14:textId="77777777" w:rsidR="003730F7" w:rsidRDefault="001862F6" w:rsidP="0098245F">
      <w:pPr>
        <w:ind w:right="-90"/>
        <w:rPr>
          <w:lang w:val="en-US"/>
        </w:rPr>
      </w:pPr>
      <w:r w:rsidRPr="001862F6">
        <w:rPr>
          <w:lang w:val="en-US"/>
        </w:rPr>
        <w:t>The evidence for assessment of this dimension could include the following:</w:t>
      </w:r>
    </w:p>
    <w:p w14:paraId="61C4EFC8" w14:textId="6A4CF7D9" w:rsidR="001862F6" w:rsidRPr="001862F6" w:rsidRDefault="001862F6" w:rsidP="0098245F">
      <w:pPr>
        <w:numPr>
          <w:ilvl w:val="0"/>
          <w:numId w:val="88"/>
        </w:numPr>
        <w:spacing w:after="0"/>
        <w:ind w:left="562" w:hanging="562"/>
        <w:rPr>
          <w:lang w:val="en-US"/>
        </w:rPr>
      </w:pPr>
      <w:r w:rsidRPr="001862F6">
        <w:rPr>
          <w:lang w:val="en-US"/>
        </w:rPr>
        <w:lastRenderedPageBreak/>
        <w:t>Provisions of the constitution, other aspects of the legal framework and/or parliament’s rules of procedure on the formation of political groups</w:t>
      </w:r>
    </w:p>
    <w:p w14:paraId="5B2FB827" w14:textId="77777777" w:rsidR="001862F6" w:rsidRPr="001862F6" w:rsidRDefault="001862F6" w:rsidP="0098245F">
      <w:pPr>
        <w:numPr>
          <w:ilvl w:val="0"/>
          <w:numId w:val="88"/>
        </w:numPr>
        <w:spacing w:after="0"/>
        <w:ind w:left="562" w:hanging="562"/>
        <w:rPr>
          <w:lang w:val="en-US"/>
        </w:rPr>
      </w:pPr>
      <w:r w:rsidRPr="001862F6">
        <w:rPr>
          <w:lang w:val="en-US"/>
        </w:rPr>
        <w:t>Provisions of the legal framework and/or parliament’s rules of procedure guaranteeing additional financial, administrative and human resources for political groups</w:t>
      </w:r>
    </w:p>
    <w:p w14:paraId="50B88A9B" w14:textId="77777777" w:rsidR="001862F6" w:rsidRPr="001862F6" w:rsidRDefault="001862F6" w:rsidP="0098245F">
      <w:pPr>
        <w:numPr>
          <w:ilvl w:val="0"/>
          <w:numId w:val="88"/>
        </w:numPr>
        <w:spacing w:after="0"/>
        <w:ind w:left="562" w:hanging="562"/>
        <w:rPr>
          <w:lang w:val="en-US"/>
        </w:rPr>
      </w:pPr>
      <w:r w:rsidRPr="001862F6">
        <w:rPr>
          <w:lang w:val="en-US"/>
        </w:rPr>
        <w:t>Provisions of parliament’s rules of procedure ensuring that political groups are represented in parliament’s management structures</w:t>
      </w:r>
    </w:p>
    <w:p w14:paraId="52AA3F5D" w14:textId="77777777" w:rsidR="001862F6" w:rsidRPr="001862F6" w:rsidRDefault="001862F6" w:rsidP="0098245F">
      <w:pPr>
        <w:numPr>
          <w:ilvl w:val="0"/>
          <w:numId w:val="88"/>
        </w:numPr>
        <w:spacing w:after="0"/>
        <w:ind w:left="562" w:hanging="562"/>
        <w:rPr>
          <w:lang w:val="en-US"/>
        </w:rPr>
      </w:pPr>
      <w:r w:rsidRPr="001862F6">
        <w:rPr>
          <w:lang w:val="en-US"/>
        </w:rPr>
        <w:t>Provisions of parliament’s rules of procedure guaranteeing the equitable allocation of speaking time to political groups in plenary sessions and debates</w:t>
      </w:r>
    </w:p>
    <w:p w14:paraId="253F9882" w14:textId="77777777" w:rsidR="003730F7" w:rsidRDefault="001862F6" w:rsidP="0098245F">
      <w:pPr>
        <w:numPr>
          <w:ilvl w:val="0"/>
          <w:numId w:val="88"/>
        </w:numPr>
        <w:spacing w:after="0"/>
        <w:ind w:left="562" w:hanging="562"/>
        <w:rPr>
          <w:lang w:val="en-US"/>
        </w:rPr>
      </w:pPr>
      <w:r w:rsidRPr="001862F6">
        <w:rPr>
          <w:lang w:val="en-US"/>
        </w:rPr>
        <w:t>Reports by political groups, possibly including communication by the group with the executive (such as written questions or requests for information), as well as information on the number of hearings or summons of government representatives requested by a political group or its MPs</w:t>
      </w:r>
    </w:p>
    <w:p w14:paraId="4C1C873F" w14:textId="77777777" w:rsidR="003730F7" w:rsidRDefault="001862F6" w:rsidP="0098245F">
      <w:pPr>
        <w:ind w:right="-90"/>
        <w:rPr>
          <w:lang w:val="en-US"/>
        </w:rPr>
      </w:pPr>
      <w:r w:rsidRPr="001862F6">
        <w:rPr>
          <w:lang w:val="en-US"/>
        </w:rPr>
        <w:t>Where relevant, provide additional comments or examples that support the assessment.</w:t>
      </w:r>
    </w:p>
    <w:p w14:paraId="21AA23D4" w14:textId="06B0EA63" w:rsidR="001862F6" w:rsidRPr="00F51A36" w:rsidRDefault="001862F6" w:rsidP="0098245F">
      <w:pPr>
        <w:pStyle w:val="Heading5"/>
      </w:pPr>
      <w:bookmarkStart w:id="219" w:name="_8tn5ib8vm0fq"/>
      <w:bookmarkEnd w:id="219"/>
      <w:r>
        <w:t xml:space="preserve">Assessment criterion 1: Legal framework </w:t>
      </w:r>
    </w:p>
    <w:p w14:paraId="172D44B3" w14:textId="77777777" w:rsidR="001862F6" w:rsidRPr="001862F6" w:rsidRDefault="001862F6" w:rsidP="0098245F">
      <w:pPr>
        <w:ind w:right="-90"/>
        <w:rPr>
          <w:lang w:val="en-US"/>
        </w:rPr>
      </w:pPr>
      <w:r w:rsidRPr="001862F6">
        <w:rPr>
          <w:lang w:val="en-US"/>
        </w:rPr>
        <w:t>The legal framework clearly establishes the right for MPs to form political groups, and stipulates the rules governing their formation, rights and responsibilities.</w:t>
      </w:r>
    </w:p>
    <w:p w14:paraId="3EB141D9" w14:textId="77777777" w:rsidR="001862F6" w:rsidRPr="001862F6" w:rsidRDefault="001862F6" w:rsidP="0098245F">
      <w:pPr>
        <w:ind w:right="-90"/>
        <w:rPr>
          <w:lang w:val="en-US"/>
        </w:rPr>
      </w:pPr>
      <w:r w:rsidRPr="001862F6">
        <w:rPr>
          <w:lang w:val="en-US"/>
        </w:rP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1862F6" w14:paraId="70CC1F68"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37EBDD" w14:textId="77777777" w:rsidR="001862F6" w:rsidRDefault="001862F6" w:rsidP="0098245F">
            <w:pPr>
              <w:jc w:val="center"/>
              <w:rPr>
                <w:rFonts w:eastAsia="Calibri"/>
              </w:rPr>
            </w:pPr>
            <w:bookmarkStart w:id="220" w:name="_hs72l7a46tlj"/>
            <w:bookmarkEnd w:id="220"/>
            <w:r>
              <w:t>Non-existent</w:t>
            </w:r>
          </w:p>
          <w:sdt>
            <w:sdtPr>
              <w:rPr>
                <w:rFonts w:eastAsia="Arimo"/>
              </w:rPr>
              <w:id w:val="11728404"/>
              <w14:checkbox>
                <w14:checked w14:val="0"/>
                <w14:checkedState w14:val="2612" w14:font="MS Gothic"/>
                <w14:uncheckedState w14:val="2610" w14:font="MS Gothic"/>
              </w14:checkbox>
            </w:sdtPr>
            <w:sdtEndPr/>
            <w:sdtContent>
              <w:p w14:paraId="49604272"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E1DBFF" w14:textId="77777777" w:rsidR="001862F6" w:rsidRDefault="001862F6" w:rsidP="0098245F">
            <w:pPr>
              <w:jc w:val="center"/>
              <w:rPr>
                <w:rFonts w:eastAsia="Calibri"/>
              </w:rPr>
            </w:pPr>
            <w:r>
              <w:t xml:space="preserve">Rudimentary </w:t>
            </w:r>
          </w:p>
          <w:sdt>
            <w:sdtPr>
              <w:rPr>
                <w:rFonts w:eastAsia="Arimo"/>
              </w:rPr>
              <w:id w:val="-851485831"/>
              <w14:checkbox>
                <w14:checked w14:val="0"/>
                <w14:checkedState w14:val="2612" w14:font="MS Gothic"/>
                <w14:uncheckedState w14:val="2610" w14:font="MS Gothic"/>
              </w14:checkbox>
            </w:sdtPr>
            <w:sdtEndPr/>
            <w:sdtContent>
              <w:p w14:paraId="4FC16B2D"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397743" w14:textId="77777777" w:rsidR="001862F6" w:rsidRDefault="001862F6" w:rsidP="0098245F">
            <w:pPr>
              <w:jc w:val="center"/>
              <w:rPr>
                <w:rFonts w:eastAsia="Calibri"/>
              </w:rPr>
            </w:pPr>
            <w:r>
              <w:t>Basic</w:t>
            </w:r>
          </w:p>
          <w:sdt>
            <w:sdtPr>
              <w:rPr>
                <w:rFonts w:eastAsia="Arimo"/>
              </w:rPr>
              <w:id w:val="-1864584377"/>
              <w14:checkbox>
                <w14:checked w14:val="0"/>
                <w14:checkedState w14:val="2612" w14:font="MS Gothic"/>
                <w14:uncheckedState w14:val="2610" w14:font="MS Gothic"/>
              </w14:checkbox>
            </w:sdtPr>
            <w:sdtEndPr/>
            <w:sdtContent>
              <w:p w14:paraId="19A11DFC"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07FB73" w14:textId="77777777" w:rsidR="001862F6" w:rsidRDefault="001862F6" w:rsidP="0098245F">
            <w:pPr>
              <w:jc w:val="center"/>
              <w:rPr>
                <w:rFonts w:eastAsia="Calibri"/>
              </w:rPr>
            </w:pPr>
            <w:r>
              <w:t>Good</w:t>
            </w:r>
          </w:p>
          <w:sdt>
            <w:sdtPr>
              <w:rPr>
                <w:rFonts w:eastAsia="Arimo"/>
              </w:rPr>
              <w:id w:val="-68892131"/>
              <w14:checkbox>
                <w14:checked w14:val="0"/>
                <w14:checkedState w14:val="2612" w14:font="MS Gothic"/>
                <w14:uncheckedState w14:val="2610" w14:font="MS Gothic"/>
              </w14:checkbox>
            </w:sdtPr>
            <w:sdtEndPr/>
            <w:sdtContent>
              <w:p w14:paraId="2E465FBE"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D3C441" w14:textId="77777777" w:rsidR="001862F6" w:rsidRDefault="001862F6" w:rsidP="0098245F">
            <w:pPr>
              <w:jc w:val="center"/>
              <w:rPr>
                <w:rFonts w:eastAsia="Calibri"/>
              </w:rPr>
            </w:pPr>
            <w:r>
              <w:t>Very good</w:t>
            </w:r>
          </w:p>
          <w:sdt>
            <w:sdtPr>
              <w:rPr>
                <w:rFonts w:eastAsia="Arimo"/>
              </w:rPr>
              <w:id w:val="710382131"/>
              <w14:checkbox>
                <w14:checked w14:val="0"/>
                <w14:checkedState w14:val="2612" w14:font="MS Gothic"/>
                <w14:uncheckedState w14:val="2610" w14:font="MS Gothic"/>
              </w14:checkbox>
            </w:sdtPr>
            <w:sdtEndPr/>
            <w:sdtContent>
              <w:p w14:paraId="431CCF59"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34B6C16" w14:textId="77777777" w:rsidR="001862F6" w:rsidRDefault="001862F6" w:rsidP="0098245F">
            <w:pPr>
              <w:jc w:val="center"/>
              <w:rPr>
                <w:rFonts w:eastAsia="Calibri"/>
              </w:rPr>
            </w:pPr>
            <w:r>
              <w:t>Excellent</w:t>
            </w:r>
          </w:p>
          <w:sdt>
            <w:sdtPr>
              <w:rPr>
                <w:rFonts w:eastAsia="Arimo"/>
              </w:rPr>
              <w:id w:val="-85454275"/>
              <w14:checkbox>
                <w14:checked w14:val="0"/>
                <w14:checkedState w14:val="2612" w14:font="MS Gothic"/>
                <w14:uncheckedState w14:val="2610" w14:font="MS Gothic"/>
              </w14:checkbox>
            </w:sdtPr>
            <w:sdtEndPr/>
            <w:sdtContent>
              <w:p w14:paraId="3F7E7144"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398B33D0"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ADD12" w14:textId="77777777" w:rsidR="003730F7" w:rsidRDefault="001862F6" w:rsidP="0098245F">
            <w:pPr>
              <w:rPr>
                <w:rFonts w:eastAsia="Calibri"/>
                <w:color w:val="005F9A"/>
                <w:lang w:val="en-US"/>
              </w:rPr>
            </w:pPr>
            <w:r w:rsidRPr="001862F6">
              <w:rPr>
                <w:color w:val="005F9A"/>
                <w:lang w:val="en-US"/>
              </w:rPr>
              <w:t>Evidence for this assessment criterion:</w:t>
            </w:r>
          </w:p>
          <w:p w14:paraId="426F0E7A" w14:textId="0A809E70" w:rsidR="001862F6" w:rsidRPr="001862F6" w:rsidRDefault="001862F6" w:rsidP="0098245F">
            <w:pPr>
              <w:rPr>
                <w:rFonts w:eastAsia="Calibri"/>
                <w:color w:val="0000FF"/>
                <w:lang w:val="en-US"/>
              </w:rPr>
            </w:pPr>
          </w:p>
        </w:tc>
      </w:tr>
    </w:tbl>
    <w:p w14:paraId="2C4F9612" w14:textId="77777777" w:rsidR="001862F6" w:rsidRPr="00F51A36" w:rsidRDefault="001862F6" w:rsidP="0098245F">
      <w:pPr>
        <w:pStyle w:val="Heading5"/>
      </w:pPr>
      <w:r>
        <w:t xml:space="preserve">Assessment criterion 2: Equitable representation </w:t>
      </w:r>
    </w:p>
    <w:p w14:paraId="043CEC69" w14:textId="77777777" w:rsidR="001862F6" w:rsidRPr="001862F6" w:rsidRDefault="001862F6" w:rsidP="0098245F">
      <w:pPr>
        <w:ind w:right="-90"/>
        <w:rPr>
          <w:lang w:val="en-US"/>
        </w:rPr>
      </w:pPr>
      <w:r w:rsidRPr="001862F6">
        <w:rPr>
          <w:lang w:val="en-US"/>
        </w:rPr>
        <w:t>Parliament’s rules of procedure guarantee the equitable allocation of speaking time to political groups in plenary sessions and debates, and ensure that such groups are represented in parliament’s management structures, including the presidium and permanent committees.</w:t>
      </w:r>
    </w:p>
    <w:p w14:paraId="304630A4"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484E0657"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C4DBC6" w14:textId="77777777" w:rsidR="001862F6" w:rsidRDefault="001862F6" w:rsidP="0098245F">
            <w:pPr>
              <w:jc w:val="center"/>
              <w:rPr>
                <w:rFonts w:eastAsia="Calibri"/>
              </w:rPr>
            </w:pPr>
            <w:bookmarkStart w:id="221" w:name="_24f5nxsvfu85"/>
            <w:bookmarkEnd w:id="221"/>
            <w:r>
              <w:t>Non-existent</w:t>
            </w:r>
          </w:p>
          <w:sdt>
            <w:sdtPr>
              <w:rPr>
                <w:rFonts w:eastAsia="Arimo"/>
              </w:rPr>
              <w:id w:val="-999817747"/>
              <w14:checkbox>
                <w14:checked w14:val="0"/>
                <w14:checkedState w14:val="2612" w14:font="MS Gothic"/>
                <w14:uncheckedState w14:val="2610" w14:font="MS Gothic"/>
              </w14:checkbox>
            </w:sdtPr>
            <w:sdtEndPr/>
            <w:sdtContent>
              <w:p w14:paraId="0E2FE664"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A64B4A" w14:textId="77777777" w:rsidR="001862F6" w:rsidRDefault="001862F6" w:rsidP="0098245F">
            <w:pPr>
              <w:jc w:val="center"/>
              <w:rPr>
                <w:rFonts w:eastAsia="Calibri"/>
              </w:rPr>
            </w:pPr>
            <w:r>
              <w:t xml:space="preserve">Rudimentary </w:t>
            </w:r>
          </w:p>
          <w:sdt>
            <w:sdtPr>
              <w:rPr>
                <w:rFonts w:eastAsia="Arimo"/>
              </w:rPr>
              <w:id w:val="-751498904"/>
              <w14:checkbox>
                <w14:checked w14:val="0"/>
                <w14:checkedState w14:val="2612" w14:font="MS Gothic"/>
                <w14:uncheckedState w14:val="2610" w14:font="MS Gothic"/>
              </w14:checkbox>
            </w:sdtPr>
            <w:sdtEndPr/>
            <w:sdtContent>
              <w:p w14:paraId="2CA3423B"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309DF0" w14:textId="77777777" w:rsidR="001862F6" w:rsidRDefault="001862F6" w:rsidP="0098245F">
            <w:pPr>
              <w:jc w:val="center"/>
              <w:rPr>
                <w:rFonts w:eastAsia="Calibri"/>
              </w:rPr>
            </w:pPr>
            <w:r>
              <w:t>Basic</w:t>
            </w:r>
          </w:p>
          <w:sdt>
            <w:sdtPr>
              <w:rPr>
                <w:rFonts w:eastAsia="Arimo"/>
              </w:rPr>
              <w:id w:val="339358464"/>
              <w14:checkbox>
                <w14:checked w14:val="0"/>
                <w14:checkedState w14:val="2612" w14:font="MS Gothic"/>
                <w14:uncheckedState w14:val="2610" w14:font="MS Gothic"/>
              </w14:checkbox>
            </w:sdtPr>
            <w:sdtEndPr/>
            <w:sdtContent>
              <w:p w14:paraId="7A27C51E"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C2144C" w14:textId="77777777" w:rsidR="001862F6" w:rsidRDefault="001862F6" w:rsidP="0098245F">
            <w:pPr>
              <w:jc w:val="center"/>
              <w:rPr>
                <w:rFonts w:eastAsia="Calibri"/>
              </w:rPr>
            </w:pPr>
            <w:r>
              <w:t>Good</w:t>
            </w:r>
          </w:p>
          <w:sdt>
            <w:sdtPr>
              <w:rPr>
                <w:rFonts w:eastAsia="Arimo"/>
              </w:rPr>
              <w:id w:val="-690289201"/>
              <w14:checkbox>
                <w14:checked w14:val="0"/>
                <w14:checkedState w14:val="2612" w14:font="MS Gothic"/>
                <w14:uncheckedState w14:val="2610" w14:font="MS Gothic"/>
              </w14:checkbox>
            </w:sdtPr>
            <w:sdtEndPr/>
            <w:sdtContent>
              <w:p w14:paraId="4A917FF3"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E66D09" w14:textId="77777777" w:rsidR="001862F6" w:rsidRDefault="001862F6" w:rsidP="0098245F">
            <w:pPr>
              <w:jc w:val="center"/>
              <w:rPr>
                <w:rFonts w:eastAsia="Calibri"/>
              </w:rPr>
            </w:pPr>
            <w:r>
              <w:t>Very good</w:t>
            </w:r>
          </w:p>
          <w:sdt>
            <w:sdtPr>
              <w:rPr>
                <w:rFonts w:eastAsia="Arimo"/>
              </w:rPr>
              <w:id w:val="594135920"/>
              <w14:checkbox>
                <w14:checked w14:val="0"/>
                <w14:checkedState w14:val="2612" w14:font="MS Gothic"/>
                <w14:uncheckedState w14:val="2610" w14:font="MS Gothic"/>
              </w14:checkbox>
            </w:sdtPr>
            <w:sdtEndPr/>
            <w:sdtContent>
              <w:p w14:paraId="04F1D15C"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BF956CA" w14:textId="77777777" w:rsidR="001862F6" w:rsidRDefault="001862F6" w:rsidP="0098245F">
            <w:pPr>
              <w:jc w:val="center"/>
              <w:rPr>
                <w:rFonts w:eastAsia="Calibri"/>
              </w:rPr>
            </w:pPr>
            <w:r>
              <w:t>Excellent</w:t>
            </w:r>
          </w:p>
          <w:sdt>
            <w:sdtPr>
              <w:rPr>
                <w:rFonts w:eastAsia="Arimo"/>
              </w:rPr>
              <w:id w:val="-17399005"/>
              <w14:checkbox>
                <w14:checked w14:val="0"/>
                <w14:checkedState w14:val="2612" w14:font="MS Gothic"/>
                <w14:uncheckedState w14:val="2610" w14:font="MS Gothic"/>
              </w14:checkbox>
            </w:sdtPr>
            <w:sdtEndPr/>
            <w:sdtContent>
              <w:p w14:paraId="37836F35"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700BD851"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9C747" w14:textId="77777777" w:rsidR="003730F7" w:rsidRDefault="001862F6" w:rsidP="0098245F">
            <w:pPr>
              <w:rPr>
                <w:rFonts w:eastAsia="Calibri"/>
                <w:color w:val="005F9A"/>
                <w:lang w:val="en-US"/>
              </w:rPr>
            </w:pPr>
            <w:r w:rsidRPr="001862F6">
              <w:rPr>
                <w:color w:val="005F9A"/>
                <w:lang w:val="en-US"/>
              </w:rPr>
              <w:t>Evidence for this assessment criterion:</w:t>
            </w:r>
          </w:p>
          <w:p w14:paraId="1F7F41CB" w14:textId="76FF28B6" w:rsidR="001862F6" w:rsidRPr="001862F6" w:rsidRDefault="001862F6" w:rsidP="0098245F">
            <w:pPr>
              <w:rPr>
                <w:rFonts w:eastAsia="Calibri"/>
                <w:color w:val="0000FF"/>
                <w:lang w:val="en-US"/>
              </w:rPr>
            </w:pPr>
          </w:p>
        </w:tc>
      </w:tr>
    </w:tbl>
    <w:p w14:paraId="117697E3" w14:textId="77777777" w:rsidR="001862F6" w:rsidRPr="00F51A36" w:rsidRDefault="001862F6" w:rsidP="0098245F">
      <w:pPr>
        <w:pStyle w:val="Heading5"/>
      </w:pPr>
      <w:r>
        <w:t xml:space="preserve">Assessment criterion 3: Resources </w:t>
      </w:r>
    </w:p>
    <w:p w14:paraId="0DAD87B4" w14:textId="77777777" w:rsidR="001862F6" w:rsidRPr="001862F6" w:rsidRDefault="001862F6" w:rsidP="0098245F">
      <w:pPr>
        <w:ind w:right="-90"/>
        <w:rPr>
          <w:lang w:val="en-US"/>
        </w:rPr>
      </w:pPr>
      <w:r w:rsidRPr="001862F6">
        <w:rPr>
          <w:lang w:val="en-US"/>
        </w:rPr>
        <w:t>The legal framework grants political groups financial and administrative resources to support their functioning. Political groups account publicly for their use of these resources.</w:t>
      </w:r>
    </w:p>
    <w:p w14:paraId="553BCC9F"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085F2668"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25CD7F" w14:textId="77777777" w:rsidR="001862F6" w:rsidRDefault="001862F6" w:rsidP="0098245F">
            <w:pPr>
              <w:jc w:val="center"/>
              <w:rPr>
                <w:rFonts w:eastAsia="Calibri"/>
              </w:rPr>
            </w:pPr>
            <w:r>
              <w:t>Non-existent</w:t>
            </w:r>
          </w:p>
          <w:sdt>
            <w:sdtPr>
              <w:rPr>
                <w:rFonts w:eastAsia="Arimo"/>
              </w:rPr>
              <w:id w:val="270441712"/>
              <w14:checkbox>
                <w14:checked w14:val="0"/>
                <w14:checkedState w14:val="2612" w14:font="MS Gothic"/>
                <w14:uncheckedState w14:val="2610" w14:font="MS Gothic"/>
              </w14:checkbox>
            </w:sdtPr>
            <w:sdtEndPr/>
            <w:sdtContent>
              <w:p w14:paraId="2F4963E5"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8A0B41" w14:textId="77777777" w:rsidR="001862F6" w:rsidRDefault="001862F6" w:rsidP="0098245F">
            <w:pPr>
              <w:jc w:val="center"/>
              <w:rPr>
                <w:rFonts w:eastAsia="Calibri"/>
              </w:rPr>
            </w:pPr>
            <w:r>
              <w:t xml:space="preserve">Rudimentary </w:t>
            </w:r>
          </w:p>
          <w:sdt>
            <w:sdtPr>
              <w:rPr>
                <w:rFonts w:eastAsia="Arimo"/>
              </w:rPr>
              <w:id w:val="173848897"/>
              <w14:checkbox>
                <w14:checked w14:val="0"/>
                <w14:checkedState w14:val="2612" w14:font="MS Gothic"/>
                <w14:uncheckedState w14:val="2610" w14:font="MS Gothic"/>
              </w14:checkbox>
            </w:sdtPr>
            <w:sdtEndPr/>
            <w:sdtContent>
              <w:p w14:paraId="23DE85E5"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C36E65" w14:textId="77777777" w:rsidR="001862F6" w:rsidRDefault="001862F6" w:rsidP="0098245F">
            <w:pPr>
              <w:jc w:val="center"/>
              <w:rPr>
                <w:rFonts w:eastAsia="Calibri"/>
              </w:rPr>
            </w:pPr>
            <w:r>
              <w:t>Basic</w:t>
            </w:r>
          </w:p>
          <w:sdt>
            <w:sdtPr>
              <w:rPr>
                <w:rFonts w:eastAsia="Arimo"/>
              </w:rPr>
              <w:id w:val="1297573136"/>
              <w14:checkbox>
                <w14:checked w14:val="0"/>
                <w14:checkedState w14:val="2612" w14:font="MS Gothic"/>
                <w14:uncheckedState w14:val="2610" w14:font="MS Gothic"/>
              </w14:checkbox>
            </w:sdtPr>
            <w:sdtEndPr/>
            <w:sdtContent>
              <w:p w14:paraId="266EE81E"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CB8F0F" w14:textId="77777777" w:rsidR="001862F6" w:rsidRDefault="001862F6" w:rsidP="0098245F">
            <w:pPr>
              <w:jc w:val="center"/>
              <w:rPr>
                <w:rFonts w:eastAsia="Calibri"/>
              </w:rPr>
            </w:pPr>
            <w:r>
              <w:t>Good</w:t>
            </w:r>
          </w:p>
          <w:sdt>
            <w:sdtPr>
              <w:rPr>
                <w:rFonts w:eastAsia="Arimo"/>
              </w:rPr>
              <w:id w:val="1643081278"/>
              <w14:checkbox>
                <w14:checked w14:val="0"/>
                <w14:checkedState w14:val="2612" w14:font="MS Gothic"/>
                <w14:uncheckedState w14:val="2610" w14:font="MS Gothic"/>
              </w14:checkbox>
            </w:sdtPr>
            <w:sdtEndPr/>
            <w:sdtContent>
              <w:p w14:paraId="273BE2DB"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7AAC12" w14:textId="77777777" w:rsidR="001862F6" w:rsidRDefault="001862F6" w:rsidP="0098245F">
            <w:pPr>
              <w:jc w:val="center"/>
              <w:rPr>
                <w:rFonts w:eastAsia="Calibri"/>
              </w:rPr>
            </w:pPr>
            <w:r>
              <w:t>Very good</w:t>
            </w:r>
          </w:p>
          <w:sdt>
            <w:sdtPr>
              <w:rPr>
                <w:rFonts w:eastAsia="Arimo"/>
              </w:rPr>
              <w:id w:val="-1988705356"/>
              <w14:checkbox>
                <w14:checked w14:val="0"/>
                <w14:checkedState w14:val="2612" w14:font="MS Gothic"/>
                <w14:uncheckedState w14:val="2610" w14:font="MS Gothic"/>
              </w14:checkbox>
            </w:sdtPr>
            <w:sdtEndPr/>
            <w:sdtContent>
              <w:p w14:paraId="60281770"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D1808EA" w14:textId="77777777" w:rsidR="001862F6" w:rsidRDefault="001862F6" w:rsidP="0098245F">
            <w:pPr>
              <w:jc w:val="center"/>
              <w:rPr>
                <w:rFonts w:eastAsia="Calibri"/>
              </w:rPr>
            </w:pPr>
            <w:r>
              <w:t>Excellent</w:t>
            </w:r>
          </w:p>
          <w:sdt>
            <w:sdtPr>
              <w:rPr>
                <w:rFonts w:eastAsia="Arimo"/>
              </w:rPr>
              <w:id w:val="1118266198"/>
              <w14:checkbox>
                <w14:checked w14:val="0"/>
                <w14:checkedState w14:val="2612" w14:font="MS Gothic"/>
                <w14:uncheckedState w14:val="2610" w14:font="MS Gothic"/>
              </w14:checkbox>
            </w:sdtPr>
            <w:sdtEndPr/>
            <w:sdtContent>
              <w:p w14:paraId="1E1AE20F"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4DDF40A5"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0D030" w14:textId="77777777" w:rsidR="003730F7" w:rsidRDefault="001862F6" w:rsidP="0098245F">
            <w:pPr>
              <w:rPr>
                <w:rFonts w:eastAsia="Calibri"/>
                <w:color w:val="005F9A"/>
                <w:lang w:val="en-US"/>
              </w:rPr>
            </w:pPr>
            <w:r w:rsidRPr="001862F6">
              <w:rPr>
                <w:color w:val="005F9A"/>
                <w:lang w:val="en-US"/>
              </w:rPr>
              <w:lastRenderedPageBreak/>
              <w:t>Evidence for this assessment criterion:</w:t>
            </w:r>
          </w:p>
          <w:p w14:paraId="66D3292B" w14:textId="43D12E0F" w:rsidR="001862F6" w:rsidRPr="001862F6" w:rsidRDefault="001862F6" w:rsidP="0098245F">
            <w:pPr>
              <w:rPr>
                <w:rFonts w:eastAsia="Calibri"/>
                <w:color w:val="0000FF"/>
                <w:lang w:val="en-US"/>
              </w:rPr>
            </w:pPr>
          </w:p>
        </w:tc>
      </w:tr>
    </w:tbl>
    <w:p w14:paraId="08BFD49C" w14:textId="77777777" w:rsidR="001862F6" w:rsidRPr="00F51A36" w:rsidRDefault="001862F6" w:rsidP="0098245F">
      <w:pPr>
        <w:pStyle w:val="Heading5"/>
      </w:pPr>
      <w:bookmarkStart w:id="222" w:name="_m3ajwk1wqv98"/>
      <w:bookmarkStart w:id="223" w:name="_324jagazwmot"/>
      <w:bookmarkEnd w:id="222"/>
      <w:bookmarkEnd w:id="223"/>
      <w:r>
        <w:t>Assessment criterion 4: Practice</w:t>
      </w:r>
    </w:p>
    <w:p w14:paraId="424C0FE8" w14:textId="77777777" w:rsidR="001862F6" w:rsidRPr="001862F6" w:rsidRDefault="001862F6" w:rsidP="0098245F">
      <w:pPr>
        <w:ind w:right="-90"/>
        <w:rPr>
          <w:lang w:val="en-US"/>
        </w:rPr>
      </w:pPr>
      <w:r w:rsidRPr="001862F6">
        <w:rPr>
          <w:lang w:val="en-US"/>
        </w:rPr>
        <w:t>In practice, political groups exercise their powers in parliament systematically and rigorously, and all rights prescribed by law or in parliament’s rules of procedure, including those on equitable speaking time and access to resources, are duly implemented.</w:t>
      </w:r>
    </w:p>
    <w:p w14:paraId="7B0B09B3"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25CA0767" w14:textId="77777777" w:rsidTr="00743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8010BC" w14:textId="77777777" w:rsidR="001862F6" w:rsidRDefault="001862F6" w:rsidP="0098245F">
            <w:pPr>
              <w:jc w:val="center"/>
              <w:rPr>
                <w:rFonts w:eastAsia="Calibri"/>
              </w:rPr>
            </w:pPr>
            <w:r>
              <w:t>Non-existent</w:t>
            </w:r>
          </w:p>
          <w:sdt>
            <w:sdtPr>
              <w:rPr>
                <w:rFonts w:eastAsia="Arimo"/>
              </w:rPr>
              <w:id w:val="-353339480"/>
              <w14:checkbox>
                <w14:checked w14:val="0"/>
                <w14:checkedState w14:val="2612" w14:font="MS Gothic"/>
                <w14:uncheckedState w14:val="2610" w14:font="MS Gothic"/>
              </w14:checkbox>
            </w:sdtPr>
            <w:sdtEndPr/>
            <w:sdtContent>
              <w:p w14:paraId="590EEE1D"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D1A514" w14:textId="77777777" w:rsidR="001862F6" w:rsidRDefault="001862F6" w:rsidP="0098245F">
            <w:pPr>
              <w:jc w:val="center"/>
              <w:rPr>
                <w:rFonts w:eastAsia="Calibri"/>
              </w:rPr>
            </w:pPr>
            <w:r>
              <w:t xml:space="preserve">Rudimentary </w:t>
            </w:r>
          </w:p>
          <w:sdt>
            <w:sdtPr>
              <w:rPr>
                <w:rFonts w:eastAsia="Arimo"/>
              </w:rPr>
              <w:id w:val="-1176486590"/>
              <w14:checkbox>
                <w14:checked w14:val="0"/>
                <w14:checkedState w14:val="2612" w14:font="MS Gothic"/>
                <w14:uncheckedState w14:val="2610" w14:font="MS Gothic"/>
              </w14:checkbox>
            </w:sdtPr>
            <w:sdtEndPr/>
            <w:sdtContent>
              <w:p w14:paraId="01B6C23E"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466D0F" w14:textId="77777777" w:rsidR="001862F6" w:rsidRDefault="001862F6" w:rsidP="0098245F">
            <w:pPr>
              <w:jc w:val="center"/>
              <w:rPr>
                <w:rFonts w:eastAsia="Calibri"/>
              </w:rPr>
            </w:pPr>
            <w:r>
              <w:t>Basic</w:t>
            </w:r>
          </w:p>
          <w:sdt>
            <w:sdtPr>
              <w:rPr>
                <w:rFonts w:eastAsia="Arimo"/>
              </w:rPr>
              <w:id w:val="1635364859"/>
              <w14:checkbox>
                <w14:checked w14:val="0"/>
                <w14:checkedState w14:val="2612" w14:font="MS Gothic"/>
                <w14:uncheckedState w14:val="2610" w14:font="MS Gothic"/>
              </w14:checkbox>
            </w:sdtPr>
            <w:sdtEndPr/>
            <w:sdtContent>
              <w:p w14:paraId="37D2BC8E"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9877D7" w14:textId="77777777" w:rsidR="001862F6" w:rsidRDefault="001862F6" w:rsidP="0098245F">
            <w:pPr>
              <w:jc w:val="center"/>
              <w:rPr>
                <w:rFonts w:eastAsia="Calibri"/>
              </w:rPr>
            </w:pPr>
            <w:r>
              <w:t>Good</w:t>
            </w:r>
          </w:p>
          <w:sdt>
            <w:sdtPr>
              <w:rPr>
                <w:rFonts w:eastAsia="Arimo"/>
              </w:rPr>
              <w:id w:val="-1906448750"/>
              <w14:checkbox>
                <w14:checked w14:val="0"/>
                <w14:checkedState w14:val="2612" w14:font="MS Gothic"/>
                <w14:uncheckedState w14:val="2610" w14:font="MS Gothic"/>
              </w14:checkbox>
            </w:sdtPr>
            <w:sdtEndPr/>
            <w:sdtContent>
              <w:p w14:paraId="363A4E4B"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DA6F41" w14:textId="77777777" w:rsidR="001862F6" w:rsidRDefault="001862F6" w:rsidP="0098245F">
            <w:pPr>
              <w:jc w:val="center"/>
              <w:rPr>
                <w:rFonts w:eastAsia="Calibri"/>
              </w:rPr>
            </w:pPr>
            <w:r>
              <w:t>Very good</w:t>
            </w:r>
          </w:p>
          <w:sdt>
            <w:sdtPr>
              <w:rPr>
                <w:rFonts w:eastAsia="Arimo"/>
              </w:rPr>
              <w:id w:val="-820734971"/>
              <w14:checkbox>
                <w14:checked w14:val="0"/>
                <w14:checkedState w14:val="2612" w14:font="MS Gothic"/>
                <w14:uncheckedState w14:val="2610" w14:font="MS Gothic"/>
              </w14:checkbox>
            </w:sdtPr>
            <w:sdtEndPr/>
            <w:sdtContent>
              <w:p w14:paraId="57EB12EA"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041700C" w14:textId="77777777" w:rsidR="001862F6" w:rsidRDefault="001862F6" w:rsidP="0098245F">
            <w:pPr>
              <w:jc w:val="center"/>
              <w:rPr>
                <w:rFonts w:eastAsia="Calibri"/>
              </w:rPr>
            </w:pPr>
            <w:r>
              <w:t>Excellent</w:t>
            </w:r>
          </w:p>
          <w:sdt>
            <w:sdtPr>
              <w:rPr>
                <w:rFonts w:eastAsia="Arimo"/>
              </w:rPr>
              <w:id w:val="-547301593"/>
              <w14:checkbox>
                <w14:checked w14:val="0"/>
                <w14:checkedState w14:val="2612" w14:font="MS Gothic"/>
                <w14:uncheckedState w14:val="2610" w14:font="MS Gothic"/>
              </w14:checkbox>
            </w:sdtPr>
            <w:sdtEndPr/>
            <w:sdtContent>
              <w:p w14:paraId="197482C9"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39F6664A" w14:textId="77777777" w:rsidTr="00743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569E4" w14:textId="77777777" w:rsidR="003730F7" w:rsidRDefault="001862F6" w:rsidP="0098245F">
            <w:pPr>
              <w:rPr>
                <w:rFonts w:eastAsia="Calibri"/>
                <w:color w:val="005F9A"/>
                <w:lang w:val="en-US"/>
              </w:rPr>
            </w:pPr>
            <w:r w:rsidRPr="001862F6">
              <w:rPr>
                <w:color w:val="005F9A"/>
                <w:lang w:val="en-US"/>
              </w:rPr>
              <w:t>Evidence for this assessment criterion:</w:t>
            </w:r>
          </w:p>
          <w:p w14:paraId="4D4A644B" w14:textId="120D7104" w:rsidR="001862F6" w:rsidRPr="001862F6" w:rsidRDefault="001862F6" w:rsidP="0098245F">
            <w:pPr>
              <w:rPr>
                <w:rFonts w:eastAsia="Calibri"/>
                <w:color w:val="0000FF"/>
                <w:lang w:val="en-US"/>
              </w:rPr>
            </w:pPr>
          </w:p>
        </w:tc>
      </w:tr>
    </w:tbl>
    <w:p w14:paraId="072D6626" w14:textId="77777777" w:rsidR="001862F6" w:rsidRDefault="001862F6"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1862F6" w:rsidRPr="000A332F" w14:paraId="4284866F" w14:textId="77777777" w:rsidTr="00743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D21BE0A" w14:textId="77777777" w:rsidR="001862F6" w:rsidRPr="001862F6" w:rsidRDefault="001862F6" w:rsidP="0098245F">
            <w:pPr>
              <w:keepNext/>
              <w:rPr>
                <w:lang w:val="en-US"/>
              </w:rPr>
            </w:pPr>
            <w:r w:rsidRPr="001862F6">
              <w:rPr>
                <w:i/>
                <w:color w:val="000000"/>
                <w:shd w:val="clear" w:color="auto" w:fill="FFFFFF"/>
                <w:lang w:val="en-US"/>
              </w:rPr>
              <w:t>Use this space to note down recommendations and ideas for strengthening rules and practice in this area.</w:t>
            </w:r>
          </w:p>
        </w:tc>
      </w:tr>
    </w:tbl>
    <w:p w14:paraId="0624A96B" w14:textId="77777777" w:rsidR="003730F7" w:rsidRDefault="003730F7" w:rsidP="0098245F">
      <w:pPr>
        <w:rPr>
          <w:rFonts w:cstheme="minorBidi"/>
          <w:lang w:val="en-US"/>
        </w:rPr>
      </w:pPr>
    </w:p>
    <w:p w14:paraId="0B5DF472" w14:textId="77777777" w:rsidR="001862F6" w:rsidRPr="00A37BB1" w:rsidRDefault="001862F6" w:rsidP="0098245F">
      <w:pPr>
        <w:rPr>
          <w:rFonts w:cstheme="minorBidi"/>
          <w:b/>
          <w:bCs/>
          <w:lang w:val="en-US"/>
        </w:rPr>
      </w:pPr>
    </w:p>
    <w:p w14:paraId="4D33EB59" w14:textId="77777777" w:rsidR="00D96DF1" w:rsidRDefault="00D96DF1">
      <w:pPr>
        <w:rPr>
          <w:rFonts w:eastAsia="Arial"/>
          <w:kern w:val="0"/>
          <w:lang w:val="en-GB" w:eastAsia="fr-CH"/>
          <w14:ligatures w14:val="none"/>
        </w:rPr>
      </w:pPr>
      <w:r w:rsidRPr="003730F7">
        <w:rPr>
          <w:lang w:val="en-US"/>
        </w:rPr>
        <w:br w:type="page"/>
      </w:r>
    </w:p>
    <w:p w14:paraId="2E77774E" w14:textId="605237CF" w:rsidR="001862F6" w:rsidRPr="00F51A36" w:rsidRDefault="001862F6" w:rsidP="00D96DF1">
      <w:pPr>
        <w:pStyle w:val="Dimension"/>
      </w:pPr>
      <w:r>
        <w:lastRenderedPageBreak/>
        <w:t>Dimension 1.4.6. Cross-party groups</w:t>
      </w:r>
    </w:p>
    <w:tbl>
      <w:tblPr>
        <w:tblStyle w:val="TableGrid"/>
        <w:tblW w:w="0" w:type="auto"/>
        <w:shd w:val="clear" w:color="auto" w:fill="EEEEEE"/>
        <w:tblLook w:val="04A0" w:firstRow="1" w:lastRow="0" w:firstColumn="1" w:lastColumn="0" w:noHBand="0" w:noVBand="1"/>
      </w:tblPr>
      <w:tblGrid>
        <w:gridCol w:w="9062"/>
      </w:tblGrid>
      <w:tr w:rsidR="001862F6" w14:paraId="2478E121" w14:textId="77777777" w:rsidTr="003D78F7">
        <w:tc>
          <w:tcPr>
            <w:tcW w:w="9350" w:type="dxa"/>
            <w:shd w:val="clear" w:color="auto" w:fill="EEEEEE"/>
          </w:tcPr>
          <w:p w14:paraId="3828C686" w14:textId="77777777" w:rsidR="001862F6" w:rsidRPr="001862F6" w:rsidRDefault="001862F6" w:rsidP="0098245F">
            <w:pPr>
              <w:rPr>
                <w:lang w:val="en-US"/>
              </w:rPr>
            </w:pPr>
            <w:r w:rsidRPr="001862F6">
              <w:rPr>
                <w:lang w:val="en-US"/>
              </w:rPr>
              <w:t>This dimension is part of:</w:t>
            </w:r>
          </w:p>
          <w:p w14:paraId="0F54DEB2" w14:textId="77777777" w:rsidR="001862F6" w:rsidRDefault="001862F6" w:rsidP="0098245F">
            <w:pPr>
              <w:pStyle w:val="ListParagraph"/>
              <w:numPr>
                <w:ilvl w:val="0"/>
                <w:numId w:val="52"/>
              </w:numPr>
              <w:spacing w:line="240" w:lineRule="auto"/>
              <w:rPr>
                <w:sz w:val="20"/>
                <w:szCs w:val="20"/>
              </w:rPr>
            </w:pPr>
            <w:r>
              <w:rPr>
                <w:sz w:val="20"/>
              </w:rPr>
              <w:t>Indicator 1.4: Parliamentary organization</w:t>
            </w:r>
          </w:p>
          <w:p w14:paraId="45F0083D" w14:textId="77777777" w:rsidR="001862F6" w:rsidRPr="00DD2EB3" w:rsidRDefault="001862F6" w:rsidP="0098245F">
            <w:pPr>
              <w:numPr>
                <w:ilvl w:val="0"/>
                <w:numId w:val="51"/>
              </w:numPr>
            </w:pPr>
            <w:r w:rsidRPr="00B31823">
              <w:t xml:space="preserve">Target </w:t>
            </w:r>
            <w:r>
              <w:t>1: Effective parliament</w:t>
            </w:r>
          </w:p>
        </w:tc>
      </w:tr>
    </w:tbl>
    <w:p w14:paraId="54AE3FFB" w14:textId="77777777" w:rsidR="001862F6" w:rsidRDefault="001862F6" w:rsidP="00B273EF">
      <w:pPr>
        <w:pStyle w:val="section-title"/>
      </w:pPr>
      <w:r>
        <w:t>About this dimension</w:t>
      </w:r>
    </w:p>
    <w:p w14:paraId="3BD95C6C" w14:textId="77777777" w:rsidR="001862F6" w:rsidRPr="001862F6" w:rsidRDefault="001862F6" w:rsidP="00857776">
      <w:pPr>
        <w:rPr>
          <w:color w:val="202122"/>
          <w:lang w:val="en-US"/>
        </w:rPr>
      </w:pPr>
      <w:r w:rsidRPr="001862F6">
        <w:rPr>
          <w:lang w:val="en-US"/>
        </w:rPr>
        <w:t xml:space="preserve">This dimension concerns the provisions on the establishment and functioning of cross-party groups. </w:t>
      </w:r>
      <w:r w:rsidRPr="001862F6">
        <w:rPr>
          <w:highlight w:val="white"/>
          <w:lang w:val="en-US"/>
        </w:rPr>
        <w:t>Cross-party groups provide an important forum for MPs from different parties to share information, discuss policy issues, channel common concerns and engage with relevant organizations.</w:t>
      </w:r>
      <w:r w:rsidRPr="001862F6">
        <w:rPr>
          <w:color w:val="202122"/>
          <w:lang w:val="en-US"/>
        </w:rPr>
        <w:t xml:space="preserve"> </w:t>
      </w:r>
    </w:p>
    <w:p w14:paraId="1E51CD06" w14:textId="77777777" w:rsidR="00E95EAF" w:rsidRDefault="001862F6" w:rsidP="00857776">
      <w:pPr>
        <w:rPr>
          <w:highlight w:val="white"/>
          <w:lang w:val="en-US"/>
        </w:rPr>
      </w:pPr>
      <w:bookmarkStart w:id="224" w:name="_28d0uo6umebe"/>
      <w:bookmarkEnd w:id="224"/>
      <w:r w:rsidRPr="001862F6">
        <w:rPr>
          <w:highlight w:val="white"/>
          <w:lang w:val="en-US"/>
        </w:rPr>
        <w:t xml:space="preserve">Cross-party groups – such as “caucuses”, “all-party parliamentary groups” or “inter-parliamentary friendship groups” – bring together MPs from different political parties and, in bicameral systems, from one or both chambers of parliament, to pursue a specific cause or issue. Such groups vary significantly in terms of their objectives, size and operating rules. They can be formal, semi-formal or informal in different systems. Some types of cross-party groups, such as caucuses of women parliamentarians, are found in many parliaments. </w:t>
      </w:r>
    </w:p>
    <w:p w14:paraId="268D1191" w14:textId="433310A2" w:rsidR="001862F6" w:rsidRDefault="00E95EAF" w:rsidP="00B273EF">
      <w:pPr>
        <w:pStyle w:val="section-title"/>
      </w:pPr>
      <w:r>
        <w:rPr>
          <w:highlight w:val="white"/>
          <w:lang w:val="en-US"/>
        </w:rPr>
        <w:t>Aspiring goal</w:t>
      </w:r>
    </w:p>
    <w:tbl>
      <w:tblPr>
        <w:tblW w:w="5000" w:type="pct"/>
        <w:shd w:val="clear" w:color="auto" w:fill="EEEEEE"/>
        <w:tblLook w:val="0400" w:firstRow="0" w:lastRow="0" w:firstColumn="0" w:lastColumn="0" w:noHBand="0" w:noVBand="1"/>
      </w:tblPr>
      <w:tblGrid>
        <w:gridCol w:w="9062"/>
      </w:tblGrid>
      <w:tr w:rsidR="001862F6" w:rsidRPr="000A332F" w14:paraId="5B3B971C" w14:textId="77777777" w:rsidTr="001F0089">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CE7B7C7" w14:textId="77777777" w:rsidR="001862F6" w:rsidRPr="001862F6" w:rsidRDefault="001862F6" w:rsidP="0098245F">
            <w:pPr>
              <w:ind w:right="-90"/>
              <w:rPr>
                <w:i/>
                <w:lang w:val="en-US"/>
              </w:rPr>
            </w:pPr>
            <w:r w:rsidRPr="001862F6">
              <w:rPr>
                <w:i/>
                <w:lang w:val="en-US"/>
              </w:rPr>
              <w:t>Based on a global comparative analysis, an aspiring goal for parliaments in the area of “cross-party groups” is as follows:</w:t>
            </w:r>
          </w:p>
          <w:p w14:paraId="30820770" w14:textId="77777777" w:rsidR="001862F6" w:rsidRPr="001862F6" w:rsidRDefault="001862F6" w:rsidP="0098245F">
            <w:pPr>
              <w:ind w:right="-90"/>
              <w:rPr>
                <w:lang w:val="en-US"/>
              </w:rPr>
            </w:pPr>
            <w:r w:rsidRPr="001862F6">
              <w:rPr>
                <w:lang w:val="en-US"/>
              </w:rPr>
              <w:t xml:space="preserve"> </w:t>
            </w:r>
          </w:p>
          <w:p w14:paraId="200F7B5D" w14:textId="77777777" w:rsidR="003730F7" w:rsidRDefault="001862F6" w:rsidP="0098245F">
            <w:pPr>
              <w:ind w:right="-90"/>
              <w:rPr>
                <w:lang w:val="en-US"/>
              </w:rPr>
            </w:pPr>
            <w:r w:rsidRPr="001862F6">
              <w:rPr>
                <w:lang w:val="en-US"/>
              </w:rPr>
              <w:t>MPs are authorized to establish cross-party groups.</w:t>
            </w:r>
          </w:p>
          <w:p w14:paraId="0BAA4FDF" w14:textId="77777777" w:rsidR="003730F7" w:rsidRDefault="001862F6" w:rsidP="0098245F">
            <w:pPr>
              <w:ind w:right="-90"/>
              <w:rPr>
                <w:lang w:val="en-US"/>
              </w:rPr>
            </w:pPr>
            <w:r w:rsidRPr="001862F6">
              <w:rPr>
                <w:lang w:val="en-US"/>
              </w:rPr>
              <w:t>Cross-party groups publish information about their structure, resources and activities. The code of conduct for MPs also applies to the activities of cross-party groups.</w:t>
            </w:r>
          </w:p>
          <w:p w14:paraId="565143A2" w14:textId="77777777" w:rsidR="003730F7" w:rsidRDefault="001862F6" w:rsidP="0098245F">
            <w:pPr>
              <w:ind w:right="-90"/>
              <w:rPr>
                <w:lang w:val="en-US"/>
              </w:rPr>
            </w:pPr>
            <w:r w:rsidRPr="001862F6">
              <w:rPr>
                <w:lang w:val="en-US"/>
              </w:rPr>
              <w:t>Cross-party groups meet regularly and engage with relevant organizations.</w:t>
            </w:r>
          </w:p>
          <w:p w14:paraId="7ACA26DE" w14:textId="4F3F9C05" w:rsidR="001862F6" w:rsidRPr="001862F6" w:rsidRDefault="001862F6" w:rsidP="0098245F">
            <w:pPr>
              <w:ind w:right="-90"/>
              <w:rPr>
                <w:lang w:val="en-US"/>
              </w:rPr>
            </w:pPr>
            <w:r w:rsidRPr="001862F6">
              <w:rPr>
                <w:lang w:val="en-US"/>
              </w:rPr>
              <w:t>Parliament may in some cases provide cross-party groups with administrative support for their activities.</w:t>
            </w:r>
          </w:p>
          <w:p w14:paraId="38421C11" w14:textId="77777777" w:rsidR="001862F6" w:rsidRPr="001862F6" w:rsidRDefault="001862F6" w:rsidP="0098245F">
            <w:pPr>
              <w:ind w:right="-90"/>
              <w:rPr>
                <w:lang w:val="en-US"/>
              </w:rPr>
            </w:pPr>
          </w:p>
        </w:tc>
      </w:tr>
    </w:tbl>
    <w:p w14:paraId="42174694" w14:textId="77777777" w:rsidR="001862F6" w:rsidRDefault="001862F6" w:rsidP="00B273EF">
      <w:pPr>
        <w:pStyle w:val="section-title"/>
      </w:pPr>
      <w:r>
        <w:t>Assessment</w:t>
      </w:r>
    </w:p>
    <w:p w14:paraId="3773117B" w14:textId="77777777" w:rsidR="003730F7" w:rsidRDefault="001862F6" w:rsidP="0098245F">
      <w:pPr>
        <w:ind w:right="-90"/>
        <w:rPr>
          <w:lang w:val="en-US"/>
        </w:rPr>
      </w:pPr>
      <w:r w:rsidRPr="001862F6">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44A8E3A3" w14:textId="77777777" w:rsidR="003730F7" w:rsidRDefault="001862F6" w:rsidP="0098245F">
      <w:pPr>
        <w:ind w:right="-90"/>
        <w:rPr>
          <w:lang w:val="en-US"/>
        </w:rPr>
      </w:pPr>
      <w:r w:rsidRPr="001862F6">
        <w:rPr>
          <w:lang w:val="en-US"/>
        </w:rPr>
        <w:t>The evidence for assessment of this dimension could include the following:</w:t>
      </w:r>
    </w:p>
    <w:p w14:paraId="4E12123F" w14:textId="007C8938" w:rsidR="001862F6" w:rsidRPr="001862F6" w:rsidRDefault="001862F6" w:rsidP="0098245F">
      <w:pPr>
        <w:numPr>
          <w:ilvl w:val="0"/>
          <w:numId w:val="85"/>
        </w:numPr>
        <w:spacing w:after="0"/>
        <w:ind w:left="562" w:hanging="562"/>
        <w:rPr>
          <w:lang w:val="en-US"/>
        </w:rPr>
      </w:pPr>
      <w:r w:rsidRPr="001862F6">
        <w:rPr>
          <w:lang w:val="en-US"/>
        </w:rPr>
        <w:t>Provisions of the legal framework on the establishment and organization of cross-party groups</w:t>
      </w:r>
    </w:p>
    <w:p w14:paraId="2652D6FA" w14:textId="77777777" w:rsidR="001862F6" w:rsidRPr="001862F6" w:rsidRDefault="001862F6" w:rsidP="0098245F">
      <w:pPr>
        <w:numPr>
          <w:ilvl w:val="0"/>
          <w:numId w:val="84"/>
        </w:numPr>
        <w:spacing w:after="0"/>
        <w:ind w:left="562" w:hanging="562"/>
        <w:rPr>
          <w:lang w:val="en-US"/>
        </w:rPr>
      </w:pPr>
      <w:r w:rsidRPr="001862F6">
        <w:rPr>
          <w:lang w:val="en-US"/>
        </w:rPr>
        <w:t>Articles from the statutes of cross-party groups on transparency and the ethical conduct of members</w:t>
      </w:r>
    </w:p>
    <w:p w14:paraId="530DF15D" w14:textId="77777777" w:rsidR="001862F6" w:rsidRPr="001862F6" w:rsidRDefault="001862F6" w:rsidP="0098245F">
      <w:pPr>
        <w:numPr>
          <w:ilvl w:val="0"/>
          <w:numId w:val="84"/>
        </w:numPr>
        <w:spacing w:after="0"/>
        <w:ind w:left="562" w:hanging="562"/>
        <w:rPr>
          <w:lang w:val="en-US"/>
        </w:rPr>
      </w:pPr>
      <w:r w:rsidRPr="001862F6">
        <w:rPr>
          <w:lang w:val="en-US"/>
        </w:rPr>
        <w:t>Evidence of the existence of cross-party groups, as well as information about their composition, purpose and term</w:t>
      </w:r>
    </w:p>
    <w:p w14:paraId="5B563E44" w14:textId="77777777" w:rsidR="003730F7" w:rsidRDefault="001862F6" w:rsidP="0098245F">
      <w:pPr>
        <w:numPr>
          <w:ilvl w:val="0"/>
          <w:numId w:val="84"/>
        </w:numPr>
        <w:spacing w:after="0"/>
        <w:ind w:left="562" w:hanging="562"/>
        <w:rPr>
          <w:lang w:val="en-US"/>
        </w:rPr>
      </w:pPr>
      <w:r w:rsidRPr="001862F6">
        <w:rPr>
          <w:lang w:val="en-US"/>
        </w:rPr>
        <w:t>Records of cross-party group meetings</w:t>
      </w:r>
    </w:p>
    <w:p w14:paraId="60FA1502" w14:textId="77777777" w:rsidR="003730F7" w:rsidRDefault="001862F6" w:rsidP="0098245F">
      <w:pPr>
        <w:ind w:right="-90"/>
        <w:rPr>
          <w:lang w:val="en-US"/>
        </w:rPr>
      </w:pPr>
      <w:r w:rsidRPr="001862F6">
        <w:rPr>
          <w:lang w:val="en-US"/>
        </w:rPr>
        <w:t>Where relevant, provide additional comments or examples that support the assessment.</w:t>
      </w:r>
    </w:p>
    <w:p w14:paraId="5FD1730B" w14:textId="0D9D2751" w:rsidR="001862F6" w:rsidRPr="00F51A36" w:rsidRDefault="001862F6" w:rsidP="0098245F">
      <w:pPr>
        <w:pStyle w:val="Heading5"/>
      </w:pPr>
      <w:bookmarkStart w:id="225" w:name="_2ifk1dmg5tdp"/>
      <w:bookmarkEnd w:id="225"/>
      <w:r>
        <w:lastRenderedPageBreak/>
        <w:t xml:space="preserve">Assessment criterion 1: Legal framework </w:t>
      </w:r>
    </w:p>
    <w:p w14:paraId="01374A70" w14:textId="77777777" w:rsidR="001862F6" w:rsidRPr="001862F6" w:rsidRDefault="001862F6" w:rsidP="0098245F">
      <w:pPr>
        <w:ind w:right="-90"/>
        <w:rPr>
          <w:lang w:val="en-US"/>
        </w:rPr>
      </w:pPr>
      <w:r w:rsidRPr="001862F6">
        <w:rPr>
          <w:lang w:val="en-US"/>
        </w:rPr>
        <w:t xml:space="preserve">The legal framework authorizes MPs to establish cross-party groups or presents no impediment to the establishment of such groups. </w:t>
      </w:r>
    </w:p>
    <w:p w14:paraId="412F4B35"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63AD7C01" w14:textId="77777777" w:rsidTr="001F008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6503A6" w14:textId="77777777" w:rsidR="001862F6" w:rsidRDefault="001862F6" w:rsidP="0098245F">
            <w:pPr>
              <w:jc w:val="center"/>
              <w:rPr>
                <w:rFonts w:eastAsia="Calibri"/>
              </w:rPr>
            </w:pPr>
            <w:r>
              <w:t>Non-existent</w:t>
            </w:r>
          </w:p>
          <w:sdt>
            <w:sdtPr>
              <w:rPr>
                <w:rFonts w:eastAsia="Arimo"/>
              </w:rPr>
              <w:id w:val="-1951926541"/>
              <w14:checkbox>
                <w14:checked w14:val="0"/>
                <w14:checkedState w14:val="2612" w14:font="MS Gothic"/>
                <w14:uncheckedState w14:val="2610" w14:font="MS Gothic"/>
              </w14:checkbox>
            </w:sdtPr>
            <w:sdtEndPr/>
            <w:sdtContent>
              <w:p w14:paraId="1449E2FB"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956B55" w14:textId="77777777" w:rsidR="001862F6" w:rsidRDefault="001862F6" w:rsidP="0098245F">
            <w:pPr>
              <w:jc w:val="center"/>
              <w:rPr>
                <w:rFonts w:eastAsia="Calibri"/>
              </w:rPr>
            </w:pPr>
            <w:r>
              <w:t xml:space="preserve">Rudimentary </w:t>
            </w:r>
          </w:p>
          <w:sdt>
            <w:sdtPr>
              <w:rPr>
                <w:rFonts w:eastAsia="Arimo"/>
              </w:rPr>
              <w:id w:val="946354289"/>
              <w14:checkbox>
                <w14:checked w14:val="0"/>
                <w14:checkedState w14:val="2612" w14:font="MS Gothic"/>
                <w14:uncheckedState w14:val="2610" w14:font="MS Gothic"/>
              </w14:checkbox>
            </w:sdtPr>
            <w:sdtEndPr/>
            <w:sdtContent>
              <w:p w14:paraId="0C4385E8"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74C9A9" w14:textId="77777777" w:rsidR="001862F6" w:rsidRDefault="001862F6" w:rsidP="0098245F">
            <w:pPr>
              <w:jc w:val="center"/>
              <w:rPr>
                <w:rFonts w:eastAsia="Calibri"/>
              </w:rPr>
            </w:pPr>
            <w:r>
              <w:t>Basic</w:t>
            </w:r>
          </w:p>
          <w:sdt>
            <w:sdtPr>
              <w:rPr>
                <w:rFonts w:eastAsia="Arimo"/>
              </w:rPr>
              <w:id w:val="-1782795860"/>
              <w14:checkbox>
                <w14:checked w14:val="0"/>
                <w14:checkedState w14:val="2612" w14:font="MS Gothic"/>
                <w14:uncheckedState w14:val="2610" w14:font="MS Gothic"/>
              </w14:checkbox>
            </w:sdtPr>
            <w:sdtEndPr/>
            <w:sdtContent>
              <w:p w14:paraId="3C690A99"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C85DE2" w14:textId="77777777" w:rsidR="001862F6" w:rsidRDefault="001862F6" w:rsidP="0098245F">
            <w:pPr>
              <w:jc w:val="center"/>
              <w:rPr>
                <w:rFonts w:eastAsia="Calibri"/>
              </w:rPr>
            </w:pPr>
            <w:r>
              <w:t>Good</w:t>
            </w:r>
          </w:p>
          <w:sdt>
            <w:sdtPr>
              <w:rPr>
                <w:rFonts w:eastAsia="Arimo"/>
              </w:rPr>
              <w:id w:val="1688415179"/>
              <w14:checkbox>
                <w14:checked w14:val="0"/>
                <w14:checkedState w14:val="2612" w14:font="MS Gothic"/>
                <w14:uncheckedState w14:val="2610" w14:font="MS Gothic"/>
              </w14:checkbox>
            </w:sdtPr>
            <w:sdtEndPr/>
            <w:sdtContent>
              <w:p w14:paraId="35C679D3"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3C5B83" w14:textId="77777777" w:rsidR="001862F6" w:rsidRDefault="001862F6" w:rsidP="0098245F">
            <w:pPr>
              <w:jc w:val="center"/>
              <w:rPr>
                <w:rFonts w:eastAsia="Calibri"/>
              </w:rPr>
            </w:pPr>
            <w:r>
              <w:t>Very good</w:t>
            </w:r>
          </w:p>
          <w:sdt>
            <w:sdtPr>
              <w:rPr>
                <w:rFonts w:eastAsia="Arimo"/>
              </w:rPr>
              <w:id w:val="1794020572"/>
              <w14:checkbox>
                <w14:checked w14:val="0"/>
                <w14:checkedState w14:val="2612" w14:font="MS Gothic"/>
                <w14:uncheckedState w14:val="2610" w14:font="MS Gothic"/>
              </w14:checkbox>
            </w:sdtPr>
            <w:sdtEndPr/>
            <w:sdtContent>
              <w:p w14:paraId="188F6B7C"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11B450B" w14:textId="77777777" w:rsidR="001862F6" w:rsidRDefault="001862F6" w:rsidP="0098245F">
            <w:pPr>
              <w:jc w:val="center"/>
              <w:rPr>
                <w:rFonts w:eastAsia="Calibri"/>
              </w:rPr>
            </w:pPr>
            <w:r>
              <w:t>Excellent</w:t>
            </w:r>
          </w:p>
          <w:sdt>
            <w:sdtPr>
              <w:rPr>
                <w:rFonts w:eastAsia="Arimo"/>
              </w:rPr>
              <w:id w:val="451062649"/>
              <w14:checkbox>
                <w14:checked w14:val="0"/>
                <w14:checkedState w14:val="2612" w14:font="MS Gothic"/>
                <w14:uncheckedState w14:val="2610" w14:font="MS Gothic"/>
              </w14:checkbox>
            </w:sdtPr>
            <w:sdtEndPr/>
            <w:sdtContent>
              <w:p w14:paraId="1E349E66"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66248130"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DEADE" w14:textId="77777777" w:rsidR="003730F7" w:rsidRDefault="001862F6" w:rsidP="0098245F">
            <w:pPr>
              <w:rPr>
                <w:rFonts w:eastAsia="Calibri"/>
                <w:color w:val="005F9A"/>
                <w:lang w:val="en-US"/>
              </w:rPr>
            </w:pPr>
            <w:r w:rsidRPr="001862F6">
              <w:rPr>
                <w:color w:val="005F9A"/>
                <w:lang w:val="en-US"/>
              </w:rPr>
              <w:t>Evidence for this assessment criterion:</w:t>
            </w:r>
          </w:p>
          <w:p w14:paraId="34FCED33" w14:textId="7AFD8E02" w:rsidR="001862F6" w:rsidRPr="001862F6" w:rsidRDefault="001862F6" w:rsidP="0098245F">
            <w:pPr>
              <w:rPr>
                <w:rFonts w:eastAsia="Calibri"/>
                <w:color w:val="0000FF"/>
                <w:lang w:val="en-US"/>
              </w:rPr>
            </w:pPr>
          </w:p>
        </w:tc>
      </w:tr>
    </w:tbl>
    <w:p w14:paraId="217CE91A" w14:textId="77777777" w:rsidR="001862F6" w:rsidRPr="00F51A36" w:rsidRDefault="001862F6" w:rsidP="0098245F">
      <w:pPr>
        <w:pStyle w:val="Heading5"/>
      </w:pPr>
      <w:bookmarkStart w:id="226" w:name="_k1wdhaoisc1d"/>
      <w:bookmarkEnd w:id="226"/>
      <w:r>
        <w:t>Assessment criterion 2: Resources</w:t>
      </w:r>
    </w:p>
    <w:p w14:paraId="50075C0B" w14:textId="77777777" w:rsidR="001862F6" w:rsidRPr="001862F6" w:rsidRDefault="001862F6" w:rsidP="0098245F">
      <w:pPr>
        <w:ind w:right="-90"/>
        <w:rPr>
          <w:lang w:val="en-US"/>
        </w:rPr>
      </w:pPr>
      <w:r w:rsidRPr="001862F6">
        <w:rPr>
          <w:lang w:val="en-US"/>
        </w:rPr>
        <w:t>Parliament provides cross-party groups with meeting venues and, in some cases, other resources such as administrative support.</w:t>
      </w:r>
    </w:p>
    <w:p w14:paraId="4562E46B"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142E696F" w14:textId="77777777" w:rsidTr="001F008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E1AF37" w14:textId="77777777" w:rsidR="001862F6" w:rsidRDefault="001862F6" w:rsidP="0098245F">
            <w:pPr>
              <w:jc w:val="center"/>
              <w:rPr>
                <w:rFonts w:eastAsia="Calibri"/>
              </w:rPr>
            </w:pPr>
            <w:r>
              <w:t>Non-existent</w:t>
            </w:r>
          </w:p>
          <w:sdt>
            <w:sdtPr>
              <w:rPr>
                <w:rFonts w:eastAsia="Arimo"/>
              </w:rPr>
              <w:id w:val="-1322422556"/>
              <w14:checkbox>
                <w14:checked w14:val="0"/>
                <w14:checkedState w14:val="2612" w14:font="MS Gothic"/>
                <w14:uncheckedState w14:val="2610" w14:font="MS Gothic"/>
              </w14:checkbox>
            </w:sdtPr>
            <w:sdtEndPr/>
            <w:sdtContent>
              <w:p w14:paraId="560BC2B8"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3A02DC" w14:textId="77777777" w:rsidR="001862F6" w:rsidRDefault="001862F6" w:rsidP="0098245F">
            <w:pPr>
              <w:jc w:val="center"/>
              <w:rPr>
                <w:rFonts w:eastAsia="Calibri"/>
              </w:rPr>
            </w:pPr>
            <w:r>
              <w:t xml:space="preserve">Rudimentary </w:t>
            </w:r>
          </w:p>
          <w:sdt>
            <w:sdtPr>
              <w:rPr>
                <w:rFonts w:eastAsia="Arimo"/>
              </w:rPr>
              <w:id w:val="1943186418"/>
              <w14:checkbox>
                <w14:checked w14:val="0"/>
                <w14:checkedState w14:val="2612" w14:font="MS Gothic"/>
                <w14:uncheckedState w14:val="2610" w14:font="MS Gothic"/>
              </w14:checkbox>
            </w:sdtPr>
            <w:sdtEndPr/>
            <w:sdtContent>
              <w:p w14:paraId="788C689E"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96662A" w14:textId="77777777" w:rsidR="001862F6" w:rsidRDefault="001862F6" w:rsidP="0098245F">
            <w:pPr>
              <w:jc w:val="center"/>
              <w:rPr>
                <w:rFonts w:eastAsia="Calibri"/>
              </w:rPr>
            </w:pPr>
            <w:r>
              <w:t>Basic</w:t>
            </w:r>
          </w:p>
          <w:sdt>
            <w:sdtPr>
              <w:rPr>
                <w:rFonts w:eastAsia="Arimo"/>
              </w:rPr>
              <w:id w:val="-723985159"/>
              <w14:checkbox>
                <w14:checked w14:val="0"/>
                <w14:checkedState w14:val="2612" w14:font="MS Gothic"/>
                <w14:uncheckedState w14:val="2610" w14:font="MS Gothic"/>
              </w14:checkbox>
            </w:sdtPr>
            <w:sdtEndPr/>
            <w:sdtContent>
              <w:p w14:paraId="4DDA4155"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093F2F" w14:textId="77777777" w:rsidR="001862F6" w:rsidRDefault="001862F6" w:rsidP="0098245F">
            <w:pPr>
              <w:jc w:val="center"/>
              <w:rPr>
                <w:rFonts w:eastAsia="Calibri"/>
              </w:rPr>
            </w:pPr>
            <w:r>
              <w:t>Good</w:t>
            </w:r>
          </w:p>
          <w:sdt>
            <w:sdtPr>
              <w:rPr>
                <w:rFonts w:eastAsia="Arimo"/>
              </w:rPr>
              <w:id w:val="-1372991512"/>
              <w14:checkbox>
                <w14:checked w14:val="0"/>
                <w14:checkedState w14:val="2612" w14:font="MS Gothic"/>
                <w14:uncheckedState w14:val="2610" w14:font="MS Gothic"/>
              </w14:checkbox>
            </w:sdtPr>
            <w:sdtEndPr/>
            <w:sdtContent>
              <w:p w14:paraId="02C9B7BC"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9A499E" w14:textId="77777777" w:rsidR="001862F6" w:rsidRDefault="001862F6" w:rsidP="0098245F">
            <w:pPr>
              <w:jc w:val="center"/>
              <w:rPr>
                <w:rFonts w:eastAsia="Calibri"/>
              </w:rPr>
            </w:pPr>
            <w:r>
              <w:t>Very good</w:t>
            </w:r>
          </w:p>
          <w:sdt>
            <w:sdtPr>
              <w:rPr>
                <w:rFonts w:eastAsia="Arimo"/>
              </w:rPr>
              <w:id w:val="1668750029"/>
              <w14:checkbox>
                <w14:checked w14:val="0"/>
                <w14:checkedState w14:val="2612" w14:font="MS Gothic"/>
                <w14:uncheckedState w14:val="2610" w14:font="MS Gothic"/>
              </w14:checkbox>
            </w:sdtPr>
            <w:sdtEndPr/>
            <w:sdtContent>
              <w:p w14:paraId="2D06ED39"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DC75E5F" w14:textId="77777777" w:rsidR="001862F6" w:rsidRDefault="001862F6" w:rsidP="0098245F">
            <w:pPr>
              <w:jc w:val="center"/>
              <w:rPr>
                <w:rFonts w:eastAsia="Calibri"/>
              </w:rPr>
            </w:pPr>
            <w:r>
              <w:t>Excellent</w:t>
            </w:r>
          </w:p>
          <w:sdt>
            <w:sdtPr>
              <w:rPr>
                <w:rFonts w:eastAsia="Arimo"/>
              </w:rPr>
              <w:id w:val="-2050745168"/>
              <w14:checkbox>
                <w14:checked w14:val="0"/>
                <w14:checkedState w14:val="2612" w14:font="MS Gothic"/>
                <w14:uncheckedState w14:val="2610" w14:font="MS Gothic"/>
              </w14:checkbox>
            </w:sdtPr>
            <w:sdtEndPr/>
            <w:sdtContent>
              <w:p w14:paraId="647C6B54"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5F957966"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67051" w14:textId="77777777" w:rsidR="003730F7" w:rsidRDefault="001862F6" w:rsidP="0098245F">
            <w:pPr>
              <w:rPr>
                <w:rFonts w:eastAsia="Calibri"/>
                <w:color w:val="005F9A"/>
                <w:lang w:val="en-US"/>
              </w:rPr>
            </w:pPr>
            <w:r w:rsidRPr="001862F6">
              <w:rPr>
                <w:color w:val="005F9A"/>
                <w:lang w:val="en-US"/>
              </w:rPr>
              <w:t>Evidence for this assessment criterion:</w:t>
            </w:r>
          </w:p>
          <w:p w14:paraId="10D1E6F2" w14:textId="04E7BB3B" w:rsidR="001862F6" w:rsidRPr="001862F6" w:rsidRDefault="001862F6" w:rsidP="0098245F">
            <w:pPr>
              <w:rPr>
                <w:rFonts w:eastAsia="Calibri"/>
                <w:color w:val="0000FF"/>
                <w:lang w:val="en-US"/>
              </w:rPr>
            </w:pPr>
          </w:p>
        </w:tc>
      </w:tr>
    </w:tbl>
    <w:p w14:paraId="045F33B2" w14:textId="77777777" w:rsidR="001862F6" w:rsidRPr="00F51A36" w:rsidRDefault="001862F6" w:rsidP="0098245F">
      <w:pPr>
        <w:pStyle w:val="Heading5"/>
      </w:pPr>
      <w:bookmarkStart w:id="227" w:name="_goe0ng7t2x2h"/>
      <w:bookmarkEnd w:id="227"/>
      <w:r>
        <w:t>Assessment criterion 3: Practice</w:t>
      </w:r>
    </w:p>
    <w:p w14:paraId="534EEDE2" w14:textId="77777777" w:rsidR="001862F6" w:rsidRPr="001862F6" w:rsidRDefault="001862F6" w:rsidP="0098245F">
      <w:pPr>
        <w:ind w:right="-90"/>
        <w:rPr>
          <w:lang w:val="en-US"/>
        </w:rPr>
      </w:pPr>
      <w:r w:rsidRPr="001862F6">
        <w:rPr>
          <w:lang w:val="en-US"/>
        </w:rPr>
        <w:t xml:space="preserve">In practice, cross-party groups have been established in parliament. Cross-party groups meet regularly and interact with relevant organizations, and the public is informed about their work. </w:t>
      </w:r>
    </w:p>
    <w:p w14:paraId="1608D61D" w14:textId="77777777" w:rsidR="001862F6" w:rsidRPr="001862F6" w:rsidRDefault="001862F6" w:rsidP="0098245F">
      <w:pPr>
        <w:ind w:right="-90"/>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1AB9E0F2" w14:textId="77777777" w:rsidTr="001F008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0AD64C" w14:textId="77777777" w:rsidR="001862F6" w:rsidRDefault="001862F6" w:rsidP="0098245F">
            <w:pPr>
              <w:jc w:val="center"/>
              <w:rPr>
                <w:rFonts w:eastAsia="Calibri"/>
              </w:rPr>
            </w:pPr>
            <w:r>
              <w:t>Non-existent</w:t>
            </w:r>
          </w:p>
          <w:sdt>
            <w:sdtPr>
              <w:rPr>
                <w:rFonts w:eastAsia="Arimo"/>
              </w:rPr>
              <w:id w:val="760037802"/>
              <w14:checkbox>
                <w14:checked w14:val="0"/>
                <w14:checkedState w14:val="2612" w14:font="MS Gothic"/>
                <w14:uncheckedState w14:val="2610" w14:font="MS Gothic"/>
              </w14:checkbox>
            </w:sdtPr>
            <w:sdtEndPr/>
            <w:sdtContent>
              <w:p w14:paraId="76CC118D"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CA3674" w14:textId="77777777" w:rsidR="001862F6" w:rsidRDefault="001862F6" w:rsidP="0098245F">
            <w:pPr>
              <w:jc w:val="center"/>
              <w:rPr>
                <w:rFonts w:eastAsia="Calibri"/>
              </w:rPr>
            </w:pPr>
            <w:r>
              <w:t xml:space="preserve">Rudimentary </w:t>
            </w:r>
          </w:p>
          <w:sdt>
            <w:sdtPr>
              <w:rPr>
                <w:rFonts w:eastAsia="Arimo"/>
              </w:rPr>
              <w:id w:val="1817526750"/>
              <w14:checkbox>
                <w14:checked w14:val="0"/>
                <w14:checkedState w14:val="2612" w14:font="MS Gothic"/>
                <w14:uncheckedState w14:val="2610" w14:font="MS Gothic"/>
              </w14:checkbox>
            </w:sdtPr>
            <w:sdtEndPr/>
            <w:sdtContent>
              <w:p w14:paraId="2197A6BB"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E41C50" w14:textId="77777777" w:rsidR="001862F6" w:rsidRDefault="001862F6" w:rsidP="0098245F">
            <w:pPr>
              <w:jc w:val="center"/>
              <w:rPr>
                <w:rFonts w:eastAsia="Calibri"/>
              </w:rPr>
            </w:pPr>
            <w:r>
              <w:t>Basic</w:t>
            </w:r>
          </w:p>
          <w:sdt>
            <w:sdtPr>
              <w:rPr>
                <w:rFonts w:eastAsia="Arimo"/>
              </w:rPr>
              <w:id w:val="901561814"/>
              <w14:checkbox>
                <w14:checked w14:val="0"/>
                <w14:checkedState w14:val="2612" w14:font="MS Gothic"/>
                <w14:uncheckedState w14:val="2610" w14:font="MS Gothic"/>
              </w14:checkbox>
            </w:sdtPr>
            <w:sdtEndPr/>
            <w:sdtContent>
              <w:p w14:paraId="371F14BC"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6B4AD0" w14:textId="77777777" w:rsidR="001862F6" w:rsidRDefault="001862F6" w:rsidP="0098245F">
            <w:pPr>
              <w:jc w:val="center"/>
              <w:rPr>
                <w:rFonts w:eastAsia="Calibri"/>
              </w:rPr>
            </w:pPr>
            <w:r>
              <w:t>Good</w:t>
            </w:r>
          </w:p>
          <w:sdt>
            <w:sdtPr>
              <w:rPr>
                <w:rFonts w:eastAsia="Arimo"/>
              </w:rPr>
              <w:id w:val="740761154"/>
              <w14:checkbox>
                <w14:checked w14:val="0"/>
                <w14:checkedState w14:val="2612" w14:font="MS Gothic"/>
                <w14:uncheckedState w14:val="2610" w14:font="MS Gothic"/>
              </w14:checkbox>
            </w:sdtPr>
            <w:sdtEndPr/>
            <w:sdtContent>
              <w:p w14:paraId="3521D139" w14:textId="77777777" w:rsidR="001862F6" w:rsidRDefault="001862F6"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64525E" w14:textId="77777777" w:rsidR="001862F6" w:rsidRDefault="001862F6" w:rsidP="0098245F">
            <w:pPr>
              <w:jc w:val="center"/>
              <w:rPr>
                <w:rFonts w:eastAsia="Calibri"/>
              </w:rPr>
            </w:pPr>
            <w:r>
              <w:t>Very good</w:t>
            </w:r>
          </w:p>
          <w:sdt>
            <w:sdtPr>
              <w:rPr>
                <w:rFonts w:eastAsia="Arimo"/>
              </w:rPr>
              <w:id w:val="187653931"/>
              <w14:checkbox>
                <w14:checked w14:val="0"/>
                <w14:checkedState w14:val="2612" w14:font="MS Gothic"/>
                <w14:uncheckedState w14:val="2610" w14:font="MS Gothic"/>
              </w14:checkbox>
            </w:sdtPr>
            <w:sdtEndPr/>
            <w:sdtContent>
              <w:p w14:paraId="3CB8D81C" w14:textId="77777777" w:rsidR="001862F6" w:rsidRDefault="001862F6"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A477CAC" w14:textId="77777777" w:rsidR="001862F6" w:rsidRDefault="001862F6" w:rsidP="0098245F">
            <w:pPr>
              <w:jc w:val="center"/>
              <w:rPr>
                <w:rFonts w:eastAsia="Calibri"/>
              </w:rPr>
            </w:pPr>
            <w:r>
              <w:t>Excellent</w:t>
            </w:r>
          </w:p>
          <w:sdt>
            <w:sdtPr>
              <w:rPr>
                <w:rFonts w:eastAsia="Arimo"/>
              </w:rPr>
              <w:id w:val="1409653095"/>
              <w14:checkbox>
                <w14:checked w14:val="0"/>
                <w14:checkedState w14:val="2612" w14:font="MS Gothic"/>
                <w14:uncheckedState w14:val="2610" w14:font="MS Gothic"/>
              </w14:checkbox>
            </w:sdtPr>
            <w:sdtEndPr/>
            <w:sdtContent>
              <w:p w14:paraId="43868570" w14:textId="77777777" w:rsidR="001862F6" w:rsidRDefault="001862F6" w:rsidP="0098245F">
                <w:pPr>
                  <w:jc w:val="center"/>
                  <w:rPr>
                    <w:rFonts w:eastAsia="Calibri"/>
                  </w:rPr>
                </w:pPr>
                <w:r>
                  <w:rPr>
                    <w:rFonts w:ascii="Segoe UI Symbol" w:eastAsia="Arimo" w:hAnsi="Segoe UI Symbol" w:cs="Segoe UI Symbol"/>
                  </w:rPr>
                  <w:t>☐</w:t>
                </w:r>
              </w:p>
            </w:sdtContent>
          </w:sdt>
        </w:tc>
      </w:tr>
      <w:tr w:rsidR="001862F6" w:rsidRPr="000A332F" w14:paraId="33AECD67" w14:textId="77777777" w:rsidTr="001F008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E1BD5" w14:textId="77777777" w:rsidR="003730F7" w:rsidRDefault="001862F6" w:rsidP="0098245F">
            <w:pPr>
              <w:rPr>
                <w:rFonts w:eastAsia="Calibri"/>
                <w:color w:val="005F9A"/>
                <w:lang w:val="en-US"/>
              </w:rPr>
            </w:pPr>
            <w:r w:rsidRPr="001862F6">
              <w:rPr>
                <w:color w:val="005F9A"/>
                <w:lang w:val="en-US"/>
              </w:rPr>
              <w:t>Evidence for this assessment criterion:</w:t>
            </w:r>
          </w:p>
          <w:p w14:paraId="7C67C2F3" w14:textId="0817CC87" w:rsidR="001862F6" w:rsidRPr="001862F6" w:rsidRDefault="001862F6" w:rsidP="0098245F">
            <w:pPr>
              <w:rPr>
                <w:rFonts w:eastAsia="Calibri"/>
                <w:color w:val="0000FF"/>
                <w:lang w:val="en-US"/>
              </w:rPr>
            </w:pPr>
          </w:p>
        </w:tc>
      </w:tr>
    </w:tbl>
    <w:p w14:paraId="540ABC43" w14:textId="77777777" w:rsidR="001862F6" w:rsidRPr="001862F6" w:rsidRDefault="001862F6" w:rsidP="0098245F">
      <w:pPr>
        <w:ind w:right="-90"/>
        <w:rPr>
          <w:lang w:val="en-US"/>
        </w:rPr>
      </w:pPr>
    </w:p>
    <w:p w14:paraId="3AE539FF" w14:textId="77777777" w:rsidR="001862F6" w:rsidRDefault="001862F6"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1862F6" w:rsidRPr="000A332F" w14:paraId="0EB386AC" w14:textId="77777777" w:rsidTr="001F0089">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6EEB572" w14:textId="77777777" w:rsidR="001862F6" w:rsidRPr="001862F6" w:rsidRDefault="001862F6" w:rsidP="0098245F">
            <w:pPr>
              <w:keepNext/>
              <w:rPr>
                <w:lang w:val="en-US"/>
              </w:rPr>
            </w:pPr>
            <w:r w:rsidRPr="001862F6">
              <w:rPr>
                <w:i/>
                <w:color w:val="000000"/>
                <w:shd w:val="clear" w:color="auto" w:fill="FFFFFF"/>
                <w:lang w:val="en-US"/>
              </w:rPr>
              <w:t>Use this space to note down recommendations and ideas for strengthening rules and practice in this area.</w:t>
            </w:r>
          </w:p>
        </w:tc>
      </w:tr>
    </w:tbl>
    <w:p w14:paraId="7DC1BD85" w14:textId="77777777" w:rsidR="003730F7" w:rsidRDefault="003730F7" w:rsidP="0098245F">
      <w:pPr>
        <w:rPr>
          <w:lang w:val="en-US"/>
        </w:rPr>
      </w:pPr>
    </w:p>
    <w:p w14:paraId="127EC442" w14:textId="68FDCE26" w:rsidR="001862F6" w:rsidRDefault="001862F6" w:rsidP="0098245F">
      <w:pPr>
        <w:rPr>
          <w:lang w:val="en-US"/>
        </w:rPr>
      </w:pPr>
      <w:r>
        <w:rPr>
          <w:lang w:val="en-US"/>
        </w:rPr>
        <w:br w:type="page"/>
      </w:r>
    </w:p>
    <w:p w14:paraId="4A39223D" w14:textId="77777777" w:rsidR="001862F6" w:rsidRDefault="001862F6" w:rsidP="0076470F">
      <w:pPr>
        <w:pStyle w:val="Indicator"/>
      </w:pPr>
      <w:bookmarkStart w:id="228" w:name="_heading=h.4bgabhtn4spd"/>
      <w:bookmarkStart w:id="229" w:name="_Toc148203197"/>
      <w:bookmarkEnd w:id="228"/>
      <w:r>
        <w:lastRenderedPageBreak/>
        <w:t>Indicator 1.5: Administrative capacity and independence</w:t>
      </w:r>
      <w:bookmarkEnd w:id="229"/>
    </w:p>
    <w:p w14:paraId="0CE36B2F" w14:textId="77777777" w:rsidR="001862F6" w:rsidRPr="00DB5ED3" w:rsidRDefault="001862F6" w:rsidP="00B273EF">
      <w:pPr>
        <w:pStyle w:val="section-title"/>
      </w:pPr>
      <w:bookmarkStart w:id="230" w:name="_heading=h.rf366ttppx2w"/>
      <w:bookmarkEnd w:id="230"/>
      <w:r>
        <w:t>About this indicator</w:t>
      </w:r>
    </w:p>
    <w:p w14:paraId="2A0A07DD" w14:textId="77777777" w:rsidR="003730F7" w:rsidRDefault="001862F6" w:rsidP="0098245F">
      <w:pPr>
        <w:rPr>
          <w:color w:val="000000"/>
          <w:lang w:val="en-US"/>
        </w:rPr>
      </w:pPr>
      <w:r w:rsidRPr="001862F6">
        <w:rPr>
          <w:lang w:val="en-US"/>
        </w:rPr>
        <w:t xml:space="preserve">Parliamentary business needs to be supported by a capable and independent parliamentary administration. </w:t>
      </w:r>
      <w:r w:rsidRPr="001862F6">
        <w:rPr>
          <w:color w:val="000000"/>
          <w:lang w:val="en-US"/>
        </w:rPr>
        <w:t>The parliamentary administration should be independent of the executive, be free from</w:t>
      </w:r>
      <w:r w:rsidRPr="001862F6">
        <w:rPr>
          <w:lang w:val="en-US"/>
        </w:rPr>
        <w:t xml:space="preserve"> political influence in its day-to-day operation</w:t>
      </w:r>
      <w:r w:rsidRPr="001862F6">
        <w:rPr>
          <w:color w:val="000000"/>
          <w:lang w:val="en-US"/>
        </w:rPr>
        <w:t xml:space="preserve">, and provide support to all MPs impartially. </w:t>
      </w:r>
    </w:p>
    <w:p w14:paraId="18A10E33" w14:textId="77777777" w:rsidR="003730F7" w:rsidRDefault="001862F6" w:rsidP="0098245F">
      <w:pPr>
        <w:rPr>
          <w:lang w:val="en-US"/>
        </w:rPr>
      </w:pPr>
      <w:r w:rsidRPr="001862F6">
        <w:rPr>
          <w:lang w:val="en-US"/>
        </w:rPr>
        <w:t xml:space="preserve">This indicator concerns the general support available to parliament from the parliamentary administration. While the nature and level of this support varies across parliaments, it typically includes adequately trained staff, suitable facilities, digital technologies, and management of documents, policies, systems and practices. </w:t>
      </w:r>
    </w:p>
    <w:p w14:paraId="0502DF3F" w14:textId="77777777" w:rsidR="003730F7" w:rsidRDefault="001862F6" w:rsidP="0098245F">
      <w:pPr>
        <w:rPr>
          <w:lang w:val="en-US"/>
        </w:rPr>
      </w:pPr>
      <w:r w:rsidRPr="001862F6">
        <w:rPr>
          <w:lang w:val="en-US"/>
        </w:rPr>
        <w:t xml:space="preserve">Specific support related to the core parliamentary functions is covered in separate indicators (see, for example, </w:t>
      </w:r>
      <w:r w:rsidRPr="001862F6">
        <w:rPr>
          <w:i/>
          <w:iCs/>
          <w:lang w:val="en-US"/>
        </w:rPr>
        <w:t>Indicator 1.6: Law-making</w:t>
      </w:r>
      <w:r w:rsidRPr="001862F6">
        <w:rPr>
          <w:lang w:val="en-US"/>
        </w:rPr>
        <w:t xml:space="preserve">, </w:t>
      </w:r>
      <w:r w:rsidRPr="001862F6">
        <w:rPr>
          <w:i/>
          <w:iCs/>
          <w:lang w:val="en-US"/>
        </w:rPr>
        <w:t>Indicator 1.7: Oversight</w:t>
      </w:r>
      <w:r w:rsidRPr="001862F6">
        <w:rPr>
          <w:lang w:val="en-US"/>
        </w:rPr>
        <w:t xml:space="preserve"> and </w:t>
      </w:r>
      <w:r w:rsidRPr="001862F6">
        <w:rPr>
          <w:i/>
          <w:iCs/>
          <w:lang w:val="en-US"/>
        </w:rPr>
        <w:t>Indicator 1.8: Budget</w:t>
      </w:r>
      <w:r w:rsidRPr="001862F6">
        <w:rPr>
          <w:lang w:val="en-US"/>
        </w:rPr>
        <w:t>).</w:t>
      </w:r>
    </w:p>
    <w:p w14:paraId="4EFACA0E" w14:textId="77777777" w:rsidR="003730F7" w:rsidRDefault="001862F6" w:rsidP="0098245F">
      <w:pPr>
        <w:rPr>
          <w:color w:val="000000"/>
          <w:lang w:val="en-US"/>
        </w:rPr>
      </w:pPr>
      <w:r w:rsidRPr="001862F6">
        <w:rPr>
          <w:color w:val="000000"/>
          <w:lang w:val="en-US"/>
        </w:rPr>
        <w:t>This indicator comprises the following dimensions:</w:t>
      </w:r>
    </w:p>
    <w:p w14:paraId="4A9649A5" w14:textId="77777777" w:rsidR="003730F7" w:rsidRDefault="001862F6" w:rsidP="0098245F">
      <w:pPr>
        <w:numPr>
          <w:ilvl w:val="0"/>
          <w:numId w:val="91"/>
        </w:numPr>
        <w:spacing w:after="0"/>
        <w:ind w:left="562" w:hanging="562"/>
        <w:rPr>
          <w:lang w:val="en-US"/>
        </w:rPr>
      </w:pPr>
      <w:r w:rsidRPr="001862F6">
        <w:rPr>
          <w:lang w:val="en-US"/>
        </w:rPr>
        <w:t xml:space="preserve">Dimension 1.5.1: Mandates of the </w:t>
      </w:r>
      <w:r w:rsidRPr="001862F6">
        <w:rPr>
          <w:highlight w:val="white"/>
          <w:lang w:val="en-US"/>
        </w:rPr>
        <w:t>parliamentary administration</w:t>
      </w:r>
    </w:p>
    <w:p w14:paraId="38598659" w14:textId="77777777" w:rsidR="003730F7" w:rsidRDefault="001862F6" w:rsidP="0098245F">
      <w:pPr>
        <w:numPr>
          <w:ilvl w:val="0"/>
          <w:numId w:val="91"/>
        </w:numPr>
        <w:spacing w:after="0"/>
        <w:ind w:left="562" w:hanging="562"/>
      </w:pPr>
      <w:r>
        <w:t xml:space="preserve">Dimension </w:t>
      </w:r>
      <w:r>
        <w:rPr>
          <w:highlight w:val="white"/>
        </w:rPr>
        <w:t>1.5.2: Human resource management</w:t>
      </w:r>
    </w:p>
    <w:p w14:paraId="4A3B7364" w14:textId="77777777" w:rsidR="003730F7" w:rsidRDefault="001862F6" w:rsidP="0098245F">
      <w:pPr>
        <w:numPr>
          <w:ilvl w:val="0"/>
          <w:numId w:val="91"/>
        </w:numPr>
        <w:spacing w:after="0"/>
        <w:ind w:left="562" w:hanging="562"/>
      </w:pPr>
      <w:r>
        <w:t xml:space="preserve">Dimension 1.5.3: Expert support </w:t>
      </w:r>
    </w:p>
    <w:p w14:paraId="04C7E768" w14:textId="77777777" w:rsidR="003730F7" w:rsidRDefault="001862F6" w:rsidP="0098245F">
      <w:pPr>
        <w:numPr>
          <w:ilvl w:val="0"/>
          <w:numId w:val="91"/>
        </w:numPr>
        <w:spacing w:after="0"/>
        <w:ind w:left="562" w:hanging="562"/>
      </w:pPr>
      <w:r>
        <w:t>Dimension 1.5.4: Facilities</w:t>
      </w:r>
    </w:p>
    <w:p w14:paraId="403C13A9" w14:textId="77777777" w:rsidR="003730F7" w:rsidRDefault="001862F6" w:rsidP="0098245F">
      <w:pPr>
        <w:numPr>
          <w:ilvl w:val="0"/>
          <w:numId w:val="91"/>
        </w:numPr>
        <w:spacing w:after="0"/>
        <w:ind w:left="562" w:hanging="562"/>
      </w:pPr>
      <w:r>
        <w:t>Dimension 1.5.5: D</w:t>
      </w:r>
      <w:r>
        <w:rPr>
          <w:color w:val="000000"/>
        </w:rPr>
        <w:t>igital technologies</w:t>
      </w:r>
    </w:p>
    <w:p w14:paraId="1596A360" w14:textId="77777777" w:rsidR="003730F7" w:rsidRDefault="001862F6" w:rsidP="0098245F">
      <w:pPr>
        <w:numPr>
          <w:ilvl w:val="0"/>
          <w:numId w:val="91"/>
        </w:numPr>
        <w:spacing w:after="0"/>
        <w:ind w:left="562" w:hanging="562"/>
      </w:pPr>
      <w:r>
        <w:t xml:space="preserve">Dimension 1.5.6: Document </w:t>
      </w:r>
      <w:r>
        <w:rPr>
          <w:color w:val="000000"/>
        </w:rPr>
        <w:t>management</w:t>
      </w:r>
    </w:p>
    <w:p w14:paraId="63955DA7" w14:textId="77777777" w:rsidR="003730F7" w:rsidRDefault="003730F7" w:rsidP="0098245F"/>
    <w:p w14:paraId="1C16ED5A" w14:textId="77777777" w:rsidR="003730F7" w:rsidRDefault="003730F7" w:rsidP="0098245F">
      <w:pPr>
        <w:rPr>
          <w:sz w:val="24"/>
          <w:szCs w:val="24"/>
        </w:rPr>
      </w:pPr>
    </w:p>
    <w:p w14:paraId="2DEC4B0B" w14:textId="77777777" w:rsidR="001862F6" w:rsidRDefault="001862F6" w:rsidP="0098245F">
      <w:pPr>
        <w:rPr>
          <w:sz w:val="24"/>
          <w:szCs w:val="24"/>
        </w:rPr>
      </w:pPr>
    </w:p>
    <w:p w14:paraId="1C83AD79" w14:textId="77777777" w:rsidR="00D96DF1" w:rsidRDefault="00D96DF1">
      <w:pPr>
        <w:rPr>
          <w:rFonts w:eastAsia="Arial"/>
          <w:kern w:val="0"/>
          <w:lang w:val="en-GB" w:eastAsia="fr-CH"/>
          <w14:ligatures w14:val="none"/>
        </w:rPr>
      </w:pPr>
      <w:r>
        <w:br w:type="page"/>
      </w:r>
    </w:p>
    <w:p w14:paraId="5D07B2D8" w14:textId="5BD8856E" w:rsidR="001862F6" w:rsidRDefault="001862F6" w:rsidP="00D96DF1">
      <w:pPr>
        <w:pStyle w:val="Dimension"/>
        <w:rPr>
          <w:szCs w:val="24"/>
        </w:rPr>
      </w:pPr>
      <w:r>
        <w:lastRenderedPageBreak/>
        <w:t xml:space="preserve">Dimension 1.5.1: Mandates of the parliamentary administration </w:t>
      </w:r>
    </w:p>
    <w:tbl>
      <w:tblPr>
        <w:tblStyle w:val="TableGrid"/>
        <w:tblW w:w="0" w:type="auto"/>
        <w:shd w:val="clear" w:color="auto" w:fill="EEEEEE"/>
        <w:tblLook w:val="04A0" w:firstRow="1" w:lastRow="0" w:firstColumn="1" w:lastColumn="0" w:noHBand="0" w:noVBand="1"/>
      </w:tblPr>
      <w:tblGrid>
        <w:gridCol w:w="9062"/>
      </w:tblGrid>
      <w:tr w:rsidR="001862F6" w14:paraId="62A89A5E" w14:textId="77777777" w:rsidTr="00DB5ED3">
        <w:tc>
          <w:tcPr>
            <w:tcW w:w="9350" w:type="dxa"/>
            <w:shd w:val="clear" w:color="auto" w:fill="EEEEEE"/>
          </w:tcPr>
          <w:p w14:paraId="0B64FE1C" w14:textId="77777777" w:rsidR="001862F6" w:rsidRPr="001862F6" w:rsidRDefault="001862F6" w:rsidP="0098245F">
            <w:pPr>
              <w:rPr>
                <w:lang w:val="en-US"/>
              </w:rPr>
            </w:pPr>
            <w:r w:rsidRPr="001862F6">
              <w:rPr>
                <w:lang w:val="en-US"/>
              </w:rPr>
              <w:t>This dimension is part of:</w:t>
            </w:r>
          </w:p>
          <w:p w14:paraId="3C753264" w14:textId="77777777" w:rsidR="001862F6" w:rsidRDefault="001862F6" w:rsidP="0098245F">
            <w:pPr>
              <w:pStyle w:val="ListParagraph"/>
              <w:numPr>
                <w:ilvl w:val="0"/>
                <w:numId w:val="52"/>
              </w:numPr>
              <w:spacing w:line="240" w:lineRule="auto"/>
              <w:rPr>
                <w:sz w:val="20"/>
                <w:szCs w:val="20"/>
              </w:rPr>
            </w:pPr>
            <w:r>
              <w:rPr>
                <w:sz w:val="20"/>
              </w:rPr>
              <w:t>Indicator 1.5: Administrative capacity and independence</w:t>
            </w:r>
          </w:p>
          <w:p w14:paraId="771B0556" w14:textId="77777777" w:rsidR="001862F6" w:rsidRPr="00DD2EB3" w:rsidRDefault="001862F6" w:rsidP="0098245F">
            <w:pPr>
              <w:numPr>
                <w:ilvl w:val="0"/>
                <w:numId w:val="51"/>
              </w:numPr>
            </w:pPr>
            <w:r w:rsidRPr="00B31823">
              <w:t xml:space="preserve">Target </w:t>
            </w:r>
            <w:r>
              <w:t>1: Effective parliament</w:t>
            </w:r>
          </w:p>
        </w:tc>
      </w:tr>
    </w:tbl>
    <w:p w14:paraId="7936F82A" w14:textId="77777777" w:rsidR="001862F6" w:rsidRPr="009366A6" w:rsidRDefault="001862F6" w:rsidP="00B273EF">
      <w:pPr>
        <w:pStyle w:val="section-title"/>
      </w:pPr>
      <w:r>
        <w:t>About this dimension</w:t>
      </w:r>
    </w:p>
    <w:p w14:paraId="7FF2EAC9" w14:textId="77777777" w:rsidR="003730F7" w:rsidRDefault="001862F6" w:rsidP="0098245F">
      <w:pPr>
        <w:rPr>
          <w:lang w:val="en-US"/>
        </w:rPr>
      </w:pPr>
      <w:r w:rsidRPr="001862F6">
        <w:rPr>
          <w:lang w:val="en-US"/>
        </w:rPr>
        <w:t xml:space="preserve">This dimension concerns the existence of a parliamentary administration, as well as its mandates, powers, governance and responsibilities. </w:t>
      </w:r>
    </w:p>
    <w:p w14:paraId="05B7134E" w14:textId="77777777" w:rsidR="003730F7" w:rsidRDefault="001862F6" w:rsidP="0098245F">
      <w:pPr>
        <w:rPr>
          <w:lang w:val="en-US"/>
        </w:rPr>
      </w:pPr>
      <w:r w:rsidRPr="001862F6">
        <w:rPr>
          <w:lang w:val="en-US"/>
        </w:rPr>
        <w:t>For reasons of effectiveness and capacity, it is important that the parliamentary administration be separate from, and operate independently of, the executive. Likewise, the parliamentary administration should be able to recruit and manage its staff, and organize its day-to-day work, without political influence.</w:t>
      </w:r>
    </w:p>
    <w:p w14:paraId="0300AF34" w14:textId="77777777" w:rsidR="003730F7" w:rsidRDefault="001862F6" w:rsidP="0098245F">
      <w:pPr>
        <w:rPr>
          <w:lang w:val="en-US"/>
        </w:rPr>
      </w:pPr>
      <w:r w:rsidRPr="001862F6">
        <w:rPr>
          <w:lang w:val="en-US"/>
        </w:rPr>
        <w:t>The parliamentary administration should report publicly on its work, monitor and evaluate its performance and seek to continually improve its services.</w:t>
      </w:r>
    </w:p>
    <w:p w14:paraId="199A414A" w14:textId="19057FB3" w:rsidR="001862F6" w:rsidRPr="001862F6" w:rsidRDefault="001862F6" w:rsidP="0098245F">
      <w:pPr>
        <w:rPr>
          <w:lang w:val="en-US"/>
        </w:rPr>
      </w:pPr>
      <w:r w:rsidRPr="001862F6">
        <w:rPr>
          <w:lang w:val="en-US"/>
        </w:rPr>
        <w:t xml:space="preserve">See also </w:t>
      </w:r>
      <w:r w:rsidRPr="001862F6">
        <w:rPr>
          <w:i/>
          <w:iCs/>
          <w:lang w:val="en-US"/>
        </w:rPr>
        <w:t xml:space="preserve">Dimension 1.1.4: Administrative autonomy </w:t>
      </w:r>
      <w:r w:rsidRPr="001862F6">
        <w:rPr>
          <w:lang w:val="en-US"/>
        </w:rPr>
        <w:t>and</w:t>
      </w:r>
      <w:r w:rsidRPr="001862F6">
        <w:rPr>
          <w:i/>
          <w:iCs/>
          <w:lang w:val="en-US"/>
        </w:rPr>
        <w:t xml:space="preserve"> Indicator 2.2: Institutional integrity</w:t>
      </w:r>
      <w:r w:rsidRPr="001862F6">
        <w:rPr>
          <w:lang w:val="en-US"/>
        </w:rPr>
        <w:t>.</w:t>
      </w:r>
    </w:p>
    <w:p w14:paraId="4DC770F3" w14:textId="77777777" w:rsidR="001862F6" w:rsidRPr="009366A6" w:rsidRDefault="001862F6"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1862F6" w:rsidRPr="000A332F" w14:paraId="26DFACBE" w14:textId="77777777" w:rsidTr="00DB5ED3">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5B4E9FD4" w14:textId="77777777" w:rsidR="003730F7" w:rsidRDefault="001862F6" w:rsidP="0098245F">
            <w:pPr>
              <w:rPr>
                <w:i/>
                <w:lang w:val="en-US"/>
              </w:rPr>
            </w:pPr>
            <w:r w:rsidRPr="001862F6">
              <w:rPr>
                <w:i/>
                <w:lang w:val="en-US"/>
              </w:rPr>
              <w:t>Based on a global comparative analysis, an aspiring goal for parliaments in the area of “mandates of the parliamentary administration” is as follows:</w:t>
            </w:r>
          </w:p>
          <w:p w14:paraId="4ACE3A6D" w14:textId="54EE76C1" w:rsidR="001862F6" w:rsidRPr="001862F6" w:rsidRDefault="001862F6" w:rsidP="0098245F">
            <w:pPr>
              <w:rPr>
                <w:lang w:val="en-US"/>
              </w:rPr>
            </w:pPr>
            <w:r w:rsidRPr="001862F6">
              <w:rPr>
                <w:lang w:val="en-US"/>
              </w:rPr>
              <w:t>The parliamentary administration is established through a clear legal framework, which codifies its mandates, powers, governance and responsibilities.</w:t>
            </w:r>
          </w:p>
          <w:p w14:paraId="64A443E8" w14:textId="77777777" w:rsidR="001862F6" w:rsidRPr="001862F6" w:rsidRDefault="001862F6" w:rsidP="0098245F">
            <w:pPr>
              <w:spacing w:before="240"/>
              <w:rPr>
                <w:lang w:val="en-US"/>
              </w:rPr>
            </w:pPr>
            <w:r w:rsidRPr="001862F6">
              <w:rPr>
                <w:lang w:val="en-US"/>
              </w:rPr>
              <w:t xml:space="preserve">The parliamentary administration operates independently of the executive, and is able to organize its day-to-day work without political influence. </w:t>
            </w:r>
          </w:p>
          <w:p w14:paraId="0CCE1318" w14:textId="77777777" w:rsidR="001862F6" w:rsidRDefault="001862F6" w:rsidP="0098245F">
            <w:pPr>
              <w:spacing w:before="240"/>
            </w:pPr>
            <w:r w:rsidRPr="001862F6">
              <w:rPr>
                <w:lang w:val="en-US"/>
              </w:rPr>
              <w:t xml:space="preserve">The parliamentary administration supports the organizational, administrative and technical functions of parliament. </w:t>
            </w:r>
            <w:r>
              <w:t>Its mandated duties include:</w:t>
            </w:r>
          </w:p>
          <w:p w14:paraId="58BF4434" w14:textId="77777777" w:rsidR="001862F6" w:rsidRPr="005415DC" w:rsidRDefault="001862F6" w:rsidP="0098245F">
            <w:pPr>
              <w:pStyle w:val="ListParagraph"/>
              <w:numPr>
                <w:ilvl w:val="0"/>
                <w:numId w:val="106"/>
              </w:numPr>
              <w:spacing w:before="240" w:line="240" w:lineRule="auto"/>
              <w:rPr>
                <w:sz w:val="20"/>
              </w:rPr>
            </w:pPr>
            <w:r w:rsidRPr="005415DC">
              <w:rPr>
                <w:sz w:val="20"/>
              </w:rPr>
              <w:t>facilitating the efficient and effective functioning of parliament</w:t>
            </w:r>
          </w:p>
          <w:p w14:paraId="3CA8597B" w14:textId="77777777" w:rsidR="001862F6" w:rsidRPr="005415DC" w:rsidRDefault="001862F6" w:rsidP="0098245F">
            <w:pPr>
              <w:pStyle w:val="ListParagraph"/>
              <w:numPr>
                <w:ilvl w:val="0"/>
                <w:numId w:val="106"/>
              </w:numPr>
              <w:spacing w:before="240" w:line="240" w:lineRule="auto"/>
              <w:rPr>
                <w:sz w:val="20"/>
              </w:rPr>
            </w:pPr>
            <w:r w:rsidRPr="005415DC">
              <w:rPr>
                <w:sz w:val="20"/>
              </w:rPr>
              <w:t>providing impartial professional support, research, library and information services</w:t>
            </w:r>
          </w:p>
          <w:p w14:paraId="217D8E50" w14:textId="77777777" w:rsidR="001862F6" w:rsidRPr="005415DC" w:rsidRDefault="001862F6" w:rsidP="0098245F">
            <w:pPr>
              <w:pStyle w:val="ListParagraph"/>
              <w:numPr>
                <w:ilvl w:val="0"/>
                <w:numId w:val="106"/>
              </w:numPr>
              <w:spacing w:before="240" w:line="240" w:lineRule="auto"/>
              <w:rPr>
                <w:sz w:val="20"/>
              </w:rPr>
            </w:pPr>
            <w:r w:rsidRPr="005415DC">
              <w:rPr>
                <w:sz w:val="20"/>
              </w:rPr>
              <w:t>giving neutral advice</w:t>
            </w:r>
          </w:p>
          <w:p w14:paraId="68C9699A" w14:textId="77777777" w:rsidR="001862F6" w:rsidRPr="005415DC" w:rsidRDefault="001862F6" w:rsidP="0098245F">
            <w:pPr>
              <w:pStyle w:val="ListParagraph"/>
              <w:numPr>
                <w:ilvl w:val="0"/>
                <w:numId w:val="106"/>
              </w:numPr>
              <w:spacing w:before="240" w:line="240" w:lineRule="auto"/>
              <w:rPr>
                <w:sz w:val="20"/>
              </w:rPr>
            </w:pPr>
            <w:r w:rsidRPr="005415DC">
              <w:rPr>
                <w:sz w:val="20"/>
              </w:rPr>
              <w:t>developing rules for the staff of the parliamentary administration</w:t>
            </w:r>
          </w:p>
          <w:p w14:paraId="11E53149" w14:textId="77777777" w:rsidR="001862F6" w:rsidRPr="005415DC" w:rsidRDefault="001862F6" w:rsidP="0098245F">
            <w:pPr>
              <w:pStyle w:val="ListParagraph"/>
              <w:numPr>
                <w:ilvl w:val="0"/>
                <w:numId w:val="106"/>
              </w:numPr>
              <w:spacing w:before="240" w:line="240" w:lineRule="auto"/>
              <w:rPr>
                <w:sz w:val="20"/>
              </w:rPr>
            </w:pPr>
            <w:r w:rsidRPr="005415DC">
              <w:rPr>
                <w:sz w:val="20"/>
              </w:rPr>
              <w:t>managing personnel and technical matters</w:t>
            </w:r>
          </w:p>
          <w:p w14:paraId="20A0660F" w14:textId="77777777" w:rsidR="001862F6" w:rsidRPr="005415DC" w:rsidRDefault="001862F6" w:rsidP="0098245F">
            <w:pPr>
              <w:pStyle w:val="ListParagraph"/>
              <w:numPr>
                <w:ilvl w:val="0"/>
                <w:numId w:val="106"/>
              </w:numPr>
              <w:spacing w:before="240" w:line="240" w:lineRule="auto"/>
              <w:rPr>
                <w:sz w:val="20"/>
              </w:rPr>
            </w:pPr>
            <w:r w:rsidRPr="005415DC">
              <w:rPr>
                <w:sz w:val="20"/>
              </w:rPr>
              <w:t>providing and maintaining parliamentary facilities.</w:t>
            </w:r>
          </w:p>
          <w:p w14:paraId="1CE7ECBF" w14:textId="77777777" w:rsidR="003730F7" w:rsidRDefault="001862F6" w:rsidP="0098245F">
            <w:pPr>
              <w:spacing w:before="240"/>
              <w:rPr>
                <w:lang w:val="en-US"/>
              </w:rPr>
            </w:pPr>
            <w:r w:rsidRPr="001862F6">
              <w:rPr>
                <w:lang w:val="en-US"/>
              </w:rPr>
              <w:t xml:space="preserve">The parliamentary administration ensures the continuity of parliament and underpins its institutional memory, regardless of electoral cycles. </w:t>
            </w:r>
          </w:p>
          <w:p w14:paraId="063DEAFB" w14:textId="580041C4" w:rsidR="001862F6" w:rsidRPr="001862F6" w:rsidRDefault="001862F6" w:rsidP="0098245F">
            <w:pPr>
              <w:rPr>
                <w:lang w:val="en-US"/>
              </w:rPr>
            </w:pPr>
            <w:r w:rsidRPr="001862F6">
              <w:rPr>
                <w:lang w:val="en-US"/>
              </w:rPr>
              <w:t>The parliamentary administration constantly and proactively seeks to improve its support and services and regularly reports publicly on its work and performance.</w:t>
            </w:r>
          </w:p>
          <w:p w14:paraId="106C5403" w14:textId="77777777" w:rsidR="001862F6" w:rsidRPr="001862F6" w:rsidRDefault="001862F6" w:rsidP="0098245F">
            <w:pPr>
              <w:rPr>
                <w:lang w:val="en-US"/>
              </w:rPr>
            </w:pPr>
          </w:p>
        </w:tc>
      </w:tr>
    </w:tbl>
    <w:p w14:paraId="6DF2AA98" w14:textId="77777777" w:rsidR="001862F6" w:rsidRPr="00DB5ED3" w:rsidRDefault="001862F6" w:rsidP="00B273EF">
      <w:pPr>
        <w:pStyle w:val="section-title"/>
      </w:pPr>
      <w:r>
        <w:t>Assessment</w:t>
      </w:r>
    </w:p>
    <w:p w14:paraId="01A64E20" w14:textId="77777777" w:rsidR="003730F7" w:rsidRDefault="001862F6" w:rsidP="0098245F">
      <w:pPr>
        <w:rPr>
          <w:lang w:val="en-US"/>
        </w:rPr>
      </w:pPr>
      <w:r w:rsidRPr="001862F6">
        <w:rPr>
          <w:color w:val="000000"/>
          <w:lang w:val="en-US"/>
        </w:rPr>
        <w:t xml:space="preserve">This dimension is assessed against several criteria, each of which should be evaluated separately. For each criterion, select one of the six descriptive grades (Non-existent, </w:t>
      </w:r>
      <w:r w:rsidRPr="001862F6">
        <w:rPr>
          <w:lang w:val="en-US"/>
        </w:rPr>
        <w:t>Rudimentary</w:t>
      </w:r>
      <w:r w:rsidRPr="001862F6">
        <w:rPr>
          <w:color w:val="000000"/>
          <w:lang w:val="en-US"/>
        </w:rPr>
        <w:t>, Basic, Good, Very good and Excellent) that corresponds best to your parliament, and provide details of the evidence on which the assessment is based.</w:t>
      </w:r>
      <w:r w:rsidRPr="001862F6">
        <w:rPr>
          <w:lang w:val="en-US"/>
        </w:rPr>
        <w:t xml:space="preserve"> </w:t>
      </w:r>
    </w:p>
    <w:p w14:paraId="7FA70B33" w14:textId="77777777" w:rsidR="003730F7" w:rsidRDefault="001862F6" w:rsidP="0098245F">
      <w:pPr>
        <w:rPr>
          <w:lang w:val="en-US"/>
        </w:rPr>
      </w:pPr>
      <w:r w:rsidRPr="001862F6">
        <w:rPr>
          <w:lang w:val="en-US"/>
        </w:rPr>
        <w:t>The evidence for assessment of this dimension could include the following:</w:t>
      </w:r>
    </w:p>
    <w:p w14:paraId="5387E54A" w14:textId="6C792C58" w:rsidR="001862F6" w:rsidRPr="001862F6" w:rsidRDefault="001862F6" w:rsidP="0098245F">
      <w:pPr>
        <w:numPr>
          <w:ilvl w:val="0"/>
          <w:numId w:val="92"/>
        </w:numPr>
        <w:spacing w:after="0"/>
        <w:rPr>
          <w:lang w:val="en-US"/>
        </w:rPr>
      </w:pPr>
      <w:r w:rsidRPr="001862F6">
        <w:rPr>
          <w:lang w:val="en-US"/>
        </w:rPr>
        <w:lastRenderedPageBreak/>
        <w:t xml:space="preserve">Provisions of the legal framework, parliament’s rules of procedure and/or other legal documents establishing an independent parliamentary administration and codifying its mandates, powers, governance and responsibilities </w:t>
      </w:r>
    </w:p>
    <w:p w14:paraId="1F742FD0" w14:textId="77777777" w:rsidR="001862F6" w:rsidRPr="001862F6" w:rsidRDefault="001862F6" w:rsidP="0098245F">
      <w:pPr>
        <w:numPr>
          <w:ilvl w:val="0"/>
          <w:numId w:val="92"/>
        </w:numPr>
        <w:spacing w:after="0"/>
        <w:rPr>
          <w:lang w:val="en-US"/>
        </w:rPr>
      </w:pPr>
      <w:r w:rsidRPr="001862F6">
        <w:rPr>
          <w:lang w:val="en-US"/>
        </w:rPr>
        <w:t>Evidence of an established body mandated to approve and oversee the work of the parliamentary administration, and details of the members of such a body</w:t>
      </w:r>
    </w:p>
    <w:p w14:paraId="3D42EEDB" w14:textId="77777777" w:rsidR="003730F7" w:rsidRDefault="001862F6" w:rsidP="0098245F">
      <w:pPr>
        <w:numPr>
          <w:ilvl w:val="0"/>
          <w:numId w:val="92"/>
        </w:numPr>
        <w:spacing w:after="0"/>
        <w:rPr>
          <w:lang w:val="en-US"/>
        </w:rPr>
      </w:pPr>
      <w:r w:rsidRPr="001862F6">
        <w:rPr>
          <w:lang w:val="en-US"/>
        </w:rPr>
        <w:t>Reports on the work and performance of the parliamentary administration</w:t>
      </w:r>
    </w:p>
    <w:p w14:paraId="33756DF6" w14:textId="77777777" w:rsidR="003730F7" w:rsidRDefault="001862F6" w:rsidP="0098245F">
      <w:pPr>
        <w:rPr>
          <w:b/>
          <w:lang w:val="en-US"/>
        </w:rPr>
      </w:pPr>
      <w:r w:rsidRPr="001862F6">
        <w:rPr>
          <w:lang w:val="en-US"/>
        </w:rPr>
        <w:t>Where relevant, provide additional comments or examples that support the assessment.</w:t>
      </w:r>
    </w:p>
    <w:p w14:paraId="547A2BAF" w14:textId="54FE1B98" w:rsidR="001862F6" w:rsidRDefault="001862F6" w:rsidP="0098245F">
      <w:pPr>
        <w:pStyle w:val="Heading5"/>
        <w:rPr>
          <w:szCs w:val="20"/>
        </w:rPr>
      </w:pPr>
      <w:bookmarkStart w:id="231" w:name="_heading=h.21ncjl5j5f49"/>
      <w:bookmarkEnd w:id="231"/>
      <w:r>
        <w:t>Assessment criterion 1: Legal framework</w:t>
      </w:r>
    </w:p>
    <w:p w14:paraId="6DEAC059" w14:textId="77777777" w:rsidR="001862F6" w:rsidRPr="001862F6" w:rsidRDefault="001862F6" w:rsidP="0098245F">
      <w:pPr>
        <w:rPr>
          <w:lang w:val="en-US"/>
        </w:rPr>
      </w:pPr>
      <w:r w:rsidRPr="001862F6">
        <w:rPr>
          <w:lang w:val="en-US"/>
        </w:rPr>
        <w:t xml:space="preserve">The parliamentary administration is established through a clear legal framework, which codifies its mandates, powers, governance and responsibilities. </w:t>
      </w:r>
    </w:p>
    <w:p w14:paraId="61E20620" w14:textId="77777777" w:rsidR="001862F6" w:rsidRPr="001862F6"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3FC7FDF1" w14:textId="77777777" w:rsidTr="00DB5E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11D3C4" w14:textId="77777777" w:rsidR="001862F6" w:rsidRDefault="001862F6" w:rsidP="0098245F">
            <w:pPr>
              <w:jc w:val="center"/>
            </w:pPr>
            <w:r>
              <w:t>Non-existent</w:t>
            </w:r>
          </w:p>
          <w:sdt>
            <w:sdtPr>
              <w:rPr>
                <w:rFonts w:eastAsia="Arimo"/>
              </w:rPr>
              <w:id w:val="-1920867504"/>
              <w14:checkbox>
                <w14:checked w14:val="0"/>
                <w14:checkedState w14:val="2612" w14:font="MS Gothic"/>
                <w14:uncheckedState w14:val="2610" w14:font="MS Gothic"/>
              </w14:checkbox>
            </w:sdtPr>
            <w:sdtEndPr/>
            <w:sdtContent>
              <w:p w14:paraId="41F5CD63"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D517E0" w14:textId="77777777" w:rsidR="001862F6" w:rsidRDefault="001862F6" w:rsidP="0098245F">
            <w:pPr>
              <w:jc w:val="center"/>
            </w:pPr>
            <w:r>
              <w:t xml:space="preserve">Rudimentary </w:t>
            </w:r>
          </w:p>
          <w:sdt>
            <w:sdtPr>
              <w:rPr>
                <w:rFonts w:eastAsia="Arimo"/>
              </w:rPr>
              <w:id w:val="-540516397"/>
              <w14:checkbox>
                <w14:checked w14:val="0"/>
                <w14:checkedState w14:val="2612" w14:font="MS Gothic"/>
                <w14:uncheckedState w14:val="2610" w14:font="MS Gothic"/>
              </w14:checkbox>
            </w:sdtPr>
            <w:sdtEndPr/>
            <w:sdtContent>
              <w:p w14:paraId="430195BC"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DA3154" w14:textId="77777777" w:rsidR="001862F6" w:rsidRDefault="001862F6" w:rsidP="0098245F">
            <w:pPr>
              <w:jc w:val="center"/>
            </w:pPr>
            <w:r>
              <w:t>Basic</w:t>
            </w:r>
          </w:p>
          <w:sdt>
            <w:sdtPr>
              <w:rPr>
                <w:rFonts w:eastAsia="Arimo"/>
              </w:rPr>
              <w:id w:val="2045941335"/>
              <w14:checkbox>
                <w14:checked w14:val="0"/>
                <w14:checkedState w14:val="2612" w14:font="MS Gothic"/>
                <w14:uncheckedState w14:val="2610" w14:font="MS Gothic"/>
              </w14:checkbox>
            </w:sdtPr>
            <w:sdtEndPr/>
            <w:sdtContent>
              <w:p w14:paraId="03A329CD"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875F7D" w14:textId="77777777" w:rsidR="001862F6" w:rsidRDefault="001862F6" w:rsidP="0098245F">
            <w:pPr>
              <w:jc w:val="center"/>
            </w:pPr>
            <w:r>
              <w:t>Good</w:t>
            </w:r>
          </w:p>
          <w:sdt>
            <w:sdtPr>
              <w:rPr>
                <w:rFonts w:eastAsia="Arimo"/>
              </w:rPr>
              <w:id w:val="-584845805"/>
              <w14:checkbox>
                <w14:checked w14:val="0"/>
                <w14:checkedState w14:val="2612" w14:font="MS Gothic"/>
                <w14:uncheckedState w14:val="2610" w14:font="MS Gothic"/>
              </w14:checkbox>
            </w:sdtPr>
            <w:sdtEndPr/>
            <w:sdtContent>
              <w:p w14:paraId="5566F2DC"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7FC174" w14:textId="77777777" w:rsidR="001862F6" w:rsidRDefault="001862F6" w:rsidP="0098245F">
            <w:pPr>
              <w:jc w:val="center"/>
            </w:pPr>
            <w:r>
              <w:t>Very good</w:t>
            </w:r>
          </w:p>
          <w:sdt>
            <w:sdtPr>
              <w:rPr>
                <w:rFonts w:eastAsia="Arimo"/>
              </w:rPr>
              <w:id w:val="-1284494080"/>
              <w14:checkbox>
                <w14:checked w14:val="0"/>
                <w14:checkedState w14:val="2612" w14:font="MS Gothic"/>
                <w14:uncheckedState w14:val="2610" w14:font="MS Gothic"/>
              </w14:checkbox>
            </w:sdtPr>
            <w:sdtEndPr/>
            <w:sdtContent>
              <w:p w14:paraId="652D6FAE"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B225FAC" w14:textId="77777777" w:rsidR="001862F6" w:rsidRDefault="001862F6" w:rsidP="0098245F">
            <w:pPr>
              <w:jc w:val="center"/>
            </w:pPr>
            <w:r>
              <w:t>Excellent</w:t>
            </w:r>
          </w:p>
          <w:sdt>
            <w:sdtPr>
              <w:rPr>
                <w:rFonts w:eastAsia="Arimo"/>
              </w:rPr>
              <w:id w:val="-1224446809"/>
              <w14:checkbox>
                <w14:checked w14:val="0"/>
                <w14:checkedState w14:val="2612" w14:font="MS Gothic"/>
                <w14:uncheckedState w14:val="2610" w14:font="MS Gothic"/>
              </w14:checkbox>
            </w:sdtPr>
            <w:sdtEndPr/>
            <w:sdtContent>
              <w:p w14:paraId="10BD0DD2" w14:textId="77777777" w:rsidR="001862F6" w:rsidRDefault="001862F6" w:rsidP="0098245F">
                <w:pPr>
                  <w:jc w:val="center"/>
                </w:pPr>
                <w:r>
                  <w:rPr>
                    <w:rFonts w:ascii="Segoe UI Symbol" w:eastAsia="Arimo" w:hAnsi="Segoe UI Symbol" w:cs="Segoe UI Symbol"/>
                  </w:rPr>
                  <w:t>☐</w:t>
                </w:r>
              </w:p>
            </w:sdtContent>
          </w:sdt>
        </w:tc>
      </w:tr>
      <w:tr w:rsidR="001862F6" w:rsidRPr="000A332F" w14:paraId="2D2E7A91" w14:textId="77777777" w:rsidTr="00DB5E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D5514" w14:textId="77777777" w:rsidR="003730F7" w:rsidRDefault="001862F6" w:rsidP="0098245F">
            <w:pPr>
              <w:rPr>
                <w:color w:val="005F9A"/>
                <w:lang w:val="en-US"/>
              </w:rPr>
            </w:pPr>
            <w:r w:rsidRPr="001862F6">
              <w:rPr>
                <w:color w:val="005F9A"/>
                <w:lang w:val="en-US"/>
              </w:rPr>
              <w:t>Evidence for this assessment criterion:</w:t>
            </w:r>
          </w:p>
          <w:p w14:paraId="518317A2" w14:textId="46378746" w:rsidR="001862F6" w:rsidRPr="001862F6" w:rsidRDefault="001862F6" w:rsidP="0098245F">
            <w:pPr>
              <w:rPr>
                <w:color w:val="0000FF"/>
                <w:lang w:val="en-US"/>
              </w:rPr>
            </w:pPr>
          </w:p>
        </w:tc>
      </w:tr>
    </w:tbl>
    <w:p w14:paraId="6B20E8E9" w14:textId="77777777" w:rsidR="001862F6" w:rsidRPr="001862F6" w:rsidRDefault="001862F6" w:rsidP="0098245F">
      <w:pPr>
        <w:rPr>
          <w:lang w:val="en-US"/>
        </w:rPr>
      </w:pPr>
    </w:p>
    <w:p w14:paraId="6894237C" w14:textId="77777777" w:rsidR="001862F6" w:rsidRDefault="001862F6" w:rsidP="0098245F">
      <w:pPr>
        <w:pStyle w:val="Heading5"/>
        <w:rPr>
          <w:szCs w:val="20"/>
        </w:rPr>
      </w:pPr>
      <w:bookmarkStart w:id="232" w:name="_heading=h.f1ejboxjodx0"/>
      <w:bookmarkEnd w:id="232"/>
      <w:r>
        <w:t xml:space="preserve">Assessment criterion 2: Governance </w:t>
      </w:r>
    </w:p>
    <w:p w14:paraId="16223B2B" w14:textId="77777777" w:rsidR="001862F6" w:rsidRPr="001862F6" w:rsidRDefault="001862F6" w:rsidP="0098245F">
      <w:pPr>
        <w:rPr>
          <w:b/>
          <w:lang w:val="en-US"/>
        </w:rPr>
      </w:pPr>
      <w:r w:rsidRPr="001862F6">
        <w:rPr>
          <w:lang w:val="en-US"/>
        </w:rPr>
        <w:t xml:space="preserve">A parliamentary body oversees the running of the parliamentary administration. The day-to-day management of the parliamentary administration is ensured by the Secretary General. </w:t>
      </w:r>
    </w:p>
    <w:p w14:paraId="3A44A269" w14:textId="77777777" w:rsidR="001862F6" w:rsidRPr="001862F6"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621D4A19" w14:textId="77777777" w:rsidTr="00DB5ED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175C0D" w14:textId="77777777" w:rsidR="001862F6" w:rsidRDefault="001862F6" w:rsidP="0098245F">
            <w:pPr>
              <w:jc w:val="center"/>
            </w:pPr>
            <w:bookmarkStart w:id="233" w:name="_heading=h.mrvnh4c8syas"/>
            <w:bookmarkEnd w:id="233"/>
            <w:r>
              <w:t>Non-existent</w:t>
            </w:r>
          </w:p>
          <w:sdt>
            <w:sdtPr>
              <w:rPr>
                <w:rFonts w:eastAsia="Arimo"/>
              </w:rPr>
              <w:id w:val="707076015"/>
              <w14:checkbox>
                <w14:checked w14:val="0"/>
                <w14:checkedState w14:val="2612" w14:font="MS Gothic"/>
                <w14:uncheckedState w14:val="2610" w14:font="MS Gothic"/>
              </w14:checkbox>
            </w:sdtPr>
            <w:sdtEndPr/>
            <w:sdtContent>
              <w:p w14:paraId="79334A9E"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C27ED1" w14:textId="77777777" w:rsidR="001862F6" w:rsidRDefault="001862F6" w:rsidP="0098245F">
            <w:pPr>
              <w:jc w:val="center"/>
            </w:pPr>
            <w:r>
              <w:t xml:space="preserve">Rudimentary </w:t>
            </w:r>
          </w:p>
          <w:sdt>
            <w:sdtPr>
              <w:rPr>
                <w:rFonts w:eastAsia="Arimo"/>
              </w:rPr>
              <w:id w:val="-609664714"/>
              <w14:checkbox>
                <w14:checked w14:val="0"/>
                <w14:checkedState w14:val="2612" w14:font="MS Gothic"/>
                <w14:uncheckedState w14:val="2610" w14:font="MS Gothic"/>
              </w14:checkbox>
            </w:sdtPr>
            <w:sdtEndPr/>
            <w:sdtContent>
              <w:p w14:paraId="2387F5AA"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E83727" w14:textId="77777777" w:rsidR="001862F6" w:rsidRDefault="001862F6" w:rsidP="0098245F">
            <w:pPr>
              <w:jc w:val="center"/>
            </w:pPr>
            <w:r>
              <w:t>Basic</w:t>
            </w:r>
          </w:p>
          <w:sdt>
            <w:sdtPr>
              <w:rPr>
                <w:rFonts w:eastAsia="Arimo"/>
              </w:rPr>
              <w:id w:val="448123433"/>
              <w14:checkbox>
                <w14:checked w14:val="0"/>
                <w14:checkedState w14:val="2612" w14:font="MS Gothic"/>
                <w14:uncheckedState w14:val="2610" w14:font="MS Gothic"/>
              </w14:checkbox>
            </w:sdtPr>
            <w:sdtEndPr/>
            <w:sdtContent>
              <w:p w14:paraId="34989614"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C25EF8" w14:textId="77777777" w:rsidR="001862F6" w:rsidRDefault="001862F6" w:rsidP="0098245F">
            <w:pPr>
              <w:jc w:val="center"/>
            </w:pPr>
            <w:r>
              <w:t>Good</w:t>
            </w:r>
          </w:p>
          <w:sdt>
            <w:sdtPr>
              <w:rPr>
                <w:rFonts w:eastAsia="Arimo"/>
              </w:rPr>
              <w:id w:val="-941448812"/>
              <w14:checkbox>
                <w14:checked w14:val="0"/>
                <w14:checkedState w14:val="2612" w14:font="MS Gothic"/>
                <w14:uncheckedState w14:val="2610" w14:font="MS Gothic"/>
              </w14:checkbox>
            </w:sdtPr>
            <w:sdtEndPr/>
            <w:sdtContent>
              <w:p w14:paraId="27C24AE7"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C04E97" w14:textId="77777777" w:rsidR="001862F6" w:rsidRDefault="001862F6" w:rsidP="0098245F">
            <w:pPr>
              <w:jc w:val="center"/>
            </w:pPr>
            <w:r>
              <w:t>Very good</w:t>
            </w:r>
          </w:p>
          <w:sdt>
            <w:sdtPr>
              <w:rPr>
                <w:rFonts w:eastAsia="Arimo"/>
              </w:rPr>
              <w:id w:val="41020590"/>
              <w14:checkbox>
                <w14:checked w14:val="0"/>
                <w14:checkedState w14:val="2612" w14:font="MS Gothic"/>
                <w14:uncheckedState w14:val="2610" w14:font="MS Gothic"/>
              </w14:checkbox>
            </w:sdtPr>
            <w:sdtEndPr/>
            <w:sdtContent>
              <w:p w14:paraId="6393EC6B"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CE19E7C" w14:textId="77777777" w:rsidR="001862F6" w:rsidRDefault="001862F6" w:rsidP="0098245F">
            <w:pPr>
              <w:jc w:val="center"/>
            </w:pPr>
            <w:r>
              <w:t>Excellent</w:t>
            </w:r>
          </w:p>
          <w:sdt>
            <w:sdtPr>
              <w:rPr>
                <w:rFonts w:eastAsia="Arimo"/>
              </w:rPr>
              <w:id w:val="1174998611"/>
              <w14:checkbox>
                <w14:checked w14:val="0"/>
                <w14:checkedState w14:val="2612" w14:font="MS Gothic"/>
                <w14:uncheckedState w14:val="2610" w14:font="MS Gothic"/>
              </w14:checkbox>
            </w:sdtPr>
            <w:sdtEndPr/>
            <w:sdtContent>
              <w:p w14:paraId="3689DE2E" w14:textId="77777777" w:rsidR="001862F6" w:rsidRDefault="001862F6" w:rsidP="0098245F">
                <w:pPr>
                  <w:jc w:val="center"/>
                </w:pPr>
                <w:r>
                  <w:rPr>
                    <w:rFonts w:ascii="Segoe UI Symbol" w:eastAsia="Arimo" w:hAnsi="Segoe UI Symbol" w:cs="Segoe UI Symbol"/>
                  </w:rPr>
                  <w:t>☐</w:t>
                </w:r>
              </w:p>
            </w:sdtContent>
          </w:sdt>
        </w:tc>
      </w:tr>
      <w:tr w:rsidR="001862F6" w:rsidRPr="000A332F" w14:paraId="7A1F278D" w14:textId="77777777" w:rsidTr="00DB5E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19A01" w14:textId="77777777" w:rsidR="003730F7" w:rsidRDefault="001862F6" w:rsidP="0098245F">
            <w:pPr>
              <w:rPr>
                <w:color w:val="005F9A"/>
                <w:lang w:val="en-US"/>
              </w:rPr>
            </w:pPr>
            <w:r w:rsidRPr="001862F6">
              <w:rPr>
                <w:color w:val="005F9A"/>
                <w:lang w:val="en-US"/>
              </w:rPr>
              <w:t>Evidence for this assessment criterion:</w:t>
            </w:r>
          </w:p>
          <w:p w14:paraId="274AC2C8" w14:textId="754145D9" w:rsidR="001862F6" w:rsidRPr="001862F6" w:rsidRDefault="001862F6" w:rsidP="0098245F">
            <w:pPr>
              <w:rPr>
                <w:color w:val="0000FF"/>
                <w:lang w:val="en-US"/>
              </w:rPr>
            </w:pPr>
          </w:p>
        </w:tc>
      </w:tr>
    </w:tbl>
    <w:p w14:paraId="183D5592" w14:textId="77777777" w:rsidR="001862F6" w:rsidRPr="001862F6" w:rsidRDefault="001862F6" w:rsidP="0098245F">
      <w:pPr>
        <w:rPr>
          <w:lang w:val="en-US"/>
        </w:rPr>
      </w:pPr>
    </w:p>
    <w:p w14:paraId="04087392" w14:textId="77777777" w:rsidR="001862F6" w:rsidRDefault="001862F6" w:rsidP="0098245F">
      <w:pPr>
        <w:pStyle w:val="Heading5"/>
      </w:pPr>
      <w:bookmarkStart w:id="234" w:name="_heading=h.th2dhwibeojn"/>
      <w:bookmarkEnd w:id="234"/>
      <w:r>
        <w:t>Assessment criterion 3: Responsibilities</w:t>
      </w:r>
    </w:p>
    <w:p w14:paraId="53465DFD" w14:textId="77777777" w:rsidR="001862F6" w:rsidRPr="001862F6" w:rsidRDefault="001862F6" w:rsidP="0098245F">
      <w:pPr>
        <w:rPr>
          <w:shd w:val="clear" w:color="auto" w:fill="666666"/>
          <w:lang w:val="en-US"/>
        </w:rPr>
      </w:pPr>
      <w:r w:rsidRPr="001862F6">
        <w:rPr>
          <w:lang w:val="en-US"/>
        </w:rPr>
        <w:t>The parliamentary administration supports the day-to-day organizational, administrative and technical functions of parliament.  It provides high-quality support and services in line with the principles of impartiality, equity, neutrality and non-partisanship.</w:t>
      </w:r>
    </w:p>
    <w:p w14:paraId="4D90845B" w14:textId="77777777" w:rsidR="001862F6" w:rsidRPr="001862F6"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1259A902"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3281E8" w14:textId="77777777" w:rsidR="001862F6" w:rsidRDefault="001862F6" w:rsidP="0098245F">
            <w:pPr>
              <w:jc w:val="center"/>
            </w:pPr>
            <w:r>
              <w:t>Non-existent</w:t>
            </w:r>
          </w:p>
          <w:sdt>
            <w:sdtPr>
              <w:rPr>
                <w:rFonts w:eastAsia="Arimo"/>
              </w:rPr>
              <w:id w:val="-717741223"/>
              <w14:checkbox>
                <w14:checked w14:val="0"/>
                <w14:checkedState w14:val="2612" w14:font="MS Gothic"/>
                <w14:uncheckedState w14:val="2610" w14:font="MS Gothic"/>
              </w14:checkbox>
            </w:sdtPr>
            <w:sdtEndPr/>
            <w:sdtContent>
              <w:p w14:paraId="78AE7BDE"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D2E4A4" w14:textId="77777777" w:rsidR="001862F6" w:rsidRDefault="001862F6" w:rsidP="0098245F">
            <w:pPr>
              <w:jc w:val="center"/>
            </w:pPr>
            <w:r>
              <w:t xml:space="preserve">Rudimentary </w:t>
            </w:r>
          </w:p>
          <w:sdt>
            <w:sdtPr>
              <w:rPr>
                <w:rFonts w:eastAsia="Arimo"/>
              </w:rPr>
              <w:id w:val="1504856150"/>
              <w14:checkbox>
                <w14:checked w14:val="0"/>
                <w14:checkedState w14:val="2612" w14:font="MS Gothic"/>
                <w14:uncheckedState w14:val="2610" w14:font="MS Gothic"/>
              </w14:checkbox>
            </w:sdtPr>
            <w:sdtEndPr/>
            <w:sdtContent>
              <w:p w14:paraId="2D9A3E1F"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4DFD3D" w14:textId="77777777" w:rsidR="001862F6" w:rsidRDefault="001862F6" w:rsidP="0098245F">
            <w:pPr>
              <w:jc w:val="center"/>
            </w:pPr>
            <w:r>
              <w:t>Basic</w:t>
            </w:r>
          </w:p>
          <w:sdt>
            <w:sdtPr>
              <w:rPr>
                <w:rFonts w:eastAsia="Arimo"/>
              </w:rPr>
              <w:id w:val="1439253721"/>
              <w14:checkbox>
                <w14:checked w14:val="0"/>
                <w14:checkedState w14:val="2612" w14:font="MS Gothic"/>
                <w14:uncheckedState w14:val="2610" w14:font="MS Gothic"/>
              </w14:checkbox>
            </w:sdtPr>
            <w:sdtEndPr/>
            <w:sdtContent>
              <w:p w14:paraId="77F8B5B1"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5F51C5" w14:textId="77777777" w:rsidR="001862F6" w:rsidRDefault="001862F6" w:rsidP="0098245F">
            <w:pPr>
              <w:jc w:val="center"/>
            </w:pPr>
            <w:r>
              <w:t>Good</w:t>
            </w:r>
          </w:p>
          <w:sdt>
            <w:sdtPr>
              <w:rPr>
                <w:rFonts w:eastAsia="Arimo"/>
              </w:rPr>
              <w:id w:val="2137675695"/>
              <w14:checkbox>
                <w14:checked w14:val="0"/>
                <w14:checkedState w14:val="2612" w14:font="MS Gothic"/>
                <w14:uncheckedState w14:val="2610" w14:font="MS Gothic"/>
              </w14:checkbox>
            </w:sdtPr>
            <w:sdtEndPr/>
            <w:sdtContent>
              <w:p w14:paraId="32D0BFD2"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5B992F" w14:textId="77777777" w:rsidR="001862F6" w:rsidRDefault="001862F6" w:rsidP="0098245F">
            <w:pPr>
              <w:jc w:val="center"/>
            </w:pPr>
            <w:r>
              <w:t>Very good</w:t>
            </w:r>
          </w:p>
          <w:sdt>
            <w:sdtPr>
              <w:rPr>
                <w:rFonts w:eastAsia="Arimo"/>
              </w:rPr>
              <w:id w:val="493456067"/>
              <w14:checkbox>
                <w14:checked w14:val="0"/>
                <w14:checkedState w14:val="2612" w14:font="MS Gothic"/>
                <w14:uncheckedState w14:val="2610" w14:font="MS Gothic"/>
              </w14:checkbox>
            </w:sdtPr>
            <w:sdtEndPr/>
            <w:sdtContent>
              <w:p w14:paraId="0E1054E7"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395D792" w14:textId="77777777" w:rsidR="001862F6" w:rsidRDefault="001862F6" w:rsidP="0098245F">
            <w:pPr>
              <w:jc w:val="center"/>
            </w:pPr>
            <w:r>
              <w:t>Excellent</w:t>
            </w:r>
          </w:p>
          <w:sdt>
            <w:sdtPr>
              <w:rPr>
                <w:rFonts w:eastAsia="Arimo"/>
              </w:rPr>
              <w:id w:val="-1442298468"/>
              <w14:checkbox>
                <w14:checked w14:val="0"/>
                <w14:checkedState w14:val="2612" w14:font="MS Gothic"/>
                <w14:uncheckedState w14:val="2610" w14:font="MS Gothic"/>
              </w14:checkbox>
            </w:sdtPr>
            <w:sdtEndPr/>
            <w:sdtContent>
              <w:p w14:paraId="467BB19D" w14:textId="77777777" w:rsidR="001862F6" w:rsidRDefault="001862F6" w:rsidP="0098245F">
                <w:pPr>
                  <w:jc w:val="center"/>
                </w:pPr>
                <w:r>
                  <w:rPr>
                    <w:rFonts w:ascii="Segoe UI Symbol" w:eastAsia="Arimo" w:hAnsi="Segoe UI Symbol" w:cs="Segoe UI Symbol"/>
                  </w:rPr>
                  <w:t>☐</w:t>
                </w:r>
              </w:p>
            </w:sdtContent>
          </w:sdt>
        </w:tc>
      </w:tr>
      <w:tr w:rsidR="001862F6" w:rsidRPr="000A332F" w14:paraId="2DA9B397"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43043" w14:textId="77777777" w:rsidR="003730F7" w:rsidRDefault="001862F6" w:rsidP="0098245F">
            <w:pPr>
              <w:rPr>
                <w:color w:val="005F9A"/>
                <w:lang w:val="en-US"/>
              </w:rPr>
            </w:pPr>
            <w:r w:rsidRPr="001862F6">
              <w:rPr>
                <w:color w:val="005F9A"/>
                <w:lang w:val="en-US"/>
              </w:rPr>
              <w:t>Evidence for this assessment criterion:</w:t>
            </w:r>
          </w:p>
          <w:p w14:paraId="3B0443CC" w14:textId="38EF3C2C" w:rsidR="001862F6" w:rsidRPr="001862F6" w:rsidRDefault="001862F6" w:rsidP="0098245F">
            <w:pPr>
              <w:rPr>
                <w:color w:val="0000FF"/>
                <w:lang w:val="en-US"/>
              </w:rPr>
            </w:pPr>
          </w:p>
        </w:tc>
      </w:tr>
    </w:tbl>
    <w:p w14:paraId="625B7076" w14:textId="77777777" w:rsidR="001862F6" w:rsidRPr="001862F6" w:rsidRDefault="001862F6" w:rsidP="0098245F">
      <w:pPr>
        <w:rPr>
          <w:lang w:val="en-US"/>
        </w:rPr>
      </w:pPr>
    </w:p>
    <w:p w14:paraId="68F63914" w14:textId="77777777" w:rsidR="001862F6" w:rsidRDefault="001862F6" w:rsidP="0098245F">
      <w:pPr>
        <w:pStyle w:val="Heading5"/>
        <w:rPr>
          <w:szCs w:val="20"/>
        </w:rPr>
      </w:pPr>
      <w:bookmarkStart w:id="235" w:name="_heading=h.1bc116sljasi"/>
      <w:bookmarkEnd w:id="235"/>
      <w:r>
        <w:t xml:space="preserve">Assessment criterion 4: Reporting </w:t>
      </w:r>
    </w:p>
    <w:p w14:paraId="48F8A8C7" w14:textId="77777777" w:rsidR="001862F6" w:rsidRPr="001862F6" w:rsidRDefault="001862F6" w:rsidP="0098245F">
      <w:pPr>
        <w:rPr>
          <w:lang w:val="en-US"/>
        </w:rPr>
      </w:pPr>
      <w:r w:rsidRPr="001862F6">
        <w:rPr>
          <w:lang w:val="en-US"/>
        </w:rPr>
        <w:t xml:space="preserve">The parliamentary administration reports regularly to parliament on its work and performance, either in a stand-alone report or as part of regular parliamentary performance reporting.  </w:t>
      </w:r>
    </w:p>
    <w:p w14:paraId="066FC572" w14:textId="77777777" w:rsidR="001862F6" w:rsidRPr="001862F6"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5E5B3351"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F65027" w14:textId="77777777" w:rsidR="001862F6" w:rsidRDefault="001862F6" w:rsidP="0098245F">
            <w:pPr>
              <w:jc w:val="center"/>
            </w:pPr>
            <w:r>
              <w:t>Non-existent</w:t>
            </w:r>
          </w:p>
          <w:sdt>
            <w:sdtPr>
              <w:rPr>
                <w:rFonts w:eastAsia="Arimo"/>
              </w:rPr>
              <w:id w:val="-1773925230"/>
              <w14:checkbox>
                <w14:checked w14:val="0"/>
                <w14:checkedState w14:val="2612" w14:font="MS Gothic"/>
                <w14:uncheckedState w14:val="2610" w14:font="MS Gothic"/>
              </w14:checkbox>
            </w:sdtPr>
            <w:sdtEndPr/>
            <w:sdtContent>
              <w:p w14:paraId="6C6DA24F"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F8AF1A" w14:textId="77777777" w:rsidR="001862F6" w:rsidRDefault="001862F6" w:rsidP="0098245F">
            <w:pPr>
              <w:jc w:val="center"/>
            </w:pPr>
            <w:r>
              <w:t xml:space="preserve">Rudimentary </w:t>
            </w:r>
          </w:p>
          <w:sdt>
            <w:sdtPr>
              <w:rPr>
                <w:rFonts w:eastAsia="Arimo"/>
              </w:rPr>
              <w:id w:val="-2045670212"/>
              <w14:checkbox>
                <w14:checked w14:val="0"/>
                <w14:checkedState w14:val="2612" w14:font="MS Gothic"/>
                <w14:uncheckedState w14:val="2610" w14:font="MS Gothic"/>
              </w14:checkbox>
            </w:sdtPr>
            <w:sdtEndPr/>
            <w:sdtContent>
              <w:p w14:paraId="136262C6"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73EFBD" w14:textId="77777777" w:rsidR="001862F6" w:rsidRDefault="001862F6" w:rsidP="0098245F">
            <w:pPr>
              <w:jc w:val="center"/>
            </w:pPr>
            <w:r>
              <w:t>Basic</w:t>
            </w:r>
          </w:p>
          <w:sdt>
            <w:sdtPr>
              <w:rPr>
                <w:rFonts w:eastAsia="Arimo"/>
              </w:rPr>
              <w:id w:val="1528361792"/>
              <w14:checkbox>
                <w14:checked w14:val="0"/>
                <w14:checkedState w14:val="2612" w14:font="MS Gothic"/>
                <w14:uncheckedState w14:val="2610" w14:font="MS Gothic"/>
              </w14:checkbox>
            </w:sdtPr>
            <w:sdtEndPr/>
            <w:sdtContent>
              <w:p w14:paraId="3AC10D23"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21CBA3" w14:textId="77777777" w:rsidR="001862F6" w:rsidRDefault="001862F6" w:rsidP="0098245F">
            <w:pPr>
              <w:jc w:val="center"/>
            </w:pPr>
            <w:r>
              <w:t>Good</w:t>
            </w:r>
          </w:p>
          <w:sdt>
            <w:sdtPr>
              <w:rPr>
                <w:rFonts w:eastAsia="Arimo"/>
              </w:rPr>
              <w:id w:val="1531923126"/>
              <w14:checkbox>
                <w14:checked w14:val="0"/>
                <w14:checkedState w14:val="2612" w14:font="MS Gothic"/>
                <w14:uncheckedState w14:val="2610" w14:font="MS Gothic"/>
              </w14:checkbox>
            </w:sdtPr>
            <w:sdtEndPr/>
            <w:sdtContent>
              <w:p w14:paraId="7A8DF079"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4F3E01" w14:textId="77777777" w:rsidR="001862F6" w:rsidRDefault="001862F6" w:rsidP="0098245F">
            <w:pPr>
              <w:jc w:val="center"/>
            </w:pPr>
            <w:r>
              <w:t>Very good</w:t>
            </w:r>
          </w:p>
          <w:sdt>
            <w:sdtPr>
              <w:rPr>
                <w:rFonts w:eastAsia="Arimo"/>
              </w:rPr>
              <w:id w:val="2006395192"/>
              <w14:checkbox>
                <w14:checked w14:val="0"/>
                <w14:checkedState w14:val="2612" w14:font="MS Gothic"/>
                <w14:uncheckedState w14:val="2610" w14:font="MS Gothic"/>
              </w14:checkbox>
            </w:sdtPr>
            <w:sdtEndPr/>
            <w:sdtContent>
              <w:p w14:paraId="250A8382"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F63CF38" w14:textId="77777777" w:rsidR="001862F6" w:rsidRDefault="001862F6" w:rsidP="0098245F">
            <w:pPr>
              <w:jc w:val="center"/>
            </w:pPr>
            <w:r>
              <w:t>Excellent</w:t>
            </w:r>
          </w:p>
          <w:sdt>
            <w:sdtPr>
              <w:rPr>
                <w:rFonts w:eastAsia="Arimo"/>
              </w:rPr>
              <w:id w:val="-1455631335"/>
              <w14:checkbox>
                <w14:checked w14:val="0"/>
                <w14:checkedState w14:val="2612" w14:font="MS Gothic"/>
                <w14:uncheckedState w14:val="2610" w14:font="MS Gothic"/>
              </w14:checkbox>
            </w:sdtPr>
            <w:sdtEndPr/>
            <w:sdtContent>
              <w:p w14:paraId="53116BA3" w14:textId="77777777" w:rsidR="001862F6" w:rsidRDefault="001862F6" w:rsidP="0098245F">
                <w:pPr>
                  <w:jc w:val="center"/>
                </w:pPr>
                <w:r>
                  <w:rPr>
                    <w:rFonts w:ascii="Segoe UI Symbol" w:eastAsia="Arimo" w:hAnsi="Segoe UI Symbol" w:cs="Segoe UI Symbol"/>
                  </w:rPr>
                  <w:t>☐</w:t>
                </w:r>
              </w:p>
            </w:sdtContent>
          </w:sdt>
        </w:tc>
      </w:tr>
      <w:tr w:rsidR="001862F6" w:rsidRPr="000A332F" w14:paraId="0308AA2F"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B5C5E" w14:textId="77777777" w:rsidR="003730F7" w:rsidRDefault="001862F6" w:rsidP="0098245F">
            <w:pPr>
              <w:rPr>
                <w:color w:val="005F9A"/>
                <w:lang w:val="en-US"/>
              </w:rPr>
            </w:pPr>
            <w:r w:rsidRPr="001862F6">
              <w:rPr>
                <w:color w:val="005F9A"/>
                <w:lang w:val="en-US"/>
              </w:rPr>
              <w:t>Evidence for this assessment criterion:</w:t>
            </w:r>
          </w:p>
          <w:p w14:paraId="30FD5DEA" w14:textId="79B61B89" w:rsidR="001862F6" w:rsidRPr="001862F6" w:rsidRDefault="001862F6" w:rsidP="0098245F">
            <w:pPr>
              <w:rPr>
                <w:color w:val="0000FF"/>
                <w:lang w:val="en-US"/>
              </w:rPr>
            </w:pPr>
          </w:p>
        </w:tc>
      </w:tr>
    </w:tbl>
    <w:p w14:paraId="7E758E2F" w14:textId="77777777" w:rsidR="001862F6" w:rsidRPr="001862F6" w:rsidRDefault="001862F6" w:rsidP="0098245F">
      <w:pPr>
        <w:rPr>
          <w:lang w:val="en-US"/>
        </w:rPr>
      </w:pPr>
    </w:p>
    <w:p w14:paraId="7EDC9B5B" w14:textId="77777777" w:rsidR="001862F6" w:rsidRDefault="001862F6" w:rsidP="0098245F">
      <w:pPr>
        <w:pStyle w:val="Heading5"/>
        <w:rPr>
          <w:szCs w:val="20"/>
        </w:rPr>
      </w:pPr>
      <w:bookmarkStart w:id="236" w:name="_heading=h.s18jndb8gq3s"/>
      <w:bookmarkEnd w:id="236"/>
      <w:r>
        <w:t>Assessment criterion 5: Performance</w:t>
      </w:r>
    </w:p>
    <w:p w14:paraId="7040F3C2" w14:textId="77777777" w:rsidR="001862F6" w:rsidRPr="001862F6" w:rsidRDefault="001862F6" w:rsidP="0098245F">
      <w:pPr>
        <w:rPr>
          <w:lang w:val="en-US"/>
        </w:rPr>
      </w:pPr>
      <w:r w:rsidRPr="001862F6">
        <w:rPr>
          <w:lang w:val="en-US"/>
        </w:rPr>
        <w:t>The parliamentary administration constantly and proactively seeks to improve its support and services, taking into account feedback from MPs and the public. The performance of the parliamentary administration should be audited regularly, by either internal or external auditors.</w:t>
      </w:r>
    </w:p>
    <w:p w14:paraId="06D44381" w14:textId="77777777" w:rsidR="001862F6" w:rsidRPr="001862F6" w:rsidRDefault="001862F6" w:rsidP="0098245F">
      <w:pPr>
        <w:rPr>
          <w:lang w:val="en-US"/>
        </w:rPr>
      </w:pPr>
    </w:p>
    <w:tbl>
      <w:tblPr>
        <w:tblW w:w="4995" w:type="pct"/>
        <w:tblInd w:w="5" w:type="dxa"/>
        <w:tblLook w:val="0400" w:firstRow="0" w:lastRow="0" w:firstColumn="0" w:lastColumn="0" w:noHBand="0" w:noVBand="1"/>
      </w:tblPr>
      <w:tblGrid>
        <w:gridCol w:w="1509"/>
        <w:gridCol w:w="1508"/>
        <w:gridCol w:w="1508"/>
        <w:gridCol w:w="1508"/>
        <w:gridCol w:w="1508"/>
        <w:gridCol w:w="1512"/>
      </w:tblGrid>
      <w:tr w:rsidR="001862F6" w14:paraId="622442F5"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2E603E" w14:textId="77777777" w:rsidR="001862F6" w:rsidRDefault="001862F6" w:rsidP="0098245F">
            <w:pPr>
              <w:jc w:val="center"/>
            </w:pPr>
            <w:r>
              <w:t>Non-existent</w:t>
            </w:r>
          </w:p>
          <w:sdt>
            <w:sdtPr>
              <w:rPr>
                <w:rFonts w:eastAsia="Arimo"/>
              </w:rPr>
              <w:id w:val="668755654"/>
              <w14:checkbox>
                <w14:checked w14:val="0"/>
                <w14:checkedState w14:val="2612" w14:font="MS Gothic"/>
                <w14:uncheckedState w14:val="2610" w14:font="MS Gothic"/>
              </w14:checkbox>
            </w:sdtPr>
            <w:sdtEndPr/>
            <w:sdtContent>
              <w:p w14:paraId="462EDCBA"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D699E0" w14:textId="77777777" w:rsidR="001862F6" w:rsidRDefault="001862F6" w:rsidP="0098245F">
            <w:pPr>
              <w:jc w:val="center"/>
            </w:pPr>
            <w:r>
              <w:t xml:space="preserve">Rudimentary </w:t>
            </w:r>
          </w:p>
          <w:sdt>
            <w:sdtPr>
              <w:rPr>
                <w:rFonts w:eastAsia="Arimo"/>
              </w:rPr>
              <w:id w:val="175547649"/>
              <w14:checkbox>
                <w14:checked w14:val="0"/>
                <w14:checkedState w14:val="2612" w14:font="MS Gothic"/>
                <w14:uncheckedState w14:val="2610" w14:font="MS Gothic"/>
              </w14:checkbox>
            </w:sdtPr>
            <w:sdtEndPr/>
            <w:sdtContent>
              <w:p w14:paraId="59D9D2BB"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763E28" w14:textId="77777777" w:rsidR="001862F6" w:rsidRDefault="001862F6" w:rsidP="0098245F">
            <w:pPr>
              <w:jc w:val="center"/>
            </w:pPr>
            <w:r>
              <w:t>Basic</w:t>
            </w:r>
          </w:p>
          <w:sdt>
            <w:sdtPr>
              <w:rPr>
                <w:rFonts w:eastAsia="Arimo"/>
              </w:rPr>
              <w:id w:val="2129886283"/>
              <w14:checkbox>
                <w14:checked w14:val="0"/>
                <w14:checkedState w14:val="2612" w14:font="MS Gothic"/>
                <w14:uncheckedState w14:val="2610" w14:font="MS Gothic"/>
              </w14:checkbox>
            </w:sdtPr>
            <w:sdtEndPr/>
            <w:sdtContent>
              <w:p w14:paraId="173B3F6D"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FD0998" w14:textId="77777777" w:rsidR="001862F6" w:rsidRDefault="001862F6" w:rsidP="0098245F">
            <w:pPr>
              <w:jc w:val="center"/>
            </w:pPr>
            <w:r>
              <w:t>Good</w:t>
            </w:r>
          </w:p>
          <w:sdt>
            <w:sdtPr>
              <w:rPr>
                <w:rFonts w:eastAsia="Arimo"/>
              </w:rPr>
              <w:id w:val="-1301839076"/>
              <w14:checkbox>
                <w14:checked w14:val="0"/>
                <w14:checkedState w14:val="2612" w14:font="MS Gothic"/>
                <w14:uncheckedState w14:val="2610" w14:font="MS Gothic"/>
              </w14:checkbox>
            </w:sdtPr>
            <w:sdtEndPr/>
            <w:sdtContent>
              <w:p w14:paraId="4465F39F"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3FE7B7" w14:textId="77777777" w:rsidR="001862F6" w:rsidRDefault="001862F6" w:rsidP="0098245F">
            <w:pPr>
              <w:jc w:val="center"/>
            </w:pPr>
            <w:r>
              <w:t>Very good</w:t>
            </w:r>
          </w:p>
          <w:sdt>
            <w:sdtPr>
              <w:rPr>
                <w:rFonts w:eastAsia="Arimo"/>
              </w:rPr>
              <w:id w:val="403493644"/>
              <w14:checkbox>
                <w14:checked w14:val="0"/>
                <w14:checkedState w14:val="2612" w14:font="MS Gothic"/>
                <w14:uncheckedState w14:val="2610" w14:font="MS Gothic"/>
              </w14:checkbox>
            </w:sdtPr>
            <w:sdtEndPr/>
            <w:sdtContent>
              <w:p w14:paraId="2CA91FDD" w14:textId="77777777" w:rsidR="001862F6" w:rsidRDefault="001862F6" w:rsidP="0098245F">
                <w:pPr>
                  <w:jc w:val="center"/>
                </w:pPr>
                <w:r>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F382697" w14:textId="77777777" w:rsidR="001862F6" w:rsidRDefault="001862F6" w:rsidP="0098245F">
            <w:pPr>
              <w:jc w:val="center"/>
            </w:pPr>
            <w:r>
              <w:t>Excellent</w:t>
            </w:r>
          </w:p>
          <w:sdt>
            <w:sdtPr>
              <w:rPr>
                <w:rFonts w:eastAsia="Arimo"/>
              </w:rPr>
              <w:id w:val="-900211102"/>
              <w14:checkbox>
                <w14:checked w14:val="0"/>
                <w14:checkedState w14:val="2612" w14:font="MS Gothic"/>
                <w14:uncheckedState w14:val="2610" w14:font="MS Gothic"/>
              </w14:checkbox>
            </w:sdtPr>
            <w:sdtEndPr/>
            <w:sdtContent>
              <w:p w14:paraId="582D6FBB" w14:textId="77777777" w:rsidR="001862F6" w:rsidRDefault="001862F6" w:rsidP="0098245F">
                <w:pPr>
                  <w:jc w:val="center"/>
                </w:pPr>
                <w:r>
                  <w:rPr>
                    <w:rFonts w:ascii="Segoe UI Symbol" w:eastAsia="Arimo" w:hAnsi="Segoe UI Symbol" w:cs="Segoe UI Symbol"/>
                  </w:rPr>
                  <w:t>☐</w:t>
                </w:r>
              </w:p>
            </w:sdtContent>
          </w:sdt>
        </w:tc>
      </w:tr>
      <w:tr w:rsidR="001862F6" w:rsidRPr="000A332F" w14:paraId="33C5240D"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81662" w14:textId="77777777" w:rsidR="003730F7" w:rsidRDefault="001862F6" w:rsidP="0098245F">
            <w:pPr>
              <w:rPr>
                <w:color w:val="005F9A"/>
                <w:lang w:val="en-US"/>
              </w:rPr>
            </w:pPr>
            <w:r w:rsidRPr="001862F6">
              <w:rPr>
                <w:color w:val="005F9A"/>
                <w:lang w:val="en-US"/>
              </w:rPr>
              <w:t>Evidence for this assessment criterion:</w:t>
            </w:r>
          </w:p>
          <w:p w14:paraId="72229543" w14:textId="0491D013" w:rsidR="001862F6" w:rsidRPr="001862F6" w:rsidRDefault="001862F6" w:rsidP="0098245F">
            <w:pPr>
              <w:rPr>
                <w:color w:val="0000FF"/>
                <w:lang w:val="en-US"/>
              </w:rPr>
            </w:pPr>
          </w:p>
        </w:tc>
      </w:tr>
    </w:tbl>
    <w:p w14:paraId="2D04D22D" w14:textId="77777777" w:rsidR="001862F6" w:rsidRDefault="001862F6"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1862F6" w:rsidRPr="000A332F" w14:paraId="6F13C2ED" w14:textId="77777777" w:rsidTr="000463D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CFFDED1" w14:textId="77777777" w:rsidR="001862F6" w:rsidRPr="001862F6" w:rsidRDefault="001862F6" w:rsidP="0098245F">
            <w:pPr>
              <w:rPr>
                <w:lang w:val="en-US"/>
              </w:rPr>
            </w:pPr>
            <w:r w:rsidRPr="001862F6">
              <w:rPr>
                <w:i/>
                <w:color w:val="000000"/>
                <w:shd w:val="clear" w:color="auto" w:fill="FFFFFF"/>
                <w:lang w:val="en-US"/>
              </w:rPr>
              <w:t>Use this space to note down recommendations and ideas for strengthening rules and practice in this area.</w:t>
            </w:r>
          </w:p>
        </w:tc>
      </w:tr>
    </w:tbl>
    <w:p w14:paraId="6429F77B" w14:textId="77777777" w:rsidR="001862F6" w:rsidRDefault="001862F6" w:rsidP="00B273EF">
      <w:pPr>
        <w:pStyle w:val="section-title"/>
      </w:pPr>
      <w:r>
        <w:t>Sources and further reading</w:t>
      </w:r>
    </w:p>
    <w:p w14:paraId="39080D6A" w14:textId="77777777" w:rsidR="001862F6" w:rsidRPr="001862F6" w:rsidRDefault="001862F6" w:rsidP="0098245F">
      <w:pPr>
        <w:keepNext/>
        <w:keepLines/>
        <w:numPr>
          <w:ilvl w:val="0"/>
          <w:numId w:val="93"/>
        </w:numPr>
        <w:spacing w:after="0"/>
        <w:ind w:left="562" w:hanging="562"/>
        <w:rPr>
          <w:lang w:val="en-US"/>
        </w:rPr>
      </w:pPr>
      <w:bookmarkStart w:id="237" w:name="_heading=h.892jyczaa6sz"/>
      <w:bookmarkEnd w:id="237"/>
      <w:r w:rsidRPr="001862F6">
        <w:rPr>
          <w:lang w:val="en-US"/>
        </w:rPr>
        <w:t xml:space="preserve">Charles Lusthaus and others, </w:t>
      </w:r>
      <w:hyperlink r:id="rId28" w:history="1">
        <w:r w:rsidRPr="001862F6">
          <w:rPr>
            <w:rStyle w:val="Hyperlink"/>
            <w:i/>
            <w:iCs/>
            <w:lang w:val="en-US"/>
          </w:rPr>
          <w:t>Organisational Assessment:</w:t>
        </w:r>
      </w:hyperlink>
      <w:hyperlink r:id="rId29" w:history="1">
        <w:r w:rsidRPr="001862F6">
          <w:rPr>
            <w:rStyle w:val="Hyperlink"/>
            <w:i/>
            <w:iCs/>
            <w:lang w:val="en-US"/>
          </w:rPr>
          <w:t xml:space="preserve"> A Framework for Improving Performance</w:t>
        </w:r>
      </w:hyperlink>
      <w:r w:rsidRPr="001862F6">
        <w:rPr>
          <w:lang w:val="en-US"/>
        </w:rPr>
        <w:t xml:space="preserve"> (2002)</w:t>
      </w:r>
    </w:p>
    <w:p w14:paraId="04F76C49" w14:textId="77777777" w:rsidR="001862F6" w:rsidRPr="001862F6" w:rsidRDefault="001862F6" w:rsidP="0098245F">
      <w:pPr>
        <w:keepNext/>
        <w:keepLines/>
        <w:numPr>
          <w:ilvl w:val="0"/>
          <w:numId w:val="93"/>
        </w:numPr>
        <w:spacing w:after="0"/>
        <w:ind w:left="562" w:hanging="562"/>
        <w:rPr>
          <w:lang w:val="en-US"/>
        </w:rPr>
      </w:pPr>
      <w:r w:rsidRPr="001862F6">
        <w:rPr>
          <w:lang w:val="en-US"/>
        </w:rPr>
        <w:t xml:space="preserve">Inter-Parliamentary Union (IPU), </w:t>
      </w:r>
      <w:hyperlink r:id="rId30" w:history="1">
        <w:r w:rsidRPr="001862F6">
          <w:rPr>
            <w:rStyle w:val="Hyperlink"/>
            <w:i/>
            <w:iCs/>
            <w:color w:val="0000FF"/>
            <w:lang w:val="en-US"/>
          </w:rPr>
          <w:t>Comparative research paper on parliamentary administration</w:t>
        </w:r>
      </w:hyperlink>
      <w:r w:rsidRPr="001862F6">
        <w:rPr>
          <w:lang w:val="en-US"/>
        </w:rPr>
        <w:t xml:space="preserve"> (2020) </w:t>
      </w:r>
    </w:p>
    <w:p w14:paraId="2301D8A8" w14:textId="77777777" w:rsidR="001862F6" w:rsidRPr="001862F6" w:rsidRDefault="001862F6" w:rsidP="0098245F">
      <w:pPr>
        <w:keepNext/>
        <w:keepLines/>
        <w:numPr>
          <w:ilvl w:val="0"/>
          <w:numId w:val="93"/>
        </w:numPr>
        <w:spacing w:after="0"/>
        <w:ind w:left="562" w:hanging="562"/>
        <w:rPr>
          <w:lang w:val="en-US"/>
        </w:rPr>
      </w:pPr>
      <w:bookmarkStart w:id="238" w:name="_heading=h.osh6ypp7hg23"/>
      <w:bookmarkEnd w:id="238"/>
      <w:r w:rsidRPr="001862F6">
        <w:rPr>
          <w:lang w:val="en-US"/>
        </w:rPr>
        <w:t xml:space="preserve">IPU, </w:t>
      </w:r>
      <w:hyperlink r:id="rId31" w:history="1">
        <w:r w:rsidRPr="001862F6">
          <w:rPr>
            <w:rStyle w:val="Hyperlink"/>
            <w:i/>
            <w:iCs/>
            <w:color w:val="0000FF"/>
            <w:lang w:val="en-US"/>
          </w:rPr>
          <w:t>Putting parliamentary self-development into practice</w:t>
        </w:r>
      </w:hyperlink>
      <w:r w:rsidRPr="001862F6">
        <w:rPr>
          <w:rStyle w:val="Hyperlink"/>
          <w:i/>
          <w:iCs/>
          <w:color w:val="0000FF"/>
          <w:lang w:val="en-US"/>
        </w:rPr>
        <w:t>: A Guide to the Common Principles for Support to Parliaments</w:t>
      </w:r>
      <w:r w:rsidRPr="001862F6">
        <w:rPr>
          <w:lang w:val="en-US"/>
        </w:rPr>
        <w:t xml:space="preserve"> (2020)</w:t>
      </w:r>
    </w:p>
    <w:p w14:paraId="15759184" w14:textId="77777777" w:rsidR="003730F7" w:rsidRDefault="001862F6" w:rsidP="0098245F">
      <w:pPr>
        <w:keepNext/>
        <w:keepLines/>
        <w:numPr>
          <w:ilvl w:val="0"/>
          <w:numId w:val="93"/>
        </w:numPr>
        <w:spacing w:after="0"/>
        <w:ind w:left="562" w:hanging="562"/>
        <w:rPr>
          <w:lang w:val="en-US"/>
        </w:rPr>
      </w:pPr>
      <w:r w:rsidRPr="001862F6">
        <w:rPr>
          <w:lang w:val="en-US"/>
        </w:rPr>
        <w:t xml:space="preserve">United States Agency for International Development (USAID), </w:t>
      </w:r>
      <w:hyperlink r:id="rId32" w:history="1">
        <w:r w:rsidRPr="001862F6">
          <w:rPr>
            <w:rStyle w:val="Hyperlink"/>
            <w:i/>
            <w:iCs/>
            <w:lang w:val="en-US"/>
          </w:rPr>
          <w:t>Organizational Capacity Assessment</w:t>
        </w:r>
      </w:hyperlink>
      <w:r w:rsidRPr="001862F6">
        <w:rPr>
          <w:lang w:val="en-US"/>
        </w:rPr>
        <w:t xml:space="preserve"> (2016)</w:t>
      </w:r>
    </w:p>
    <w:p w14:paraId="35C5AD1A" w14:textId="3C0E8E4A" w:rsidR="00D96DF1" w:rsidRDefault="00D96DF1">
      <w:pPr>
        <w:rPr>
          <w:rFonts w:eastAsia="Arial"/>
          <w:kern w:val="0"/>
          <w:lang w:val="en-GB" w:eastAsia="fr-CH"/>
          <w14:ligatures w14:val="none"/>
        </w:rPr>
      </w:pPr>
      <w:bookmarkStart w:id="239" w:name="_heading=h.k4fnwiav19n0"/>
      <w:bookmarkStart w:id="240" w:name="_heading=h.wvxa028udvdy"/>
      <w:bookmarkStart w:id="241" w:name="_heading=h.95rvr9r0ihlm"/>
      <w:bookmarkStart w:id="242" w:name="_heading=h.xzdj7kln37kg"/>
      <w:bookmarkStart w:id="243" w:name="_heading=h.p2ob8519x7ml"/>
      <w:bookmarkStart w:id="244" w:name="_heading=h.v5m56fq5td3u"/>
      <w:bookmarkStart w:id="245" w:name="_heading=h.8k85jyvcg0vp"/>
      <w:bookmarkStart w:id="246" w:name="_heading=h.qr6ua5m4zx95"/>
      <w:bookmarkStart w:id="247" w:name="_heading=h.8fixtqj8kbyu"/>
      <w:bookmarkStart w:id="248" w:name="_heading=h.2oam86fkvdno"/>
      <w:bookmarkStart w:id="249" w:name="_heading=h.d3qte8a1z0lq"/>
      <w:bookmarkStart w:id="250" w:name="_heading=h.f4um852lqlhq"/>
      <w:bookmarkStart w:id="251" w:name="_heading=h.ukgpj0xexgy3"/>
      <w:bookmarkStart w:id="252" w:name="_heading=h.33nmxkmkjsoo"/>
      <w:bookmarkStart w:id="253" w:name="_heading=h.bdc7ogbwh8as"/>
      <w:bookmarkStart w:id="254" w:name="_heading=h.lox5hff7qz43"/>
      <w:bookmarkStart w:id="255" w:name="_heading=h.6p365h6g6ud"/>
      <w:bookmarkStart w:id="256" w:name="_heading=h.21xxwvi44heu"/>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3730F7">
        <w:rPr>
          <w:lang w:val="en-US"/>
        </w:rPr>
        <w:br w:type="page"/>
      </w:r>
    </w:p>
    <w:p w14:paraId="4C2C1FB6" w14:textId="02A2ACA3" w:rsidR="001862F6" w:rsidRDefault="001862F6" w:rsidP="00D96DF1">
      <w:pPr>
        <w:pStyle w:val="Dimension"/>
      </w:pPr>
      <w:r>
        <w:lastRenderedPageBreak/>
        <w:t>Dimension 1.5.2: Human resource management</w:t>
      </w:r>
    </w:p>
    <w:tbl>
      <w:tblPr>
        <w:tblStyle w:val="TableGrid"/>
        <w:tblW w:w="0" w:type="auto"/>
        <w:shd w:val="clear" w:color="auto" w:fill="EEEEEE"/>
        <w:tblLook w:val="04A0" w:firstRow="1" w:lastRow="0" w:firstColumn="1" w:lastColumn="0" w:noHBand="0" w:noVBand="1"/>
      </w:tblPr>
      <w:tblGrid>
        <w:gridCol w:w="9062"/>
      </w:tblGrid>
      <w:tr w:rsidR="001862F6" w14:paraId="67B70BEF" w14:textId="77777777" w:rsidTr="00DB5ED3">
        <w:tc>
          <w:tcPr>
            <w:tcW w:w="9350" w:type="dxa"/>
            <w:shd w:val="clear" w:color="auto" w:fill="EEEEEE"/>
          </w:tcPr>
          <w:p w14:paraId="53C954B8" w14:textId="77777777" w:rsidR="001862F6" w:rsidRPr="001862F6" w:rsidRDefault="001862F6" w:rsidP="0098245F">
            <w:pPr>
              <w:rPr>
                <w:lang w:val="en-US"/>
              </w:rPr>
            </w:pPr>
            <w:r w:rsidRPr="001862F6">
              <w:rPr>
                <w:lang w:val="en-US"/>
              </w:rPr>
              <w:t>This dimension is part of:</w:t>
            </w:r>
          </w:p>
          <w:p w14:paraId="6DC3FB3F" w14:textId="77777777" w:rsidR="001862F6" w:rsidRDefault="001862F6" w:rsidP="0098245F">
            <w:pPr>
              <w:pStyle w:val="ListParagraph"/>
              <w:numPr>
                <w:ilvl w:val="0"/>
                <w:numId w:val="52"/>
              </w:numPr>
              <w:spacing w:line="240" w:lineRule="auto"/>
              <w:rPr>
                <w:sz w:val="20"/>
                <w:szCs w:val="20"/>
              </w:rPr>
            </w:pPr>
            <w:r>
              <w:rPr>
                <w:sz w:val="20"/>
              </w:rPr>
              <w:t>Indicator 1.5: Administrative capacity and independence</w:t>
            </w:r>
          </w:p>
          <w:p w14:paraId="128A8904" w14:textId="77777777" w:rsidR="001862F6" w:rsidRPr="00DD2EB3" w:rsidRDefault="001862F6" w:rsidP="0098245F">
            <w:pPr>
              <w:numPr>
                <w:ilvl w:val="0"/>
                <w:numId w:val="51"/>
              </w:numPr>
            </w:pPr>
            <w:r w:rsidRPr="00B31823">
              <w:t xml:space="preserve">Target </w:t>
            </w:r>
            <w:r>
              <w:t>1: Effective parliament</w:t>
            </w:r>
          </w:p>
        </w:tc>
      </w:tr>
    </w:tbl>
    <w:p w14:paraId="7451B37A" w14:textId="77777777" w:rsidR="001862F6" w:rsidRDefault="001862F6" w:rsidP="00B273EF">
      <w:pPr>
        <w:pStyle w:val="section-title"/>
        <w:rPr>
          <w:sz w:val="24"/>
          <w:szCs w:val="24"/>
        </w:rPr>
      </w:pPr>
      <w:r>
        <w:t>About this dimension</w:t>
      </w:r>
    </w:p>
    <w:p w14:paraId="678C968D" w14:textId="77777777" w:rsidR="003730F7" w:rsidRDefault="001862F6" w:rsidP="0098245F">
      <w:pPr>
        <w:keepNext/>
        <w:keepLines/>
        <w:spacing w:before="240"/>
        <w:rPr>
          <w:lang w:val="en-US"/>
        </w:rPr>
      </w:pPr>
      <w:bookmarkStart w:id="257" w:name="_heading=h.p3pmwrt4z8gl"/>
      <w:bookmarkEnd w:id="257"/>
      <w:r w:rsidRPr="001862F6">
        <w:rPr>
          <w:lang w:val="en-US"/>
        </w:rPr>
        <w:t xml:space="preserve">This dimension concerns the human resources needed to support an effective parliament. </w:t>
      </w:r>
      <w:bookmarkStart w:id="258" w:name="_heading=h.lwxm9bfd37pv"/>
      <w:bookmarkEnd w:id="258"/>
      <w:r w:rsidRPr="001862F6">
        <w:rPr>
          <w:lang w:val="en-US"/>
        </w:rPr>
        <w:t>It only includes non-partisan staff under the management of the parliamentary administration, not political staff supporting individual MPs and political groups.</w:t>
      </w:r>
    </w:p>
    <w:p w14:paraId="0EA87F0E" w14:textId="77777777" w:rsidR="003730F7" w:rsidRDefault="001862F6" w:rsidP="0098245F">
      <w:pPr>
        <w:rPr>
          <w:lang w:val="en-US"/>
        </w:rPr>
      </w:pPr>
      <w:r w:rsidRPr="001862F6">
        <w:rPr>
          <w:lang w:val="en-US"/>
        </w:rPr>
        <w:t xml:space="preserve">Human resource management includes building institutional capacity for sustained and enhanced performance. The comprehensive development and training of staff is therefore important for the parliamentary administration to be able to meet the needs of parliament in the longer term. </w:t>
      </w:r>
    </w:p>
    <w:p w14:paraId="3D35EBA1" w14:textId="77777777" w:rsidR="003730F7" w:rsidRDefault="001862F6" w:rsidP="0098245F">
      <w:pPr>
        <w:rPr>
          <w:lang w:val="en-US"/>
        </w:rPr>
      </w:pPr>
      <w:r w:rsidRPr="001862F6">
        <w:rPr>
          <w:lang w:val="en-US"/>
        </w:rPr>
        <w:t>In some countries, staff are permitted to move between the civil service and the parliamentary administration. The legal framework may establish that parliamentary staff are whole-of-government employees for the purpose of retirement and other related benefits.</w:t>
      </w:r>
    </w:p>
    <w:p w14:paraId="5F0B25B4" w14:textId="4A2D0C19" w:rsidR="001862F6" w:rsidRPr="001862F6" w:rsidRDefault="001862F6" w:rsidP="0098245F">
      <w:pPr>
        <w:rPr>
          <w:b/>
          <w:sz w:val="24"/>
          <w:szCs w:val="24"/>
          <w:lang w:val="en-US"/>
        </w:rPr>
      </w:pPr>
      <w:r w:rsidRPr="001862F6">
        <w:rPr>
          <w:lang w:val="en-US"/>
        </w:rPr>
        <w:t xml:space="preserve">See also </w:t>
      </w:r>
      <w:r w:rsidRPr="001862F6">
        <w:rPr>
          <w:i/>
          <w:iCs/>
          <w:lang w:val="en-US"/>
        </w:rPr>
        <w:t>Dimension 1.1.4: Administrative autonomy</w:t>
      </w:r>
      <w:r w:rsidRPr="001862F6">
        <w:rPr>
          <w:lang w:val="en-US"/>
        </w:rPr>
        <w:t xml:space="preserve">, </w:t>
      </w:r>
      <w:r w:rsidRPr="001862F6">
        <w:rPr>
          <w:i/>
          <w:iCs/>
          <w:lang w:val="en-US"/>
        </w:rPr>
        <w:t>Indicator 2.2: Institutional integrity</w:t>
      </w:r>
      <w:r w:rsidRPr="001862F6">
        <w:rPr>
          <w:lang w:val="en-US"/>
        </w:rPr>
        <w:t xml:space="preserve"> and </w:t>
      </w:r>
      <w:r w:rsidRPr="001862F6">
        <w:rPr>
          <w:i/>
          <w:iCs/>
          <w:lang w:val="en-US"/>
        </w:rPr>
        <w:t>Indicator 5.2: Inclusive institutional practices</w:t>
      </w:r>
      <w:r w:rsidRPr="001862F6">
        <w:rPr>
          <w:lang w:val="en-US"/>
        </w:rPr>
        <w:t xml:space="preserve">. </w:t>
      </w:r>
    </w:p>
    <w:p w14:paraId="49B242A8" w14:textId="77777777" w:rsidR="001862F6" w:rsidRPr="000463DB" w:rsidRDefault="001862F6" w:rsidP="00B273EF">
      <w:pPr>
        <w:pStyle w:val="section-title"/>
      </w:pPr>
      <w:r>
        <w:t>Aspiring goal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052"/>
      </w:tblGrid>
      <w:tr w:rsidR="001862F6" w:rsidRPr="00513C3B" w14:paraId="46F0DFCB" w14:textId="77777777" w:rsidTr="000463DB">
        <w:tc>
          <w:tcPr>
            <w:tcW w:w="500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14:paraId="0947B062" w14:textId="77777777" w:rsidR="003730F7" w:rsidRDefault="001862F6" w:rsidP="0098245F">
            <w:pPr>
              <w:rPr>
                <w:i/>
                <w:lang w:val="en-US"/>
              </w:rPr>
            </w:pPr>
            <w:r w:rsidRPr="001862F6">
              <w:rPr>
                <w:i/>
                <w:lang w:val="en-US"/>
              </w:rPr>
              <w:t>Based on a global comparative analysis, an aspiring goal for parliaments in the area of “human resource management” is as follows:</w:t>
            </w:r>
          </w:p>
          <w:p w14:paraId="6107D9F8" w14:textId="77777777" w:rsidR="003730F7" w:rsidRDefault="001862F6" w:rsidP="0098245F">
            <w:pPr>
              <w:rPr>
                <w:lang w:val="en-US"/>
              </w:rPr>
            </w:pPr>
            <w:r w:rsidRPr="001862F6">
              <w:rPr>
                <w:lang w:val="en-US"/>
              </w:rPr>
              <w:t xml:space="preserve">The parliamentary administration has sufficient human resources to be able to fulfil its mandate. </w:t>
            </w:r>
          </w:p>
          <w:p w14:paraId="531BCD73" w14:textId="77777777" w:rsidR="003730F7" w:rsidRDefault="001862F6" w:rsidP="0098245F">
            <w:pPr>
              <w:rPr>
                <w:lang w:val="en-US"/>
              </w:rPr>
            </w:pPr>
            <w:r w:rsidRPr="001862F6">
              <w:rPr>
                <w:lang w:val="en-US"/>
              </w:rPr>
              <w:t xml:space="preserve">There are processes and procedures in place for the planning, allocation and assessment of the staff needed to support parliamentary business. </w:t>
            </w:r>
          </w:p>
          <w:p w14:paraId="5250905A" w14:textId="77777777" w:rsidR="003730F7" w:rsidRDefault="001862F6" w:rsidP="0098245F">
            <w:pPr>
              <w:rPr>
                <w:lang w:val="en-US"/>
              </w:rPr>
            </w:pPr>
            <w:r w:rsidRPr="001862F6">
              <w:rPr>
                <w:lang w:val="en-US"/>
              </w:rPr>
              <w:t>The following principles are applied to the recruitment and advancement of parliamentary staff:</w:t>
            </w:r>
          </w:p>
          <w:p w14:paraId="4F6DE780" w14:textId="563F37E8" w:rsidR="001862F6" w:rsidRPr="001862F6" w:rsidRDefault="001862F6" w:rsidP="0098245F">
            <w:pPr>
              <w:numPr>
                <w:ilvl w:val="0"/>
                <w:numId w:val="94"/>
              </w:numPr>
              <w:spacing w:after="0"/>
              <w:ind w:left="562" w:hanging="562"/>
              <w:rPr>
                <w:lang w:val="en-US"/>
              </w:rPr>
            </w:pPr>
            <w:r w:rsidRPr="001862F6">
              <w:rPr>
                <w:lang w:val="en-US"/>
              </w:rPr>
              <w:t>Parliamentary staff should be recruited and promoted through fair and open competition, based on merit.</w:t>
            </w:r>
          </w:p>
          <w:p w14:paraId="4656FAE8" w14:textId="77777777" w:rsidR="001862F6" w:rsidRPr="001862F6" w:rsidRDefault="001862F6" w:rsidP="0098245F">
            <w:pPr>
              <w:numPr>
                <w:ilvl w:val="0"/>
                <w:numId w:val="94"/>
              </w:numPr>
              <w:spacing w:after="0"/>
              <w:ind w:left="562" w:hanging="562"/>
              <w:rPr>
                <w:lang w:val="en-US"/>
              </w:rPr>
            </w:pPr>
            <w:r w:rsidRPr="001862F6">
              <w:rPr>
                <w:lang w:val="en-US"/>
              </w:rPr>
              <w:t>Appointments should not be based on personal or partisan political considerations.</w:t>
            </w:r>
          </w:p>
          <w:p w14:paraId="11E47538" w14:textId="77777777" w:rsidR="001862F6" w:rsidRPr="001862F6" w:rsidRDefault="001862F6" w:rsidP="0098245F">
            <w:pPr>
              <w:numPr>
                <w:ilvl w:val="0"/>
                <w:numId w:val="94"/>
              </w:numPr>
              <w:spacing w:after="0"/>
              <w:ind w:left="562" w:hanging="562"/>
              <w:rPr>
                <w:lang w:val="en-US"/>
              </w:rPr>
            </w:pPr>
            <w:r w:rsidRPr="001862F6">
              <w:rPr>
                <w:lang w:val="en-US"/>
              </w:rPr>
              <w:t>MPs and/or political staff should only be involved in the recruitment and career advancement of parliamentary staff in exceptional circumstances, usually in relation to the most senior positions.</w:t>
            </w:r>
          </w:p>
          <w:p w14:paraId="2100C418" w14:textId="77777777" w:rsidR="003730F7" w:rsidRDefault="001862F6" w:rsidP="0098245F">
            <w:pPr>
              <w:numPr>
                <w:ilvl w:val="0"/>
                <w:numId w:val="94"/>
              </w:numPr>
              <w:spacing w:after="0"/>
              <w:ind w:left="562" w:hanging="562"/>
              <w:rPr>
                <w:lang w:val="en-US"/>
              </w:rPr>
            </w:pPr>
            <w:r w:rsidRPr="001862F6">
              <w:rPr>
                <w:lang w:val="en-US"/>
              </w:rPr>
              <w:t xml:space="preserve">Recruitment should be conducted with the aim of ensuring so far as possible that parliamentary staff as a body represent the range of people who are citizens of the country. </w:t>
            </w:r>
          </w:p>
          <w:p w14:paraId="68C3CEC0" w14:textId="77777777" w:rsidR="003730F7" w:rsidRDefault="001862F6" w:rsidP="0098245F">
            <w:pPr>
              <w:rPr>
                <w:lang w:val="en-US"/>
              </w:rPr>
            </w:pPr>
            <w:r w:rsidRPr="001862F6">
              <w:rPr>
                <w:lang w:val="en-US"/>
              </w:rPr>
              <w:t xml:space="preserve">Clear policies govern disciplinary procedures, ethical conduct, working hours and leave allocations for parliamentary staff. The implementation of these policies is reviewed regularly. </w:t>
            </w:r>
          </w:p>
          <w:p w14:paraId="7F6A4B57" w14:textId="024694B6" w:rsidR="001862F6" w:rsidRPr="001862F6" w:rsidRDefault="001862F6" w:rsidP="0098245F">
            <w:pPr>
              <w:rPr>
                <w:lang w:val="en-US"/>
              </w:rPr>
            </w:pPr>
            <w:r w:rsidRPr="001862F6">
              <w:rPr>
                <w:lang w:val="en-US"/>
              </w:rPr>
              <w:t>The parliamentary administration has a professional development framework for parliamentary staff.</w:t>
            </w:r>
          </w:p>
          <w:p w14:paraId="2BD935C7" w14:textId="77777777" w:rsidR="001862F6" w:rsidRPr="001862F6" w:rsidRDefault="001862F6" w:rsidP="0098245F">
            <w:pPr>
              <w:rPr>
                <w:lang w:val="en-US"/>
              </w:rPr>
            </w:pPr>
          </w:p>
        </w:tc>
      </w:tr>
    </w:tbl>
    <w:p w14:paraId="21C65A0C" w14:textId="77777777" w:rsidR="001862F6" w:rsidRPr="000463DB" w:rsidRDefault="001862F6" w:rsidP="00B273EF">
      <w:pPr>
        <w:pStyle w:val="section-title"/>
      </w:pPr>
      <w:r>
        <w:t>Assessment</w:t>
      </w:r>
    </w:p>
    <w:p w14:paraId="1D6635BE" w14:textId="77777777" w:rsidR="003730F7" w:rsidRDefault="001862F6" w:rsidP="0098245F">
      <w:pPr>
        <w:rPr>
          <w:b/>
          <w:color w:val="005F9A"/>
          <w:sz w:val="24"/>
          <w:szCs w:val="24"/>
          <w:lang w:val="en-US"/>
        </w:rPr>
      </w:pPr>
      <w:r w:rsidRPr="001862F6">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2CA8E673" w14:textId="77777777" w:rsidR="003730F7" w:rsidRDefault="001862F6" w:rsidP="0098245F">
      <w:pPr>
        <w:rPr>
          <w:lang w:val="en-US"/>
        </w:rPr>
      </w:pPr>
      <w:r w:rsidRPr="001862F6">
        <w:rPr>
          <w:lang w:val="en-US"/>
        </w:rPr>
        <w:lastRenderedPageBreak/>
        <w:t>The evidence for assessment of this dimension could include the following:</w:t>
      </w:r>
    </w:p>
    <w:p w14:paraId="10423513" w14:textId="53BD9FD1" w:rsidR="001862F6" w:rsidRPr="001862F6" w:rsidRDefault="001862F6" w:rsidP="0098245F">
      <w:pPr>
        <w:numPr>
          <w:ilvl w:val="0"/>
          <w:numId w:val="95"/>
        </w:numPr>
        <w:spacing w:after="0"/>
        <w:ind w:left="562" w:hanging="562"/>
        <w:rPr>
          <w:lang w:val="en-US"/>
        </w:rPr>
      </w:pPr>
      <w:r w:rsidRPr="001862F6">
        <w:rPr>
          <w:lang w:val="en-US"/>
        </w:rPr>
        <w:t>Provisions of the legal framework on the relationship between the civil service and the parliamentary administration</w:t>
      </w:r>
    </w:p>
    <w:p w14:paraId="56FAE2F5" w14:textId="77777777" w:rsidR="001862F6" w:rsidRPr="001862F6" w:rsidRDefault="001862F6" w:rsidP="0098245F">
      <w:pPr>
        <w:numPr>
          <w:ilvl w:val="0"/>
          <w:numId w:val="95"/>
        </w:numPr>
        <w:spacing w:after="0"/>
        <w:ind w:left="562" w:hanging="562"/>
        <w:rPr>
          <w:lang w:val="en-US"/>
        </w:rPr>
      </w:pPr>
      <w:r w:rsidRPr="001862F6">
        <w:rPr>
          <w:lang w:val="en-US"/>
        </w:rPr>
        <w:t>Provisions of the constitution and/or other aspects of the legal framework on the independent recruitment and advancement of parliamentary staff</w:t>
      </w:r>
    </w:p>
    <w:p w14:paraId="71E1AEA9" w14:textId="77777777" w:rsidR="001862F6" w:rsidRPr="001862F6" w:rsidRDefault="001862F6" w:rsidP="0098245F">
      <w:pPr>
        <w:numPr>
          <w:ilvl w:val="0"/>
          <w:numId w:val="95"/>
        </w:numPr>
        <w:spacing w:after="0"/>
        <w:ind w:left="562" w:hanging="562"/>
        <w:rPr>
          <w:lang w:val="en-US"/>
        </w:rPr>
      </w:pPr>
      <w:r w:rsidRPr="001862F6">
        <w:rPr>
          <w:lang w:val="en-US"/>
        </w:rPr>
        <w:t>Rules, procedures and guidelines on the recruitment and advancement of parliamentary staff</w:t>
      </w:r>
    </w:p>
    <w:p w14:paraId="79F68B8B" w14:textId="77777777" w:rsidR="001862F6" w:rsidRPr="001862F6" w:rsidRDefault="001862F6" w:rsidP="0098245F">
      <w:pPr>
        <w:numPr>
          <w:ilvl w:val="0"/>
          <w:numId w:val="95"/>
        </w:numPr>
        <w:spacing w:after="0"/>
        <w:ind w:left="562" w:hanging="562"/>
        <w:rPr>
          <w:lang w:val="en-US"/>
        </w:rPr>
      </w:pPr>
      <w:r w:rsidRPr="001862F6">
        <w:rPr>
          <w:lang w:val="en-US"/>
        </w:rPr>
        <w:t>Statistics on the recruitment and advancement of parliamentary staff</w:t>
      </w:r>
    </w:p>
    <w:p w14:paraId="025440F8" w14:textId="77777777" w:rsidR="001862F6" w:rsidRPr="001862F6" w:rsidRDefault="001862F6" w:rsidP="0098245F">
      <w:pPr>
        <w:numPr>
          <w:ilvl w:val="0"/>
          <w:numId w:val="95"/>
        </w:numPr>
        <w:spacing w:after="0"/>
        <w:ind w:left="562" w:hanging="562"/>
        <w:rPr>
          <w:lang w:val="en-US"/>
        </w:rPr>
      </w:pPr>
      <w:r w:rsidRPr="001862F6">
        <w:rPr>
          <w:lang w:val="en-US"/>
        </w:rPr>
        <w:t>Reviews or reports relating to recruitment and advancement processes</w:t>
      </w:r>
    </w:p>
    <w:p w14:paraId="754D2C1A" w14:textId="77777777" w:rsidR="001862F6" w:rsidRPr="001862F6" w:rsidRDefault="001862F6" w:rsidP="0098245F">
      <w:pPr>
        <w:numPr>
          <w:ilvl w:val="0"/>
          <w:numId w:val="95"/>
        </w:numPr>
        <w:spacing w:after="0"/>
        <w:ind w:left="562" w:hanging="562"/>
        <w:rPr>
          <w:lang w:val="en-US"/>
        </w:rPr>
      </w:pPr>
      <w:r w:rsidRPr="001862F6">
        <w:rPr>
          <w:lang w:val="en-US"/>
        </w:rPr>
        <w:t>Policies pertaining to human resource management within the parliamentary administration</w:t>
      </w:r>
      <w:r w:rsidRPr="001862F6">
        <w:rPr>
          <w:sz w:val="14"/>
          <w:lang w:val="en-US"/>
        </w:rPr>
        <w:t xml:space="preserve"> </w:t>
      </w:r>
    </w:p>
    <w:p w14:paraId="2CA1E2A0" w14:textId="77777777" w:rsidR="001862F6" w:rsidRPr="001862F6" w:rsidRDefault="001862F6" w:rsidP="0098245F">
      <w:pPr>
        <w:numPr>
          <w:ilvl w:val="0"/>
          <w:numId w:val="96"/>
        </w:numPr>
        <w:spacing w:after="0"/>
        <w:ind w:left="562" w:hanging="562"/>
        <w:rPr>
          <w:lang w:val="en-US"/>
        </w:rPr>
      </w:pPr>
      <w:r w:rsidRPr="001862F6">
        <w:rPr>
          <w:lang w:val="en-US"/>
        </w:rPr>
        <w:t>Performance contracts, reports on work done and performance assessments</w:t>
      </w:r>
    </w:p>
    <w:p w14:paraId="2826483E" w14:textId="77777777" w:rsidR="003730F7" w:rsidRDefault="001862F6" w:rsidP="0098245F">
      <w:pPr>
        <w:numPr>
          <w:ilvl w:val="0"/>
          <w:numId w:val="96"/>
        </w:numPr>
        <w:spacing w:after="0"/>
        <w:ind w:left="562" w:hanging="562"/>
        <w:rPr>
          <w:lang w:val="en-US"/>
        </w:rPr>
      </w:pPr>
      <w:r w:rsidRPr="001862F6">
        <w:rPr>
          <w:lang w:val="en-US"/>
        </w:rPr>
        <w:t>Monitoring and evaluation framework and work (if any)</w:t>
      </w:r>
    </w:p>
    <w:p w14:paraId="4FA9DC29" w14:textId="77777777" w:rsidR="003730F7" w:rsidRDefault="001862F6" w:rsidP="0098245F">
      <w:pPr>
        <w:rPr>
          <w:lang w:val="en-US"/>
        </w:rPr>
      </w:pPr>
      <w:r w:rsidRPr="001862F6">
        <w:rPr>
          <w:lang w:val="en-US"/>
        </w:rPr>
        <w:t>Where relevant, provide additional comments or examples that support the assessment.</w:t>
      </w:r>
    </w:p>
    <w:p w14:paraId="3C78471F" w14:textId="54294E33" w:rsidR="001862F6" w:rsidRDefault="001862F6" w:rsidP="0098245F">
      <w:pPr>
        <w:pStyle w:val="Heading5"/>
        <w:rPr>
          <w:szCs w:val="20"/>
        </w:rPr>
      </w:pPr>
      <w:bookmarkStart w:id="259" w:name="_heading=h.fzufjejmljd2"/>
      <w:bookmarkEnd w:id="259"/>
      <w:r>
        <w:t>Assessment criterion 1: Policies</w:t>
      </w:r>
    </w:p>
    <w:p w14:paraId="6D4D32A5" w14:textId="77777777" w:rsidR="001862F6" w:rsidRPr="001862F6" w:rsidRDefault="001862F6" w:rsidP="0098245F">
      <w:pPr>
        <w:rPr>
          <w:lang w:val="en-US"/>
        </w:rPr>
      </w:pPr>
      <w:r w:rsidRPr="001862F6">
        <w:rPr>
          <w:lang w:val="en-US"/>
        </w:rPr>
        <w:t xml:space="preserve">Clear human resource policies are established, implemented and regularly reviewed to support the effective management of parliamentary staff. These policies govern the recruitment and retention of parliamentary staff, as well as disciplinary procedures, ethical conduct, working hours and leave allocations. </w:t>
      </w:r>
    </w:p>
    <w:p w14:paraId="459CE199" w14:textId="77777777" w:rsidR="001862F6" w:rsidRPr="001862F6"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304CFEC8"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877596" w14:textId="77777777" w:rsidR="001862F6" w:rsidRDefault="001862F6" w:rsidP="0098245F">
            <w:pPr>
              <w:jc w:val="center"/>
            </w:pPr>
            <w:bookmarkStart w:id="260" w:name="_heading=h.95vcx55s5znt"/>
            <w:bookmarkEnd w:id="260"/>
            <w:r>
              <w:t>Non-existent</w:t>
            </w:r>
          </w:p>
          <w:sdt>
            <w:sdtPr>
              <w:rPr>
                <w:rFonts w:eastAsia="Arimo"/>
              </w:rPr>
              <w:id w:val="-2112427096"/>
              <w14:checkbox>
                <w14:checked w14:val="0"/>
                <w14:checkedState w14:val="2612" w14:font="MS Gothic"/>
                <w14:uncheckedState w14:val="2610" w14:font="MS Gothic"/>
              </w14:checkbox>
            </w:sdtPr>
            <w:sdtEndPr/>
            <w:sdtContent>
              <w:p w14:paraId="1DB6CE84"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1D5B53" w14:textId="77777777" w:rsidR="001862F6" w:rsidRDefault="001862F6" w:rsidP="0098245F">
            <w:pPr>
              <w:jc w:val="center"/>
            </w:pPr>
            <w:r>
              <w:t xml:space="preserve">Rudimentary </w:t>
            </w:r>
          </w:p>
          <w:sdt>
            <w:sdtPr>
              <w:rPr>
                <w:rFonts w:eastAsia="Arimo"/>
              </w:rPr>
              <w:id w:val="-273639593"/>
              <w14:checkbox>
                <w14:checked w14:val="0"/>
                <w14:checkedState w14:val="2612" w14:font="MS Gothic"/>
                <w14:uncheckedState w14:val="2610" w14:font="MS Gothic"/>
              </w14:checkbox>
            </w:sdtPr>
            <w:sdtEndPr/>
            <w:sdtContent>
              <w:p w14:paraId="46452990"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584BCE" w14:textId="77777777" w:rsidR="001862F6" w:rsidRDefault="001862F6" w:rsidP="0098245F">
            <w:pPr>
              <w:jc w:val="center"/>
            </w:pPr>
            <w:r>
              <w:t>Basic</w:t>
            </w:r>
          </w:p>
          <w:sdt>
            <w:sdtPr>
              <w:rPr>
                <w:rFonts w:eastAsia="Arimo"/>
              </w:rPr>
              <w:id w:val="1468556062"/>
              <w14:checkbox>
                <w14:checked w14:val="0"/>
                <w14:checkedState w14:val="2612" w14:font="MS Gothic"/>
                <w14:uncheckedState w14:val="2610" w14:font="MS Gothic"/>
              </w14:checkbox>
            </w:sdtPr>
            <w:sdtEndPr/>
            <w:sdtContent>
              <w:p w14:paraId="64611D83"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B61835" w14:textId="77777777" w:rsidR="001862F6" w:rsidRDefault="001862F6" w:rsidP="0098245F">
            <w:pPr>
              <w:jc w:val="center"/>
            </w:pPr>
            <w:r>
              <w:t>Good</w:t>
            </w:r>
          </w:p>
          <w:sdt>
            <w:sdtPr>
              <w:rPr>
                <w:rFonts w:eastAsia="Arimo"/>
              </w:rPr>
              <w:id w:val="-1045287340"/>
              <w14:checkbox>
                <w14:checked w14:val="0"/>
                <w14:checkedState w14:val="2612" w14:font="MS Gothic"/>
                <w14:uncheckedState w14:val="2610" w14:font="MS Gothic"/>
              </w14:checkbox>
            </w:sdtPr>
            <w:sdtEndPr/>
            <w:sdtContent>
              <w:p w14:paraId="70CB9F7D"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B27086" w14:textId="77777777" w:rsidR="001862F6" w:rsidRDefault="001862F6" w:rsidP="0098245F">
            <w:pPr>
              <w:jc w:val="center"/>
            </w:pPr>
            <w:r>
              <w:t>Very good</w:t>
            </w:r>
          </w:p>
          <w:sdt>
            <w:sdtPr>
              <w:rPr>
                <w:rFonts w:eastAsia="Arimo"/>
              </w:rPr>
              <w:id w:val="-1812163669"/>
              <w14:checkbox>
                <w14:checked w14:val="0"/>
                <w14:checkedState w14:val="2612" w14:font="MS Gothic"/>
                <w14:uncheckedState w14:val="2610" w14:font="MS Gothic"/>
              </w14:checkbox>
            </w:sdtPr>
            <w:sdtEndPr/>
            <w:sdtContent>
              <w:p w14:paraId="2E93B719"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3E3FB91" w14:textId="77777777" w:rsidR="001862F6" w:rsidRDefault="001862F6" w:rsidP="0098245F">
            <w:pPr>
              <w:jc w:val="center"/>
            </w:pPr>
            <w:r>
              <w:t>Excellent</w:t>
            </w:r>
          </w:p>
          <w:sdt>
            <w:sdtPr>
              <w:rPr>
                <w:rFonts w:eastAsia="Arimo"/>
              </w:rPr>
              <w:id w:val="1770505825"/>
              <w14:checkbox>
                <w14:checked w14:val="0"/>
                <w14:checkedState w14:val="2612" w14:font="MS Gothic"/>
                <w14:uncheckedState w14:val="2610" w14:font="MS Gothic"/>
              </w14:checkbox>
            </w:sdtPr>
            <w:sdtEndPr/>
            <w:sdtContent>
              <w:p w14:paraId="0C36E071" w14:textId="77777777" w:rsidR="001862F6" w:rsidRDefault="001862F6" w:rsidP="0098245F">
                <w:pPr>
                  <w:jc w:val="center"/>
                </w:pPr>
                <w:r>
                  <w:rPr>
                    <w:rFonts w:ascii="Segoe UI Symbol" w:eastAsia="Arimo" w:hAnsi="Segoe UI Symbol" w:cs="Segoe UI Symbol"/>
                  </w:rPr>
                  <w:t>☐</w:t>
                </w:r>
              </w:p>
            </w:sdtContent>
          </w:sdt>
        </w:tc>
      </w:tr>
      <w:tr w:rsidR="001862F6" w:rsidRPr="00513C3B" w14:paraId="7C2D9F76"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E4785" w14:textId="77777777" w:rsidR="003730F7" w:rsidRDefault="001862F6" w:rsidP="0098245F">
            <w:pPr>
              <w:rPr>
                <w:color w:val="005F9A"/>
                <w:lang w:val="en-US"/>
              </w:rPr>
            </w:pPr>
            <w:r w:rsidRPr="00974CA0">
              <w:rPr>
                <w:color w:val="005F9A"/>
                <w:lang w:val="en-US"/>
              </w:rPr>
              <w:t>Evidence for this assessment criterion:</w:t>
            </w:r>
          </w:p>
          <w:p w14:paraId="36051619" w14:textId="5B40104D" w:rsidR="001862F6" w:rsidRPr="00974CA0" w:rsidRDefault="001862F6" w:rsidP="0098245F">
            <w:pPr>
              <w:rPr>
                <w:color w:val="0000FF"/>
                <w:lang w:val="en-US"/>
              </w:rPr>
            </w:pPr>
          </w:p>
        </w:tc>
      </w:tr>
    </w:tbl>
    <w:p w14:paraId="7D4B5EA9" w14:textId="77777777" w:rsidR="001862F6" w:rsidRPr="00974CA0" w:rsidRDefault="001862F6" w:rsidP="0098245F">
      <w:pPr>
        <w:rPr>
          <w:lang w:val="en-US"/>
        </w:rPr>
      </w:pPr>
    </w:p>
    <w:p w14:paraId="4F7B6FB5" w14:textId="77777777" w:rsidR="001862F6" w:rsidRDefault="001862F6" w:rsidP="0098245F">
      <w:pPr>
        <w:pStyle w:val="Heading5"/>
      </w:pPr>
      <w:bookmarkStart w:id="261" w:name="_heading=h.y5xc6g3mrlib"/>
      <w:bookmarkEnd w:id="261"/>
      <w:r>
        <w:t xml:space="preserve">Assessment criterion 2: Processes </w:t>
      </w:r>
    </w:p>
    <w:p w14:paraId="4D794566" w14:textId="77777777" w:rsidR="001862F6" w:rsidRPr="00974CA0" w:rsidRDefault="001862F6" w:rsidP="0098245F">
      <w:pPr>
        <w:rPr>
          <w:lang w:val="en-US"/>
        </w:rPr>
      </w:pPr>
      <w:r w:rsidRPr="00974CA0">
        <w:rPr>
          <w:lang w:val="en-US"/>
        </w:rPr>
        <w:t>Processes are in place for planning, performance management and reporting. Clear job descriptions are also in place, along with details of salaries, benefits and other performance incentives. Human resources are sufficient to support all aspects of parliamentary business.</w:t>
      </w:r>
    </w:p>
    <w:p w14:paraId="4068414E" w14:textId="77777777" w:rsidR="001862F6" w:rsidRPr="00974CA0" w:rsidRDefault="001862F6" w:rsidP="0098245F">
      <w:pPr>
        <w:rPr>
          <w:b/>
          <w:color w:val="005F9A"/>
          <w:lang w:val="en-US"/>
        </w:rPr>
      </w:pPr>
      <w:r w:rsidRPr="00974CA0">
        <w:rPr>
          <w:b/>
          <w:color w:val="005F9A"/>
          <w:lang w:val="en-US"/>
        </w:rP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1862F6" w14:paraId="3727332E"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9E32B6" w14:textId="77777777" w:rsidR="001862F6" w:rsidRDefault="001862F6" w:rsidP="0098245F">
            <w:pPr>
              <w:jc w:val="center"/>
            </w:pPr>
            <w:r>
              <w:t>Non-existent</w:t>
            </w:r>
          </w:p>
          <w:sdt>
            <w:sdtPr>
              <w:rPr>
                <w:rFonts w:eastAsia="Arimo"/>
              </w:rPr>
              <w:id w:val="129838450"/>
              <w14:checkbox>
                <w14:checked w14:val="0"/>
                <w14:checkedState w14:val="2612" w14:font="MS Gothic"/>
                <w14:uncheckedState w14:val="2610" w14:font="MS Gothic"/>
              </w14:checkbox>
            </w:sdtPr>
            <w:sdtEndPr/>
            <w:sdtContent>
              <w:p w14:paraId="220C671B"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DC3B5E" w14:textId="77777777" w:rsidR="001862F6" w:rsidRDefault="001862F6" w:rsidP="0098245F">
            <w:pPr>
              <w:jc w:val="center"/>
            </w:pPr>
            <w:r>
              <w:t xml:space="preserve">Rudimentary </w:t>
            </w:r>
          </w:p>
          <w:sdt>
            <w:sdtPr>
              <w:rPr>
                <w:rFonts w:eastAsia="Arimo"/>
              </w:rPr>
              <w:id w:val="-797216428"/>
              <w14:checkbox>
                <w14:checked w14:val="0"/>
                <w14:checkedState w14:val="2612" w14:font="MS Gothic"/>
                <w14:uncheckedState w14:val="2610" w14:font="MS Gothic"/>
              </w14:checkbox>
            </w:sdtPr>
            <w:sdtEndPr/>
            <w:sdtContent>
              <w:p w14:paraId="2BDE66B5"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16F444" w14:textId="77777777" w:rsidR="001862F6" w:rsidRDefault="001862F6" w:rsidP="0098245F">
            <w:pPr>
              <w:jc w:val="center"/>
            </w:pPr>
            <w:r>
              <w:t>Basic</w:t>
            </w:r>
          </w:p>
          <w:sdt>
            <w:sdtPr>
              <w:rPr>
                <w:rFonts w:eastAsia="Arimo"/>
              </w:rPr>
              <w:id w:val="272763233"/>
              <w14:checkbox>
                <w14:checked w14:val="0"/>
                <w14:checkedState w14:val="2612" w14:font="MS Gothic"/>
                <w14:uncheckedState w14:val="2610" w14:font="MS Gothic"/>
              </w14:checkbox>
            </w:sdtPr>
            <w:sdtEndPr/>
            <w:sdtContent>
              <w:p w14:paraId="21A58542"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F6036D" w14:textId="77777777" w:rsidR="001862F6" w:rsidRDefault="001862F6" w:rsidP="0098245F">
            <w:pPr>
              <w:jc w:val="center"/>
            </w:pPr>
            <w:r>
              <w:t>Good</w:t>
            </w:r>
          </w:p>
          <w:sdt>
            <w:sdtPr>
              <w:rPr>
                <w:rFonts w:eastAsia="Arimo"/>
              </w:rPr>
              <w:id w:val="133993580"/>
              <w14:checkbox>
                <w14:checked w14:val="0"/>
                <w14:checkedState w14:val="2612" w14:font="MS Gothic"/>
                <w14:uncheckedState w14:val="2610" w14:font="MS Gothic"/>
              </w14:checkbox>
            </w:sdtPr>
            <w:sdtEndPr/>
            <w:sdtContent>
              <w:p w14:paraId="29EE4D42"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169C97" w14:textId="77777777" w:rsidR="001862F6" w:rsidRDefault="001862F6" w:rsidP="0098245F">
            <w:pPr>
              <w:jc w:val="center"/>
            </w:pPr>
            <w:r>
              <w:t>Very good</w:t>
            </w:r>
          </w:p>
          <w:sdt>
            <w:sdtPr>
              <w:rPr>
                <w:rFonts w:eastAsia="Arimo"/>
              </w:rPr>
              <w:id w:val="1441568610"/>
              <w14:checkbox>
                <w14:checked w14:val="0"/>
                <w14:checkedState w14:val="2612" w14:font="MS Gothic"/>
                <w14:uncheckedState w14:val="2610" w14:font="MS Gothic"/>
              </w14:checkbox>
            </w:sdtPr>
            <w:sdtEndPr/>
            <w:sdtContent>
              <w:p w14:paraId="1C822EDD"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94C9E3D" w14:textId="77777777" w:rsidR="001862F6" w:rsidRDefault="001862F6" w:rsidP="0098245F">
            <w:pPr>
              <w:jc w:val="center"/>
            </w:pPr>
            <w:r>
              <w:t>Excellent</w:t>
            </w:r>
          </w:p>
          <w:sdt>
            <w:sdtPr>
              <w:rPr>
                <w:rFonts w:eastAsia="Arimo"/>
              </w:rPr>
              <w:id w:val="-636647867"/>
              <w14:checkbox>
                <w14:checked w14:val="0"/>
                <w14:checkedState w14:val="2612" w14:font="MS Gothic"/>
                <w14:uncheckedState w14:val="2610" w14:font="MS Gothic"/>
              </w14:checkbox>
            </w:sdtPr>
            <w:sdtEndPr/>
            <w:sdtContent>
              <w:p w14:paraId="1B5F6EB7" w14:textId="77777777" w:rsidR="001862F6" w:rsidRDefault="001862F6" w:rsidP="0098245F">
                <w:pPr>
                  <w:jc w:val="center"/>
                </w:pPr>
                <w:r>
                  <w:rPr>
                    <w:rFonts w:ascii="Segoe UI Symbol" w:eastAsia="Arimo" w:hAnsi="Segoe UI Symbol" w:cs="Segoe UI Symbol"/>
                  </w:rPr>
                  <w:t>☐</w:t>
                </w:r>
              </w:p>
            </w:sdtContent>
          </w:sdt>
        </w:tc>
      </w:tr>
      <w:tr w:rsidR="001862F6" w:rsidRPr="00513C3B" w14:paraId="2B3DC87F"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7B1B2" w14:textId="77777777" w:rsidR="003730F7" w:rsidRDefault="001862F6" w:rsidP="0098245F">
            <w:pPr>
              <w:rPr>
                <w:color w:val="005F9A"/>
                <w:lang w:val="en-US"/>
              </w:rPr>
            </w:pPr>
            <w:r w:rsidRPr="00974CA0">
              <w:rPr>
                <w:color w:val="005F9A"/>
                <w:lang w:val="en-US"/>
              </w:rPr>
              <w:t>Evidence for this assessment criterion:</w:t>
            </w:r>
          </w:p>
          <w:p w14:paraId="0E49408B" w14:textId="2E62A6D9" w:rsidR="001862F6" w:rsidRPr="00974CA0" w:rsidRDefault="001862F6" w:rsidP="0098245F">
            <w:pPr>
              <w:rPr>
                <w:color w:val="0000FF"/>
                <w:lang w:val="en-US"/>
              </w:rPr>
            </w:pPr>
          </w:p>
        </w:tc>
      </w:tr>
    </w:tbl>
    <w:p w14:paraId="7C418C38" w14:textId="77777777" w:rsidR="001862F6" w:rsidRPr="00974CA0" w:rsidRDefault="001862F6" w:rsidP="0098245F">
      <w:pPr>
        <w:rPr>
          <w:lang w:val="en-US"/>
        </w:rPr>
      </w:pPr>
    </w:p>
    <w:p w14:paraId="79AD499C" w14:textId="77777777" w:rsidR="001862F6" w:rsidRDefault="001862F6" w:rsidP="0098245F">
      <w:pPr>
        <w:pStyle w:val="Heading5"/>
        <w:rPr>
          <w:szCs w:val="20"/>
        </w:rPr>
      </w:pPr>
      <w:bookmarkStart w:id="262" w:name="_heading=h.xw7gpfkh63s4"/>
      <w:bookmarkEnd w:id="262"/>
      <w:r>
        <w:t>Assessment criterion 3: Recruitment and advancement</w:t>
      </w:r>
    </w:p>
    <w:p w14:paraId="07EDDCE3" w14:textId="77777777" w:rsidR="001862F6" w:rsidRPr="00974CA0" w:rsidRDefault="001862F6" w:rsidP="0098245F">
      <w:pPr>
        <w:rPr>
          <w:lang w:val="en-US"/>
        </w:rPr>
      </w:pPr>
      <w:r w:rsidRPr="00974CA0">
        <w:rPr>
          <w:lang w:val="en-US"/>
        </w:rPr>
        <w:t xml:space="preserve">Rules and procedures determined by parliament are in place for the recruitment and advancement of parliamentary staff. Parliamentary staff are recruited and promoted through fair and open competition, based on merit, without political involvement. </w:t>
      </w:r>
    </w:p>
    <w:p w14:paraId="4B3FA3A4"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602581BF"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75A6BD" w14:textId="77777777" w:rsidR="001862F6" w:rsidRDefault="001862F6" w:rsidP="0098245F">
            <w:pPr>
              <w:jc w:val="center"/>
            </w:pPr>
            <w:bookmarkStart w:id="263" w:name="_heading=h.vqectnj13xv7"/>
            <w:bookmarkEnd w:id="263"/>
            <w:r>
              <w:t>Non-existent</w:t>
            </w:r>
          </w:p>
          <w:sdt>
            <w:sdtPr>
              <w:rPr>
                <w:rFonts w:eastAsia="Arimo"/>
              </w:rPr>
              <w:id w:val="2122648812"/>
              <w14:checkbox>
                <w14:checked w14:val="0"/>
                <w14:checkedState w14:val="2612" w14:font="MS Gothic"/>
                <w14:uncheckedState w14:val="2610" w14:font="MS Gothic"/>
              </w14:checkbox>
            </w:sdtPr>
            <w:sdtEndPr/>
            <w:sdtContent>
              <w:p w14:paraId="338A8A89"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F1767F" w14:textId="77777777" w:rsidR="001862F6" w:rsidRDefault="001862F6" w:rsidP="0098245F">
            <w:pPr>
              <w:jc w:val="center"/>
            </w:pPr>
            <w:r>
              <w:t xml:space="preserve">Rudimentary </w:t>
            </w:r>
          </w:p>
          <w:sdt>
            <w:sdtPr>
              <w:rPr>
                <w:rFonts w:eastAsia="Arimo"/>
              </w:rPr>
              <w:id w:val="46117459"/>
              <w14:checkbox>
                <w14:checked w14:val="0"/>
                <w14:checkedState w14:val="2612" w14:font="MS Gothic"/>
                <w14:uncheckedState w14:val="2610" w14:font="MS Gothic"/>
              </w14:checkbox>
            </w:sdtPr>
            <w:sdtEndPr/>
            <w:sdtContent>
              <w:p w14:paraId="1E5BBFFA"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E0AB7E" w14:textId="77777777" w:rsidR="001862F6" w:rsidRDefault="001862F6" w:rsidP="0098245F">
            <w:pPr>
              <w:jc w:val="center"/>
            </w:pPr>
            <w:r>
              <w:t>Basic</w:t>
            </w:r>
          </w:p>
          <w:sdt>
            <w:sdtPr>
              <w:rPr>
                <w:rFonts w:eastAsia="Arimo"/>
              </w:rPr>
              <w:id w:val="-1909148613"/>
              <w14:checkbox>
                <w14:checked w14:val="0"/>
                <w14:checkedState w14:val="2612" w14:font="MS Gothic"/>
                <w14:uncheckedState w14:val="2610" w14:font="MS Gothic"/>
              </w14:checkbox>
            </w:sdtPr>
            <w:sdtEndPr/>
            <w:sdtContent>
              <w:p w14:paraId="061FDA2B"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014B7C" w14:textId="77777777" w:rsidR="001862F6" w:rsidRDefault="001862F6" w:rsidP="0098245F">
            <w:pPr>
              <w:jc w:val="center"/>
            </w:pPr>
            <w:r>
              <w:t>Good</w:t>
            </w:r>
          </w:p>
          <w:sdt>
            <w:sdtPr>
              <w:rPr>
                <w:rFonts w:eastAsia="Arimo"/>
              </w:rPr>
              <w:id w:val="-1463417968"/>
              <w14:checkbox>
                <w14:checked w14:val="0"/>
                <w14:checkedState w14:val="2612" w14:font="MS Gothic"/>
                <w14:uncheckedState w14:val="2610" w14:font="MS Gothic"/>
              </w14:checkbox>
            </w:sdtPr>
            <w:sdtEndPr/>
            <w:sdtContent>
              <w:p w14:paraId="3FB99FCD"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344773" w14:textId="77777777" w:rsidR="001862F6" w:rsidRDefault="001862F6" w:rsidP="0098245F">
            <w:pPr>
              <w:jc w:val="center"/>
            </w:pPr>
            <w:r>
              <w:t>Very good</w:t>
            </w:r>
          </w:p>
          <w:sdt>
            <w:sdtPr>
              <w:rPr>
                <w:rFonts w:eastAsia="Arimo"/>
              </w:rPr>
              <w:id w:val="-495643403"/>
              <w14:checkbox>
                <w14:checked w14:val="0"/>
                <w14:checkedState w14:val="2612" w14:font="MS Gothic"/>
                <w14:uncheckedState w14:val="2610" w14:font="MS Gothic"/>
              </w14:checkbox>
            </w:sdtPr>
            <w:sdtEndPr/>
            <w:sdtContent>
              <w:p w14:paraId="23A5E7A9"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EB512EA" w14:textId="77777777" w:rsidR="001862F6" w:rsidRDefault="001862F6" w:rsidP="0098245F">
            <w:pPr>
              <w:jc w:val="center"/>
            </w:pPr>
            <w:r>
              <w:t>Excellent</w:t>
            </w:r>
          </w:p>
          <w:sdt>
            <w:sdtPr>
              <w:rPr>
                <w:rFonts w:eastAsia="Arimo"/>
              </w:rPr>
              <w:id w:val="1093977703"/>
              <w14:checkbox>
                <w14:checked w14:val="0"/>
                <w14:checkedState w14:val="2612" w14:font="MS Gothic"/>
                <w14:uncheckedState w14:val="2610" w14:font="MS Gothic"/>
              </w14:checkbox>
            </w:sdtPr>
            <w:sdtEndPr/>
            <w:sdtContent>
              <w:p w14:paraId="73A370A6" w14:textId="77777777" w:rsidR="001862F6" w:rsidRDefault="001862F6" w:rsidP="0098245F">
                <w:pPr>
                  <w:jc w:val="center"/>
                </w:pPr>
                <w:r>
                  <w:rPr>
                    <w:rFonts w:ascii="Segoe UI Symbol" w:eastAsia="Arimo" w:hAnsi="Segoe UI Symbol" w:cs="Segoe UI Symbol"/>
                  </w:rPr>
                  <w:t>☐</w:t>
                </w:r>
              </w:p>
            </w:sdtContent>
          </w:sdt>
        </w:tc>
      </w:tr>
      <w:tr w:rsidR="001862F6" w:rsidRPr="00513C3B" w14:paraId="2A367B8C"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09155" w14:textId="77777777" w:rsidR="003730F7" w:rsidRDefault="001862F6" w:rsidP="0098245F">
            <w:pPr>
              <w:rPr>
                <w:color w:val="005F9A"/>
                <w:lang w:val="en-US"/>
              </w:rPr>
            </w:pPr>
            <w:r w:rsidRPr="00974CA0">
              <w:rPr>
                <w:color w:val="005F9A"/>
                <w:lang w:val="en-US"/>
              </w:rPr>
              <w:t>Evidence for this assessment criterion:</w:t>
            </w:r>
          </w:p>
          <w:p w14:paraId="15C7B9FA" w14:textId="0D73F6D2" w:rsidR="001862F6" w:rsidRPr="00974CA0" w:rsidRDefault="001862F6" w:rsidP="0098245F">
            <w:pPr>
              <w:rPr>
                <w:color w:val="0000FF"/>
                <w:lang w:val="en-US"/>
              </w:rPr>
            </w:pPr>
          </w:p>
        </w:tc>
      </w:tr>
    </w:tbl>
    <w:p w14:paraId="072E6787" w14:textId="77777777" w:rsidR="001862F6" w:rsidRPr="00974CA0" w:rsidRDefault="001862F6" w:rsidP="0098245F">
      <w:pPr>
        <w:rPr>
          <w:lang w:val="en-US"/>
        </w:rPr>
      </w:pPr>
    </w:p>
    <w:p w14:paraId="1A466C54" w14:textId="77777777" w:rsidR="001862F6" w:rsidRDefault="001862F6" w:rsidP="0098245F">
      <w:pPr>
        <w:pStyle w:val="Heading5"/>
        <w:rPr>
          <w:rFonts w:eastAsia="Times New Roman"/>
          <w:color w:val="005F9A"/>
        </w:rPr>
      </w:pPr>
      <w:r>
        <w:t xml:space="preserve">Assessment criterion 4: Training and specialization </w:t>
      </w:r>
    </w:p>
    <w:p w14:paraId="1AB69488" w14:textId="77777777" w:rsidR="001862F6" w:rsidRPr="00974CA0" w:rsidRDefault="001862F6" w:rsidP="0098245F">
      <w:pPr>
        <w:rPr>
          <w:rFonts w:eastAsia="Times New Roman"/>
          <w:sz w:val="24"/>
          <w:szCs w:val="24"/>
          <w:lang w:val="en-US"/>
        </w:rPr>
      </w:pPr>
      <w:r w:rsidRPr="00974CA0">
        <w:rPr>
          <w:lang w:val="en-US"/>
        </w:rPr>
        <w:t xml:space="preserve">The parliamentary administration has a professional development framework for parliamentary staff, which includes training and specialization in specific areas, and which recognizes the unique skills and capabilities required. </w:t>
      </w:r>
    </w:p>
    <w:p w14:paraId="696CD9DB" w14:textId="77777777" w:rsidR="001862F6" w:rsidRPr="00974CA0" w:rsidRDefault="001862F6" w:rsidP="0098245F">
      <w:pPr>
        <w:rPr>
          <w:rFonts w:eastAsia="Times New Roman"/>
          <w:b/>
          <w:color w:val="005F9A"/>
          <w:sz w:val="24"/>
          <w:szCs w:val="2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7838D49D"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EE8618" w14:textId="77777777" w:rsidR="001862F6" w:rsidRDefault="001862F6" w:rsidP="0098245F">
            <w:pPr>
              <w:jc w:val="center"/>
            </w:pPr>
            <w:bookmarkStart w:id="264" w:name="_heading=h.3bds3z6yxdcg"/>
            <w:bookmarkEnd w:id="264"/>
            <w:r>
              <w:t>Non-existent</w:t>
            </w:r>
          </w:p>
          <w:sdt>
            <w:sdtPr>
              <w:rPr>
                <w:rFonts w:eastAsia="Arimo"/>
              </w:rPr>
              <w:id w:val="-1066879216"/>
              <w14:checkbox>
                <w14:checked w14:val="0"/>
                <w14:checkedState w14:val="2612" w14:font="MS Gothic"/>
                <w14:uncheckedState w14:val="2610" w14:font="MS Gothic"/>
              </w14:checkbox>
            </w:sdtPr>
            <w:sdtEndPr/>
            <w:sdtContent>
              <w:p w14:paraId="4C9B10E6"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E41AA6" w14:textId="77777777" w:rsidR="001862F6" w:rsidRDefault="001862F6" w:rsidP="0098245F">
            <w:pPr>
              <w:jc w:val="center"/>
            </w:pPr>
            <w:r>
              <w:t xml:space="preserve">Rudimentary </w:t>
            </w:r>
          </w:p>
          <w:sdt>
            <w:sdtPr>
              <w:rPr>
                <w:rFonts w:eastAsia="Arimo"/>
              </w:rPr>
              <w:id w:val="1374802093"/>
              <w14:checkbox>
                <w14:checked w14:val="0"/>
                <w14:checkedState w14:val="2612" w14:font="MS Gothic"/>
                <w14:uncheckedState w14:val="2610" w14:font="MS Gothic"/>
              </w14:checkbox>
            </w:sdtPr>
            <w:sdtEndPr/>
            <w:sdtContent>
              <w:p w14:paraId="10DF3D01"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341C03" w14:textId="77777777" w:rsidR="001862F6" w:rsidRDefault="001862F6" w:rsidP="0098245F">
            <w:pPr>
              <w:jc w:val="center"/>
            </w:pPr>
            <w:r>
              <w:t>Basic</w:t>
            </w:r>
          </w:p>
          <w:sdt>
            <w:sdtPr>
              <w:rPr>
                <w:rFonts w:eastAsia="Arimo"/>
              </w:rPr>
              <w:id w:val="-495030918"/>
              <w14:checkbox>
                <w14:checked w14:val="0"/>
                <w14:checkedState w14:val="2612" w14:font="MS Gothic"/>
                <w14:uncheckedState w14:val="2610" w14:font="MS Gothic"/>
              </w14:checkbox>
            </w:sdtPr>
            <w:sdtEndPr/>
            <w:sdtContent>
              <w:p w14:paraId="6D239852"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977DF3" w14:textId="77777777" w:rsidR="001862F6" w:rsidRDefault="001862F6" w:rsidP="0098245F">
            <w:pPr>
              <w:jc w:val="center"/>
            </w:pPr>
            <w:r>
              <w:t>Good</w:t>
            </w:r>
          </w:p>
          <w:sdt>
            <w:sdtPr>
              <w:rPr>
                <w:rFonts w:eastAsia="Arimo"/>
              </w:rPr>
              <w:id w:val="1168525903"/>
              <w14:checkbox>
                <w14:checked w14:val="0"/>
                <w14:checkedState w14:val="2612" w14:font="MS Gothic"/>
                <w14:uncheckedState w14:val="2610" w14:font="MS Gothic"/>
              </w14:checkbox>
            </w:sdtPr>
            <w:sdtEndPr/>
            <w:sdtContent>
              <w:p w14:paraId="13C78602"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6CAD14" w14:textId="77777777" w:rsidR="001862F6" w:rsidRDefault="001862F6" w:rsidP="0098245F">
            <w:pPr>
              <w:jc w:val="center"/>
            </w:pPr>
            <w:r>
              <w:t>Very good</w:t>
            </w:r>
          </w:p>
          <w:sdt>
            <w:sdtPr>
              <w:rPr>
                <w:rFonts w:eastAsia="Arimo"/>
              </w:rPr>
              <w:id w:val="501009834"/>
              <w14:checkbox>
                <w14:checked w14:val="0"/>
                <w14:checkedState w14:val="2612" w14:font="MS Gothic"/>
                <w14:uncheckedState w14:val="2610" w14:font="MS Gothic"/>
              </w14:checkbox>
            </w:sdtPr>
            <w:sdtEndPr/>
            <w:sdtContent>
              <w:p w14:paraId="2C38B481"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6718358" w14:textId="77777777" w:rsidR="001862F6" w:rsidRDefault="001862F6" w:rsidP="0098245F">
            <w:pPr>
              <w:jc w:val="center"/>
            </w:pPr>
            <w:r>
              <w:t>Excellent</w:t>
            </w:r>
          </w:p>
          <w:sdt>
            <w:sdtPr>
              <w:rPr>
                <w:rFonts w:eastAsia="Arimo"/>
              </w:rPr>
              <w:id w:val="1741834820"/>
              <w14:checkbox>
                <w14:checked w14:val="0"/>
                <w14:checkedState w14:val="2612" w14:font="MS Gothic"/>
                <w14:uncheckedState w14:val="2610" w14:font="MS Gothic"/>
              </w14:checkbox>
            </w:sdtPr>
            <w:sdtEndPr/>
            <w:sdtContent>
              <w:p w14:paraId="1BC88F94" w14:textId="77777777" w:rsidR="001862F6" w:rsidRDefault="001862F6" w:rsidP="0098245F">
                <w:pPr>
                  <w:jc w:val="center"/>
                </w:pPr>
                <w:r>
                  <w:rPr>
                    <w:rFonts w:ascii="Segoe UI Symbol" w:eastAsia="Arimo" w:hAnsi="Segoe UI Symbol" w:cs="Segoe UI Symbol"/>
                  </w:rPr>
                  <w:t>☐</w:t>
                </w:r>
              </w:p>
            </w:sdtContent>
          </w:sdt>
        </w:tc>
      </w:tr>
      <w:tr w:rsidR="001862F6" w:rsidRPr="00513C3B" w14:paraId="2A49260D"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52AEC" w14:textId="77777777" w:rsidR="003730F7" w:rsidRDefault="001862F6" w:rsidP="0098245F">
            <w:pPr>
              <w:rPr>
                <w:color w:val="005F9A"/>
                <w:lang w:val="en-US"/>
              </w:rPr>
            </w:pPr>
            <w:r w:rsidRPr="00974CA0">
              <w:rPr>
                <w:color w:val="005F9A"/>
                <w:lang w:val="en-US"/>
              </w:rPr>
              <w:t>Evidence for this assessment criterion:</w:t>
            </w:r>
          </w:p>
          <w:p w14:paraId="7CB441B1" w14:textId="69A36FCE" w:rsidR="001862F6" w:rsidRPr="00974CA0" w:rsidRDefault="001862F6" w:rsidP="0098245F">
            <w:pPr>
              <w:rPr>
                <w:color w:val="0000FF"/>
                <w:lang w:val="en-US"/>
              </w:rPr>
            </w:pPr>
          </w:p>
        </w:tc>
      </w:tr>
    </w:tbl>
    <w:p w14:paraId="53459936" w14:textId="77777777" w:rsidR="001862F6" w:rsidRPr="00974CA0" w:rsidRDefault="001862F6" w:rsidP="0098245F">
      <w:pPr>
        <w:rPr>
          <w:color w:val="005F9A"/>
          <w:lang w:val="en-US"/>
        </w:rPr>
      </w:pPr>
    </w:p>
    <w:p w14:paraId="30139A50" w14:textId="77777777" w:rsidR="001862F6" w:rsidRDefault="001862F6" w:rsidP="00B273EF">
      <w:pPr>
        <w:pStyle w:val="section-title"/>
      </w:pPr>
      <w:bookmarkStart w:id="265" w:name="_heading=h.yubumg9pu280"/>
      <w:bookmarkStart w:id="266" w:name="_heading=h.ftnlwo2f8b7c"/>
      <w:bookmarkStart w:id="267" w:name="_heading=h.qfhwlxf1syfo"/>
      <w:bookmarkStart w:id="268" w:name="_heading=h.ucy9ehtufatz"/>
      <w:bookmarkEnd w:id="265"/>
      <w:bookmarkEnd w:id="266"/>
      <w:bookmarkEnd w:id="267"/>
      <w:bookmarkEnd w:id="268"/>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1862F6" w:rsidRPr="00513C3B" w14:paraId="409C1CC3" w14:textId="77777777" w:rsidTr="007D063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B13C5E7" w14:textId="77777777" w:rsidR="001862F6" w:rsidRPr="00974CA0" w:rsidRDefault="001862F6"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400849C5" w14:textId="77777777" w:rsidR="001862F6" w:rsidRDefault="001862F6" w:rsidP="00B273EF">
      <w:pPr>
        <w:pStyle w:val="section-title"/>
      </w:pPr>
      <w:bookmarkStart w:id="269" w:name="_Hlk147157541"/>
      <w:r>
        <w:t>Sources and further reading</w:t>
      </w:r>
    </w:p>
    <w:p w14:paraId="1902D7BF" w14:textId="77777777" w:rsidR="001862F6" w:rsidRPr="00974CA0" w:rsidRDefault="001862F6" w:rsidP="0098245F">
      <w:pPr>
        <w:keepNext/>
        <w:keepLines/>
        <w:numPr>
          <w:ilvl w:val="0"/>
          <w:numId w:val="104"/>
        </w:numPr>
        <w:spacing w:after="0"/>
        <w:rPr>
          <w:lang w:val="en-US"/>
        </w:rPr>
      </w:pPr>
      <w:r w:rsidRPr="00974CA0">
        <w:rPr>
          <w:lang w:val="en-US"/>
        </w:rPr>
        <w:t xml:space="preserve">Association of Secretaries General of Parliaments (ASGP), </w:t>
      </w:r>
      <w:hyperlink r:id="rId33" w:history="1">
        <w:r w:rsidRPr="00974CA0">
          <w:rPr>
            <w:rStyle w:val="Hyperlink"/>
            <w:i/>
            <w:color w:val="1155CC"/>
            <w:lang w:val="en-US"/>
          </w:rPr>
          <w:t>Principles for recruitment and career management of staff of the parliamentary administration</w:t>
        </w:r>
      </w:hyperlink>
      <w:r w:rsidRPr="00974CA0">
        <w:rPr>
          <w:lang w:val="en-US"/>
        </w:rPr>
        <w:t xml:space="preserve"> (2014)</w:t>
      </w:r>
    </w:p>
    <w:p w14:paraId="1D1B7150" w14:textId="77777777" w:rsidR="001862F6" w:rsidRPr="00974CA0" w:rsidRDefault="001862F6" w:rsidP="0098245F">
      <w:pPr>
        <w:keepNext/>
        <w:keepLines/>
        <w:numPr>
          <w:ilvl w:val="0"/>
          <w:numId w:val="104"/>
        </w:numPr>
        <w:spacing w:after="0"/>
        <w:rPr>
          <w:lang w:val="en-US"/>
        </w:rPr>
      </w:pPr>
      <w:r w:rsidRPr="00974CA0">
        <w:rPr>
          <w:lang w:val="en-US"/>
        </w:rPr>
        <w:t xml:space="preserve">Charles Lusthaus and others, </w:t>
      </w:r>
      <w:hyperlink r:id="rId34" w:history="1">
        <w:r w:rsidRPr="00974CA0">
          <w:rPr>
            <w:rStyle w:val="Hyperlink"/>
            <w:i/>
            <w:iCs/>
            <w:lang w:val="en-US"/>
          </w:rPr>
          <w:t>Organisational Assessment:</w:t>
        </w:r>
      </w:hyperlink>
      <w:hyperlink r:id="rId35" w:history="1">
        <w:r w:rsidRPr="00974CA0">
          <w:rPr>
            <w:rStyle w:val="Hyperlink"/>
            <w:i/>
            <w:iCs/>
            <w:lang w:val="en-US"/>
          </w:rPr>
          <w:t xml:space="preserve"> A Framework for Improving Performance</w:t>
        </w:r>
      </w:hyperlink>
      <w:r w:rsidRPr="00974CA0">
        <w:rPr>
          <w:lang w:val="en-US"/>
        </w:rPr>
        <w:t xml:space="preserve"> (2002)</w:t>
      </w:r>
    </w:p>
    <w:p w14:paraId="40D6C302" w14:textId="77777777" w:rsidR="001862F6" w:rsidRPr="00974CA0" w:rsidRDefault="001862F6" w:rsidP="0098245F">
      <w:pPr>
        <w:keepNext/>
        <w:keepLines/>
        <w:numPr>
          <w:ilvl w:val="0"/>
          <w:numId w:val="104"/>
        </w:numPr>
        <w:spacing w:after="0"/>
        <w:rPr>
          <w:lang w:val="en-US"/>
        </w:rPr>
      </w:pPr>
      <w:r w:rsidRPr="00974CA0">
        <w:rPr>
          <w:lang w:val="en-US"/>
        </w:rPr>
        <w:t xml:space="preserve">Inter-Parliamentary Union (IPU), </w:t>
      </w:r>
      <w:hyperlink r:id="rId36" w:history="1">
        <w:r w:rsidRPr="00974CA0">
          <w:rPr>
            <w:rStyle w:val="Hyperlink"/>
            <w:i/>
            <w:iCs/>
            <w:color w:val="0000FF"/>
            <w:lang w:val="en-US"/>
          </w:rPr>
          <w:t>Comparative research paper on parliamentary administration</w:t>
        </w:r>
      </w:hyperlink>
      <w:r w:rsidRPr="00974CA0">
        <w:rPr>
          <w:lang w:val="en-US"/>
        </w:rPr>
        <w:t xml:space="preserve"> (2020) </w:t>
      </w:r>
    </w:p>
    <w:p w14:paraId="2BC22671" w14:textId="77777777" w:rsidR="003730F7" w:rsidRDefault="001862F6" w:rsidP="0098245F">
      <w:pPr>
        <w:keepNext/>
        <w:keepLines/>
        <w:numPr>
          <w:ilvl w:val="0"/>
          <w:numId w:val="104"/>
        </w:numPr>
        <w:spacing w:after="0"/>
        <w:rPr>
          <w:lang w:val="en-US"/>
        </w:rPr>
      </w:pPr>
      <w:r w:rsidRPr="00974CA0">
        <w:rPr>
          <w:lang w:val="en-US"/>
        </w:rPr>
        <w:t xml:space="preserve">United States Agency for International Development (USAID), </w:t>
      </w:r>
      <w:hyperlink r:id="rId37" w:history="1">
        <w:r w:rsidRPr="00974CA0">
          <w:rPr>
            <w:rStyle w:val="Hyperlink"/>
            <w:i/>
            <w:iCs/>
            <w:lang w:val="en-US"/>
          </w:rPr>
          <w:t>Organizational Capacity Assessment</w:t>
        </w:r>
      </w:hyperlink>
      <w:r w:rsidRPr="00974CA0">
        <w:rPr>
          <w:lang w:val="en-US"/>
        </w:rPr>
        <w:t xml:space="preserve"> (2016)</w:t>
      </w:r>
      <w:bookmarkEnd w:id="269"/>
    </w:p>
    <w:p w14:paraId="25F6EDE8" w14:textId="47C6AC05" w:rsidR="00D96DF1" w:rsidRDefault="00D96DF1">
      <w:pPr>
        <w:rPr>
          <w:rFonts w:eastAsia="Arial"/>
          <w:b/>
          <w:kern w:val="0"/>
          <w:sz w:val="24"/>
          <w:lang w:val="en-GB" w:eastAsia="fr-CH"/>
          <w14:ligatures w14:val="none"/>
        </w:rPr>
      </w:pPr>
      <w:r w:rsidRPr="003730F7">
        <w:rPr>
          <w:lang w:val="en-US"/>
        </w:rPr>
        <w:br w:type="page"/>
      </w:r>
    </w:p>
    <w:p w14:paraId="7FF39E18" w14:textId="7B8E87A6" w:rsidR="001862F6" w:rsidRDefault="001862F6" w:rsidP="00D96DF1">
      <w:pPr>
        <w:pStyle w:val="Dimension"/>
      </w:pPr>
      <w:r>
        <w:lastRenderedPageBreak/>
        <w:t>Dimension 1.5.3: Expert support</w:t>
      </w:r>
    </w:p>
    <w:tbl>
      <w:tblPr>
        <w:tblStyle w:val="TableGrid"/>
        <w:tblW w:w="0" w:type="auto"/>
        <w:shd w:val="clear" w:color="auto" w:fill="EEEEEE"/>
        <w:tblLook w:val="04A0" w:firstRow="1" w:lastRow="0" w:firstColumn="1" w:lastColumn="0" w:noHBand="0" w:noVBand="1"/>
      </w:tblPr>
      <w:tblGrid>
        <w:gridCol w:w="9062"/>
      </w:tblGrid>
      <w:tr w:rsidR="001862F6" w14:paraId="36839F1D" w14:textId="77777777" w:rsidTr="00DB5ED3">
        <w:tc>
          <w:tcPr>
            <w:tcW w:w="9350" w:type="dxa"/>
            <w:shd w:val="clear" w:color="auto" w:fill="EEEEEE"/>
          </w:tcPr>
          <w:p w14:paraId="4004FC4D" w14:textId="77777777" w:rsidR="001862F6" w:rsidRPr="00974CA0" w:rsidRDefault="001862F6" w:rsidP="0098245F">
            <w:pPr>
              <w:rPr>
                <w:lang w:val="en-US"/>
              </w:rPr>
            </w:pPr>
            <w:r w:rsidRPr="00974CA0">
              <w:rPr>
                <w:lang w:val="en-US"/>
              </w:rPr>
              <w:t>This dimension is part of:</w:t>
            </w:r>
          </w:p>
          <w:p w14:paraId="1A4FD9EF" w14:textId="77777777" w:rsidR="001862F6" w:rsidRDefault="001862F6" w:rsidP="0098245F">
            <w:pPr>
              <w:pStyle w:val="ListParagraph"/>
              <w:numPr>
                <w:ilvl w:val="0"/>
                <w:numId w:val="52"/>
              </w:numPr>
              <w:spacing w:line="240" w:lineRule="auto"/>
              <w:rPr>
                <w:sz w:val="20"/>
                <w:szCs w:val="20"/>
              </w:rPr>
            </w:pPr>
            <w:r>
              <w:rPr>
                <w:sz w:val="20"/>
              </w:rPr>
              <w:t>Indicator 1.5: Administrative capacity and independence</w:t>
            </w:r>
          </w:p>
          <w:p w14:paraId="04687600" w14:textId="77777777" w:rsidR="001862F6" w:rsidRPr="00DD2EB3" w:rsidRDefault="001862F6" w:rsidP="0098245F">
            <w:pPr>
              <w:numPr>
                <w:ilvl w:val="0"/>
                <w:numId w:val="51"/>
              </w:numPr>
            </w:pPr>
            <w:r w:rsidRPr="00B31823">
              <w:t xml:space="preserve">Target </w:t>
            </w:r>
            <w:r>
              <w:t>1: Effective parliament</w:t>
            </w:r>
          </w:p>
        </w:tc>
      </w:tr>
    </w:tbl>
    <w:p w14:paraId="727BEF74" w14:textId="77777777" w:rsidR="001862F6" w:rsidRDefault="001862F6" w:rsidP="00B273EF">
      <w:pPr>
        <w:pStyle w:val="section-title"/>
      </w:pPr>
      <w:r>
        <w:t>About this dimension</w:t>
      </w:r>
    </w:p>
    <w:p w14:paraId="179E1FC4" w14:textId="77777777" w:rsidR="001862F6" w:rsidRPr="00974CA0" w:rsidRDefault="001862F6" w:rsidP="0098245F">
      <w:pPr>
        <w:spacing w:before="240"/>
        <w:rPr>
          <w:lang w:val="en-US"/>
        </w:rPr>
      </w:pPr>
      <w:r w:rsidRPr="00974CA0">
        <w:rPr>
          <w:lang w:val="en-US"/>
        </w:rPr>
        <w:t xml:space="preserve">This dimension concerns the expert support available to parliamentary bodies and MPs to facilitate evidence-informed decision-making. Access to relevant, impartial and timely information from the parliamentary administration enhances the ability of the MPs to verify, clarify or even dispute executive sources, helps maintain the separation of powers, and improves the effectiveness of parliaments. </w:t>
      </w:r>
      <w:r w:rsidRPr="00974CA0" w:rsidDel="008B4C9E">
        <w:rPr>
          <w:lang w:val="en-US"/>
        </w:rPr>
        <w:t xml:space="preserve"> </w:t>
      </w:r>
    </w:p>
    <w:p w14:paraId="283567F7" w14:textId="77777777" w:rsidR="001862F6" w:rsidRPr="00974CA0" w:rsidRDefault="001862F6" w:rsidP="0098245F">
      <w:pPr>
        <w:spacing w:before="240"/>
        <w:rPr>
          <w:lang w:val="en-US"/>
        </w:rPr>
      </w:pPr>
      <w:r w:rsidRPr="00974CA0">
        <w:rPr>
          <w:lang w:val="en-US"/>
        </w:rPr>
        <w:t>Expert support is provided in different ways across parliaments, including through procedural and committee staff, research units, the parliamentary library, and parliamentary institutes.</w:t>
      </w:r>
    </w:p>
    <w:p w14:paraId="23E22654" w14:textId="77777777" w:rsidR="001862F6" w:rsidRPr="00974CA0" w:rsidRDefault="001862F6" w:rsidP="0098245F">
      <w:pPr>
        <w:spacing w:before="240"/>
        <w:rPr>
          <w:color w:val="040C28"/>
          <w:lang w:val="en-US"/>
        </w:rPr>
      </w:pPr>
      <w:r w:rsidRPr="00974CA0">
        <w:rPr>
          <w:color w:val="040C28"/>
          <w:lang w:val="en-US"/>
        </w:rPr>
        <w:t xml:space="preserve">The parliamentary administration should be able to provide expert support in various policy and practice areas, including budgeting, gender mainstreaming, parliamentary diplomacy and public participation. </w:t>
      </w:r>
    </w:p>
    <w:p w14:paraId="354E4979" w14:textId="496A3095" w:rsidR="001862F6" w:rsidRPr="000463DB" w:rsidRDefault="001862F6" w:rsidP="003C3B53">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1862F6" w:rsidRPr="00513C3B" w14:paraId="3BF33156" w14:textId="77777777" w:rsidTr="000463DB">
        <w:tc>
          <w:tcPr>
            <w:tcW w:w="5000" w:type="pct"/>
            <w:tcBorders>
              <w:top w:val="single" w:sz="4" w:space="0" w:color="000000"/>
              <w:left w:val="single" w:sz="4" w:space="0" w:color="000000"/>
              <w:bottom w:val="single" w:sz="4" w:space="0" w:color="000000"/>
              <w:right w:val="single" w:sz="4" w:space="0" w:color="000000"/>
            </w:tcBorders>
            <w:shd w:val="clear" w:color="auto" w:fill="EEEEEE"/>
            <w:hideMark/>
          </w:tcPr>
          <w:p w14:paraId="176589CA" w14:textId="77777777" w:rsidR="001862F6" w:rsidRPr="00974CA0" w:rsidRDefault="001862F6" w:rsidP="0098245F">
            <w:pPr>
              <w:rPr>
                <w:i/>
                <w:lang w:val="en-US"/>
              </w:rPr>
            </w:pPr>
            <w:r w:rsidRPr="00974CA0">
              <w:rPr>
                <w:i/>
                <w:lang w:val="en-US"/>
              </w:rPr>
              <w:t>Based on a global comparative analysis, an aspiring goal for parliaments in the area of “expert support” is as follows:</w:t>
            </w:r>
          </w:p>
          <w:p w14:paraId="2D63D443" w14:textId="77777777" w:rsidR="001862F6" w:rsidRPr="00974CA0" w:rsidRDefault="001862F6" w:rsidP="0098245F">
            <w:pPr>
              <w:spacing w:before="240"/>
              <w:rPr>
                <w:lang w:val="en-US"/>
              </w:rPr>
            </w:pPr>
            <w:r w:rsidRPr="00974CA0">
              <w:rPr>
                <w:lang w:val="en-US"/>
              </w:rPr>
              <w:t>The parliamentary administration provides MPs with expert support in all areas of their work, including by:</w:t>
            </w:r>
          </w:p>
          <w:p w14:paraId="69D2EBEC" w14:textId="77777777" w:rsidR="001862F6" w:rsidRPr="005415DC" w:rsidRDefault="001862F6" w:rsidP="0098245F">
            <w:pPr>
              <w:pStyle w:val="ListParagraph"/>
              <w:numPr>
                <w:ilvl w:val="0"/>
                <w:numId w:val="105"/>
              </w:numPr>
              <w:spacing w:before="240" w:line="240" w:lineRule="auto"/>
              <w:rPr>
                <w:sz w:val="20"/>
              </w:rPr>
            </w:pPr>
            <w:r w:rsidRPr="005415DC">
              <w:rPr>
                <w:sz w:val="20"/>
              </w:rPr>
              <w:t xml:space="preserve">assisting on matters of business and procedure </w:t>
            </w:r>
          </w:p>
          <w:p w14:paraId="5BB1B7EA" w14:textId="77777777" w:rsidR="001862F6" w:rsidRPr="005415DC" w:rsidRDefault="001862F6" w:rsidP="0098245F">
            <w:pPr>
              <w:pStyle w:val="ListParagraph"/>
              <w:numPr>
                <w:ilvl w:val="0"/>
                <w:numId w:val="105"/>
              </w:numPr>
              <w:spacing w:before="240" w:line="240" w:lineRule="auto"/>
              <w:rPr>
                <w:sz w:val="20"/>
              </w:rPr>
            </w:pPr>
            <w:r w:rsidRPr="005415DC">
              <w:rPr>
                <w:sz w:val="20"/>
              </w:rPr>
              <w:t>organizing plenary sessions and committee meetings</w:t>
            </w:r>
          </w:p>
          <w:p w14:paraId="4BE97D86" w14:textId="77777777" w:rsidR="001862F6" w:rsidRPr="005415DC" w:rsidRDefault="001862F6" w:rsidP="0098245F">
            <w:pPr>
              <w:pStyle w:val="ListParagraph"/>
              <w:numPr>
                <w:ilvl w:val="0"/>
                <w:numId w:val="105"/>
              </w:numPr>
              <w:spacing w:before="240" w:line="240" w:lineRule="auto"/>
              <w:rPr>
                <w:sz w:val="20"/>
              </w:rPr>
            </w:pPr>
            <w:r w:rsidRPr="005415DC">
              <w:rPr>
                <w:sz w:val="20"/>
              </w:rPr>
              <w:t xml:space="preserve">producing policy analysis and research papers </w:t>
            </w:r>
          </w:p>
          <w:p w14:paraId="57815EA3" w14:textId="77777777" w:rsidR="001862F6" w:rsidRPr="005415DC" w:rsidRDefault="001862F6" w:rsidP="0098245F">
            <w:pPr>
              <w:pStyle w:val="ListParagraph"/>
              <w:numPr>
                <w:ilvl w:val="0"/>
                <w:numId w:val="105"/>
              </w:numPr>
              <w:spacing w:before="240" w:line="240" w:lineRule="auto"/>
              <w:rPr>
                <w:sz w:val="20"/>
                <w:szCs w:val="20"/>
              </w:rPr>
            </w:pPr>
            <w:r w:rsidRPr="005415DC">
              <w:rPr>
                <w:sz w:val="20"/>
              </w:rPr>
              <w:t>providing services such as library and information support, communications and public relations, and financial administration.</w:t>
            </w:r>
          </w:p>
          <w:p w14:paraId="19186EB4" w14:textId="77777777" w:rsidR="001862F6" w:rsidRPr="00974CA0" w:rsidRDefault="001862F6" w:rsidP="0098245F">
            <w:pPr>
              <w:spacing w:before="240"/>
              <w:rPr>
                <w:lang w:val="en-US"/>
              </w:rPr>
            </w:pPr>
            <w:r w:rsidRPr="00974CA0">
              <w:rPr>
                <w:lang w:val="en-US"/>
              </w:rPr>
              <w:t>The parliamentary administration provides this support in a non-partisan manner to all MPs, regardless of political affiliation.</w:t>
            </w:r>
          </w:p>
          <w:p w14:paraId="595BC0E9" w14:textId="77777777" w:rsidR="001862F6" w:rsidRPr="00974CA0" w:rsidRDefault="001862F6" w:rsidP="0098245F">
            <w:pPr>
              <w:spacing w:before="240"/>
              <w:rPr>
                <w:lang w:val="en-US"/>
              </w:rPr>
            </w:pPr>
            <w:r w:rsidRPr="00974CA0">
              <w:rPr>
                <w:lang w:val="en-US"/>
              </w:rPr>
              <w:t xml:space="preserve">Standards of service delivery are specified, quality control processes are in place and support services are tailored to MPs’ needs. </w:t>
            </w:r>
          </w:p>
          <w:p w14:paraId="30049C76" w14:textId="77777777" w:rsidR="001862F6" w:rsidRPr="00974CA0" w:rsidRDefault="001862F6" w:rsidP="0098245F">
            <w:pPr>
              <w:spacing w:before="240"/>
              <w:rPr>
                <w:lang w:val="en-US"/>
              </w:rPr>
            </w:pPr>
          </w:p>
        </w:tc>
      </w:tr>
    </w:tbl>
    <w:p w14:paraId="7BB87B3E" w14:textId="77777777" w:rsidR="001862F6" w:rsidRPr="000463DB" w:rsidRDefault="001862F6" w:rsidP="00B273EF">
      <w:pPr>
        <w:pStyle w:val="section-title"/>
      </w:pPr>
      <w:r>
        <w:t>Assessment</w:t>
      </w:r>
    </w:p>
    <w:p w14:paraId="75D2A81E" w14:textId="77777777" w:rsidR="003730F7" w:rsidRDefault="001862F6"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40492041" w14:textId="77777777" w:rsidR="003730F7" w:rsidRDefault="001862F6" w:rsidP="0098245F">
      <w:pPr>
        <w:rPr>
          <w:lang w:val="en-US"/>
        </w:rPr>
      </w:pPr>
      <w:r w:rsidRPr="00974CA0">
        <w:rPr>
          <w:lang w:val="en-US"/>
        </w:rPr>
        <w:t>The evidence for assessment of this dimension could include the following:</w:t>
      </w:r>
    </w:p>
    <w:p w14:paraId="0B0FE0DD" w14:textId="57D9240E" w:rsidR="001862F6" w:rsidRPr="00974CA0" w:rsidRDefault="001862F6" w:rsidP="0098245F">
      <w:pPr>
        <w:numPr>
          <w:ilvl w:val="0"/>
          <w:numId w:val="97"/>
        </w:numPr>
        <w:spacing w:after="0"/>
        <w:ind w:left="562" w:hanging="562"/>
        <w:rPr>
          <w:lang w:val="en-US"/>
        </w:rPr>
      </w:pPr>
      <w:r w:rsidRPr="00974CA0">
        <w:rPr>
          <w:lang w:val="en-US"/>
        </w:rPr>
        <w:t>Rules, service charters or guides outlining the scope and organization of the expert support available to MPs</w:t>
      </w:r>
    </w:p>
    <w:p w14:paraId="7B3245EA" w14:textId="77777777" w:rsidR="001862F6" w:rsidRDefault="001862F6" w:rsidP="0098245F">
      <w:pPr>
        <w:numPr>
          <w:ilvl w:val="0"/>
          <w:numId w:val="97"/>
        </w:numPr>
        <w:spacing w:after="0"/>
        <w:ind w:left="562" w:hanging="562"/>
      </w:pPr>
      <w:r>
        <w:t>A documented quality control process</w:t>
      </w:r>
    </w:p>
    <w:p w14:paraId="52B114B9" w14:textId="77777777" w:rsidR="001862F6" w:rsidRPr="00974CA0" w:rsidRDefault="001862F6" w:rsidP="0098245F">
      <w:pPr>
        <w:numPr>
          <w:ilvl w:val="0"/>
          <w:numId w:val="97"/>
        </w:numPr>
        <w:spacing w:after="0"/>
        <w:ind w:left="562" w:hanging="562"/>
        <w:rPr>
          <w:lang w:val="en-US"/>
        </w:rPr>
      </w:pPr>
      <w:r w:rsidRPr="00974CA0">
        <w:rPr>
          <w:lang w:val="en-US"/>
        </w:rPr>
        <w:t>Evidence that researcher, policy analyst and library roles are filled as per the service charter, as well as the associated organization chart</w:t>
      </w:r>
    </w:p>
    <w:p w14:paraId="6E74DAA4" w14:textId="77777777" w:rsidR="001862F6" w:rsidRPr="00974CA0" w:rsidRDefault="001862F6" w:rsidP="0098245F">
      <w:pPr>
        <w:numPr>
          <w:ilvl w:val="0"/>
          <w:numId w:val="97"/>
        </w:numPr>
        <w:spacing w:after="0"/>
        <w:ind w:left="562" w:hanging="562"/>
        <w:rPr>
          <w:lang w:val="en-US"/>
        </w:rPr>
      </w:pPr>
      <w:r w:rsidRPr="00974CA0">
        <w:rPr>
          <w:lang w:val="en-US"/>
        </w:rPr>
        <w:t xml:space="preserve">Satisfaction surveys of MPs regarding the expert support they receive </w:t>
      </w:r>
    </w:p>
    <w:p w14:paraId="13F4B2D4" w14:textId="77777777" w:rsidR="001862F6" w:rsidRPr="00974CA0" w:rsidRDefault="001862F6" w:rsidP="0098245F">
      <w:pPr>
        <w:numPr>
          <w:ilvl w:val="0"/>
          <w:numId w:val="97"/>
        </w:numPr>
        <w:spacing w:after="0"/>
        <w:ind w:left="562" w:hanging="562"/>
        <w:rPr>
          <w:lang w:val="en-US"/>
        </w:rPr>
      </w:pPr>
      <w:r w:rsidRPr="00974CA0">
        <w:rPr>
          <w:lang w:val="en-US"/>
        </w:rPr>
        <w:lastRenderedPageBreak/>
        <w:t>Evidence that MPs have universal access to information products</w:t>
      </w:r>
    </w:p>
    <w:p w14:paraId="2D7D1C33" w14:textId="77777777" w:rsidR="001862F6" w:rsidRDefault="001862F6" w:rsidP="0098245F">
      <w:pPr>
        <w:numPr>
          <w:ilvl w:val="0"/>
          <w:numId w:val="97"/>
        </w:numPr>
        <w:spacing w:after="0"/>
        <w:ind w:left="562" w:hanging="562"/>
      </w:pPr>
      <w:r>
        <w:t>Website usage statistics</w:t>
      </w:r>
    </w:p>
    <w:p w14:paraId="0439F649" w14:textId="77777777" w:rsidR="003730F7" w:rsidRDefault="001862F6" w:rsidP="0098245F">
      <w:pPr>
        <w:numPr>
          <w:ilvl w:val="0"/>
          <w:numId w:val="97"/>
        </w:numPr>
        <w:spacing w:after="0"/>
        <w:ind w:left="562" w:hanging="562"/>
        <w:rPr>
          <w:lang w:val="en-US"/>
        </w:rPr>
      </w:pPr>
      <w:r w:rsidRPr="00974CA0">
        <w:rPr>
          <w:lang w:val="en-US"/>
        </w:rPr>
        <w:t>Staffing and oversight arrangements for library, research and analysis services</w:t>
      </w:r>
    </w:p>
    <w:p w14:paraId="1C7B34BA" w14:textId="77777777" w:rsidR="003730F7" w:rsidRDefault="001862F6" w:rsidP="0098245F">
      <w:pPr>
        <w:rPr>
          <w:lang w:val="en-US"/>
        </w:rPr>
      </w:pPr>
      <w:r w:rsidRPr="00974CA0">
        <w:rPr>
          <w:lang w:val="en-US"/>
        </w:rPr>
        <w:t>Where relevant, provide additional comments or examples that support the assessment.</w:t>
      </w:r>
    </w:p>
    <w:p w14:paraId="0D9F7784" w14:textId="6E21A9C7" w:rsidR="001862F6" w:rsidRDefault="001862F6" w:rsidP="0098245F">
      <w:pPr>
        <w:pStyle w:val="Heading5"/>
        <w:rPr>
          <w:szCs w:val="20"/>
        </w:rPr>
      </w:pPr>
      <w:bookmarkStart w:id="270" w:name="_heading=h.3tl3qssxpvt5"/>
      <w:bookmarkEnd w:id="270"/>
      <w:r>
        <w:t xml:space="preserve">Assessment criterion 1: Scope and organization </w:t>
      </w:r>
    </w:p>
    <w:p w14:paraId="39B8B994" w14:textId="77777777" w:rsidR="001862F6" w:rsidRPr="00974CA0" w:rsidRDefault="001862F6" w:rsidP="0098245F">
      <w:pPr>
        <w:rPr>
          <w:lang w:val="en-US"/>
        </w:rPr>
      </w:pPr>
      <w:r w:rsidRPr="00974CA0">
        <w:rPr>
          <w:lang w:val="en-US"/>
        </w:rPr>
        <w:t>Rules, service charters or guides outline the scope and organization of the expert support available to MPs. Standards of service delivery are specified and monitored through agreed quality-control procedures.</w:t>
      </w:r>
    </w:p>
    <w:p w14:paraId="7EB42633"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2FDB576A" w14:textId="77777777" w:rsidTr="00E22C1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2A5EA6" w14:textId="77777777" w:rsidR="001862F6" w:rsidRDefault="001862F6" w:rsidP="0098245F">
            <w:pPr>
              <w:jc w:val="center"/>
            </w:pPr>
            <w:r>
              <w:t>Non-existent</w:t>
            </w:r>
          </w:p>
          <w:sdt>
            <w:sdtPr>
              <w:rPr>
                <w:rFonts w:eastAsia="Arimo"/>
              </w:rPr>
              <w:id w:val="-274171700"/>
              <w14:checkbox>
                <w14:checked w14:val="0"/>
                <w14:checkedState w14:val="2612" w14:font="MS Gothic"/>
                <w14:uncheckedState w14:val="2610" w14:font="MS Gothic"/>
              </w14:checkbox>
            </w:sdtPr>
            <w:sdtEndPr/>
            <w:sdtContent>
              <w:p w14:paraId="547DE457"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ADB5DE" w14:textId="77777777" w:rsidR="001862F6" w:rsidRDefault="001862F6" w:rsidP="0098245F">
            <w:pPr>
              <w:jc w:val="center"/>
            </w:pPr>
            <w:r>
              <w:t xml:space="preserve">Rudimentary </w:t>
            </w:r>
          </w:p>
          <w:sdt>
            <w:sdtPr>
              <w:rPr>
                <w:rFonts w:eastAsia="Arimo"/>
              </w:rPr>
              <w:id w:val="-1864048907"/>
              <w14:checkbox>
                <w14:checked w14:val="0"/>
                <w14:checkedState w14:val="2612" w14:font="MS Gothic"/>
                <w14:uncheckedState w14:val="2610" w14:font="MS Gothic"/>
              </w14:checkbox>
            </w:sdtPr>
            <w:sdtEndPr/>
            <w:sdtContent>
              <w:p w14:paraId="2F2704CE"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F00FC2" w14:textId="77777777" w:rsidR="001862F6" w:rsidRDefault="001862F6" w:rsidP="0098245F">
            <w:pPr>
              <w:jc w:val="center"/>
            </w:pPr>
            <w:r>
              <w:t>Basic</w:t>
            </w:r>
          </w:p>
          <w:sdt>
            <w:sdtPr>
              <w:rPr>
                <w:rFonts w:eastAsia="Arimo"/>
              </w:rPr>
              <w:id w:val="-667791037"/>
              <w14:checkbox>
                <w14:checked w14:val="0"/>
                <w14:checkedState w14:val="2612" w14:font="MS Gothic"/>
                <w14:uncheckedState w14:val="2610" w14:font="MS Gothic"/>
              </w14:checkbox>
            </w:sdtPr>
            <w:sdtEndPr/>
            <w:sdtContent>
              <w:p w14:paraId="42992C70"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4AAFEA" w14:textId="77777777" w:rsidR="001862F6" w:rsidRDefault="001862F6" w:rsidP="0098245F">
            <w:pPr>
              <w:jc w:val="center"/>
            </w:pPr>
            <w:r>
              <w:t>Good</w:t>
            </w:r>
          </w:p>
          <w:sdt>
            <w:sdtPr>
              <w:rPr>
                <w:rFonts w:eastAsia="Arimo"/>
              </w:rPr>
              <w:id w:val="-1138872919"/>
              <w14:checkbox>
                <w14:checked w14:val="0"/>
                <w14:checkedState w14:val="2612" w14:font="MS Gothic"/>
                <w14:uncheckedState w14:val="2610" w14:font="MS Gothic"/>
              </w14:checkbox>
            </w:sdtPr>
            <w:sdtEndPr/>
            <w:sdtContent>
              <w:p w14:paraId="114B54B7"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FDA682" w14:textId="77777777" w:rsidR="001862F6" w:rsidRDefault="001862F6" w:rsidP="0098245F">
            <w:pPr>
              <w:jc w:val="center"/>
            </w:pPr>
            <w:r>
              <w:t>Very good</w:t>
            </w:r>
          </w:p>
          <w:sdt>
            <w:sdtPr>
              <w:rPr>
                <w:rFonts w:eastAsia="Arimo"/>
              </w:rPr>
              <w:id w:val="246390753"/>
              <w14:checkbox>
                <w14:checked w14:val="0"/>
                <w14:checkedState w14:val="2612" w14:font="MS Gothic"/>
                <w14:uncheckedState w14:val="2610" w14:font="MS Gothic"/>
              </w14:checkbox>
            </w:sdtPr>
            <w:sdtEndPr/>
            <w:sdtContent>
              <w:p w14:paraId="4AE97B47" w14:textId="77777777" w:rsidR="001862F6" w:rsidRDefault="001862F6" w:rsidP="0098245F">
                <w:pPr>
                  <w:jc w:val="center"/>
                </w:pPr>
                <w:r>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A2B3984" w14:textId="77777777" w:rsidR="001862F6" w:rsidRDefault="001862F6" w:rsidP="0098245F">
            <w:pPr>
              <w:jc w:val="center"/>
            </w:pPr>
            <w:r>
              <w:t>Excellent</w:t>
            </w:r>
          </w:p>
          <w:sdt>
            <w:sdtPr>
              <w:rPr>
                <w:rFonts w:eastAsia="Arimo"/>
              </w:rPr>
              <w:id w:val="-306322115"/>
              <w14:checkbox>
                <w14:checked w14:val="0"/>
                <w14:checkedState w14:val="2612" w14:font="MS Gothic"/>
                <w14:uncheckedState w14:val="2610" w14:font="MS Gothic"/>
              </w14:checkbox>
            </w:sdtPr>
            <w:sdtEndPr/>
            <w:sdtContent>
              <w:p w14:paraId="674A7E47" w14:textId="77777777" w:rsidR="001862F6" w:rsidRDefault="001862F6" w:rsidP="0098245F">
                <w:pPr>
                  <w:jc w:val="center"/>
                </w:pPr>
                <w:r>
                  <w:rPr>
                    <w:rFonts w:ascii="Segoe UI Symbol" w:eastAsia="Arimo" w:hAnsi="Segoe UI Symbol" w:cs="Segoe UI Symbol"/>
                  </w:rPr>
                  <w:t>☐</w:t>
                </w:r>
              </w:p>
            </w:sdtContent>
          </w:sdt>
        </w:tc>
      </w:tr>
      <w:tr w:rsidR="001862F6" w:rsidRPr="00513C3B" w14:paraId="35AACD5F" w14:textId="77777777" w:rsidTr="00457DF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B5D5E" w14:textId="77777777" w:rsidR="003730F7" w:rsidRDefault="001862F6" w:rsidP="0098245F">
            <w:pPr>
              <w:rPr>
                <w:color w:val="005F9A"/>
                <w:lang w:val="en-US"/>
              </w:rPr>
            </w:pPr>
            <w:r w:rsidRPr="00974CA0">
              <w:rPr>
                <w:color w:val="005F9A"/>
                <w:lang w:val="en-US"/>
              </w:rPr>
              <w:t>Evidence for this assessment criterion:</w:t>
            </w:r>
          </w:p>
          <w:p w14:paraId="4F84D34B" w14:textId="3A8F0263" w:rsidR="001862F6" w:rsidRPr="00974CA0" w:rsidRDefault="001862F6" w:rsidP="0098245F">
            <w:pPr>
              <w:rPr>
                <w:color w:val="0000FF"/>
                <w:lang w:val="en-US"/>
              </w:rPr>
            </w:pPr>
          </w:p>
        </w:tc>
      </w:tr>
    </w:tbl>
    <w:p w14:paraId="74958947" w14:textId="77777777" w:rsidR="001862F6" w:rsidRPr="00974CA0" w:rsidRDefault="001862F6" w:rsidP="0098245F">
      <w:pPr>
        <w:rPr>
          <w:lang w:val="en-US"/>
        </w:rPr>
      </w:pPr>
    </w:p>
    <w:p w14:paraId="27C06BD8" w14:textId="77777777" w:rsidR="001862F6" w:rsidRDefault="001862F6" w:rsidP="0098245F">
      <w:pPr>
        <w:pStyle w:val="Heading5"/>
        <w:rPr>
          <w:szCs w:val="20"/>
        </w:rPr>
      </w:pPr>
      <w:r>
        <w:t>Assessment criterion 2: Staff</w:t>
      </w:r>
    </w:p>
    <w:p w14:paraId="1BF60B79" w14:textId="77777777" w:rsidR="001862F6" w:rsidRPr="00974CA0" w:rsidRDefault="001862F6" w:rsidP="0098245F">
      <w:pPr>
        <w:rPr>
          <w:lang w:val="en-US"/>
        </w:rPr>
      </w:pPr>
      <w:r w:rsidRPr="00974CA0">
        <w:rPr>
          <w:lang w:val="en-US"/>
        </w:rPr>
        <w:t xml:space="preserve">The parliamentary administration has an adequate number of professional staff providing high-quality expert support to parliament. </w:t>
      </w:r>
    </w:p>
    <w:p w14:paraId="4922D7CE"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62AF6CA9"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8BDD22D" w14:textId="77777777" w:rsidR="001862F6" w:rsidRDefault="001862F6" w:rsidP="0098245F">
            <w:pPr>
              <w:jc w:val="center"/>
            </w:pPr>
            <w:r>
              <w:t>Non-existent</w:t>
            </w:r>
          </w:p>
          <w:sdt>
            <w:sdtPr>
              <w:rPr>
                <w:rFonts w:eastAsia="Arimo"/>
              </w:rPr>
              <w:id w:val="690033856"/>
              <w14:checkbox>
                <w14:checked w14:val="0"/>
                <w14:checkedState w14:val="2612" w14:font="MS Gothic"/>
                <w14:uncheckedState w14:val="2610" w14:font="MS Gothic"/>
              </w14:checkbox>
            </w:sdtPr>
            <w:sdtEndPr/>
            <w:sdtContent>
              <w:p w14:paraId="0534E81C"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B932E4" w14:textId="77777777" w:rsidR="001862F6" w:rsidRDefault="001862F6" w:rsidP="0098245F">
            <w:pPr>
              <w:jc w:val="center"/>
            </w:pPr>
            <w:r>
              <w:t xml:space="preserve">Rudimentary </w:t>
            </w:r>
          </w:p>
          <w:sdt>
            <w:sdtPr>
              <w:rPr>
                <w:rFonts w:eastAsia="Arimo"/>
              </w:rPr>
              <w:id w:val="1491682044"/>
              <w14:checkbox>
                <w14:checked w14:val="0"/>
                <w14:checkedState w14:val="2612" w14:font="MS Gothic"/>
                <w14:uncheckedState w14:val="2610" w14:font="MS Gothic"/>
              </w14:checkbox>
            </w:sdtPr>
            <w:sdtEndPr/>
            <w:sdtContent>
              <w:p w14:paraId="30E241ED"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07E68E" w14:textId="77777777" w:rsidR="001862F6" w:rsidRDefault="001862F6" w:rsidP="0098245F">
            <w:pPr>
              <w:jc w:val="center"/>
            </w:pPr>
            <w:r>
              <w:t>Basic</w:t>
            </w:r>
          </w:p>
          <w:sdt>
            <w:sdtPr>
              <w:rPr>
                <w:rFonts w:eastAsia="Arimo"/>
              </w:rPr>
              <w:id w:val="478427982"/>
              <w14:checkbox>
                <w14:checked w14:val="0"/>
                <w14:checkedState w14:val="2612" w14:font="MS Gothic"/>
                <w14:uncheckedState w14:val="2610" w14:font="MS Gothic"/>
              </w14:checkbox>
            </w:sdtPr>
            <w:sdtEndPr/>
            <w:sdtContent>
              <w:p w14:paraId="1124BE0A"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9B4133" w14:textId="77777777" w:rsidR="001862F6" w:rsidRDefault="001862F6" w:rsidP="0098245F">
            <w:pPr>
              <w:jc w:val="center"/>
            </w:pPr>
            <w:r>
              <w:t>Good</w:t>
            </w:r>
          </w:p>
          <w:sdt>
            <w:sdtPr>
              <w:rPr>
                <w:rFonts w:eastAsia="Arimo"/>
              </w:rPr>
              <w:id w:val="1810903404"/>
              <w14:checkbox>
                <w14:checked w14:val="0"/>
                <w14:checkedState w14:val="2612" w14:font="MS Gothic"/>
                <w14:uncheckedState w14:val="2610" w14:font="MS Gothic"/>
              </w14:checkbox>
            </w:sdtPr>
            <w:sdtEndPr/>
            <w:sdtContent>
              <w:p w14:paraId="64212AE0"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76BC0C" w14:textId="77777777" w:rsidR="001862F6" w:rsidRDefault="001862F6" w:rsidP="0098245F">
            <w:pPr>
              <w:jc w:val="center"/>
            </w:pPr>
            <w:r>
              <w:t>Very good</w:t>
            </w:r>
          </w:p>
          <w:sdt>
            <w:sdtPr>
              <w:rPr>
                <w:rFonts w:eastAsia="Arimo"/>
              </w:rPr>
              <w:id w:val="1373504602"/>
              <w14:checkbox>
                <w14:checked w14:val="0"/>
                <w14:checkedState w14:val="2612" w14:font="MS Gothic"/>
                <w14:uncheckedState w14:val="2610" w14:font="MS Gothic"/>
              </w14:checkbox>
            </w:sdtPr>
            <w:sdtEndPr/>
            <w:sdtContent>
              <w:p w14:paraId="51190F0C"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9630E69" w14:textId="77777777" w:rsidR="001862F6" w:rsidRDefault="001862F6" w:rsidP="0098245F">
            <w:pPr>
              <w:jc w:val="center"/>
            </w:pPr>
            <w:r>
              <w:t>Excellent</w:t>
            </w:r>
          </w:p>
          <w:sdt>
            <w:sdtPr>
              <w:rPr>
                <w:rFonts w:eastAsia="Arimo"/>
              </w:rPr>
              <w:id w:val="956220567"/>
              <w14:checkbox>
                <w14:checked w14:val="0"/>
                <w14:checkedState w14:val="2612" w14:font="MS Gothic"/>
                <w14:uncheckedState w14:val="2610" w14:font="MS Gothic"/>
              </w14:checkbox>
            </w:sdtPr>
            <w:sdtEndPr/>
            <w:sdtContent>
              <w:p w14:paraId="782C9DD2" w14:textId="77777777" w:rsidR="001862F6" w:rsidRDefault="001862F6" w:rsidP="0098245F">
                <w:pPr>
                  <w:jc w:val="center"/>
                </w:pPr>
                <w:r>
                  <w:rPr>
                    <w:rFonts w:ascii="Segoe UI Symbol" w:eastAsia="Arimo" w:hAnsi="Segoe UI Symbol" w:cs="Segoe UI Symbol"/>
                  </w:rPr>
                  <w:t>☐</w:t>
                </w:r>
              </w:p>
            </w:sdtContent>
          </w:sdt>
        </w:tc>
      </w:tr>
      <w:tr w:rsidR="001862F6" w:rsidRPr="00513C3B" w14:paraId="5E19282F"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A71B5" w14:textId="77777777" w:rsidR="003730F7" w:rsidRDefault="001862F6" w:rsidP="0098245F">
            <w:pPr>
              <w:rPr>
                <w:color w:val="005F9A"/>
                <w:lang w:val="en-US"/>
              </w:rPr>
            </w:pPr>
            <w:r w:rsidRPr="00974CA0">
              <w:rPr>
                <w:color w:val="005F9A"/>
                <w:lang w:val="en-US"/>
              </w:rPr>
              <w:t>Evidence for this assessment criterion:</w:t>
            </w:r>
          </w:p>
          <w:p w14:paraId="5D068495" w14:textId="2CF281CD" w:rsidR="001862F6" w:rsidRPr="00974CA0" w:rsidRDefault="001862F6" w:rsidP="0098245F">
            <w:pPr>
              <w:rPr>
                <w:color w:val="0000FF"/>
                <w:lang w:val="en-US"/>
              </w:rPr>
            </w:pPr>
          </w:p>
        </w:tc>
      </w:tr>
    </w:tbl>
    <w:p w14:paraId="06278E09" w14:textId="77777777" w:rsidR="001862F6" w:rsidRPr="00974CA0" w:rsidRDefault="001862F6" w:rsidP="0098245F">
      <w:pPr>
        <w:rPr>
          <w:lang w:val="en-US"/>
        </w:rPr>
      </w:pPr>
    </w:p>
    <w:p w14:paraId="3680A585" w14:textId="77777777" w:rsidR="001862F6" w:rsidRPr="00C53928" w:rsidRDefault="001862F6" w:rsidP="0098245F">
      <w:pPr>
        <w:pStyle w:val="Heading5"/>
        <w:rPr>
          <w:szCs w:val="20"/>
        </w:rPr>
      </w:pPr>
      <w:bookmarkStart w:id="271" w:name="_heading=h.e7zvg83oltaq"/>
      <w:bookmarkEnd w:id="271"/>
      <w:r w:rsidRPr="00C53928">
        <w:t xml:space="preserve">Assessment criterion </w:t>
      </w:r>
      <w:r>
        <w:t>3</w:t>
      </w:r>
      <w:r w:rsidRPr="00C53928">
        <w:t>: Non-partisan service d</w:t>
      </w:r>
      <w:r w:rsidRPr="005415DC">
        <w:t>elivery</w:t>
      </w:r>
    </w:p>
    <w:p w14:paraId="005AA647" w14:textId="77777777" w:rsidR="001862F6" w:rsidRPr="00974CA0" w:rsidRDefault="001862F6" w:rsidP="0098245F">
      <w:pPr>
        <w:rPr>
          <w:lang w:val="en-US"/>
        </w:rPr>
      </w:pPr>
      <w:r w:rsidRPr="00974CA0">
        <w:rPr>
          <w:lang w:val="en-US"/>
        </w:rPr>
        <w:t>The parliamentary administration provides expert support in a non-partisan manner to all MPs, regardless of political affiliation.</w:t>
      </w:r>
    </w:p>
    <w:p w14:paraId="30A9A5CB"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28C0CDA2"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4A38D5" w14:textId="77777777" w:rsidR="001862F6" w:rsidRDefault="001862F6" w:rsidP="0098245F">
            <w:pPr>
              <w:jc w:val="center"/>
            </w:pPr>
            <w:r>
              <w:t>Non-existent</w:t>
            </w:r>
          </w:p>
          <w:sdt>
            <w:sdtPr>
              <w:rPr>
                <w:rFonts w:eastAsia="Arimo"/>
              </w:rPr>
              <w:id w:val="1204443198"/>
              <w14:checkbox>
                <w14:checked w14:val="0"/>
                <w14:checkedState w14:val="2612" w14:font="MS Gothic"/>
                <w14:uncheckedState w14:val="2610" w14:font="MS Gothic"/>
              </w14:checkbox>
            </w:sdtPr>
            <w:sdtEndPr/>
            <w:sdtContent>
              <w:p w14:paraId="757334AB"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B87689" w14:textId="77777777" w:rsidR="001862F6" w:rsidRDefault="001862F6" w:rsidP="0098245F">
            <w:pPr>
              <w:jc w:val="center"/>
            </w:pPr>
            <w:r>
              <w:t xml:space="preserve">Rudimentary </w:t>
            </w:r>
          </w:p>
          <w:sdt>
            <w:sdtPr>
              <w:rPr>
                <w:rFonts w:eastAsia="Arimo"/>
              </w:rPr>
              <w:id w:val="-1602483679"/>
              <w14:checkbox>
                <w14:checked w14:val="0"/>
                <w14:checkedState w14:val="2612" w14:font="MS Gothic"/>
                <w14:uncheckedState w14:val="2610" w14:font="MS Gothic"/>
              </w14:checkbox>
            </w:sdtPr>
            <w:sdtEndPr/>
            <w:sdtContent>
              <w:p w14:paraId="42A84DB2"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B97D08" w14:textId="77777777" w:rsidR="001862F6" w:rsidRDefault="001862F6" w:rsidP="0098245F">
            <w:pPr>
              <w:jc w:val="center"/>
            </w:pPr>
            <w:r>
              <w:t>Basic</w:t>
            </w:r>
          </w:p>
          <w:sdt>
            <w:sdtPr>
              <w:rPr>
                <w:rFonts w:eastAsia="Arimo"/>
              </w:rPr>
              <w:id w:val="-405304869"/>
              <w14:checkbox>
                <w14:checked w14:val="0"/>
                <w14:checkedState w14:val="2612" w14:font="MS Gothic"/>
                <w14:uncheckedState w14:val="2610" w14:font="MS Gothic"/>
              </w14:checkbox>
            </w:sdtPr>
            <w:sdtEndPr/>
            <w:sdtContent>
              <w:p w14:paraId="5FFE6DCD"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C73FC4" w14:textId="77777777" w:rsidR="001862F6" w:rsidRDefault="001862F6" w:rsidP="0098245F">
            <w:pPr>
              <w:jc w:val="center"/>
            </w:pPr>
            <w:r>
              <w:t>Good</w:t>
            </w:r>
          </w:p>
          <w:sdt>
            <w:sdtPr>
              <w:rPr>
                <w:rFonts w:eastAsia="Arimo"/>
              </w:rPr>
              <w:id w:val="11734153"/>
              <w14:checkbox>
                <w14:checked w14:val="0"/>
                <w14:checkedState w14:val="2612" w14:font="MS Gothic"/>
                <w14:uncheckedState w14:val="2610" w14:font="MS Gothic"/>
              </w14:checkbox>
            </w:sdtPr>
            <w:sdtEndPr/>
            <w:sdtContent>
              <w:p w14:paraId="7CE62A6D"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F68AD7" w14:textId="77777777" w:rsidR="001862F6" w:rsidRDefault="001862F6" w:rsidP="0098245F">
            <w:pPr>
              <w:jc w:val="center"/>
            </w:pPr>
            <w:r>
              <w:t>Very good</w:t>
            </w:r>
          </w:p>
          <w:sdt>
            <w:sdtPr>
              <w:rPr>
                <w:rFonts w:eastAsia="Arimo"/>
              </w:rPr>
              <w:id w:val="667599991"/>
              <w14:checkbox>
                <w14:checked w14:val="0"/>
                <w14:checkedState w14:val="2612" w14:font="MS Gothic"/>
                <w14:uncheckedState w14:val="2610" w14:font="MS Gothic"/>
              </w14:checkbox>
            </w:sdtPr>
            <w:sdtEndPr/>
            <w:sdtContent>
              <w:p w14:paraId="21391BAC"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6E7467D" w14:textId="77777777" w:rsidR="001862F6" w:rsidRDefault="001862F6" w:rsidP="0098245F">
            <w:pPr>
              <w:jc w:val="center"/>
            </w:pPr>
            <w:r>
              <w:t>Excellent</w:t>
            </w:r>
          </w:p>
          <w:sdt>
            <w:sdtPr>
              <w:rPr>
                <w:rFonts w:eastAsia="Arimo"/>
              </w:rPr>
              <w:id w:val="1556731529"/>
              <w14:checkbox>
                <w14:checked w14:val="0"/>
                <w14:checkedState w14:val="2612" w14:font="MS Gothic"/>
                <w14:uncheckedState w14:val="2610" w14:font="MS Gothic"/>
              </w14:checkbox>
            </w:sdtPr>
            <w:sdtEndPr/>
            <w:sdtContent>
              <w:p w14:paraId="1187FB4F" w14:textId="77777777" w:rsidR="001862F6" w:rsidRDefault="001862F6" w:rsidP="0098245F">
                <w:pPr>
                  <w:jc w:val="center"/>
                </w:pPr>
                <w:r>
                  <w:rPr>
                    <w:rFonts w:ascii="Segoe UI Symbol" w:eastAsia="Arimo" w:hAnsi="Segoe UI Symbol" w:cs="Segoe UI Symbol"/>
                  </w:rPr>
                  <w:t>☐</w:t>
                </w:r>
              </w:p>
            </w:sdtContent>
          </w:sdt>
        </w:tc>
      </w:tr>
      <w:tr w:rsidR="001862F6" w:rsidRPr="00513C3B" w14:paraId="75D2432B"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F539B" w14:textId="77777777" w:rsidR="003730F7" w:rsidRDefault="001862F6" w:rsidP="0098245F">
            <w:pPr>
              <w:rPr>
                <w:color w:val="005F9A"/>
                <w:lang w:val="en-US"/>
              </w:rPr>
            </w:pPr>
            <w:r w:rsidRPr="00974CA0">
              <w:rPr>
                <w:color w:val="005F9A"/>
                <w:lang w:val="en-US"/>
              </w:rPr>
              <w:t>Evidence for this assessment criterion:</w:t>
            </w:r>
          </w:p>
          <w:p w14:paraId="731488D5" w14:textId="2D6A997E" w:rsidR="001862F6" w:rsidRPr="00974CA0" w:rsidRDefault="001862F6" w:rsidP="0098245F">
            <w:pPr>
              <w:rPr>
                <w:color w:val="0000FF"/>
                <w:lang w:val="en-US"/>
              </w:rPr>
            </w:pPr>
          </w:p>
        </w:tc>
      </w:tr>
    </w:tbl>
    <w:p w14:paraId="1E67C920" w14:textId="77777777" w:rsidR="001862F6" w:rsidRPr="00974CA0" w:rsidRDefault="001862F6" w:rsidP="0098245F">
      <w:pPr>
        <w:rPr>
          <w:lang w:val="en-US"/>
        </w:rPr>
      </w:pPr>
    </w:p>
    <w:p w14:paraId="0E9B97E3" w14:textId="77777777" w:rsidR="001862F6" w:rsidRDefault="001862F6" w:rsidP="0098245F">
      <w:pPr>
        <w:pStyle w:val="Heading5"/>
        <w:rPr>
          <w:szCs w:val="20"/>
        </w:rPr>
      </w:pPr>
      <w:r>
        <w:lastRenderedPageBreak/>
        <w:t>Assessment criterion 4: Expected levels of service</w:t>
      </w:r>
    </w:p>
    <w:p w14:paraId="021E88FB" w14:textId="77777777" w:rsidR="001862F6" w:rsidRPr="00974CA0" w:rsidRDefault="001862F6" w:rsidP="0098245F">
      <w:pPr>
        <w:rPr>
          <w:lang w:val="en-US"/>
        </w:rPr>
      </w:pPr>
      <w:r w:rsidRPr="00974CA0">
        <w:rPr>
          <w:lang w:val="en-US"/>
        </w:rPr>
        <w:t>Standards of service delivery are specified and monitored through agreed quality-control procedures. Feedback from MPs is regularly sought and used to improve levels of service.</w:t>
      </w:r>
    </w:p>
    <w:p w14:paraId="6879AA6C"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4DF52680"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8BD5A5" w14:textId="77777777" w:rsidR="001862F6" w:rsidRDefault="001862F6" w:rsidP="0098245F">
            <w:pPr>
              <w:jc w:val="center"/>
            </w:pPr>
            <w:r>
              <w:t>Non-existent</w:t>
            </w:r>
          </w:p>
          <w:sdt>
            <w:sdtPr>
              <w:rPr>
                <w:rFonts w:eastAsia="Arimo"/>
              </w:rPr>
              <w:id w:val="253403229"/>
              <w14:checkbox>
                <w14:checked w14:val="0"/>
                <w14:checkedState w14:val="2612" w14:font="MS Gothic"/>
                <w14:uncheckedState w14:val="2610" w14:font="MS Gothic"/>
              </w14:checkbox>
            </w:sdtPr>
            <w:sdtEndPr/>
            <w:sdtContent>
              <w:p w14:paraId="758FCE57"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EBD0AD" w14:textId="77777777" w:rsidR="001862F6" w:rsidRDefault="001862F6" w:rsidP="0098245F">
            <w:pPr>
              <w:jc w:val="center"/>
            </w:pPr>
            <w:r>
              <w:t xml:space="preserve">Rudimentary </w:t>
            </w:r>
          </w:p>
          <w:sdt>
            <w:sdtPr>
              <w:rPr>
                <w:rFonts w:eastAsia="Arimo"/>
              </w:rPr>
              <w:id w:val="1700897275"/>
              <w14:checkbox>
                <w14:checked w14:val="0"/>
                <w14:checkedState w14:val="2612" w14:font="MS Gothic"/>
                <w14:uncheckedState w14:val="2610" w14:font="MS Gothic"/>
              </w14:checkbox>
            </w:sdtPr>
            <w:sdtEndPr/>
            <w:sdtContent>
              <w:p w14:paraId="79B13411"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276B5C" w14:textId="77777777" w:rsidR="001862F6" w:rsidRDefault="001862F6" w:rsidP="0098245F">
            <w:pPr>
              <w:jc w:val="center"/>
            </w:pPr>
            <w:r>
              <w:t>Basic</w:t>
            </w:r>
          </w:p>
          <w:sdt>
            <w:sdtPr>
              <w:rPr>
                <w:rFonts w:eastAsia="Arimo"/>
              </w:rPr>
              <w:id w:val="2002153956"/>
              <w14:checkbox>
                <w14:checked w14:val="0"/>
                <w14:checkedState w14:val="2612" w14:font="MS Gothic"/>
                <w14:uncheckedState w14:val="2610" w14:font="MS Gothic"/>
              </w14:checkbox>
            </w:sdtPr>
            <w:sdtEndPr/>
            <w:sdtContent>
              <w:p w14:paraId="694E7393"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B4AF5D" w14:textId="77777777" w:rsidR="001862F6" w:rsidRDefault="001862F6" w:rsidP="0098245F">
            <w:pPr>
              <w:jc w:val="center"/>
            </w:pPr>
            <w:r>
              <w:t>Good</w:t>
            </w:r>
          </w:p>
          <w:sdt>
            <w:sdtPr>
              <w:rPr>
                <w:rFonts w:eastAsia="Arimo"/>
              </w:rPr>
              <w:id w:val="-2050905139"/>
              <w14:checkbox>
                <w14:checked w14:val="0"/>
                <w14:checkedState w14:val="2612" w14:font="MS Gothic"/>
                <w14:uncheckedState w14:val="2610" w14:font="MS Gothic"/>
              </w14:checkbox>
            </w:sdtPr>
            <w:sdtEndPr/>
            <w:sdtContent>
              <w:p w14:paraId="0BB837EA"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45B72B" w14:textId="77777777" w:rsidR="001862F6" w:rsidRDefault="001862F6" w:rsidP="0098245F">
            <w:pPr>
              <w:jc w:val="center"/>
            </w:pPr>
            <w:r>
              <w:t>Very good</w:t>
            </w:r>
          </w:p>
          <w:sdt>
            <w:sdtPr>
              <w:rPr>
                <w:rFonts w:eastAsia="Arimo"/>
              </w:rPr>
              <w:id w:val="764800381"/>
              <w14:checkbox>
                <w14:checked w14:val="0"/>
                <w14:checkedState w14:val="2612" w14:font="MS Gothic"/>
                <w14:uncheckedState w14:val="2610" w14:font="MS Gothic"/>
              </w14:checkbox>
            </w:sdtPr>
            <w:sdtEndPr/>
            <w:sdtContent>
              <w:p w14:paraId="4E90CF11"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464A3B2" w14:textId="77777777" w:rsidR="001862F6" w:rsidRDefault="001862F6" w:rsidP="0098245F">
            <w:pPr>
              <w:jc w:val="center"/>
            </w:pPr>
            <w:r>
              <w:t>Excellent</w:t>
            </w:r>
          </w:p>
          <w:sdt>
            <w:sdtPr>
              <w:rPr>
                <w:rFonts w:eastAsia="Arimo"/>
              </w:rPr>
              <w:id w:val="1115020996"/>
              <w14:checkbox>
                <w14:checked w14:val="0"/>
                <w14:checkedState w14:val="2612" w14:font="MS Gothic"/>
                <w14:uncheckedState w14:val="2610" w14:font="MS Gothic"/>
              </w14:checkbox>
            </w:sdtPr>
            <w:sdtEndPr/>
            <w:sdtContent>
              <w:p w14:paraId="43E89DA9" w14:textId="77777777" w:rsidR="001862F6" w:rsidRDefault="001862F6" w:rsidP="0098245F">
                <w:pPr>
                  <w:jc w:val="center"/>
                </w:pPr>
                <w:r>
                  <w:rPr>
                    <w:rFonts w:ascii="Segoe UI Symbol" w:eastAsia="Arimo" w:hAnsi="Segoe UI Symbol" w:cs="Segoe UI Symbol"/>
                  </w:rPr>
                  <w:t>☐</w:t>
                </w:r>
              </w:p>
            </w:sdtContent>
          </w:sdt>
        </w:tc>
      </w:tr>
      <w:tr w:rsidR="001862F6" w:rsidRPr="00513C3B" w14:paraId="03E70E32"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96466" w14:textId="77777777" w:rsidR="003730F7" w:rsidRDefault="001862F6" w:rsidP="0098245F">
            <w:pPr>
              <w:rPr>
                <w:color w:val="005F9A"/>
                <w:lang w:val="en-US"/>
              </w:rPr>
            </w:pPr>
            <w:r w:rsidRPr="00974CA0">
              <w:rPr>
                <w:color w:val="005F9A"/>
                <w:lang w:val="en-US"/>
              </w:rPr>
              <w:t>Evidence for this assessment criterion:</w:t>
            </w:r>
          </w:p>
          <w:p w14:paraId="3D306031" w14:textId="3F96C5A7" w:rsidR="001862F6" w:rsidRPr="00974CA0" w:rsidRDefault="001862F6" w:rsidP="0098245F">
            <w:pPr>
              <w:rPr>
                <w:color w:val="0000FF"/>
                <w:lang w:val="en-US"/>
              </w:rPr>
            </w:pPr>
          </w:p>
        </w:tc>
      </w:tr>
    </w:tbl>
    <w:p w14:paraId="52185833" w14:textId="77777777" w:rsidR="001862F6" w:rsidRPr="00974CA0" w:rsidRDefault="001862F6" w:rsidP="0098245F">
      <w:pPr>
        <w:rPr>
          <w:lang w:val="en-US"/>
        </w:rPr>
      </w:pPr>
    </w:p>
    <w:p w14:paraId="0AFC73AC" w14:textId="77777777" w:rsidR="001862F6" w:rsidRDefault="001862F6" w:rsidP="00B273EF">
      <w:pPr>
        <w:pStyle w:val="section-title"/>
      </w:pPr>
      <w:bookmarkStart w:id="272" w:name="_heading=h.82h9uvpn7q68"/>
      <w:bookmarkStart w:id="273" w:name="_heading=h.pq2ibv5cd6xt"/>
      <w:bookmarkStart w:id="274" w:name="_heading=h.tonn6qpg3dss"/>
      <w:bookmarkEnd w:id="272"/>
      <w:bookmarkEnd w:id="273"/>
      <w:bookmarkEnd w:id="274"/>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1862F6" w:rsidRPr="00513C3B" w14:paraId="7DABFE9C" w14:textId="77777777" w:rsidTr="000463D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1EE4A7B" w14:textId="77777777" w:rsidR="001862F6" w:rsidRPr="00974CA0" w:rsidRDefault="001862F6"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4A53B423" w14:textId="77777777" w:rsidR="001862F6" w:rsidRDefault="001862F6" w:rsidP="00B273EF">
      <w:pPr>
        <w:pStyle w:val="section-title"/>
      </w:pPr>
      <w:bookmarkStart w:id="275" w:name="_Hlk147157554"/>
      <w:r>
        <w:t>Sources and further reading</w:t>
      </w:r>
    </w:p>
    <w:p w14:paraId="08327A29" w14:textId="77777777" w:rsidR="001862F6" w:rsidRPr="00974CA0" w:rsidRDefault="001862F6" w:rsidP="0098245F">
      <w:pPr>
        <w:numPr>
          <w:ilvl w:val="0"/>
          <w:numId w:val="98"/>
        </w:numPr>
        <w:spacing w:after="0"/>
        <w:ind w:left="562" w:hanging="562"/>
        <w:rPr>
          <w:lang w:val="en-US"/>
        </w:rPr>
      </w:pPr>
      <w:r w:rsidRPr="00974CA0">
        <w:rPr>
          <w:lang w:val="en-US"/>
        </w:rPr>
        <w:t xml:space="preserve">Inter-Parliamentary Union (IPU) and International Federation of Library Associations and Institutions (IFLA), </w:t>
      </w:r>
      <w:hyperlink r:id="rId38" w:history="1">
        <w:r w:rsidRPr="00974CA0">
          <w:rPr>
            <w:rStyle w:val="Hyperlink"/>
            <w:i/>
            <w:color w:val="1155CC"/>
            <w:lang w:val="en-US"/>
          </w:rPr>
          <w:t>Guidelines for parliamentary research services</w:t>
        </w:r>
      </w:hyperlink>
      <w:r w:rsidRPr="00974CA0">
        <w:rPr>
          <w:lang w:val="en-US"/>
        </w:rPr>
        <w:t xml:space="preserve"> (2015) </w:t>
      </w:r>
    </w:p>
    <w:p w14:paraId="6F7362FC" w14:textId="77777777" w:rsidR="003730F7" w:rsidRDefault="001862F6" w:rsidP="0098245F">
      <w:pPr>
        <w:numPr>
          <w:ilvl w:val="0"/>
          <w:numId w:val="98"/>
        </w:numPr>
        <w:spacing w:after="0"/>
        <w:ind w:left="562" w:hanging="562"/>
        <w:rPr>
          <w:lang w:val="en-US"/>
        </w:rPr>
      </w:pPr>
      <w:r w:rsidRPr="00974CA0">
        <w:rPr>
          <w:lang w:val="en-US"/>
        </w:rPr>
        <w:t xml:space="preserve">IPU and IFLA, </w:t>
      </w:r>
      <w:hyperlink r:id="rId39" w:history="1">
        <w:r w:rsidRPr="00974CA0">
          <w:rPr>
            <w:rStyle w:val="Hyperlink"/>
            <w:i/>
            <w:color w:val="1155CC"/>
            <w:lang w:val="en-US"/>
          </w:rPr>
          <w:t>Guidelines for Parliamentary Libraries</w:t>
        </w:r>
      </w:hyperlink>
      <w:r w:rsidRPr="00974CA0">
        <w:rPr>
          <w:lang w:val="en-US"/>
        </w:rPr>
        <w:t xml:space="preserve"> (2022)</w:t>
      </w:r>
      <w:bookmarkEnd w:id="275"/>
    </w:p>
    <w:p w14:paraId="79608C50" w14:textId="7B89C5BA" w:rsidR="00D96DF1" w:rsidRDefault="00D96DF1">
      <w:pPr>
        <w:rPr>
          <w:rFonts w:eastAsia="Arial"/>
          <w:kern w:val="0"/>
          <w:lang w:val="en-GB" w:eastAsia="fr-CH"/>
          <w14:ligatures w14:val="none"/>
        </w:rPr>
      </w:pPr>
      <w:r w:rsidRPr="003C3B53">
        <w:rPr>
          <w:lang w:val="en-US"/>
        </w:rPr>
        <w:br w:type="page"/>
      </w:r>
    </w:p>
    <w:p w14:paraId="57F893E2" w14:textId="0D11A7D7" w:rsidR="001862F6" w:rsidRDefault="001862F6" w:rsidP="00D96DF1">
      <w:pPr>
        <w:pStyle w:val="Dimension"/>
      </w:pPr>
      <w:r>
        <w:lastRenderedPageBreak/>
        <w:t>Dimension 1.5.4: Facilities</w:t>
      </w:r>
    </w:p>
    <w:tbl>
      <w:tblPr>
        <w:tblStyle w:val="TableGrid"/>
        <w:tblW w:w="0" w:type="auto"/>
        <w:shd w:val="clear" w:color="auto" w:fill="EEEEEE"/>
        <w:tblLook w:val="04A0" w:firstRow="1" w:lastRow="0" w:firstColumn="1" w:lastColumn="0" w:noHBand="0" w:noVBand="1"/>
      </w:tblPr>
      <w:tblGrid>
        <w:gridCol w:w="9062"/>
      </w:tblGrid>
      <w:tr w:rsidR="001862F6" w14:paraId="3D945942" w14:textId="77777777" w:rsidTr="00DB5ED3">
        <w:tc>
          <w:tcPr>
            <w:tcW w:w="9350" w:type="dxa"/>
            <w:shd w:val="clear" w:color="auto" w:fill="EEEEEE"/>
          </w:tcPr>
          <w:p w14:paraId="764E34D1" w14:textId="77777777" w:rsidR="001862F6" w:rsidRPr="00974CA0" w:rsidRDefault="001862F6" w:rsidP="0098245F">
            <w:pPr>
              <w:rPr>
                <w:lang w:val="en-US"/>
              </w:rPr>
            </w:pPr>
            <w:r w:rsidRPr="00974CA0">
              <w:rPr>
                <w:lang w:val="en-US"/>
              </w:rPr>
              <w:t>This dimension is part of:</w:t>
            </w:r>
          </w:p>
          <w:p w14:paraId="314D2F76" w14:textId="77777777" w:rsidR="001862F6" w:rsidRDefault="001862F6" w:rsidP="0098245F">
            <w:pPr>
              <w:pStyle w:val="ListParagraph"/>
              <w:numPr>
                <w:ilvl w:val="0"/>
                <w:numId w:val="52"/>
              </w:numPr>
              <w:spacing w:line="240" w:lineRule="auto"/>
              <w:rPr>
                <w:sz w:val="20"/>
                <w:szCs w:val="20"/>
              </w:rPr>
            </w:pPr>
            <w:r>
              <w:rPr>
                <w:sz w:val="20"/>
              </w:rPr>
              <w:t>Indicator 1.5: Administrative capacity and independence</w:t>
            </w:r>
          </w:p>
          <w:p w14:paraId="79228D51" w14:textId="77777777" w:rsidR="001862F6" w:rsidRPr="00DD2EB3" w:rsidRDefault="001862F6" w:rsidP="0098245F">
            <w:pPr>
              <w:numPr>
                <w:ilvl w:val="0"/>
                <w:numId w:val="51"/>
              </w:numPr>
            </w:pPr>
            <w:r w:rsidRPr="00B31823">
              <w:t xml:space="preserve">Target </w:t>
            </w:r>
            <w:r>
              <w:t>1: Effective parliament</w:t>
            </w:r>
          </w:p>
        </w:tc>
      </w:tr>
    </w:tbl>
    <w:p w14:paraId="7F310420" w14:textId="77777777" w:rsidR="001862F6" w:rsidRPr="000463DB" w:rsidRDefault="001862F6" w:rsidP="00B273EF">
      <w:pPr>
        <w:pStyle w:val="section-title"/>
      </w:pPr>
      <w:r>
        <w:t>About this dimension</w:t>
      </w:r>
    </w:p>
    <w:p w14:paraId="10B7C950" w14:textId="77777777" w:rsidR="003730F7" w:rsidRDefault="001862F6" w:rsidP="0098245F">
      <w:pPr>
        <w:rPr>
          <w:lang w:val="en-US"/>
        </w:rPr>
      </w:pPr>
      <w:r w:rsidRPr="00974CA0">
        <w:rPr>
          <w:lang w:val="en-US"/>
        </w:rPr>
        <w:t>This dimension concerns the facilities available to MPs and staff. These facilities can include office space, furniture, ICT infrastructure and other equipment available on the parliamentary premises and/or in constituencies. In some cases, they can also include housing, transportation and parking facilities, as well as catering, cleaning services and other household services. Protection services may also be provided. Increasingly, parliaments provide childcare facilities for MPs and staff with family responsibilities.</w:t>
      </w:r>
    </w:p>
    <w:p w14:paraId="4BFE5BB7" w14:textId="77777777" w:rsidR="003730F7" w:rsidRDefault="001862F6" w:rsidP="0098245F">
      <w:pPr>
        <w:rPr>
          <w:lang w:val="en-US"/>
        </w:rPr>
      </w:pPr>
      <w:r w:rsidRPr="00974CA0">
        <w:rPr>
          <w:lang w:val="en-US"/>
        </w:rPr>
        <w:t xml:space="preserve">The facilities available to the media and members of the public, including people living with disabilities, are covered in a separate indicator (see </w:t>
      </w:r>
      <w:r w:rsidRPr="00974CA0">
        <w:rPr>
          <w:i/>
          <w:iCs/>
          <w:lang w:val="en-US"/>
        </w:rPr>
        <w:t>Indicator 3.3: Access to parliament</w:t>
      </w:r>
      <w:r w:rsidRPr="00974CA0">
        <w:rPr>
          <w:lang w:val="en-US"/>
        </w:rPr>
        <w:t>).</w:t>
      </w:r>
    </w:p>
    <w:p w14:paraId="1AF74350" w14:textId="2698B902" w:rsidR="001862F6" w:rsidRPr="000463DB" w:rsidRDefault="001862F6"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1862F6" w:rsidRPr="00513C3B" w14:paraId="4F3CA03F"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521EDA74" w14:textId="77777777" w:rsidR="003730F7" w:rsidRDefault="001862F6" w:rsidP="0098245F">
            <w:pPr>
              <w:rPr>
                <w:i/>
                <w:lang w:val="en-US"/>
              </w:rPr>
            </w:pPr>
            <w:r w:rsidRPr="00974CA0">
              <w:rPr>
                <w:i/>
                <w:lang w:val="en-US"/>
              </w:rPr>
              <w:t>Based on a global comparative analysis, an aspiring goal for parliaments in the area of “facilities” is as follows:</w:t>
            </w:r>
          </w:p>
          <w:p w14:paraId="1B53CEB2" w14:textId="77777777" w:rsidR="003730F7" w:rsidRDefault="001862F6" w:rsidP="0098245F">
            <w:pPr>
              <w:rPr>
                <w:lang w:val="en-US"/>
              </w:rPr>
            </w:pPr>
            <w:r w:rsidRPr="00974CA0">
              <w:rPr>
                <w:lang w:val="en-US"/>
              </w:rPr>
              <w:t xml:space="preserve">Parliamentary facilities are under the control of parliament. They are fit for purpose in terms of the needs of parliament, and are appropriately maintained and improved. </w:t>
            </w:r>
          </w:p>
          <w:p w14:paraId="43D281BF" w14:textId="77777777" w:rsidR="003730F7" w:rsidRDefault="001862F6" w:rsidP="0098245F">
            <w:pPr>
              <w:rPr>
                <w:lang w:val="en-US"/>
              </w:rPr>
            </w:pPr>
            <w:r w:rsidRPr="00974CA0">
              <w:rPr>
                <w:lang w:val="en-US"/>
              </w:rPr>
              <w:t>Office space and other facilities are allocated to MPs, political groups and staff in accordance with transparent rules and in an equitable manner, regardless of political affiliation.</w:t>
            </w:r>
          </w:p>
          <w:p w14:paraId="7EF93EF4" w14:textId="262DBDAE" w:rsidR="001862F6" w:rsidRPr="00974CA0" w:rsidRDefault="001862F6" w:rsidP="0098245F">
            <w:pPr>
              <w:rPr>
                <w:lang w:val="en-US"/>
              </w:rPr>
            </w:pPr>
            <w:r w:rsidRPr="00974CA0">
              <w:rPr>
                <w:lang w:val="en-US"/>
              </w:rPr>
              <w:t>Parliament ensures equal access to parliamentary facilities for MPs and staff living with disabilities.</w:t>
            </w:r>
          </w:p>
          <w:p w14:paraId="3AF11EF0" w14:textId="77777777" w:rsidR="001862F6" w:rsidRPr="00974CA0" w:rsidRDefault="001862F6" w:rsidP="0098245F">
            <w:pPr>
              <w:rPr>
                <w:lang w:val="en-US"/>
              </w:rPr>
            </w:pPr>
          </w:p>
        </w:tc>
      </w:tr>
    </w:tbl>
    <w:p w14:paraId="63DC8087" w14:textId="77777777" w:rsidR="001862F6" w:rsidRPr="009366A6" w:rsidRDefault="001862F6" w:rsidP="00B273EF">
      <w:pPr>
        <w:pStyle w:val="section-title"/>
      </w:pPr>
      <w:r>
        <w:t>Assessment</w:t>
      </w:r>
    </w:p>
    <w:p w14:paraId="71B635CD" w14:textId="77777777" w:rsidR="003730F7" w:rsidRDefault="001862F6"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3CAAEB09" w14:textId="77777777" w:rsidR="003730F7" w:rsidRDefault="001862F6" w:rsidP="0098245F">
      <w:pPr>
        <w:rPr>
          <w:lang w:val="en-US"/>
        </w:rPr>
      </w:pPr>
      <w:r w:rsidRPr="00974CA0">
        <w:rPr>
          <w:lang w:val="en-US"/>
        </w:rPr>
        <w:t>The evidence for assessment of this dimension could include the following:</w:t>
      </w:r>
    </w:p>
    <w:p w14:paraId="3F756920" w14:textId="119FDB40" w:rsidR="001862F6" w:rsidRPr="00974CA0" w:rsidRDefault="001862F6" w:rsidP="0098245F">
      <w:pPr>
        <w:numPr>
          <w:ilvl w:val="0"/>
          <w:numId w:val="99"/>
        </w:numPr>
        <w:spacing w:after="0"/>
        <w:ind w:left="562" w:hanging="562"/>
        <w:rPr>
          <w:lang w:val="en-US"/>
        </w:rPr>
      </w:pPr>
      <w:r w:rsidRPr="00974CA0">
        <w:rPr>
          <w:lang w:val="en-US"/>
        </w:rPr>
        <w:t>Feedback on the suitability of facilities, including any assessments of their fitness for purpose</w:t>
      </w:r>
    </w:p>
    <w:p w14:paraId="164EC11A" w14:textId="77777777" w:rsidR="001862F6" w:rsidRPr="00974CA0" w:rsidRDefault="001862F6" w:rsidP="0098245F">
      <w:pPr>
        <w:numPr>
          <w:ilvl w:val="0"/>
          <w:numId w:val="99"/>
        </w:numPr>
        <w:spacing w:after="0"/>
        <w:ind w:left="562" w:hanging="562"/>
        <w:rPr>
          <w:lang w:val="en-US"/>
        </w:rPr>
      </w:pPr>
      <w:r w:rsidRPr="00974CA0">
        <w:rPr>
          <w:lang w:val="en-US"/>
        </w:rPr>
        <w:t>Resources available to the parliamentary administration to support and develop its facilities</w:t>
      </w:r>
    </w:p>
    <w:p w14:paraId="6652D012" w14:textId="77777777" w:rsidR="001862F6" w:rsidRPr="00974CA0" w:rsidRDefault="001862F6" w:rsidP="0098245F">
      <w:pPr>
        <w:numPr>
          <w:ilvl w:val="0"/>
          <w:numId w:val="99"/>
        </w:numPr>
        <w:spacing w:after="0"/>
        <w:ind w:left="562" w:hanging="562"/>
        <w:rPr>
          <w:lang w:val="en-US"/>
        </w:rPr>
      </w:pPr>
      <w:r w:rsidRPr="00974CA0">
        <w:rPr>
          <w:lang w:val="en-US"/>
        </w:rPr>
        <w:t>Guidelines outlining a clear formula for access to facilities</w:t>
      </w:r>
    </w:p>
    <w:p w14:paraId="4EC4CF17" w14:textId="77777777" w:rsidR="003730F7" w:rsidRDefault="001862F6" w:rsidP="0098245F">
      <w:pPr>
        <w:numPr>
          <w:ilvl w:val="0"/>
          <w:numId w:val="99"/>
        </w:numPr>
        <w:spacing w:after="0"/>
        <w:ind w:left="562" w:hanging="562"/>
        <w:rPr>
          <w:lang w:val="en-US"/>
        </w:rPr>
      </w:pPr>
      <w:r w:rsidRPr="00974CA0">
        <w:rPr>
          <w:lang w:val="en-US"/>
        </w:rPr>
        <w:t>Reports on actual access to, and allocation of, facilities</w:t>
      </w:r>
    </w:p>
    <w:p w14:paraId="371C8473" w14:textId="77777777" w:rsidR="003730F7" w:rsidRDefault="001862F6" w:rsidP="0098245F">
      <w:pPr>
        <w:rPr>
          <w:lang w:val="en-US"/>
        </w:rPr>
      </w:pPr>
      <w:r w:rsidRPr="00974CA0">
        <w:rPr>
          <w:lang w:val="en-US"/>
        </w:rPr>
        <w:t>Where relevant, provide additional comments or examples that support the assessment.</w:t>
      </w:r>
    </w:p>
    <w:p w14:paraId="1B58E6D7" w14:textId="6C8B4D2C" w:rsidR="001862F6" w:rsidRDefault="001862F6" w:rsidP="0098245F">
      <w:pPr>
        <w:pStyle w:val="Heading5"/>
        <w:rPr>
          <w:szCs w:val="20"/>
        </w:rPr>
      </w:pPr>
      <w:bookmarkStart w:id="276" w:name="_heading=h.gtf3unylbr1q"/>
      <w:bookmarkEnd w:id="276"/>
      <w:r>
        <w:t xml:space="preserve">Assessment criterion 1: Fitness for purpose </w:t>
      </w:r>
    </w:p>
    <w:p w14:paraId="3C9C8233" w14:textId="77777777" w:rsidR="001862F6" w:rsidRPr="00974CA0" w:rsidRDefault="001862F6" w:rsidP="0098245F">
      <w:pPr>
        <w:rPr>
          <w:lang w:val="en-US"/>
        </w:rPr>
      </w:pPr>
      <w:r w:rsidRPr="00974CA0">
        <w:rPr>
          <w:lang w:val="en-US"/>
        </w:rPr>
        <w:t>Parliamentary facilities are fit for purpose in terms of the needs of parliament, and are appropriately maintained and improved as required.</w:t>
      </w:r>
    </w:p>
    <w:p w14:paraId="5B3BABED"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09989F17"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3F954A" w14:textId="77777777" w:rsidR="001862F6" w:rsidRDefault="001862F6" w:rsidP="0098245F">
            <w:pPr>
              <w:jc w:val="center"/>
            </w:pPr>
            <w:r>
              <w:t>Non-existent</w:t>
            </w:r>
          </w:p>
          <w:sdt>
            <w:sdtPr>
              <w:rPr>
                <w:rFonts w:eastAsia="Arimo"/>
              </w:rPr>
              <w:id w:val="-162018190"/>
              <w14:checkbox>
                <w14:checked w14:val="0"/>
                <w14:checkedState w14:val="2612" w14:font="MS Gothic"/>
                <w14:uncheckedState w14:val="2610" w14:font="MS Gothic"/>
              </w14:checkbox>
            </w:sdtPr>
            <w:sdtEndPr/>
            <w:sdtContent>
              <w:p w14:paraId="714F0AD3"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5F43C8" w14:textId="77777777" w:rsidR="001862F6" w:rsidRDefault="001862F6" w:rsidP="0098245F">
            <w:pPr>
              <w:jc w:val="center"/>
            </w:pPr>
            <w:r>
              <w:lastRenderedPageBreak/>
              <w:t xml:space="preserve">Rudimentary </w:t>
            </w:r>
          </w:p>
          <w:sdt>
            <w:sdtPr>
              <w:rPr>
                <w:rFonts w:eastAsia="Arimo"/>
              </w:rPr>
              <w:id w:val="-1829974688"/>
              <w14:checkbox>
                <w14:checked w14:val="0"/>
                <w14:checkedState w14:val="2612" w14:font="MS Gothic"/>
                <w14:uncheckedState w14:val="2610" w14:font="MS Gothic"/>
              </w14:checkbox>
            </w:sdtPr>
            <w:sdtEndPr/>
            <w:sdtContent>
              <w:p w14:paraId="61B7FE56"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A5094D" w14:textId="77777777" w:rsidR="001862F6" w:rsidRDefault="001862F6" w:rsidP="0098245F">
            <w:pPr>
              <w:jc w:val="center"/>
            </w:pPr>
            <w:r>
              <w:lastRenderedPageBreak/>
              <w:t>Basic</w:t>
            </w:r>
          </w:p>
          <w:sdt>
            <w:sdtPr>
              <w:rPr>
                <w:rFonts w:eastAsia="Arimo"/>
              </w:rPr>
              <w:id w:val="1155565531"/>
              <w14:checkbox>
                <w14:checked w14:val="0"/>
                <w14:checkedState w14:val="2612" w14:font="MS Gothic"/>
                <w14:uncheckedState w14:val="2610" w14:font="MS Gothic"/>
              </w14:checkbox>
            </w:sdtPr>
            <w:sdtEndPr/>
            <w:sdtContent>
              <w:p w14:paraId="5862B1F4"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51B575" w14:textId="77777777" w:rsidR="001862F6" w:rsidRDefault="001862F6" w:rsidP="0098245F">
            <w:pPr>
              <w:jc w:val="center"/>
            </w:pPr>
            <w:r>
              <w:lastRenderedPageBreak/>
              <w:t>Good</w:t>
            </w:r>
          </w:p>
          <w:sdt>
            <w:sdtPr>
              <w:rPr>
                <w:rFonts w:eastAsia="Arimo"/>
              </w:rPr>
              <w:id w:val="924307419"/>
              <w14:checkbox>
                <w14:checked w14:val="0"/>
                <w14:checkedState w14:val="2612" w14:font="MS Gothic"/>
                <w14:uncheckedState w14:val="2610" w14:font="MS Gothic"/>
              </w14:checkbox>
            </w:sdtPr>
            <w:sdtEndPr/>
            <w:sdtContent>
              <w:p w14:paraId="22AB1ED9"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CB4067" w14:textId="77777777" w:rsidR="001862F6" w:rsidRDefault="001862F6" w:rsidP="0098245F">
            <w:pPr>
              <w:jc w:val="center"/>
            </w:pPr>
            <w:r>
              <w:lastRenderedPageBreak/>
              <w:t>Very good</w:t>
            </w:r>
          </w:p>
          <w:sdt>
            <w:sdtPr>
              <w:rPr>
                <w:rFonts w:eastAsia="Arimo"/>
              </w:rPr>
              <w:id w:val="1689405169"/>
              <w14:checkbox>
                <w14:checked w14:val="0"/>
                <w14:checkedState w14:val="2612" w14:font="MS Gothic"/>
                <w14:uncheckedState w14:val="2610" w14:font="MS Gothic"/>
              </w14:checkbox>
            </w:sdtPr>
            <w:sdtEndPr/>
            <w:sdtContent>
              <w:p w14:paraId="25727388"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2C6E027" w14:textId="77777777" w:rsidR="001862F6" w:rsidRDefault="001862F6" w:rsidP="0098245F">
            <w:pPr>
              <w:jc w:val="center"/>
            </w:pPr>
            <w:r>
              <w:lastRenderedPageBreak/>
              <w:t>Excellent</w:t>
            </w:r>
          </w:p>
          <w:sdt>
            <w:sdtPr>
              <w:rPr>
                <w:rFonts w:eastAsia="Arimo"/>
              </w:rPr>
              <w:id w:val="-362368292"/>
              <w14:checkbox>
                <w14:checked w14:val="0"/>
                <w14:checkedState w14:val="2612" w14:font="MS Gothic"/>
                <w14:uncheckedState w14:val="2610" w14:font="MS Gothic"/>
              </w14:checkbox>
            </w:sdtPr>
            <w:sdtEndPr/>
            <w:sdtContent>
              <w:p w14:paraId="12921768" w14:textId="77777777" w:rsidR="001862F6" w:rsidRDefault="001862F6" w:rsidP="0098245F">
                <w:pPr>
                  <w:jc w:val="center"/>
                </w:pPr>
                <w:r>
                  <w:rPr>
                    <w:rFonts w:ascii="Segoe UI Symbol" w:eastAsia="Arimo" w:hAnsi="Segoe UI Symbol" w:cs="Segoe UI Symbol"/>
                  </w:rPr>
                  <w:t>☐</w:t>
                </w:r>
              </w:p>
            </w:sdtContent>
          </w:sdt>
        </w:tc>
      </w:tr>
      <w:tr w:rsidR="001862F6" w:rsidRPr="00513C3B" w14:paraId="6FEEEA1E"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60BDF" w14:textId="77777777" w:rsidR="003730F7" w:rsidRDefault="001862F6" w:rsidP="0098245F">
            <w:pPr>
              <w:rPr>
                <w:color w:val="005F9A"/>
                <w:lang w:val="en-US"/>
              </w:rPr>
            </w:pPr>
            <w:r w:rsidRPr="00974CA0">
              <w:rPr>
                <w:color w:val="005F9A"/>
                <w:lang w:val="en-US"/>
              </w:rPr>
              <w:lastRenderedPageBreak/>
              <w:t>Evidence for this assessment criterion:</w:t>
            </w:r>
          </w:p>
          <w:p w14:paraId="5D5062E6" w14:textId="60E91EF8" w:rsidR="001862F6" w:rsidRPr="00974CA0" w:rsidRDefault="001862F6" w:rsidP="0098245F">
            <w:pPr>
              <w:rPr>
                <w:color w:val="0000FF"/>
                <w:lang w:val="en-US"/>
              </w:rPr>
            </w:pPr>
          </w:p>
        </w:tc>
      </w:tr>
    </w:tbl>
    <w:p w14:paraId="3B987590" w14:textId="77777777" w:rsidR="001862F6" w:rsidRPr="00974CA0" w:rsidRDefault="001862F6" w:rsidP="0098245F">
      <w:pPr>
        <w:rPr>
          <w:lang w:val="en-US"/>
        </w:rPr>
      </w:pPr>
    </w:p>
    <w:p w14:paraId="62E2E81B" w14:textId="77777777" w:rsidR="001862F6" w:rsidRDefault="001862F6" w:rsidP="0098245F">
      <w:pPr>
        <w:pStyle w:val="Heading5"/>
        <w:rPr>
          <w:szCs w:val="20"/>
        </w:rPr>
      </w:pPr>
      <w:r>
        <w:t xml:space="preserve">Assessment criterion 2: Equitable access </w:t>
      </w:r>
    </w:p>
    <w:p w14:paraId="35EF48FF" w14:textId="77777777" w:rsidR="001862F6" w:rsidRPr="00974CA0" w:rsidRDefault="001862F6" w:rsidP="0098245F">
      <w:pPr>
        <w:rPr>
          <w:lang w:val="en-US"/>
        </w:rPr>
      </w:pPr>
      <w:r w:rsidRPr="00974CA0">
        <w:rPr>
          <w:lang w:val="en-US"/>
        </w:rPr>
        <w:t xml:space="preserve">Office space and other facilities are allocated to MPs, political groups and staff in accordance with transparent rules and in an equitable manner, regardless of political affiliation. </w:t>
      </w:r>
    </w:p>
    <w:p w14:paraId="37D03BC6"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47E4D2BA"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91EC4D" w14:textId="77777777" w:rsidR="001862F6" w:rsidRDefault="001862F6" w:rsidP="0098245F">
            <w:pPr>
              <w:jc w:val="center"/>
            </w:pPr>
            <w:r>
              <w:t>Non-existent</w:t>
            </w:r>
          </w:p>
          <w:sdt>
            <w:sdtPr>
              <w:rPr>
                <w:rFonts w:eastAsia="Arimo"/>
              </w:rPr>
              <w:id w:val="-798451099"/>
              <w14:checkbox>
                <w14:checked w14:val="0"/>
                <w14:checkedState w14:val="2612" w14:font="MS Gothic"/>
                <w14:uncheckedState w14:val="2610" w14:font="MS Gothic"/>
              </w14:checkbox>
            </w:sdtPr>
            <w:sdtEndPr/>
            <w:sdtContent>
              <w:p w14:paraId="5B2329DA"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096EE7" w14:textId="77777777" w:rsidR="001862F6" w:rsidRDefault="001862F6" w:rsidP="0098245F">
            <w:pPr>
              <w:jc w:val="center"/>
            </w:pPr>
            <w:r>
              <w:t xml:space="preserve">Rudimentary </w:t>
            </w:r>
          </w:p>
          <w:sdt>
            <w:sdtPr>
              <w:rPr>
                <w:rFonts w:eastAsia="Arimo"/>
              </w:rPr>
              <w:id w:val="1674141499"/>
              <w14:checkbox>
                <w14:checked w14:val="0"/>
                <w14:checkedState w14:val="2612" w14:font="MS Gothic"/>
                <w14:uncheckedState w14:val="2610" w14:font="MS Gothic"/>
              </w14:checkbox>
            </w:sdtPr>
            <w:sdtEndPr/>
            <w:sdtContent>
              <w:p w14:paraId="57F08489"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1955E9" w14:textId="77777777" w:rsidR="001862F6" w:rsidRDefault="001862F6" w:rsidP="0098245F">
            <w:pPr>
              <w:jc w:val="center"/>
            </w:pPr>
            <w:r>
              <w:t>Basic</w:t>
            </w:r>
          </w:p>
          <w:sdt>
            <w:sdtPr>
              <w:rPr>
                <w:rFonts w:eastAsia="Arimo"/>
              </w:rPr>
              <w:id w:val="-1099176000"/>
              <w14:checkbox>
                <w14:checked w14:val="0"/>
                <w14:checkedState w14:val="2612" w14:font="MS Gothic"/>
                <w14:uncheckedState w14:val="2610" w14:font="MS Gothic"/>
              </w14:checkbox>
            </w:sdtPr>
            <w:sdtEndPr/>
            <w:sdtContent>
              <w:p w14:paraId="040192D5"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6A97EC" w14:textId="77777777" w:rsidR="001862F6" w:rsidRDefault="001862F6" w:rsidP="0098245F">
            <w:pPr>
              <w:jc w:val="center"/>
            </w:pPr>
            <w:r>
              <w:t>Good</w:t>
            </w:r>
          </w:p>
          <w:sdt>
            <w:sdtPr>
              <w:rPr>
                <w:rFonts w:eastAsia="Arimo"/>
              </w:rPr>
              <w:id w:val="592283214"/>
              <w14:checkbox>
                <w14:checked w14:val="0"/>
                <w14:checkedState w14:val="2612" w14:font="MS Gothic"/>
                <w14:uncheckedState w14:val="2610" w14:font="MS Gothic"/>
              </w14:checkbox>
            </w:sdtPr>
            <w:sdtEndPr/>
            <w:sdtContent>
              <w:p w14:paraId="53530875"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785489" w14:textId="77777777" w:rsidR="001862F6" w:rsidRDefault="001862F6" w:rsidP="0098245F">
            <w:pPr>
              <w:jc w:val="center"/>
            </w:pPr>
            <w:r>
              <w:t>Very good</w:t>
            </w:r>
          </w:p>
          <w:sdt>
            <w:sdtPr>
              <w:rPr>
                <w:rFonts w:eastAsia="Arimo"/>
              </w:rPr>
              <w:id w:val="-830985092"/>
              <w14:checkbox>
                <w14:checked w14:val="0"/>
                <w14:checkedState w14:val="2612" w14:font="MS Gothic"/>
                <w14:uncheckedState w14:val="2610" w14:font="MS Gothic"/>
              </w14:checkbox>
            </w:sdtPr>
            <w:sdtEndPr/>
            <w:sdtContent>
              <w:p w14:paraId="2A4FD20E"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33A2519" w14:textId="77777777" w:rsidR="001862F6" w:rsidRDefault="001862F6" w:rsidP="0098245F">
            <w:pPr>
              <w:jc w:val="center"/>
            </w:pPr>
            <w:r>
              <w:t>Excellent</w:t>
            </w:r>
          </w:p>
          <w:sdt>
            <w:sdtPr>
              <w:rPr>
                <w:rFonts w:eastAsia="Arimo"/>
              </w:rPr>
              <w:id w:val="-674488635"/>
              <w14:checkbox>
                <w14:checked w14:val="0"/>
                <w14:checkedState w14:val="2612" w14:font="MS Gothic"/>
                <w14:uncheckedState w14:val="2610" w14:font="MS Gothic"/>
              </w14:checkbox>
            </w:sdtPr>
            <w:sdtEndPr/>
            <w:sdtContent>
              <w:p w14:paraId="78AE0AE4" w14:textId="77777777" w:rsidR="001862F6" w:rsidRDefault="001862F6" w:rsidP="0098245F">
                <w:pPr>
                  <w:jc w:val="center"/>
                </w:pPr>
                <w:r>
                  <w:rPr>
                    <w:rFonts w:ascii="Segoe UI Symbol" w:eastAsia="Arimo" w:hAnsi="Segoe UI Symbol" w:cs="Segoe UI Symbol"/>
                  </w:rPr>
                  <w:t>☐</w:t>
                </w:r>
              </w:p>
            </w:sdtContent>
          </w:sdt>
        </w:tc>
      </w:tr>
      <w:tr w:rsidR="001862F6" w:rsidRPr="00513C3B" w14:paraId="40AA2A7A"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1B3B2" w14:textId="77777777" w:rsidR="003730F7" w:rsidRDefault="001862F6" w:rsidP="0098245F">
            <w:pPr>
              <w:rPr>
                <w:color w:val="005F9A"/>
                <w:lang w:val="en-US"/>
              </w:rPr>
            </w:pPr>
            <w:r w:rsidRPr="00974CA0">
              <w:rPr>
                <w:color w:val="005F9A"/>
                <w:lang w:val="en-US"/>
              </w:rPr>
              <w:t>Evidence for this assessment criterion:</w:t>
            </w:r>
          </w:p>
          <w:p w14:paraId="4459B60F" w14:textId="33691FB2" w:rsidR="001862F6" w:rsidRPr="00974CA0" w:rsidRDefault="001862F6" w:rsidP="0098245F">
            <w:pPr>
              <w:rPr>
                <w:color w:val="0000FF"/>
                <w:lang w:val="en-US"/>
              </w:rPr>
            </w:pPr>
          </w:p>
        </w:tc>
      </w:tr>
    </w:tbl>
    <w:p w14:paraId="5B2C59AB" w14:textId="77777777" w:rsidR="001862F6" w:rsidRPr="00974CA0" w:rsidRDefault="001862F6" w:rsidP="0098245F">
      <w:pPr>
        <w:rPr>
          <w:lang w:val="en-US"/>
        </w:rPr>
      </w:pPr>
    </w:p>
    <w:p w14:paraId="4F78DCAC" w14:textId="77777777" w:rsidR="001862F6" w:rsidRDefault="001862F6" w:rsidP="0098245F">
      <w:pPr>
        <w:pStyle w:val="Heading5"/>
        <w:rPr>
          <w:szCs w:val="20"/>
        </w:rPr>
      </w:pPr>
      <w:r>
        <w:t xml:space="preserve">Assessment criterion 3: Access for all members of the community </w:t>
      </w:r>
    </w:p>
    <w:p w14:paraId="6AB68D5F" w14:textId="77777777" w:rsidR="001862F6" w:rsidRPr="00974CA0" w:rsidRDefault="001862F6" w:rsidP="0098245F">
      <w:pPr>
        <w:rPr>
          <w:lang w:val="en-US"/>
        </w:rPr>
      </w:pPr>
      <w:r w:rsidRPr="00974CA0">
        <w:rPr>
          <w:lang w:val="en-US"/>
        </w:rPr>
        <w:t xml:space="preserve">Parliamentary facilities are accessible to all MPs and staff, including people living with disabilities. </w:t>
      </w:r>
    </w:p>
    <w:p w14:paraId="785A5C03"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18854AA4"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88CB83" w14:textId="77777777" w:rsidR="001862F6" w:rsidRDefault="001862F6" w:rsidP="0098245F">
            <w:pPr>
              <w:jc w:val="center"/>
            </w:pPr>
            <w:r>
              <w:t>Non-existent</w:t>
            </w:r>
          </w:p>
          <w:sdt>
            <w:sdtPr>
              <w:rPr>
                <w:rFonts w:eastAsia="Arimo"/>
              </w:rPr>
              <w:id w:val="1279218709"/>
              <w14:checkbox>
                <w14:checked w14:val="0"/>
                <w14:checkedState w14:val="2612" w14:font="MS Gothic"/>
                <w14:uncheckedState w14:val="2610" w14:font="MS Gothic"/>
              </w14:checkbox>
            </w:sdtPr>
            <w:sdtEndPr/>
            <w:sdtContent>
              <w:p w14:paraId="43F43423"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80EA80" w14:textId="77777777" w:rsidR="001862F6" w:rsidRDefault="001862F6" w:rsidP="0098245F">
            <w:pPr>
              <w:jc w:val="center"/>
            </w:pPr>
            <w:r>
              <w:t xml:space="preserve">Rudimentary </w:t>
            </w:r>
          </w:p>
          <w:sdt>
            <w:sdtPr>
              <w:rPr>
                <w:rFonts w:eastAsia="Arimo"/>
              </w:rPr>
              <w:id w:val="153418082"/>
              <w14:checkbox>
                <w14:checked w14:val="0"/>
                <w14:checkedState w14:val="2612" w14:font="MS Gothic"/>
                <w14:uncheckedState w14:val="2610" w14:font="MS Gothic"/>
              </w14:checkbox>
            </w:sdtPr>
            <w:sdtEndPr/>
            <w:sdtContent>
              <w:p w14:paraId="0EB0E46E"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37FEB8" w14:textId="77777777" w:rsidR="001862F6" w:rsidRDefault="001862F6" w:rsidP="0098245F">
            <w:pPr>
              <w:jc w:val="center"/>
            </w:pPr>
            <w:r>
              <w:t>Basic</w:t>
            </w:r>
          </w:p>
          <w:sdt>
            <w:sdtPr>
              <w:rPr>
                <w:rFonts w:eastAsia="Arimo"/>
              </w:rPr>
              <w:id w:val="-1926649245"/>
              <w14:checkbox>
                <w14:checked w14:val="0"/>
                <w14:checkedState w14:val="2612" w14:font="MS Gothic"/>
                <w14:uncheckedState w14:val="2610" w14:font="MS Gothic"/>
              </w14:checkbox>
            </w:sdtPr>
            <w:sdtEndPr/>
            <w:sdtContent>
              <w:p w14:paraId="06339983"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94E0B4" w14:textId="77777777" w:rsidR="001862F6" w:rsidRDefault="001862F6" w:rsidP="0098245F">
            <w:pPr>
              <w:jc w:val="center"/>
            </w:pPr>
            <w:r>
              <w:t>Good</w:t>
            </w:r>
          </w:p>
          <w:sdt>
            <w:sdtPr>
              <w:rPr>
                <w:rFonts w:eastAsia="Arimo"/>
              </w:rPr>
              <w:id w:val="151650599"/>
              <w14:checkbox>
                <w14:checked w14:val="0"/>
                <w14:checkedState w14:val="2612" w14:font="MS Gothic"/>
                <w14:uncheckedState w14:val="2610" w14:font="MS Gothic"/>
              </w14:checkbox>
            </w:sdtPr>
            <w:sdtEndPr/>
            <w:sdtContent>
              <w:p w14:paraId="5E7D1003"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DC2CE3" w14:textId="77777777" w:rsidR="001862F6" w:rsidRDefault="001862F6" w:rsidP="0098245F">
            <w:pPr>
              <w:jc w:val="center"/>
            </w:pPr>
            <w:r>
              <w:t>Very good</w:t>
            </w:r>
          </w:p>
          <w:sdt>
            <w:sdtPr>
              <w:rPr>
                <w:rFonts w:eastAsia="Arimo"/>
              </w:rPr>
              <w:id w:val="-1957546136"/>
              <w14:checkbox>
                <w14:checked w14:val="0"/>
                <w14:checkedState w14:val="2612" w14:font="MS Gothic"/>
                <w14:uncheckedState w14:val="2610" w14:font="MS Gothic"/>
              </w14:checkbox>
            </w:sdtPr>
            <w:sdtEndPr/>
            <w:sdtContent>
              <w:p w14:paraId="5FB2EC96"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E2B1486" w14:textId="77777777" w:rsidR="001862F6" w:rsidRDefault="001862F6" w:rsidP="0098245F">
            <w:pPr>
              <w:jc w:val="center"/>
            </w:pPr>
            <w:r>
              <w:t>Excellent</w:t>
            </w:r>
          </w:p>
          <w:sdt>
            <w:sdtPr>
              <w:rPr>
                <w:rFonts w:eastAsia="Arimo"/>
              </w:rPr>
              <w:id w:val="-545519616"/>
              <w14:checkbox>
                <w14:checked w14:val="0"/>
                <w14:checkedState w14:val="2612" w14:font="MS Gothic"/>
                <w14:uncheckedState w14:val="2610" w14:font="MS Gothic"/>
              </w14:checkbox>
            </w:sdtPr>
            <w:sdtEndPr/>
            <w:sdtContent>
              <w:p w14:paraId="05BF5750" w14:textId="77777777" w:rsidR="001862F6" w:rsidRDefault="001862F6" w:rsidP="0098245F">
                <w:pPr>
                  <w:jc w:val="center"/>
                </w:pPr>
                <w:r>
                  <w:rPr>
                    <w:rFonts w:ascii="Segoe UI Symbol" w:eastAsia="Arimo" w:hAnsi="Segoe UI Symbol" w:cs="Segoe UI Symbol"/>
                  </w:rPr>
                  <w:t>☐</w:t>
                </w:r>
              </w:p>
            </w:sdtContent>
          </w:sdt>
        </w:tc>
      </w:tr>
      <w:tr w:rsidR="001862F6" w:rsidRPr="00513C3B" w14:paraId="1D4167F0"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1BCC2" w14:textId="77777777" w:rsidR="003730F7" w:rsidRDefault="001862F6" w:rsidP="0098245F">
            <w:pPr>
              <w:rPr>
                <w:color w:val="005F9A"/>
                <w:lang w:val="en-US"/>
              </w:rPr>
            </w:pPr>
            <w:r w:rsidRPr="00974CA0">
              <w:rPr>
                <w:color w:val="005F9A"/>
                <w:lang w:val="en-US"/>
              </w:rPr>
              <w:t>Evidence for this assessment criterion:</w:t>
            </w:r>
          </w:p>
          <w:p w14:paraId="06F5C2DE" w14:textId="17D284EA" w:rsidR="001862F6" w:rsidRPr="00974CA0" w:rsidRDefault="001862F6" w:rsidP="0098245F">
            <w:pPr>
              <w:rPr>
                <w:color w:val="0000FF"/>
                <w:lang w:val="en-US"/>
              </w:rPr>
            </w:pPr>
          </w:p>
        </w:tc>
      </w:tr>
    </w:tbl>
    <w:p w14:paraId="713D18E2" w14:textId="77777777" w:rsidR="001862F6" w:rsidRPr="00974CA0" w:rsidRDefault="001862F6" w:rsidP="0098245F">
      <w:pPr>
        <w:rPr>
          <w:lang w:val="en-US"/>
        </w:rPr>
      </w:pPr>
    </w:p>
    <w:p w14:paraId="4FF086DE" w14:textId="77777777" w:rsidR="001862F6" w:rsidRDefault="001862F6" w:rsidP="00B273EF">
      <w:pPr>
        <w:pStyle w:val="section-title"/>
      </w:pPr>
      <w:bookmarkStart w:id="277" w:name="_heading=h.117lb37lorsb"/>
      <w:bookmarkEnd w:id="277"/>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1862F6" w:rsidRPr="00513C3B" w14:paraId="263DD083" w14:textId="77777777" w:rsidTr="009366A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972DAB9" w14:textId="77777777" w:rsidR="001862F6" w:rsidRPr="00974CA0" w:rsidRDefault="001862F6"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752CB1E6" w14:textId="77777777" w:rsidR="003730F7" w:rsidRDefault="003730F7" w:rsidP="0098245F">
      <w:pPr>
        <w:rPr>
          <w:lang w:val="en-US"/>
        </w:rPr>
      </w:pPr>
    </w:p>
    <w:p w14:paraId="48D363DC" w14:textId="77777777" w:rsidR="001862F6" w:rsidRPr="00974CA0" w:rsidRDefault="001862F6" w:rsidP="0098245F">
      <w:pPr>
        <w:spacing w:after="160"/>
        <w:rPr>
          <w:rFonts w:eastAsia="Calibri"/>
          <w:lang w:val="en-US"/>
        </w:rPr>
      </w:pPr>
    </w:p>
    <w:p w14:paraId="30531DEB" w14:textId="77777777" w:rsidR="00D96DF1" w:rsidRDefault="00D96DF1">
      <w:pPr>
        <w:rPr>
          <w:rFonts w:eastAsia="Arial"/>
          <w:kern w:val="0"/>
          <w:lang w:val="en-GB" w:eastAsia="fr-CH"/>
          <w14:ligatures w14:val="none"/>
        </w:rPr>
      </w:pPr>
      <w:r w:rsidRPr="003C3B53">
        <w:rPr>
          <w:lang w:val="en-US"/>
        </w:rPr>
        <w:br w:type="page"/>
      </w:r>
    </w:p>
    <w:p w14:paraId="70AAB8F3" w14:textId="07F3D586" w:rsidR="001862F6" w:rsidRDefault="001862F6" w:rsidP="00D96DF1">
      <w:pPr>
        <w:pStyle w:val="Dimension"/>
        <w:rPr>
          <w:szCs w:val="24"/>
        </w:rPr>
      </w:pPr>
      <w:r>
        <w:lastRenderedPageBreak/>
        <w:t>Dimension 1.5.5: Digital technologies</w:t>
      </w:r>
    </w:p>
    <w:tbl>
      <w:tblPr>
        <w:tblStyle w:val="TableGrid"/>
        <w:tblW w:w="0" w:type="auto"/>
        <w:shd w:val="clear" w:color="auto" w:fill="EEEEEE"/>
        <w:tblLook w:val="04A0" w:firstRow="1" w:lastRow="0" w:firstColumn="1" w:lastColumn="0" w:noHBand="0" w:noVBand="1"/>
      </w:tblPr>
      <w:tblGrid>
        <w:gridCol w:w="9062"/>
      </w:tblGrid>
      <w:tr w:rsidR="001862F6" w14:paraId="0C1D91EF" w14:textId="77777777" w:rsidTr="00DB5ED3">
        <w:tc>
          <w:tcPr>
            <w:tcW w:w="9350" w:type="dxa"/>
            <w:shd w:val="clear" w:color="auto" w:fill="EEEEEE"/>
          </w:tcPr>
          <w:p w14:paraId="60862DCC" w14:textId="77777777" w:rsidR="001862F6" w:rsidRPr="00974CA0" w:rsidRDefault="001862F6" w:rsidP="0098245F">
            <w:pPr>
              <w:rPr>
                <w:lang w:val="en-US"/>
              </w:rPr>
            </w:pPr>
            <w:r w:rsidRPr="00974CA0">
              <w:rPr>
                <w:lang w:val="en-US"/>
              </w:rPr>
              <w:t>This dimension is part of:</w:t>
            </w:r>
          </w:p>
          <w:p w14:paraId="1697DE21" w14:textId="77777777" w:rsidR="001862F6" w:rsidRDefault="001862F6" w:rsidP="0098245F">
            <w:pPr>
              <w:pStyle w:val="ListParagraph"/>
              <w:numPr>
                <w:ilvl w:val="0"/>
                <w:numId w:val="52"/>
              </w:numPr>
              <w:spacing w:line="240" w:lineRule="auto"/>
              <w:rPr>
                <w:sz w:val="20"/>
                <w:szCs w:val="20"/>
              </w:rPr>
            </w:pPr>
            <w:r>
              <w:rPr>
                <w:sz w:val="20"/>
              </w:rPr>
              <w:t>Indicator 1.5: Administrative capacity and independence</w:t>
            </w:r>
          </w:p>
          <w:p w14:paraId="5B31447F" w14:textId="77777777" w:rsidR="001862F6" w:rsidRPr="00DD2EB3" w:rsidRDefault="001862F6" w:rsidP="0098245F">
            <w:pPr>
              <w:numPr>
                <w:ilvl w:val="0"/>
                <w:numId w:val="51"/>
              </w:numPr>
            </w:pPr>
            <w:r w:rsidRPr="00B31823">
              <w:t xml:space="preserve">Target </w:t>
            </w:r>
            <w:r>
              <w:t>1: Effective parliament</w:t>
            </w:r>
          </w:p>
        </w:tc>
      </w:tr>
    </w:tbl>
    <w:p w14:paraId="65743079" w14:textId="77777777" w:rsidR="001862F6" w:rsidRPr="009366A6" w:rsidRDefault="001862F6" w:rsidP="00B273EF">
      <w:pPr>
        <w:pStyle w:val="section-title"/>
      </w:pPr>
      <w:r>
        <w:t>About this dimension</w:t>
      </w:r>
    </w:p>
    <w:p w14:paraId="35748A11" w14:textId="77777777" w:rsidR="001862F6" w:rsidRPr="00974CA0" w:rsidRDefault="001862F6" w:rsidP="0098245F">
      <w:pPr>
        <w:spacing w:after="200"/>
        <w:rPr>
          <w:lang w:val="en-US"/>
        </w:rPr>
      </w:pPr>
      <w:r w:rsidRPr="00974CA0">
        <w:rPr>
          <w:lang w:val="en-US"/>
        </w:rPr>
        <w:t>This dimension concerns the digital technologies available to MPs and staff to support the conduct of their business, and to ensure public participation and access to information. For the purposes of this dimension, “digital technologies” refers to hardware, software, infrastructure and applications hosted both on the parliamentary premises and in the cloud.</w:t>
      </w:r>
    </w:p>
    <w:p w14:paraId="52E18E88" w14:textId="77777777" w:rsidR="001862F6" w:rsidRPr="00974CA0" w:rsidRDefault="001862F6" w:rsidP="0098245F">
      <w:pPr>
        <w:spacing w:after="200"/>
        <w:rPr>
          <w:lang w:val="en-US"/>
        </w:rPr>
      </w:pPr>
      <w:r w:rsidRPr="00974CA0">
        <w:rPr>
          <w:lang w:val="en-US"/>
        </w:rPr>
        <w:t>For parliaments, digital transformation requires a clear strategic direction, including policies and plans, as well as strong ICT governance, leadership and oversight structures. Parliaments should not necessarily aim to acquire the most sophisticated technology, but instead focus on the technology that best enables MPs to conduct their business, and to communicate effectively with their constituencies.</w:t>
      </w:r>
    </w:p>
    <w:p w14:paraId="3225E7E0" w14:textId="77777777" w:rsidR="001862F6" w:rsidRPr="00974CA0" w:rsidRDefault="001862F6" w:rsidP="0098245F">
      <w:pPr>
        <w:spacing w:after="200"/>
        <w:rPr>
          <w:lang w:val="en-US"/>
        </w:rPr>
      </w:pPr>
      <w:r w:rsidRPr="00974CA0">
        <w:rPr>
          <w:lang w:val="en-US"/>
        </w:rPr>
        <w:t xml:space="preserve">In view of the threats to parliamentary information systems, parliaments should also prioritize cybersecurity. Measures, including user training, should be in place to protect the integrity of parliament’s digital assets, and to ensure that MPs and staff are able to conduct their work safely and without undue interference. </w:t>
      </w:r>
    </w:p>
    <w:p w14:paraId="733D4880" w14:textId="77777777" w:rsidR="001862F6" w:rsidRPr="009366A6" w:rsidRDefault="001862F6"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1862F6" w:rsidRPr="00513C3B" w14:paraId="7E562792"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31B9B7A9" w14:textId="77777777" w:rsidR="003730F7" w:rsidRDefault="001862F6" w:rsidP="0098245F">
            <w:pPr>
              <w:rPr>
                <w:i/>
                <w:lang w:val="en-US"/>
              </w:rPr>
            </w:pPr>
            <w:r w:rsidRPr="00974CA0">
              <w:rPr>
                <w:i/>
                <w:lang w:val="en-US"/>
              </w:rPr>
              <w:t>Based on a global comparative analysis, an aspiring goal for parliaments in the area of “digital technologies” is as follows:</w:t>
            </w:r>
          </w:p>
          <w:p w14:paraId="2EFDAAB0" w14:textId="77777777" w:rsidR="003730F7" w:rsidRDefault="001862F6" w:rsidP="0098245F">
            <w:pPr>
              <w:rPr>
                <w:lang w:val="en-US"/>
              </w:rPr>
            </w:pPr>
            <w:r w:rsidRPr="00974CA0">
              <w:rPr>
                <w:lang w:val="en-US"/>
              </w:rPr>
              <w:t>Parliament has a clear strategic direction, including policies and plans, for the use of digital technologies.</w:t>
            </w:r>
          </w:p>
          <w:p w14:paraId="56084B6B" w14:textId="77777777" w:rsidR="003730F7" w:rsidRDefault="001862F6" w:rsidP="0098245F">
            <w:pPr>
              <w:rPr>
                <w:lang w:val="en-US"/>
              </w:rPr>
            </w:pPr>
            <w:r w:rsidRPr="00974CA0">
              <w:rPr>
                <w:lang w:val="en-US"/>
              </w:rPr>
              <w:t>Parliament has strong governance, leadership and oversight processes in place to support its digital transformation.</w:t>
            </w:r>
          </w:p>
          <w:p w14:paraId="3413D5BB" w14:textId="77777777" w:rsidR="003730F7" w:rsidRDefault="001862F6" w:rsidP="0098245F">
            <w:pPr>
              <w:rPr>
                <w:lang w:val="en-US"/>
              </w:rPr>
            </w:pPr>
            <w:r w:rsidRPr="00974CA0">
              <w:rPr>
                <w:lang w:val="en-US"/>
              </w:rPr>
              <w:t xml:space="preserve">Digital technologies are introduced in line with parliament’s needs and strategies, and are constantly developed and consolidated. </w:t>
            </w:r>
          </w:p>
          <w:p w14:paraId="1218E138" w14:textId="2BCB5F4D" w:rsidR="001862F6" w:rsidRPr="00974CA0" w:rsidRDefault="001862F6" w:rsidP="0098245F">
            <w:pPr>
              <w:rPr>
                <w:lang w:val="en-US"/>
              </w:rPr>
            </w:pPr>
            <w:r w:rsidRPr="00974CA0">
              <w:rPr>
                <w:lang w:val="en-US"/>
              </w:rPr>
              <w:t>The deployment of digital technologies is supported by dedicated and adequate financial and human resources.</w:t>
            </w:r>
          </w:p>
          <w:p w14:paraId="5F84DC29" w14:textId="77777777" w:rsidR="001862F6" w:rsidRPr="00974CA0" w:rsidRDefault="001862F6" w:rsidP="0098245F">
            <w:pPr>
              <w:rPr>
                <w:lang w:val="en-US"/>
              </w:rPr>
            </w:pPr>
            <w:r w:rsidRPr="00974CA0">
              <w:rPr>
                <w:lang w:val="en-US"/>
              </w:rPr>
              <w:t xml:space="preserve"> </w:t>
            </w:r>
          </w:p>
          <w:p w14:paraId="06FF014A" w14:textId="77777777" w:rsidR="001862F6" w:rsidRPr="00974CA0" w:rsidRDefault="001862F6" w:rsidP="0098245F">
            <w:pPr>
              <w:rPr>
                <w:lang w:val="en-US"/>
              </w:rPr>
            </w:pPr>
            <w:r w:rsidRPr="00974CA0">
              <w:rPr>
                <w:lang w:val="en-US"/>
              </w:rPr>
              <w:t>Cybersecurity is prioritized in order to protect the integrity of parliament’s digital assets, and to ensure that MPs and staff are able to conduct their work safely and without undue interference.</w:t>
            </w:r>
          </w:p>
          <w:p w14:paraId="7FE1390A" w14:textId="77777777" w:rsidR="001862F6" w:rsidRPr="00974CA0" w:rsidRDefault="001862F6" w:rsidP="0098245F">
            <w:pPr>
              <w:rPr>
                <w:lang w:val="en-US"/>
              </w:rPr>
            </w:pPr>
          </w:p>
        </w:tc>
      </w:tr>
    </w:tbl>
    <w:p w14:paraId="4A38FE74" w14:textId="77777777" w:rsidR="001862F6" w:rsidRPr="009366A6" w:rsidRDefault="001862F6" w:rsidP="00B273EF">
      <w:pPr>
        <w:pStyle w:val="section-title"/>
      </w:pPr>
      <w:r>
        <w:t>Assessment</w:t>
      </w:r>
    </w:p>
    <w:p w14:paraId="6A78094E" w14:textId="77777777" w:rsidR="003730F7" w:rsidRDefault="001862F6"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10CCA702" w14:textId="77777777" w:rsidR="003730F7" w:rsidRDefault="001862F6" w:rsidP="0098245F">
      <w:pPr>
        <w:rPr>
          <w:lang w:val="en-US"/>
        </w:rPr>
      </w:pPr>
      <w:r w:rsidRPr="00974CA0">
        <w:rPr>
          <w:lang w:val="en-US"/>
        </w:rPr>
        <w:t>The evidence for assessment of this dimension could include the following:</w:t>
      </w:r>
    </w:p>
    <w:p w14:paraId="066E92FE" w14:textId="3DFC3D68" w:rsidR="001862F6" w:rsidRPr="00974CA0" w:rsidRDefault="001862F6" w:rsidP="0098245F">
      <w:pPr>
        <w:numPr>
          <w:ilvl w:val="0"/>
          <w:numId w:val="100"/>
        </w:numPr>
        <w:spacing w:after="0"/>
        <w:rPr>
          <w:lang w:val="en-US"/>
        </w:rPr>
      </w:pPr>
      <w:r w:rsidRPr="00974CA0">
        <w:rPr>
          <w:lang w:val="en-US"/>
        </w:rPr>
        <w:t>Policies or plans on digital transformation and innovation</w:t>
      </w:r>
    </w:p>
    <w:p w14:paraId="5B09C0C9" w14:textId="77777777" w:rsidR="001862F6" w:rsidRPr="00974CA0" w:rsidRDefault="001862F6" w:rsidP="0098245F">
      <w:pPr>
        <w:numPr>
          <w:ilvl w:val="0"/>
          <w:numId w:val="100"/>
        </w:numPr>
        <w:spacing w:after="0"/>
        <w:rPr>
          <w:lang w:val="en-US"/>
        </w:rPr>
      </w:pPr>
      <w:r w:rsidRPr="00974CA0">
        <w:rPr>
          <w:lang w:val="en-US"/>
        </w:rPr>
        <w:t>Details of ICT governance, leadership and oversight structures, ideally involving MPs</w:t>
      </w:r>
    </w:p>
    <w:p w14:paraId="2035C6CC" w14:textId="77777777" w:rsidR="001862F6" w:rsidRPr="00974CA0" w:rsidRDefault="001862F6" w:rsidP="0098245F">
      <w:pPr>
        <w:numPr>
          <w:ilvl w:val="0"/>
          <w:numId w:val="100"/>
        </w:numPr>
        <w:spacing w:after="0"/>
        <w:rPr>
          <w:lang w:val="en-US"/>
        </w:rPr>
      </w:pPr>
      <w:r w:rsidRPr="00974CA0">
        <w:rPr>
          <w:lang w:val="en-US"/>
        </w:rPr>
        <w:t>Details of a dedicated budget and staff for ICT and its management</w:t>
      </w:r>
    </w:p>
    <w:p w14:paraId="4A18498A" w14:textId="77777777" w:rsidR="001862F6" w:rsidRPr="00974CA0" w:rsidRDefault="001862F6" w:rsidP="0098245F">
      <w:pPr>
        <w:numPr>
          <w:ilvl w:val="0"/>
          <w:numId w:val="100"/>
        </w:numPr>
        <w:spacing w:after="0"/>
        <w:rPr>
          <w:lang w:val="en-US"/>
        </w:rPr>
      </w:pPr>
      <w:r w:rsidRPr="00974CA0">
        <w:rPr>
          <w:lang w:val="en-US"/>
        </w:rPr>
        <w:lastRenderedPageBreak/>
        <w:t xml:space="preserve">Evidence of alignment between ICT plans and the parliamentary mandate and/or strategies </w:t>
      </w:r>
    </w:p>
    <w:p w14:paraId="59FA3D94" w14:textId="77777777" w:rsidR="003730F7" w:rsidRDefault="001862F6" w:rsidP="0098245F">
      <w:pPr>
        <w:numPr>
          <w:ilvl w:val="0"/>
          <w:numId w:val="100"/>
        </w:numPr>
        <w:spacing w:after="0"/>
        <w:rPr>
          <w:lang w:val="en-US"/>
        </w:rPr>
      </w:pPr>
      <w:r w:rsidRPr="00974CA0">
        <w:rPr>
          <w:lang w:val="en-US"/>
        </w:rPr>
        <w:t>Details of cybersecurity infrastructure, and related reports</w:t>
      </w:r>
    </w:p>
    <w:p w14:paraId="78656CEE" w14:textId="77777777" w:rsidR="003730F7" w:rsidRDefault="001862F6" w:rsidP="0098245F">
      <w:pPr>
        <w:rPr>
          <w:lang w:val="en-US"/>
        </w:rPr>
      </w:pPr>
      <w:r w:rsidRPr="00974CA0">
        <w:rPr>
          <w:lang w:val="en-US"/>
        </w:rPr>
        <w:t>Where relevant, provide additional comments or examples that support the assessment.</w:t>
      </w:r>
    </w:p>
    <w:p w14:paraId="3EA48974" w14:textId="70A4ABF3" w:rsidR="001862F6" w:rsidRDefault="001862F6" w:rsidP="0098245F">
      <w:pPr>
        <w:pStyle w:val="Heading5"/>
        <w:rPr>
          <w:szCs w:val="20"/>
        </w:rPr>
      </w:pPr>
      <w:bookmarkStart w:id="278" w:name="_heading=h.7hytwutc1gh3"/>
      <w:bookmarkEnd w:id="278"/>
      <w:r>
        <w:t>Assessment criterion 1: Strategic direction</w:t>
      </w:r>
    </w:p>
    <w:p w14:paraId="4939FB6F" w14:textId="77777777" w:rsidR="001862F6" w:rsidRPr="00974CA0" w:rsidRDefault="001862F6" w:rsidP="0098245F">
      <w:pPr>
        <w:rPr>
          <w:lang w:val="en-US"/>
        </w:rPr>
      </w:pPr>
      <w:r w:rsidRPr="00974CA0">
        <w:rPr>
          <w:lang w:val="en-US"/>
        </w:rPr>
        <w:t>Parliament has a clear strategic direction, including policies and plans, on the use of digital technologies.</w:t>
      </w:r>
    </w:p>
    <w:p w14:paraId="506FB86D"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35FB00B7"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9030509" w14:textId="77777777" w:rsidR="001862F6" w:rsidRDefault="001862F6" w:rsidP="0098245F">
            <w:pPr>
              <w:jc w:val="center"/>
            </w:pPr>
            <w:r>
              <w:t>Non-existent</w:t>
            </w:r>
          </w:p>
          <w:sdt>
            <w:sdtPr>
              <w:rPr>
                <w:rFonts w:eastAsia="Arimo"/>
              </w:rPr>
              <w:id w:val="1577399319"/>
              <w14:checkbox>
                <w14:checked w14:val="0"/>
                <w14:checkedState w14:val="2612" w14:font="MS Gothic"/>
                <w14:uncheckedState w14:val="2610" w14:font="MS Gothic"/>
              </w14:checkbox>
            </w:sdtPr>
            <w:sdtEndPr/>
            <w:sdtContent>
              <w:p w14:paraId="33E52980"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75D74F" w14:textId="77777777" w:rsidR="001862F6" w:rsidRDefault="001862F6" w:rsidP="0098245F">
            <w:pPr>
              <w:jc w:val="center"/>
            </w:pPr>
            <w:r>
              <w:t xml:space="preserve">Rudimentary </w:t>
            </w:r>
          </w:p>
          <w:sdt>
            <w:sdtPr>
              <w:rPr>
                <w:rFonts w:eastAsia="Arimo"/>
              </w:rPr>
              <w:id w:val="-1600868737"/>
              <w14:checkbox>
                <w14:checked w14:val="0"/>
                <w14:checkedState w14:val="2612" w14:font="MS Gothic"/>
                <w14:uncheckedState w14:val="2610" w14:font="MS Gothic"/>
              </w14:checkbox>
            </w:sdtPr>
            <w:sdtEndPr/>
            <w:sdtContent>
              <w:p w14:paraId="38D1DA4D"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B08553" w14:textId="77777777" w:rsidR="001862F6" w:rsidRDefault="001862F6" w:rsidP="0098245F">
            <w:pPr>
              <w:jc w:val="center"/>
            </w:pPr>
            <w:r>
              <w:t>Basic</w:t>
            </w:r>
          </w:p>
          <w:sdt>
            <w:sdtPr>
              <w:rPr>
                <w:rFonts w:eastAsia="Arimo"/>
              </w:rPr>
              <w:id w:val="-1568793506"/>
              <w14:checkbox>
                <w14:checked w14:val="0"/>
                <w14:checkedState w14:val="2612" w14:font="MS Gothic"/>
                <w14:uncheckedState w14:val="2610" w14:font="MS Gothic"/>
              </w14:checkbox>
            </w:sdtPr>
            <w:sdtEndPr/>
            <w:sdtContent>
              <w:p w14:paraId="3FF7BAB0"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C1BD3E" w14:textId="77777777" w:rsidR="001862F6" w:rsidRDefault="001862F6" w:rsidP="0098245F">
            <w:pPr>
              <w:jc w:val="center"/>
            </w:pPr>
            <w:r>
              <w:t>Good</w:t>
            </w:r>
          </w:p>
          <w:sdt>
            <w:sdtPr>
              <w:rPr>
                <w:rFonts w:eastAsia="Arimo"/>
              </w:rPr>
              <w:id w:val="-1760446312"/>
              <w14:checkbox>
                <w14:checked w14:val="0"/>
                <w14:checkedState w14:val="2612" w14:font="MS Gothic"/>
                <w14:uncheckedState w14:val="2610" w14:font="MS Gothic"/>
              </w14:checkbox>
            </w:sdtPr>
            <w:sdtEndPr/>
            <w:sdtContent>
              <w:p w14:paraId="2C85BC0E"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8C3855" w14:textId="77777777" w:rsidR="001862F6" w:rsidRDefault="001862F6" w:rsidP="0098245F">
            <w:pPr>
              <w:jc w:val="center"/>
            </w:pPr>
            <w:r>
              <w:t>Very good</w:t>
            </w:r>
          </w:p>
          <w:sdt>
            <w:sdtPr>
              <w:rPr>
                <w:rFonts w:eastAsia="Arimo"/>
              </w:rPr>
              <w:id w:val="4559676"/>
              <w14:checkbox>
                <w14:checked w14:val="0"/>
                <w14:checkedState w14:val="2612" w14:font="MS Gothic"/>
                <w14:uncheckedState w14:val="2610" w14:font="MS Gothic"/>
              </w14:checkbox>
            </w:sdtPr>
            <w:sdtEndPr/>
            <w:sdtContent>
              <w:p w14:paraId="1B59E727"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3058793" w14:textId="77777777" w:rsidR="001862F6" w:rsidRDefault="001862F6" w:rsidP="0098245F">
            <w:pPr>
              <w:jc w:val="center"/>
            </w:pPr>
            <w:r>
              <w:t>Excellent</w:t>
            </w:r>
          </w:p>
          <w:sdt>
            <w:sdtPr>
              <w:rPr>
                <w:rFonts w:eastAsia="Arimo"/>
              </w:rPr>
              <w:id w:val="-1288040168"/>
              <w14:checkbox>
                <w14:checked w14:val="0"/>
                <w14:checkedState w14:val="2612" w14:font="MS Gothic"/>
                <w14:uncheckedState w14:val="2610" w14:font="MS Gothic"/>
              </w14:checkbox>
            </w:sdtPr>
            <w:sdtEndPr/>
            <w:sdtContent>
              <w:p w14:paraId="662F0C62" w14:textId="77777777" w:rsidR="001862F6" w:rsidRDefault="001862F6" w:rsidP="0098245F">
                <w:pPr>
                  <w:jc w:val="center"/>
                </w:pPr>
                <w:r>
                  <w:rPr>
                    <w:rFonts w:ascii="Segoe UI Symbol" w:eastAsia="Arimo" w:hAnsi="Segoe UI Symbol" w:cs="Segoe UI Symbol"/>
                  </w:rPr>
                  <w:t>☐</w:t>
                </w:r>
              </w:p>
            </w:sdtContent>
          </w:sdt>
        </w:tc>
      </w:tr>
      <w:tr w:rsidR="001862F6" w:rsidRPr="00513C3B" w14:paraId="0FCF3124"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F75F7" w14:textId="77777777" w:rsidR="003730F7" w:rsidRDefault="001862F6" w:rsidP="0098245F">
            <w:pPr>
              <w:rPr>
                <w:color w:val="005F9A"/>
                <w:lang w:val="en-US"/>
              </w:rPr>
            </w:pPr>
            <w:r w:rsidRPr="00974CA0">
              <w:rPr>
                <w:color w:val="005F9A"/>
                <w:lang w:val="en-US"/>
              </w:rPr>
              <w:t>Evidence for this assessment criterion:</w:t>
            </w:r>
          </w:p>
          <w:p w14:paraId="7FF908AF" w14:textId="5682AE24" w:rsidR="001862F6" w:rsidRPr="00974CA0" w:rsidRDefault="001862F6" w:rsidP="0098245F">
            <w:pPr>
              <w:rPr>
                <w:color w:val="0000FF"/>
                <w:lang w:val="en-US"/>
              </w:rPr>
            </w:pPr>
          </w:p>
        </w:tc>
      </w:tr>
    </w:tbl>
    <w:p w14:paraId="1A9CE675" w14:textId="77777777" w:rsidR="001862F6" w:rsidRPr="00974CA0" w:rsidRDefault="001862F6" w:rsidP="0098245F">
      <w:pPr>
        <w:rPr>
          <w:lang w:val="en-US"/>
        </w:rPr>
      </w:pPr>
    </w:p>
    <w:p w14:paraId="1041C8B6" w14:textId="77777777" w:rsidR="001862F6" w:rsidRDefault="001862F6" w:rsidP="0098245F">
      <w:pPr>
        <w:pStyle w:val="Heading5"/>
        <w:rPr>
          <w:szCs w:val="20"/>
        </w:rPr>
      </w:pPr>
      <w:r>
        <w:t>Assessment criterion 2: Governance, leadership and oversight</w:t>
      </w:r>
    </w:p>
    <w:p w14:paraId="46BD960E" w14:textId="77777777" w:rsidR="001862F6" w:rsidRPr="00974CA0" w:rsidRDefault="001862F6" w:rsidP="0098245F">
      <w:pPr>
        <w:rPr>
          <w:lang w:val="en-US"/>
        </w:rPr>
      </w:pPr>
      <w:r w:rsidRPr="00974CA0">
        <w:rPr>
          <w:lang w:val="en-US"/>
        </w:rPr>
        <w:t>Parliament has strong governance, leadership and oversight processes in place to support its digital transformation, ideally involving MPs. Digital technologies are introduced in line with parliament’s needs and strategies, and are constantly developed and consolidated.</w:t>
      </w:r>
    </w:p>
    <w:p w14:paraId="723269CE"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004FDF22"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11F20F" w14:textId="77777777" w:rsidR="001862F6" w:rsidRDefault="001862F6" w:rsidP="0098245F">
            <w:pPr>
              <w:jc w:val="center"/>
            </w:pPr>
            <w:r>
              <w:t>Non-existent</w:t>
            </w:r>
          </w:p>
          <w:sdt>
            <w:sdtPr>
              <w:rPr>
                <w:rFonts w:eastAsia="Arimo"/>
              </w:rPr>
              <w:id w:val="1215313617"/>
              <w14:checkbox>
                <w14:checked w14:val="0"/>
                <w14:checkedState w14:val="2612" w14:font="MS Gothic"/>
                <w14:uncheckedState w14:val="2610" w14:font="MS Gothic"/>
              </w14:checkbox>
            </w:sdtPr>
            <w:sdtEndPr/>
            <w:sdtContent>
              <w:p w14:paraId="327FE46B"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6AB4D6" w14:textId="77777777" w:rsidR="001862F6" w:rsidRDefault="001862F6" w:rsidP="0098245F">
            <w:pPr>
              <w:jc w:val="center"/>
            </w:pPr>
            <w:r>
              <w:t xml:space="preserve">Rudimentary </w:t>
            </w:r>
          </w:p>
          <w:sdt>
            <w:sdtPr>
              <w:rPr>
                <w:rFonts w:eastAsia="Arimo"/>
              </w:rPr>
              <w:id w:val="996304926"/>
              <w14:checkbox>
                <w14:checked w14:val="0"/>
                <w14:checkedState w14:val="2612" w14:font="MS Gothic"/>
                <w14:uncheckedState w14:val="2610" w14:font="MS Gothic"/>
              </w14:checkbox>
            </w:sdtPr>
            <w:sdtEndPr/>
            <w:sdtContent>
              <w:p w14:paraId="6BA85905"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6C0895" w14:textId="77777777" w:rsidR="001862F6" w:rsidRDefault="001862F6" w:rsidP="0098245F">
            <w:pPr>
              <w:jc w:val="center"/>
            </w:pPr>
            <w:r>
              <w:t>Basic</w:t>
            </w:r>
          </w:p>
          <w:sdt>
            <w:sdtPr>
              <w:rPr>
                <w:rFonts w:eastAsia="Arimo"/>
              </w:rPr>
              <w:id w:val="-1820798228"/>
              <w14:checkbox>
                <w14:checked w14:val="0"/>
                <w14:checkedState w14:val="2612" w14:font="MS Gothic"/>
                <w14:uncheckedState w14:val="2610" w14:font="MS Gothic"/>
              </w14:checkbox>
            </w:sdtPr>
            <w:sdtEndPr/>
            <w:sdtContent>
              <w:p w14:paraId="2F920808"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4AF4D3" w14:textId="77777777" w:rsidR="001862F6" w:rsidRDefault="001862F6" w:rsidP="0098245F">
            <w:pPr>
              <w:jc w:val="center"/>
            </w:pPr>
            <w:r>
              <w:t>Good</w:t>
            </w:r>
          </w:p>
          <w:sdt>
            <w:sdtPr>
              <w:rPr>
                <w:rFonts w:eastAsia="Arimo"/>
              </w:rPr>
              <w:id w:val="347692123"/>
              <w14:checkbox>
                <w14:checked w14:val="0"/>
                <w14:checkedState w14:val="2612" w14:font="MS Gothic"/>
                <w14:uncheckedState w14:val="2610" w14:font="MS Gothic"/>
              </w14:checkbox>
            </w:sdtPr>
            <w:sdtEndPr/>
            <w:sdtContent>
              <w:p w14:paraId="269EF4EE"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2723BB" w14:textId="77777777" w:rsidR="001862F6" w:rsidRDefault="001862F6" w:rsidP="0098245F">
            <w:pPr>
              <w:jc w:val="center"/>
            </w:pPr>
            <w:r>
              <w:t>Very good</w:t>
            </w:r>
          </w:p>
          <w:sdt>
            <w:sdtPr>
              <w:rPr>
                <w:rFonts w:eastAsia="Arimo"/>
              </w:rPr>
              <w:id w:val="1590732503"/>
              <w14:checkbox>
                <w14:checked w14:val="0"/>
                <w14:checkedState w14:val="2612" w14:font="MS Gothic"/>
                <w14:uncheckedState w14:val="2610" w14:font="MS Gothic"/>
              </w14:checkbox>
            </w:sdtPr>
            <w:sdtEndPr/>
            <w:sdtContent>
              <w:p w14:paraId="67928B88"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BFFCEFF" w14:textId="77777777" w:rsidR="001862F6" w:rsidRDefault="001862F6" w:rsidP="0098245F">
            <w:pPr>
              <w:jc w:val="center"/>
            </w:pPr>
            <w:r>
              <w:t>Excellent</w:t>
            </w:r>
          </w:p>
          <w:sdt>
            <w:sdtPr>
              <w:rPr>
                <w:rFonts w:eastAsia="Arimo"/>
              </w:rPr>
              <w:id w:val="-518395961"/>
              <w14:checkbox>
                <w14:checked w14:val="0"/>
                <w14:checkedState w14:val="2612" w14:font="MS Gothic"/>
                <w14:uncheckedState w14:val="2610" w14:font="MS Gothic"/>
              </w14:checkbox>
            </w:sdtPr>
            <w:sdtEndPr/>
            <w:sdtContent>
              <w:p w14:paraId="1FB510BD" w14:textId="77777777" w:rsidR="001862F6" w:rsidRDefault="001862F6" w:rsidP="0098245F">
                <w:pPr>
                  <w:jc w:val="center"/>
                </w:pPr>
                <w:r>
                  <w:rPr>
                    <w:rFonts w:ascii="Segoe UI Symbol" w:eastAsia="Arimo" w:hAnsi="Segoe UI Symbol" w:cs="Segoe UI Symbol"/>
                  </w:rPr>
                  <w:t>☐</w:t>
                </w:r>
              </w:p>
            </w:sdtContent>
          </w:sdt>
        </w:tc>
      </w:tr>
      <w:tr w:rsidR="001862F6" w:rsidRPr="00513C3B" w14:paraId="3C1659C6"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F3D57" w14:textId="77777777" w:rsidR="003730F7" w:rsidRDefault="001862F6" w:rsidP="0098245F">
            <w:pPr>
              <w:rPr>
                <w:color w:val="005F9A"/>
                <w:lang w:val="en-US"/>
              </w:rPr>
            </w:pPr>
            <w:r w:rsidRPr="00974CA0">
              <w:rPr>
                <w:color w:val="005F9A"/>
                <w:lang w:val="en-US"/>
              </w:rPr>
              <w:t>Evidence for this assessment criterion:</w:t>
            </w:r>
          </w:p>
          <w:p w14:paraId="65A668FB" w14:textId="539A788B" w:rsidR="001862F6" w:rsidRPr="00974CA0" w:rsidRDefault="001862F6" w:rsidP="0098245F">
            <w:pPr>
              <w:rPr>
                <w:color w:val="0000FF"/>
                <w:lang w:val="en-US"/>
              </w:rPr>
            </w:pPr>
          </w:p>
        </w:tc>
      </w:tr>
    </w:tbl>
    <w:p w14:paraId="407ECCAF" w14:textId="77777777" w:rsidR="001862F6" w:rsidRPr="00974CA0" w:rsidRDefault="001862F6" w:rsidP="0098245F">
      <w:pPr>
        <w:rPr>
          <w:lang w:val="en-US"/>
        </w:rPr>
      </w:pPr>
    </w:p>
    <w:p w14:paraId="5B7F218D" w14:textId="77777777" w:rsidR="001862F6" w:rsidRDefault="001862F6" w:rsidP="0098245F">
      <w:pPr>
        <w:pStyle w:val="Heading5"/>
        <w:rPr>
          <w:szCs w:val="20"/>
        </w:rPr>
      </w:pPr>
      <w:r>
        <w:t>Assessment criterion 3: Resources</w:t>
      </w:r>
    </w:p>
    <w:p w14:paraId="3736FF1B" w14:textId="77777777" w:rsidR="001862F6" w:rsidRPr="00974CA0" w:rsidRDefault="001862F6" w:rsidP="0098245F">
      <w:pPr>
        <w:rPr>
          <w:lang w:val="en-US"/>
        </w:rPr>
      </w:pPr>
      <w:r w:rsidRPr="00974CA0">
        <w:rPr>
          <w:lang w:val="en-US"/>
        </w:rPr>
        <w:t xml:space="preserve">The deployment of digital technologies is supported by dedicated and adequate financial and human resources. Parliament has a dedicated ICT budget, and the required hardware and software are accessible to all MPs and staff. </w:t>
      </w:r>
    </w:p>
    <w:p w14:paraId="53E58354"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68E6B1EE"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EC0329" w14:textId="77777777" w:rsidR="001862F6" w:rsidRDefault="001862F6" w:rsidP="0098245F">
            <w:pPr>
              <w:jc w:val="center"/>
            </w:pPr>
            <w:r>
              <w:t>Non-existent</w:t>
            </w:r>
          </w:p>
          <w:sdt>
            <w:sdtPr>
              <w:rPr>
                <w:rFonts w:eastAsia="Arimo"/>
              </w:rPr>
              <w:id w:val="1920901142"/>
              <w14:checkbox>
                <w14:checked w14:val="0"/>
                <w14:checkedState w14:val="2612" w14:font="MS Gothic"/>
                <w14:uncheckedState w14:val="2610" w14:font="MS Gothic"/>
              </w14:checkbox>
            </w:sdtPr>
            <w:sdtEndPr/>
            <w:sdtContent>
              <w:p w14:paraId="474206F9"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125872" w14:textId="77777777" w:rsidR="001862F6" w:rsidRDefault="001862F6" w:rsidP="0098245F">
            <w:pPr>
              <w:jc w:val="center"/>
            </w:pPr>
            <w:r>
              <w:t xml:space="preserve">Rudimentary </w:t>
            </w:r>
          </w:p>
          <w:sdt>
            <w:sdtPr>
              <w:rPr>
                <w:rFonts w:eastAsia="Arimo"/>
              </w:rPr>
              <w:id w:val="-1032955633"/>
              <w14:checkbox>
                <w14:checked w14:val="0"/>
                <w14:checkedState w14:val="2612" w14:font="MS Gothic"/>
                <w14:uncheckedState w14:val="2610" w14:font="MS Gothic"/>
              </w14:checkbox>
            </w:sdtPr>
            <w:sdtEndPr/>
            <w:sdtContent>
              <w:p w14:paraId="19D7ED06"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ACD055" w14:textId="77777777" w:rsidR="001862F6" w:rsidRDefault="001862F6" w:rsidP="0098245F">
            <w:pPr>
              <w:jc w:val="center"/>
            </w:pPr>
            <w:r>
              <w:t>Basic</w:t>
            </w:r>
          </w:p>
          <w:sdt>
            <w:sdtPr>
              <w:rPr>
                <w:rFonts w:eastAsia="Arimo"/>
              </w:rPr>
              <w:id w:val="-309792704"/>
              <w14:checkbox>
                <w14:checked w14:val="0"/>
                <w14:checkedState w14:val="2612" w14:font="MS Gothic"/>
                <w14:uncheckedState w14:val="2610" w14:font="MS Gothic"/>
              </w14:checkbox>
            </w:sdtPr>
            <w:sdtEndPr/>
            <w:sdtContent>
              <w:p w14:paraId="7FC0F57D"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96A77C" w14:textId="77777777" w:rsidR="001862F6" w:rsidRDefault="001862F6" w:rsidP="0098245F">
            <w:pPr>
              <w:jc w:val="center"/>
            </w:pPr>
            <w:r>
              <w:t>Good</w:t>
            </w:r>
          </w:p>
          <w:sdt>
            <w:sdtPr>
              <w:rPr>
                <w:rFonts w:eastAsia="Arimo"/>
              </w:rPr>
              <w:id w:val="644086336"/>
              <w14:checkbox>
                <w14:checked w14:val="0"/>
                <w14:checkedState w14:val="2612" w14:font="MS Gothic"/>
                <w14:uncheckedState w14:val="2610" w14:font="MS Gothic"/>
              </w14:checkbox>
            </w:sdtPr>
            <w:sdtEndPr/>
            <w:sdtContent>
              <w:p w14:paraId="36A40941"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03C7D9" w14:textId="77777777" w:rsidR="001862F6" w:rsidRDefault="001862F6" w:rsidP="0098245F">
            <w:pPr>
              <w:jc w:val="center"/>
            </w:pPr>
            <w:r>
              <w:t>Very good</w:t>
            </w:r>
          </w:p>
          <w:sdt>
            <w:sdtPr>
              <w:rPr>
                <w:rFonts w:eastAsia="Arimo"/>
              </w:rPr>
              <w:id w:val="-850871848"/>
              <w14:checkbox>
                <w14:checked w14:val="0"/>
                <w14:checkedState w14:val="2612" w14:font="MS Gothic"/>
                <w14:uncheckedState w14:val="2610" w14:font="MS Gothic"/>
              </w14:checkbox>
            </w:sdtPr>
            <w:sdtEndPr/>
            <w:sdtContent>
              <w:p w14:paraId="0216A362"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9868805" w14:textId="77777777" w:rsidR="001862F6" w:rsidRDefault="001862F6" w:rsidP="0098245F">
            <w:pPr>
              <w:jc w:val="center"/>
            </w:pPr>
            <w:r>
              <w:t>Excellent</w:t>
            </w:r>
          </w:p>
          <w:sdt>
            <w:sdtPr>
              <w:rPr>
                <w:rFonts w:eastAsia="Arimo"/>
              </w:rPr>
              <w:id w:val="-64886872"/>
              <w14:checkbox>
                <w14:checked w14:val="0"/>
                <w14:checkedState w14:val="2612" w14:font="MS Gothic"/>
                <w14:uncheckedState w14:val="2610" w14:font="MS Gothic"/>
              </w14:checkbox>
            </w:sdtPr>
            <w:sdtEndPr/>
            <w:sdtContent>
              <w:p w14:paraId="791D021B" w14:textId="77777777" w:rsidR="001862F6" w:rsidRDefault="001862F6" w:rsidP="0098245F">
                <w:pPr>
                  <w:jc w:val="center"/>
                </w:pPr>
                <w:r>
                  <w:rPr>
                    <w:rFonts w:ascii="Segoe UI Symbol" w:eastAsia="Arimo" w:hAnsi="Segoe UI Symbol" w:cs="Segoe UI Symbol"/>
                  </w:rPr>
                  <w:t>☐</w:t>
                </w:r>
              </w:p>
            </w:sdtContent>
          </w:sdt>
        </w:tc>
      </w:tr>
      <w:tr w:rsidR="001862F6" w:rsidRPr="00513C3B" w14:paraId="3B37C547"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873F3" w14:textId="77777777" w:rsidR="003730F7" w:rsidRDefault="001862F6" w:rsidP="0098245F">
            <w:pPr>
              <w:rPr>
                <w:color w:val="005F9A"/>
                <w:lang w:val="en-US"/>
              </w:rPr>
            </w:pPr>
            <w:r w:rsidRPr="00974CA0">
              <w:rPr>
                <w:color w:val="005F9A"/>
                <w:lang w:val="en-US"/>
              </w:rPr>
              <w:t>Evidence for this assessment criterion:</w:t>
            </w:r>
          </w:p>
          <w:p w14:paraId="003CE55D" w14:textId="1F204DE1" w:rsidR="001862F6" w:rsidRPr="00974CA0" w:rsidRDefault="001862F6" w:rsidP="0098245F">
            <w:pPr>
              <w:rPr>
                <w:color w:val="0000FF"/>
                <w:lang w:val="en-US"/>
              </w:rPr>
            </w:pPr>
          </w:p>
        </w:tc>
      </w:tr>
    </w:tbl>
    <w:p w14:paraId="6597F9E0" w14:textId="77777777" w:rsidR="001862F6" w:rsidRPr="00974CA0" w:rsidRDefault="001862F6" w:rsidP="0098245F">
      <w:pPr>
        <w:rPr>
          <w:lang w:val="en-US"/>
        </w:rPr>
      </w:pPr>
    </w:p>
    <w:p w14:paraId="125A00BC" w14:textId="77777777" w:rsidR="001862F6" w:rsidRDefault="001862F6" w:rsidP="0098245F">
      <w:pPr>
        <w:pStyle w:val="Heading5"/>
        <w:rPr>
          <w:szCs w:val="20"/>
        </w:rPr>
      </w:pPr>
      <w:bookmarkStart w:id="279" w:name="_heading=h.41mghml"/>
      <w:bookmarkEnd w:id="279"/>
      <w:r>
        <w:lastRenderedPageBreak/>
        <w:t>Assessment criterion 4: Cybersecurity</w:t>
      </w:r>
    </w:p>
    <w:p w14:paraId="21DAF787" w14:textId="77777777" w:rsidR="001862F6" w:rsidRPr="00974CA0" w:rsidRDefault="001862F6" w:rsidP="0098245F">
      <w:pPr>
        <w:rPr>
          <w:lang w:val="en-US"/>
        </w:rPr>
      </w:pPr>
      <w:r w:rsidRPr="00974CA0">
        <w:rPr>
          <w:lang w:val="en-US"/>
        </w:rPr>
        <w:t xml:space="preserve">Cybersecurity is prioritized in order to protect the integrity of parliament’s digital assets, and to ensure that MPs and staff are able to conduct their work safely and without undue interference. Cybersecurity systems and processes are robust, and use recognized standards and guidelines to proactively monitor and prevent attempts at unauthorized access to any part of the parliamentary digital estate. </w:t>
      </w:r>
    </w:p>
    <w:p w14:paraId="6856B79A" w14:textId="77777777" w:rsidR="001862F6" w:rsidRPr="00974CA0" w:rsidRDefault="001862F6" w:rsidP="0098245F">
      <w:pPr>
        <w:rPr>
          <w:lang w:val="en-US"/>
        </w:rPr>
      </w:pPr>
    </w:p>
    <w:tbl>
      <w:tblPr>
        <w:tblW w:w="4995" w:type="pct"/>
        <w:tblInd w:w="5" w:type="dxa"/>
        <w:tblLook w:val="0400" w:firstRow="0" w:lastRow="0" w:firstColumn="0" w:lastColumn="0" w:noHBand="0" w:noVBand="1"/>
      </w:tblPr>
      <w:tblGrid>
        <w:gridCol w:w="1509"/>
        <w:gridCol w:w="1508"/>
        <w:gridCol w:w="1508"/>
        <w:gridCol w:w="1508"/>
        <w:gridCol w:w="1508"/>
        <w:gridCol w:w="1512"/>
      </w:tblGrid>
      <w:tr w:rsidR="001862F6" w14:paraId="7D8237C4"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CE8CAC" w14:textId="77777777" w:rsidR="001862F6" w:rsidRDefault="001862F6" w:rsidP="0098245F">
            <w:pPr>
              <w:jc w:val="center"/>
            </w:pPr>
            <w:r>
              <w:t>Non-existent</w:t>
            </w:r>
          </w:p>
          <w:sdt>
            <w:sdtPr>
              <w:rPr>
                <w:rFonts w:eastAsia="Arimo"/>
              </w:rPr>
              <w:id w:val="-1700698097"/>
              <w14:checkbox>
                <w14:checked w14:val="0"/>
                <w14:checkedState w14:val="2612" w14:font="MS Gothic"/>
                <w14:uncheckedState w14:val="2610" w14:font="MS Gothic"/>
              </w14:checkbox>
            </w:sdtPr>
            <w:sdtEndPr/>
            <w:sdtContent>
              <w:p w14:paraId="4BF79ABE"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F85951" w14:textId="77777777" w:rsidR="001862F6" w:rsidRDefault="001862F6" w:rsidP="0098245F">
            <w:pPr>
              <w:jc w:val="center"/>
            </w:pPr>
            <w:r>
              <w:t xml:space="preserve">Rudimentary </w:t>
            </w:r>
          </w:p>
          <w:sdt>
            <w:sdtPr>
              <w:rPr>
                <w:rFonts w:eastAsia="Arimo"/>
              </w:rPr>
              <w:id w:val="1748683146"/>
              <w14:checkbox>
                <w14:checked w14:val="0"/>
                <w14:checkedState w14:val="2612" w14:font="MS Gothic"/>
                <w14:uncheckedState w14:val="2610" w14:font="MS Gothic"/>
              </w14:checkbox>
            </w:sdtPr>
            <w:sdtEndPr/>
            <w:sdtContent>
              <w:p w14:paraId="768760A6"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93B39F" w14:textId="77777777" w:rsidR="001862F6" w:rsidRDefault="001862F6" w:rsidP="0098245F">
            <w:pPr>
              <w:jc w:val="center"/>
            </w:pPr>
            <w:r>
              <w:t>Basic</w:t>
            </w:r>
          </w:p>
          <w:sdt>
            <w:sdtPr>
              <w:rPr>
                <w:rFonts w:eastAsia="Arimo"/>
              </w:rPr>
              <w:id w:val="126832974"/>
              <w14:checkbox>
                <w14:checked w14:val="0"/>
                <w14:checkedState w14:val="2612" w14:font="MS Gothic"/>
                <w14:uncheckedState w14:val="2610" w14:font="MS Gothic"/>
              </w14:checkbox>
            </w:sdtPr>
            <w:sdtEndPr/>
            <w:sdtContent>
              <w:p w14:paraId="375EA338"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A8679F" w14:textId="77777777" w:rsidR="001862F6" w:rsidRDefault="001862F6" w:rsidP="0098245F">
            <w:pPr>
              <w:jc w:val="center"/>
            </w:pPr>
            <w:r>
              <w:t>Good</w:t>
            </w:r>
          </w:p>
          <w:sdt>
            <w:sdtPr>
              <w:rPr>
                <w:rFonts w:eastAsia="Arimo"/>
              </w:rPr>
              <w:id w:val="1742831932"/>
              <w14:checkbox>
                <w14:checked w14:val="0"/>
                <w14:checkedState w14:val="2612" w14:font="MS Gothic"/>
                <w14:uncheckedState w14:val="2610" w14:font="MS Gothic"/>
              </w14:checkbox>
            </w:sdtPr>
            <w:sdtEndPr/>
            <w:sdtContent>
              <w:p w14:paraId="0B9C1528"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E46390" w14:textId="77777777" w:rsidR="001862F6" w:rsidRDefault="001862F6" w:rsidP="0098245F">
            <w:pPr>
              <w:jc w:val="center"/>
            </w:pPr>
            <w:r>
              <w:t>Very good</w:t>
            </w:r>
          </w:p>
          <w:sdt>
            <w:sdtPr>
              <w:rPr>
                <w:rFonts w:eastAsia="Arimo"/>
              </w:rPr>
              <w:id w:val="621340058"/>
              <w14:checkbox>
                <w14:checked w14:val="0"/>
                <w14:checkedState w14:val="2612" w14:font="MS Gothic"/>
                <w14:uncheckedState w14:val="2610" w14:font="MS Gothic"/>
              </w14:checkbox>
            </w:sdtPr>
            <w:sdtEndPr/>
            <w:sdtContent>
              <w:p w14:paraId="3DCC88D1" w14:textId="77777777" w:rsidR="001862F6" w:rsidRDefault="001862F6" w:rsidP="0098245F">
                <w:pPr>
                  <w:jc w:val="center"/>
                </w:pPr>
                <w:r>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AA99D5A" w14:textId="77777777" w:rsidR="001862F6" w:rsidRDefault="001862F6" w:rsidP="0098245F">
            <w:pPr>
              <w:jc w:val="center"/>
            </w:pPr>
            <w:r>
              <w:t>Excellent</w:t>
            </w:r>
          </w:p>
          <w:sdt>
            <w:sdtPr>
              <w:rPr>
                <w:rFonts w:eastAsia="Arimo"/>
              </w:rPr>
              <w:id w:val="-1153209308"/>
              <w14:checkbox>
                <w14:checked w14:val="0"/>
                <w14:checkedState w14:val="2612" w14:font="MS Gothic"/>
                <w14:uncheckedState w14:val="2610" w14:font="MS Gothic"/>
              </w14:checkbox>
            </w:sdtPr>
            <w:sdtEndPr/>
            <w:sdtContent>
              <w:p w14:paraId="08068753" w14:textId="77777777" w:rsidR="001862F6" w:rsidRDefault="001862F6" w:rsidP="0098245F">
                <w:pPr>
                  <w:jc w:val="center"/>
                </w:pPr>
                <w:r>
                  <w:rPr>
                    <w:rFonts w:ascii="Segoe UI Symbol" w:eastAsia="Arimo" w:hAnsi="Segoe UI Symbol" w:cs="Segoe UI Symbol"/>
                  </w:rPr>
                  <w:t>☐</w:t>
                </w:r>
              </w:p>
            </w:sdtContent>
          </w:sdt>
        </w:tc>
      </w:tr>
      <w:tr w:rsidR="001862F6" w:rsidRPr="00513C3B" w14:paraId="5DA5CA4E"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80F2A" w14:textId="77777777" w:rsidR="003730F7" w:rsidRDefault="001862F6" w:rsidP="0098245F">
            <w:pPr>
              <w:rPr>
                <w:color w:val="005F9A"/>
                <w:lang w:val="en-US"/>
              </w:rPr>
            </w:pPr>
            <w:r w:rsidRPr="00974CA0">
              <w:rPr>
                <w:color w:val="005F9A"/>
                <w:lang w:val="en-US"/>
              </w:rPr>
              <w:t>Evidence for this assessment criterion:</w:t>
            </w:r>
          </w:p>
          <w:p w14:paraId="0B37257C" w14:textId="701CECDF" w:rsidR="001862F6" w:rsidRPr="00974CA0" w:rsidRDefault="001862F6" w:rsidP="0098245F">
            <w:pPr>
              <w:rPr>
                <w:color w:val="0000FF"/>
                <w:lang w:val="en-US"/>
              </w:rPr>
            </w:pPr>
          </w:p>
        </w:tc>
      </w:tr>
    </w:tbl>
    <w:p w14:paraId="3C4EFE62" w14:textId="77777777" w:rsidR="001862F6" w:rsidRDefault="001862F6"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1862F6" w:rsidRPr="00513C3B" w14:paraId="3792B8A3" w14:textId="77777777" w:rsidTr="009366A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D81CC98" w14:textId="77777777" w:rsidR="001862F6" w:rsidRPr="00974CA0" w:rsidRDefault="001862F6"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12C221C1" w14:textId="77777777" w:rsidR="001862F6" w:rsidRDefault="001862F6" w:rsidP="00B273EF">
      <w:pPr>
        <w:pStyle w:val="section-title"/>
      </w:pPr>
      <w:bookmarkStart w:id="280" w:name="_Hlk147157569"/>
      <w:r>
        <w:t>Sources and further reading</w:t>
      </w:r>
    </w:p>
    <w:p w14:paraId="3C95A91A" w14:textId="77777777" w:rsidR="001862F6" w:rsidRPr="00974CA0" w:rsidRDefault="001862F6" w:rsidP="0098245F">
      <w:pPr>
        <w:keepNext/>
        <w:keepLines/>
        <w:numPr>
          <w:ilvl w:val="0"/>
          <w:numId w:val="101"/>
        </w:numPr>
        <w:spacing w:after="0"/>
        <w:ind w:left="562" w:hanging="562"/>
        <w:rPr>
          <w:lang w:val="en-US"/>
        </w:rPr>
      </w:pPr>
      <w:r w:rsidRPr="00974CA0">
        <w:rPr>
          <w:lang w:val="en-US"/>
        </w:rPr>
        <w:t xml:space="preserve">Inter-Parliamentary Union (IPU), </w:t>
      </w:r>
      <w:hyperlink r:id="rId40" w:history="1">
        <w:r w:rsidRPr="00974CA0">
          <w:rPr>
            <w:rStyle w:val="Hyperlink"/>
            <w:i/>
            <w:color w:val="1155CC"/>
            <w:lang w:val="en-US"/>
          </w:rPr>
          <w:t>World e-Parliament Report 2020</w:t>
        </w:r>
      </w:hyperlink>
      <w:r w:rsidRPr="00974CA0">
        <w:rPr>
          <w:color w:val="005F9A"/>
          <w:lang w:val="en-US"/>
        </w:rPr>
        <w:t xml:space="preserve"> </w:t>
      </w:r>
      <w:r w:rsidRPr="00974CA0">
        <w:rPr>
          <w:lang w:val="en-US"/>
        </w:rPr>
        <w:t>(2020)</w:t>
      </w:r>
    </w:p>
    <w:p w14:paraId="548528EE" w14:textId="77777777" w:rsidR="001862F6" w:rsidRPr="00974CA0" w:rsidRDefault="001862F6" w:rsidP="0098245F">
      <w:pPr>
        <w:keepNext/>
        <w:keepLines/>
        <w:numPr>
          <w:ilvl w:val="0"/>
          <w:numId w:val="101"/>
        </w:numPr>
        <w:spacing w:after="0"/>
        <w:ind w:left="562" w:hanging="562"/>
        <w:rPr>
          <w:color w:val="005F9A"/>
          <w:lang w:val="en-US"/>
        </w:rPr>
      </w:pPr>
      <w:bookmarkStart w:id="281" w:name="_heading=h.3edw2vpvymtd"/>
      <w:bookmarkEnd w:id="281"/>
      <w:r w:rsidRPr="00974CA0">
        <w:rPr>
          <w:lang w:val="en-US"/>
        </w:rPr>
        <w:t xml:space="preserve">IPU, </w:t>
      </w:r>
      <w:hyperlink r:id="rId41" w:history="1">
        <w:r w:rsidRPr="00974CA0">
          <w:rPr>
            <w:rStyle w:val="Hyperlink"/>
            <w:i/>
            <w:color w:val="0000FF"/>
            <w:lang w:val="en-US"/>
          </w:rPr>
          <w:t>World e-Parliament Report 2022</w:t>
        </w:r>
      </w:hyperlink>
      <w:r w:rsidRPr="00974CA0">
        <w:rPr>
          <w:lang w:val="en-US"/>
        </w:rPr>
        <w:t xml:space="preserve"> (2022)</w:t>
      </w:r>
    </w:p>
    <w:p w14:paraId="6D0620D9" w14:textId="77777777" w:rsidR="003730F7" w:rsidRDefault="001862F6" w:rsidP="0098245F">
      <w:pPr>
        <w:keepNext/>
        <w:keepLines/>
        <w:numPr>
          <w:ilvl w:val="0"/>
          <w:numId w:val="101"/>
        </w:numPr>
        <w:spacing w:after="0"/>
        <w:ind w:left="562" w:hanging="562"/>
        <w:rPr>
          <w:lang w:val="en-US"/>
        </w:rPr>
      </w:pPr>
      <w:bookmarkStart w:id="282" w:name="_heading=h.nv2st7ufhjoo"/>
      <w:bookmarkEnd w:id="282"/>
      <w:r w:rsidRPr="00974CA0">
        <w:rPr>
          <w:lang w:val="en-US"/>
        </w:rPr>
        <w:t>IPU, “</w:t>
      </w:r>
      <w:hyperlink r:id="rId42" w:history="1">
        <w:r w:rsidRPr="00974CA0">
          <w:rPr>
            <w:rStyle w:val="Hyperlink"/>
            <w:color w:val="1155CC"/>
            <w:lang w:val="en-US"/>
          </w:rPr>
          <w:t>IPU Innovation Tracker</w:t>
        </w:r>
      </w:hyperlink>
      <w:r w:rsidRPr="00974CA0">
        <w:rPr>
          <w:color w:val="252C26"/>
          <w:highlight w:val="white"/>
          <w:lang w:val="en-US"/>
        </w:rPr>
        <w:t xml:space="preserve">” (quarterly electronic bulletin from the </w:t>
      </w:r>
      <w:hyperlink r:id="rId43" w:history="1">
        <w:r w:rsidRPr="00974CA0">
          <w:rPr>
            <w:rStyle w:val="Hyperlink"/>
            <w:color w:val="1155CC"/>
            <w:highlight w:val="white"/>
            <w:lang w:val="en-US"/>
          </w:rPr>
          <w:t>Centre for Innovation in Parliament</w:t>
        </w:r>
      </w:hyperlink>
      <w:r w:rsidRPr="00974CA0">
        <w:rPr>
          <w:color w:val="252C26"/>
          <w:lang w:val="en-US"/>
        </w:rPr>
        <w:t>)</w:t>
      </w:r>
    </w:p>
    <w:p w14:paraId="38F904DD" w14:textId="77777777" w:rsidR="003730F7" w:rsidRDefault="003730F7" w:rsidP="0098245F">
      <w:pPr>
        <w:rPr>
          <w:rFonts w:eastAsia="Calibri"/>
          <w:lang w:val="en-US"/>
        </w:rPr>
      </w:pPr>
      <w:bookmarkStart w:id="283" w:name="_heading=h.gwwl0r8dl0nb"/>
      <w:bookmarkEnd w:id="280"/>
      <w:bookmarkEnd w:id="283"/>
    </w:p>
    <w:p w14:paraId="2A9563E2" w14:textId="77777777" w:rsidR="003730F7" w:rsidRDefault="003730F7" w:rsidP="0098245F">
      <w:pPr>
        <w:rPr>
          <w:rFonts w:eastAsia="Calibri"/>
          <w:lang w:val="en-US"/>
        </w:rPr>
      </w:pPr>
      <w:bookmarkStart w:id="284" w:name="_heading=h.5lmarxlsfmnf"/>
      <w:bookmarkEnd w:id="284"/>
    </w:p>
    <w:p w14:paraId="0C1859AF" w14:textId="77777777" w:rsidR="00D96DF1" w:rsidRDefault="00D96DF1">
      <w:pPr>
        <w:rPr>
          <w:rFonts w:eastAsia="Arial"/>
          <w:kern w:val="0"/>
          <w:lang w:val="en-GB" w:eastAsia="fr-CH"/>
          <w14:ligatures w14:val="none"/>
        </w:rPr>
      </w:pPr>
      <w:bookmarkStart w:id="285" w:name="_heading=h.k0q23lvv6sgs"/>
      <w:bookmarkEnd w:id="285"/>
      <w:r w:rsidRPr="003C3B53">
        <w:rPr>
          <w:lang w:val="en-US"/>
        </w:rPr>
        <w:br w:type="page"/>
      </w:r>
    </w:p>
    <w:p w14:paraId="625A8FA0" w14:textId="7FAF8899" w:rsidR="001862F6" w:rsidRDefault="001862F6" w:rsidP="00D96DF1">
      <w:pPr>
        <w:pStyle w:val="Dimension"/>
      </w:pPr>
      <w:r>
        <w:lastRenderedPageBreak/>
        <w:t>Dimension 1.5.6: Document management</w:t>
      </w:r>
    </w:p>
    <w:tbl>
      <w:tblPr>
        <w:tblStyle w:val="TableGrid"/>
        <w:tblW w:w="0" w:type="auto"/>
        <w:shd w:val="clear" w:color="auto" w:fill="EEEEEE"/>
        <w:tblLook w:val="04A0" w:firstRow="1" w:lastRow="0" w:firstColumn="1" w:lastColumn="0" w:noHBand="0" w:noVBand="1"/>
      </w:tblPr>
      <w:tblGrid>
        <w:gridCol w:w="9062"/>
      </w:tblGrid>
      <w:tr w:rsidR="001862F6" w14:paraId="1B29BEFB" w14:textId="77777777" w:rsidTr="00DB5ED3">
        <w:tc>
          <w:tcPr>
            <w:tcW w:w="9350" w:type="dxa"/>
            <w:shd w:val="clear" w:color="auto" w:fill="EEEEEE"/>
          </w:tcPr>
          <w:p w14:paraId="4744D5F3" w14:textId="77777777" w:rsidR="001862F6" w:rsidRPr="00974CA0" w:rsidRDefault="001862F6" w:rsidP="0098245F">
            <w:pPr>
              <w:rPr>
                <w:lang w:val="en-US"/>
              </w:rPr>
            </w:pPr>
            <w:r w:rsidRPr="00974CA0">
              <w:rPr>
                <w:lang w:val="en-US"/>
              </w:rPr>
              <w:t>This dimension is part of:</w:t>
            </w:r>
          </w:p>
          <w:p w14:paraId="36D0A98A" w14:textId="77777777" w:rsidR="001862F6" w:rsidRDefault="001862F6" w:rsidP="0098245F">
            <w:pPr>
              <w:pStyle w:val="ListParagraph"/>
              <w:numPr>
                <w:ilvl w:val="0"/>
                <w:numId w:val="52"/>
              </w:numPr>
              <w:spacing w:line="240" w:lineRule="auto"/>
              <w:rPr>
                <w:sz w:val="20"/>
                <w:szCs w:val="20"/>
              </w:rPr>
            </w:pPr>
            <w:r>
              <w:rPr>
                <w:sz w:val="20"/>
              </w:rPr>
              <w:t>Indicator 1.5: Administrative capacity and independence</w:t>
            </w:r>
          </w:p>
          <w:p w14:paraId="7E04D9F0" w14:textId="77777777" w:rsidR="001862F6" w:rsidRPr="00DD2EB3" w:rsidRDefault="001862F6" w:rsidP="0098245F">
            <w:pPr>
              <w:numPr>
                <w:ilvl w:val="0"/>
                <w:numId w:val="51"/>
              </w:numPr>
            </w:pPr>
            <w:r w:rsidRPr="00B31823">
              <w:t xml:space="preserve">Target </w:t>
            </w:r>
            <w:r>
              <w:t>1: Effective parliament</w:t>
            </w:r>
          </w:p>
        </w:tc>
      </w:tr>
    </w:tbl>
    <w:p w14:paraId="2B906127" w14:textId="77777777" w:rsidR="001862F6" w:rsidRPr="009366A6" w:rsidRDefault="001862F6" w:rsidP="00B273EF">
      <w:pPr>
        <w:pStyle w:val="section-title"/>
      </w:pPr>
      <w:r>
        <w:t>About this dimension</w:t>
      </w:r>
    </w:p>
    <w:p w14:paraId="07253976" w14:textId="77777777" w:rsidR="003730F7" w:rsidRDefault="001862F6" w:rsidP="0098245F">
      <w:pPr>
        <w:rPr>
          <w:lang w:val="en-US"/>
        </w:rPr>
      </w:pPr>
      <w:r w:rsidRPr="00974CA0">
        <w:rPr>
          <w:lang w:val="en-US"/>
        </w:rPr>
        <w:t xml:space="preserve">This dimension concerns document management systems that support the collection, categorization, analysis and storage of data and information, and their distribution and dissemination. </w:t>
      </w:r>
    </w:p>
    <w:p w14:paraId="467D6C9F" w14:textId="77777777" w:rsidR="003730F7" w:rsidRDefault="001862F6" w:rsidP="0098245F">
      <w:pPr>
        <w:rPr>
          <w:lang w:val="en-US"/>
        </w:rPr>
      </w:pPr>
      <w:r w:rsidRPr="00974CA0">
        <w:rPr>
          <w:lang w:val="en-US"/>
        </w:rPr>
        <w:t xml:space="preserve">Document management is essential as it maintains a record of parliament’s work, provides the information MPs and staff need to conduct their business, enables parliament to keep the public informed about its work, and underpins parliament’s institutional memory. </w:t>
      </w:r>
    </w:p>
    <w:p w14:paraId="6258BB96" w14:textId="77777777" w:rsidR="003730F7" w:rsidRDefault="001862F6" w:rsidP="0098245F">
      <w:pPr>
        <w:rPr>
          <w:lang w:val="en-US"/>
        </w:rPr>
      </w:pPr>
      <w:r w:rsidRPr="00974CA0">
        <w:rPr>
          <w:lang w:val="en-US"/>
        </w:rPr>
        <w:t xml:space="preserve">For the purpose of this dimension, “document management” covers all documents generated by parliament, MPs and parliamentary staff. This includes the formal documents and information generated in the course of parliamentary business, as well as the records of the parliamentary administration and documents generated by MPs when fulfilling their representative duties. </w:t>
      </w:r>
    </w:p>
    <w:p w14:paraId="54597D54" w14:textId="77777777" w:rsidR="003730F7" w:rsidRDefault="001862F6" w:rsidP="0098245F">
      <w:pPr>
        <w:rPr>
          <w:lang w:val="en-US"/>
        </w:rPr>
      </w:pPr>
      <w:r w:rsidRPr="00974CA0">
        <w:rPr>
          <w:lang w:val="en-US"/>
        </w:rPr>
        <w:t xml:space="preserve">See also </w:t>
      </w:r>
      <w:r w:rsidRPr="00974CA0">
        <w:rPr>
          <w:i/>
          <w:iCs/>
          <w:lang w:val="en-US"/>
        </w:rPr>
        <w:t>Dimension 1.3.8: Record-keeping</w:t>
      </w:r>
      <w:r w:rsidRPr="00974CA0">
        <w:rPr>
          <w:lang w:val="en-US"/>
        </w:rPr>
        <w:t xml:space="preserve">, </w:t>
      </w:r>
      <w:r w:rsidRPr="00974CA0">
        <w:rPr>
          <w:i/>
          <w:iCs/>
          <w:lang w:val="en-US"/>
        </w:rPr>
        <w:t>Indicator 2.2: Institutional integrity</w:t>
      </w:r>
      <w:r w:rsidRPr="00974CA0">
        <w:rPr>
          <w:lang w:val="en-US"/>
        </w:rPr>
        <w:t xml:space="preserve">, </w:t>
      </w:r>
      <w:r w:rsidRPr="00974CA0">
        <w:rPr>
          <w:i/>
          <w:iCs/>
          <w:lang w:val="en-US"/>
        </w:rPr>
        <w:t>Indicator 3.1: Transparency of parliamentary processes</w:t>
      </w:r>
      <w:r w:rsidRPr="00974CA0">
        <w:rPr>
          <w:lang w:val="en-US"/>
        </w:rPr>
        <w:t xml:space="preserve"> and </w:t>
      </w:r>
      <w:r w:rsidRPr="00974CA0">
        <w:rPr>
          <w:i/>
          <w:iCs/>
          <w:lang w:val="en-US"/>
        </w:rPr>
        <w:t>Indicator 3.2: Parliamentary communication and outreach</w:t>
      </w:r>
      <w:r w:rsidRPr="00974CA0">
        <w:rPr>
          <w:lang w:val="en-US"/>
        </w:rPr>
        <w:t>.</w:t>
      </w:r>
    </w:p>
    <w:p w14:paraId="1C43CFC1" w14:textId="3729A987" w:rsidR="001862F6" w:rsidRPr="009366A6" w:rsidRDefault="001862F6"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1862F6" w:rsidRPr="00513C3B" w14:paraId="737F7798"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3BC166C" w14:textId="77777777" w:rsidR="003730F7" w:rsidRDefault="001862F6" w:rsidP="0098245F">
            <w:pPr>
              <w:rPr>
                <w:i/>
                <w:lang w:val="en-US"/>
              </w:rPr>
            </w:pPr>
            <w:r w:rsidRPr="00974CA0">
              <w:rPr>
                <w:i/>
                <w:lang w:val="en-US"/>
              </w:rPr>
              <w:t>Based on a global comparative analysis, an aspiring goal for parliaments in the area of “document management” is as follows:</w:t>
            </w:r>
          </w:p>
          <w:p w14:paraId="47F8BB19" w14:textId="77777777" w:rsidR="003730F7" w:rsidRDefault="001862F6" w:rsidP="0098245F">
            <w:pPr>
              <w:rPr>
                <w:lang w:val="en-US"/>
              </w:rPr>
            </w:pPr>
            <w:r w:rsidRPr="00974CA0">
              <w:rPr>
                <w:lang w:val="en-US"/>
              </w:rPr>
              <w:t xml:space="preserve">Parliament has document management systems, rules, procedures and processes in place covering the creation, processing, categorization, storage, archiving, retrieval, deletion and dissemination of information. </w:t>
            </w:r>
          </w:p>
          <w:p w14:paraId="46B16C1A" w14:textId="77777777" w:rsidR="003730F7" w:rsidRDefault="001862F6" w:rsidP="0098245F">
            <w:pPr>
              <w:rPr>
                <w:lang w:val="en-US"/>
              </w:rPr>
            </w:pPr>
            <w:r w:rsidRPr="00974CA0">
              <w:rPr>
                <w:lang w:val="en-US"/>
              </w:rPr>
              <w:t>All documents are stored securely in one or more central repositories.</w:t>
            </w:r>
          </w:p>
          <w:p w14:paraId="181FE165" w14:textId="70CEC03A" w:rsidR="001862F6" w:rsidRPr="00974CA0" w:rsidRDefault="001862F6" w:rsidP="0098245F">
            <w:pPr>
              <w:rPr>
                <w:lang w:val="en-US"/>
              </w:rPr>
            </w:pPr>
            <w:r w:rsidRPr="00974CA0">
              <w:rPr>
                <w:lang w:val="en-US"/>
              </w:rPr>
              <w:t xml:space="preserve">MPs, staff and members of the public can access parliamentary documents, in accordance with the document management rules and procedures. </w:t>
            </w:r>
          </w:p>
          <w:p w14:paraId="1A16B08B" w14:textId="77777777" w:rsidR="001862F6" w:rsidRPr="00974CA0" w:rsidRDefault="001862F6" w:rsidP="0098245F">
            <w:pPr>
              <w:rPr>
                <w:lang w:val="en-US"/>
              </w:rPr>
            </w:pPr>
          </w:p>
        </w:tc>
      </w:tr>
    </w:tbl>
    <w:p w14:paraId="7C1BFDC6" w14:textId="77777777" w:rsidR="001862F6" w:rsidRPr="009366A6" w:rsidRDefault="001862F6" w:rsidP="00B273EF">
      <w:pPr>
        <w:pStyle w:val="section-title"/>
      </w:pPr>
      <w:bookmarkStart w:id="286" w:name="_heading=h.3fwokq0"/>
      <w:bookmarkEnd w:id="286"/>
      <w:r>
        <w:t>Assessment</w:t>
      </w:r>
    </w:p>
    <w:p w14:paraId="46D39B71" w14:textId="77777777" w:rsidR="003730F7" w:rsidRDefault="001862F6"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6ADEBD71" w14:textId="77777777" w:rsidR="003730F7" w:rsidRDefault="001862F6" w:rsidP="0098245F">
      <w:pPr>
        <w:rPr>
          <w:lang w:val="en-US"/>
        </w:rPr>
      </w:pPr>
      <w:r w:rsidRPr="00974CA0">
        <w:rPr>
          <w:lang w:val="en-US"/>
        </w:rPr>
        <w:t>The evidence for assessment of this dimension could include the following:</w:t>
      </w:r>
    </w:p>
    <w:p w14:paraId="67A2765C" w14:textId="3CFA56BF" w:rsidR="001862F6" w:rsidRPr="00974CA0" w:rsidRDefault="001862F6" w:rsidP="0098245F">
      <w:pPr>
        <w:numPr>
          <w:ilvl w:val="0"/>
          <w:numId w:val="102"/>
        </w:numPr>
        <w:spacing w:after="0"/>
        <w:ind w:left="562" w:hanging="562"/>
        <w:rPr>
          <w:lang w:val="en-US"/>
        </w:rPr>
      </w:pPr>
      <w:r w:rsidRPr="00974CA0">
        <w:rPr>
          <w:lang w:val="en-US"/>
        </w:rPr>
        <w:t>Document management rules, procedures and/or processes</w:t>
      </w:r>
    </w:p>
    <w:p w14:paraId="5EA3957D" w14:textId="77777777" w:rsidR="001862F6" w:rsidRPr="00974CA0" w:rsidRDefault="001862F6" w:rsidP="0098245F">
      <w:pPr>
        <w:numPr>
          <w:ilvl w:val="0"/>
          <w:numId w:val="102"/>
        </w:numPr>
        <w:spacing w:after="0"/>
        <w:ind w:left="562" w:hanging="562"/>
        <w:rPr>
          <w:lang w:val="en-US"/>
        </w:rPr>
      </w:pPr>
      <w:r w:rsidRPr="00974CA0">
        <w:rPr>
          <w:lang w:val="en-US"/>
        </w:rPr>
        <w:t>Evidence of one or more central repositories for parliamentary documents</w:t>
      </w:r>
    </w:p>
    <w:p w14:paraId="44AAD618" w14:textId="77777777" w:rsidR="001862F6" w:rsidRPr="00974CA0" w:rsidRDefault="001862F6" w:rsidP="0098245F">
      <w:pPr>
        <w:numPr>
          <w:ilvl w:val="0"/>
          <w:numId w:val="102"/>
        </w:numPr>
        <w:spacing w:after="0"/>
        <w:ind w:left="562" w:hanging="562"/>
        <w:rPr>
          <w:lang w:val="en-US"/>
        </w:rPr>
      </w:pPr>
      <w:r w:rsidRPr="00974CA0">
        <w:rPr>
          <w:lang w:val="en-US"/>
        </w:rPr>
        <w:t>Evidence that documents are available through the parliamentary website, or by email and/or in hard copy on request</w:t>
      </w:r>
    </w:p>
    <w:p w14:paraId="6B3B814D" w14:textId="77777777" w:rsidR="003730F7" w:rsidRDefault="001862F6" w:rsidP="0098245F">
      <w:pPr>
        <w:numPr>
          <w:ilvl w:val="0"/>
          <w:numId w:val="102"/>
        </w:numPr>
        <w:spacing w:after="0"/>
        <w:ind w:left="562" w:hanging="562"/>
      </w:pPr>
      <w:r>
        <w:t>Cybersecurity reports</w:t>
      </w:r>
    </w:p>
    <w:p w14:paraId="2CD3D863" w14:textId="77777777" w:rsidR="003730F7" w:rsidRDefault="001862F6" w:rsidP="0098245F">
      <w:pPr>
        <w:rPr>
          <w:lang w:val="en-US"/>
        </w:rPr>
      </w:pPr>
      <w:r w:rsidRPr="00974CA0">
        <w:rPr>
          <w:lang w:val="en-US"/>
        </w:rPr>
        <w:t>Where relevant, provide additional comments or examples that support the assessment.</w:t>
      </w:r>
    </w:p>
    <w:p w14:paraId="1E82C17F" w14:textId="6B801C8A" w:rsidR="001862F6" w:rsidRDefault="001862F6" w:rsidP="0098245F">
      <w:pPr>
        <w:pStyle w:val="Heading5"/>
        <w:rPr>
          <w:szCs w:val="20"/>
        </w:rPr>
      </w:pPr>
      <w:bookmarkStart w:id="287" w:name="_heading=h.5hbc4ndenmiu"/>
      <w:bookmarkEnd w:id="287"/>
      <w:r>
        <w:lastRenderedPageBreak/>
        <w:t xml:space="preserve">Assessment criterion 1: Rules and procedures </w:t>
      </w:r>
    </w:p>
    <w:p w14:paraId="1945D624" w14:textId="77777777" w:rsidR="001862F6" w:rsidRPr="00974CA0" w:rsidRDefault="001862F6" w:rsidP="0098245F">
      <w:pPr>
        <w:rPr>
          <w:lang w:val="en-US"/>
        </w:rPr>
      </w:pPr>
      <w:r w:rsidRPr="00974CA0">
        <w:rPr>
          <w:lang w:val="en-US"/>
        </w:rPr>
        <w:t xml:space="preserve">Parliament has document management rules, procedures and processes in place covering the creation, processing, categorization, storage, archiving, retrieval, deletion and dissemination of information. </w:t>
      </w:r>
    </w:p>
    <w:p w14:paraId="2734F4FA"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04D73F77"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A6E2C1" w14:textId="77777777" w:rsidR="001862F6" w:rsidRDefault="001862F6" w:rsidP="0098245F">
            <w:pPr>
              <w:jc w:val="center"/>
            </w:pPr>
            <w:r>
              <w:t>Non-existent</w:t>
            </w:r>
          </w:p>
          <w:sdt>
            <w:sdtPr>
              <w:rPr>
                <w:rFonts w:eastAsia="Arimo"/>
              </w:rPr>
              <w:id w:val="-337926151"/>
              <w14:checkbox>
                <w14:checked w14:val="0"/>
                <w14:checkedState w14:val="2612" w14:font="MS Gothic"/>
                <w14:uncheckedState w14:val="2610" w14:font="MS Gothic"/>
              </w14:checkbox>
            </w:sdtPr>
            <w:sdtEndPr/>
            <w:sdtContent>
              <w:p w14:paraId="5E55C7F9"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E58EB3" w14:textId="77777777" w:rsidR="001862F6" w:rsidRDefault="001862F6" w:rsidP="0098245F">
            <w:pPr>
              <w:jc w:val="center"/>
            </w:pPr>
            <w:r>
              <w:t xml:space="preserve">Rudimentary </w:t>
            </w:r>
          </w:p>
          <w:sdt>
            <w:sdtPr>
              <w:rPr>
                <w:rFonts w:eastAsia="Arimo"/>
              </w:rPr>
              <w:id w:val="1654949195"/>
              <w14:checkbox>
                <w14:checked w14:val="0"/>
                <w14:checkedState w14:val="2612" w14:font="MS Gothic"/>
                <w14:uncheckedState w14:val="2610" w14:font="MS Gothic"/>
              </w14:checkbox>
            </w:sdtPr>
            <w:sdtEndPr/>
            <w:sdtContent>
              <w:p w14:paraId="50A02A70"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88FA7B" w14:textId="77777777" w:rsidR="001862F6" w:rsidRDefault="001862F6" w:rsidP="0098245F">
            <w:pPr>
              <w:jc w:val="center"/>
            </w:pPr>
            <w:r>
              <w:t>Basic</w:t>
            </w:r>
          </w:p>
          <w:sdt>
            <w:sdtPr>
              <w:rPr>
                <w:rFonts w:eastAsia="Arimo"/>
              </w:rPr>
              <w:id w:val="-304387520"/>
              <w14:checkbox>
                <w14:checked w14:val="0"/>
                <w14:checkedState w14:val="2612" w14:font="MS Gothic"/>
                <w14:uncheckedState w14:val="2610" w14:font="MS Gothic"/>
              </w14:checkbox>
            </w:sdtPr>
            <w:sdtEndPr/>
            <w:sdtContent>
              <w:p w14:paraId="40FE1AD3"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57D7D5" w14:textId="77777777" w:rsidR="001862F6" w:rsidRDefault="001862F6" w:rsidP="0098245F">
            <w:pPr>
              <w:jc w:val="center"/>
            </w:pPr>
            <w:r>
              <w:t>Good</w:t>
            </w:r>
          </w:p>
          <w:sdt>
            <w:sdtPr>
              <w:rPr>
                <w:rFonts w:eastAsia="Arimo"/>
              </w:rPr>
              <w:id w:val="1645772835"/>
              <w14:checkbox>
                <w14:checked w14:val="0"/>
                <w14:checkedState w14:val="2612" w14:font="MS Gothic"/>
                <w14:uncheckedState w14:val="2610" w14:font="MS Gothic"/>
              </w14:checkbox>
            </w:sdtPr>
            <w:sdtEndPr/>
            <w:sdtContent>
              <w:p w14:paraId="17FFF5A6"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7FB11A" w14:textId="77777777" w:rsidR="001862F6" w:rsidRDefault="001862F6" w:rsidP="0098245F">
            <w:pPr>
              <w:jc w:val="center"/>
            </w:pPr>
            <w:r>
              <w:t>Very good</w:t>
            </w:r>
          </w:p>
          <w:sdt>
            <w:sdtPr>
              <w:rPr>
                <w:rFonts w:eastAsia="Arimo"/>
              </w:rPr>
              <w:id w:val="360169747"/>
              <w14:checkbox>
                <w14:checked w14:val="0"/>
                <w14:checkedState w14:val="2612" w14:font="MS Gothic"/>
                <w14:uncheckedState w14:val="2610" w14:font="MS Gothic"/>
              </w14:checkbox>
            </w:sdtPr>
            <w:sdtEndPr/>
            <w:sdtContent>
              <w:p w14:paraId="2ABA1D72"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1086093" w14:textId="77777777" w:rsidR="001862F6" w:rsidRDefault="001862F6" w:rsidP="0098245F">
            <w:pPr>
              <w:jc w:val="center"/>
            </w:pPr>
            <w:r>
              <w:t>Excellent</w:t>
            </w:r>
          </w:p>
          <w:sdt>
            <w:sdtPr>
              <w:rPr>
                <w:rFonts w:eastAsia="Arimo"/>
              </w:rPr>
              <w:id w:val="1332713656"/>
              <w14:checkbox>
                <w14:checked w14:val="0"/>
                <w14:checkedState w14:val="2612" w14:font="MS Gothic"/>
                <w14:uncheckedState w14:val="2610" w14:font="MS Gothic"/>
              </w14:checkbox>
            </w:sdtPr>
            <w:sdtEndPr/>
            <w:sdtContent>
              <w:p w14:paraId="796DD026" w14:textId="77777777" w:rsidR="001862F6" w:rsidRDefault="001862F6" w:rsidP="0098245F">
                <w:pPr>
                  <w:jc w:val="center"/>
                </w:pPr>
                <w:r>
                  <w:rPr>
                    <w:rFonts w:ascii="Segoe UI Symbol" w:eastAsia="Arimo" w:hAnsi="Segoe UI Symbol" w:cs="Segoe UI Symbol"/>
                  </w:rPr>
                  <w:t>☐</w:t>
                </w:r>
              </w:p>
            </w:sdtContent>
          </w:sdt>
        </w:tc>
      </w:tr>
      <w:tr w:rsidR="001862F6" w:rsidRPr="00513C3B" w14:paraId="42CFB5FD"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ED249" w14:textId="77777777" w:rsidR="003730F7" w:rsidRDefault="001862F6" w:rsidP="0098245F">
            <w:pPr>
              <w:rPr>
                <w:color w:val="005F9A"/>
                <w:lang w:val="en-US"/>
              </w:rPr>
            </w:pPr>
            <w:r w:rsidRPr="00974CA0">
              <w:rPr>
                <w:color w:val="005F9A"/>
                <w:lang w:val="en-US"/>
              </w:rPr>
              <w:t>Evidence for this assessment criterion:</w:t>
            </w:r>
          </w:p>
          <w:p w14:paraId="17BCD8A3" w14:textId="2B2E206D" w:rsidR="001862F6" w:rsidRPr="00974CA0" w:rsidRDefault="001862F6" w:rsidP="0098245F">
            <w:pPr>
              <w:rPr>
                <w:color w:val="0000FF"/>
                <w:lang w:val="en-US"/>
              </w:rPr>
            </w:pPr>
          </w:p>
        </w:tc>
      </w:tr>
    </w:tbl>
    <w:p w14:paraId="35857D68" w14:textId="77777777" w:rsidR="001862F6" w:rsidRPr="00974CA0" w:rsidRDefault="001862F6" w:rsidP="0098245F">
      <w:pPr>
        <w:rPr>
          <w:lang w:val="en-US"/>
        </w:rPr>
      </w:pPr>
    </w:p>
    <w:p w14:paraId="5D28D818" w14:textId="77777777" w:rsidR="001862F6" w:rsidRDefault="001862F6" w:rsidP="0098245F">
      <w:pPr>
        <w:pStyle w:val="Heading5"/>
        <w:rPr>
          <w:szCs w:val="20"/>
        </w:rPr>
      </w:pPr>
      <w:r>
        <w:t xml:space="preserve">Assessment criterion 2: Central repository </w:t>
      </w:r>
    </w:p>
    <w:p w14:paraId="02F6FE58" w14:textId="77777777" w:rsidR="001862F6" w:rsidRPr="00974CA0" w:rsidRDefault="001862F6" w:rsidP="0098245F">
      <w:pPr>
        <w:rPr>
          <w:lang w:val="en-US"/>
        </w:rPr>
      </w:pPr>
      <w:r w:rsidRPr="00974CA0">
        <w:rPr>
          <w:lang w:val="en-US"/>
        </w:rPr>
        <w:t xml:space="preserve">All parliamentary documents are stored securely in one or more central repositories. </w:t>
      </w:r>
    </w:p>
    <w:p w14:paraId="58881F7A"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067EF9BC"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2C7D49" w14:textId="77777777" w:rsidR="001862F6" w:rsidRDefault="001862F6" w:rsidP="0098245F">
            <w:pPr>
              <w:jc w:val="center"/>
            </w:pPr>
            <w:r>
              <w:t>Non-existent</w:t>
            </w:r>
          </w:p>
          <w:sdt>
            <w:sdtPr>
              <w:rPr>
                <w:rFonts w:eastAsia="Arimo"/>
              </w:rPr>
              <w:id w:val="1931773540"/>
              <w14:checkbox>
                <w14:checked w14:val="0"/>
                <w14:checkedState w14:val="2612" w14:font="MS Gothic"/>
                <w14:uncheckedState w14:val="2610" w14:font="MS Gothic"/>
              </w14:checkbox>
            </w:sdtPr>
            <w:sdtEndPr/>
            <w:sdtContent>
              <w:p w14:paraId="3ACF54ED"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F9E83B" w14:textId="77777777" w:rsidR="001862F6" w:rsidRDefault="001862F6" w:rsidP="0098245F">
            <w:pPr>
              <w:jc w:val="center"/>
            </w:pPr>
            <w:r>
              <w:t xml:space="preserve">Rudimentary </w:t>
            </w:r>
          </w:p>
          <w:sdt>
            <w:sdtPr>
              <w:rPr>
                <w:rFonts w:eastAsia="Arimo"/>
              </w:rPr>
              <w:id w:val="348925560"/>
              <w14:checkbox>
                <w14:checked w14:val="0"/>
                <w14:checkedState w14:val="2612" w14:font="MS Gothic"/>
                <w14:uncheckedState w14:val="2610" w14:font="MS Gothic"/>
              </w14:checkbox>
            </w:sdtPr>
            <w:sdtEndPr/>
            <w:sdtContent>
              <w:p w14:paraId="144EFB00"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FFE121" w14:textId="77777777" w:rsidR="001862F6" w:rsidRDefault="001862F6" w:rsidP="0098245F">
            <w:pPr>
              <w:jc w:val="center"/>
            </w:pPr>
            <w:r>
              <w:t>Basic</w:t>
            </w:r>
          </w:p>
          <w:sdt>
            <w:sdtPr>
              <w:rPr>
                <w:rFonts w:eastAsia="Arimo"/>
              </w:rPr>
              <w:id w:val="-252519155"/>
              <w14:checkbox>
                <w14:checked w14:val="0"/>
                <w14:checkedState w14:val="2612" w14:font="MS Gothic"/>
                <w14:uncheckedState w14:val="2610" w14:font="MS Gothic"/>
              </w14:checkbox>
            </w:sdtPr>
            <w:sdtEndPr/>
            <w:sdtContent>
              <w:p w14:paraId="576C7652"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03FEA1" w14:textId="77777777" w:rsidR="001862F6" w:rsidRDefault="001862F6" w:rsidP="0098245F">
            <w:pPr>
              <w:jc w:val="center"/>
            </w:pPr>
            <w:r>
              <w:t>Good</w:t>
            </w:r>
          </w:p>
          <w:sdt>
            <w:sdtPr>
              <w:rPr>
                <w:rFonts w:eastAsia="Arimo"/>
              </w:rPr>
              <w:id w:val="-1405445235"/>
              <w14:checkbox>
                <w14:checked w14:val="0"/>
                <w14:checkedState w14:val="2612" w14:font="MS Gothic"/>
                <w14:uncheckedState w14:val="2610" w14:font="MS Gothic"/>
              </w14:checkbox>
            </w:sdtPr>
            <w:sdtEndPr/>
            <w:sdtContent>
              <w:p w14:paraId="6F4C5455"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4C25CE" w14:textId="77777777" w:rsidR="001862F6" w:rsidRDefault="001862F6" w:rsidP="0098245F">
            <w:pPr>
              <w:jc w:val="center"/>
            </w:pPr>
            <w:r>
              <w:t>Very good</w:t>
            </w:r>
          </w:p>
          <w:sdt>
            <w:sdtPr>
              <w:rPr>
                <w:rFonts w:eastAsia="Arimo"/>
              </w:rPr>
              <w:id w:val="-646203277"/>
              <w14:checkbox>
                <w14:checked w14:val="0"/>
                <w14:checkedState w14:val="2612" w14:font="MS Gothic"/>
                <w14:uncheckedState w14:val="2610" w14:font="MS Gothic"/>
              </w14:checkbox>
            </w:sdtPr>
            <w:sdtEndPr/>
            <w:sdtContent>
              <w:p w14:paraId="2A534374"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74F7708" w14:textId="77777777" w:rsidR="001862F6" w:rsidRDefault="001862F6" w:rsidP="0098245F">
            <w:pPr>
              <w:jc w:val="center"/>
            </w:pPr>
            <w:r>
              <w:t>Excellent</w:t>
            </w:r>
          </w:p>
          <w:sdt>
            <w:sdtPr>
              <w:rPr>
                <w:rFonts w:eastAsia="Arimo"/>
              </w:rPr>
              <w:id w:val="1897007767"/>
              <w14:checkbox>
                <w14:checked w14:val="0"/>
                <w14:checkedState w14:val="2612" w14:font="MS Gothic"/>
                <w14:uncheckedState w14:val="2610" w14:font="MS Gothic"/>
              </w14:checkbox>
            </w:sdtPr>
            <w:sdtEndPr/>
            <w:sdtContent>
              <w:p w14:paraId="1E964919" w14:textId="77777777" w:rsidR="001862F6" w:rsidRDefault="001862F6" w:rsidP="0098245F">
                <w:pPr>
                  <w:jc w:val="center"/>
                </w:pPr>
                <w:r>
                  <w:rPr>
                    <w:rFonts w:ascii="Segoe UI Symbol" w:eastAsia="Arimo" w:hAnsi="Segoe UI Symbol" w:cs="Segoe UI Symbol"/>
                  </w:rPr>
                  <w:t>☐</w:t>
                </w:r>
              </w:p>
            </w:sdtContent>
          </w:sdt>
        </w:tc>
      </w:tr>
      <w:tr w:rsidR="001862F6" w:rsidRPr="00513C3B" w14:paraId="652F5925"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828142" w14:textId="77777777" w:rsidR="003730F7" w:rsidRDefault="001862F6" w:rsidP="0098245F">
            <w:pPr>
              <w:rPr>
                <w:color w:val="005F9A"/>
                <w:lang w:val="en-US"/>
              </w:rPr>
            </w:pPr>
            <w:r w:rsidRPr="00974CA0">
              <w:rPr>
                <w:color w:val="005F9A"/>
                <w:lang w:val="en-US"/>
              </w:rPr>
              <w:t>Evidence for this assessment criterion:</w:t>
            </w:r>
          </w:p>
          <w:p w14:paraId="4691DF46" w14:textId="2BFB4B3F" w:rsidR="001862F6" w:rsidRPr="00974CA0" w:rsidRDefault="001862F6" w:rsidP="0098245F">
            <w:pPr>
              <w:rPr>
                <w:color w:val="0000FF"/>
                <w:lang w:val="en-US"/>
              </w:rPr>
            </w:pPr>
          </w:p>
        </w:tc>
      </w:tr>
    </w:tbl>
    <w:p w14:paraId="647BBCAD" w14:textId="77777777" w:rsidR="001862F6" w:rsidRPr="00974CA0" w:rsidRDefault="001862F6" w:rsidP="0098245F">
      <w:pPr>
        <w:rPr>
          <w:lang w:val="en-US"/>
        </w:rPr>
      </w:pPr>
    </w:p>
    <w:p w14:paraId="7A0229B0" w14:textId="77777777" w:rsidR="001862F6" w:rsidRDefault="001862F6" w:rsidP="0098245F">
      <w:pPr>
        <w:pStyle w:val="Heading5"/>
        <w:rPr>
          <w:szCs w:val="20"/>
        </w:rPr>
      </w:pPr>
      <w:r>
        <w:t>Assessment criterion 3: Access to parliamentary documents</w:t>
      </w:r>
    </w:p>
    <w:p w14:paraId="400633E8" w14:textId="77777777" w:rsidR="001862F6" w:rsidRPr="00974CA0" w:rsidRDefault="001862F6" w:rsidP="0098245F">
      <w:pPr>
        <w:rPr>
          <w:lang w:val="en-US"/>
        </w:rPr>
      </w:pPr>
      <w:r w:rsidRPr="00974CA0">
        <w:rPr>
          <w:lang w:val="en-US"/>
        </w:rPr>
        <w:t xml:space="preserve">Parliamentary documents can be accessed by MPs and staff as required and by members of the public in accordance with document management rules and procedures. </w:t>
      </w:r>
    </w:p>
    <w:p w14:paraId="49022592" w14:textId="77777777" w:rsidR="001862F6" w:rsidRPr="00974CA0" w:rsidRDefault="001862F6"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1862F6" w14:paraId="4C5FF0D5"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682728" w14:textId="77777777" w:rsidR="001862F6" w:rsidRDefault="001862F6" w:rsidP="0098245F">
            <w:pPr>
              <w:jc w:val="center"/>
            </w:pPr>
            <w:r>
              <w:t>Non-existent</w:t>
            </w:r>
          </w:p>
          <w:sdt>
            <w:sdtPr>
              <w:rPr>
                <w:rFonts w:eastAsia="Arimo"/>
              </w:rPr>
              <w:id w:val="-414164500"/>
              <w14:checkbox>
                <w14:checked w14:val="0"/>
                <w14:checkedState w14:val="2612" w14:font="MS Gothic"/>
                <w14:uncheckedState w14:val="2610" w14:font="MS Gothic"/>
              </w14:checkbox>
            </w:sdtPr>
            <w:sdtEndPr/>
            <w:sdtContent>
              <w:p w14:paraId="20B3108F"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8F0E80" w14:textId="77777777" w:rsidR="001862F6" w:rsidRDefault="001862F6" w:rsidP="0098245F">
            <w:pPr>
              <w:jc w:val="center"/>
            </w:pPr>
            <w:r>
              <w:t xml:space="preserve">Rudimentary </w:t>
            </w:r>
          </w:p>
          <w:sdt>
            <w:sdtPr>
              <w:rPr>
                <w:rFonts w:eastAsia="Arimo"/>
              </w:rPr>
              <w:id w:val="471339908"/>
              <w14:checkbox>
                <w14:checked w14:val="0"/>
                <w14:checkedState w14:val="2612" w14:font="MS Gothic"/>
                <w14:uncheckedState w14:val="2610" w14:font="MS Gothic"/>
              </w14:checkbox>
            </w:sdtPr>
            <w:sdtEndPr/>
            <w:sdtContent>
              <w:p w14:paraId="5B2C0217"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591209" w14:textId="77777777" w:rsidR="001862F6" w:rsidRDefault="001862F6" w:rsidP="0098245F">
            <w:pPr>
              <w:jc w:val="center"/>
            </w:pPr>
            <w:r>
              <w:t>Basic</w:t>
            </w:r>
          </w:p>
          <w:sdt>
            <w:sdtPr>
              <w:rPr>
                <w:rFonts w:eastAsia="Arimo"/>
              </w:rPr>
              <w:id w:val="-63337045"/>
              <w14:checkbox>
                <w14:checked w14:val="0"/>
                <w14:checkedState w14:val="2612" w14:font="MS Gothic"/>
                <w14:uncheckedState w14:val="2610" w14:font="MS Gothic"/>
              </w14:checkbox>
            </w:sdtPr>
            <w:sdtEndPr/>
            <w:sdtContent>
              <w:p w14:paraId="6E15A966" w14:textId="77777777" w:rsidR="001862F6" w:rsidRDefault="001862F6"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10AEDB" w14:textId="77777777" w:rsidR="001862F6" w:rsidRDefault="001862F6" w:rsidP="0098245F">
            <w:pPr>
              <w:jc w:val="center"/>
            </w:pPr>
            <w:r>
              <w:t>Good</w:t>
            </w:r>
          </w:p>
          <w:sdt>
            <w:sdtPr>
              <w:rPr>
                <w:rFonts w:eastAsia="Arimo"/>
              </w:rPr>
              <w:id w:val="853536610"/>
              <w14:checkbox>
                <w14:checked w14:val="0"/>
                <w14:checkedState w14:val="2612" w14:font="MS Gothic"/>
                <w14:uncheckedState w14:val="2610" w14:font="MS Gothic"/>
              </w14:checkbox>
            </w:sdtPr>
            <w:sdtEndPr/>
            <w:sdtContent>
              <w:p w14:paraId="2B10EAB1" w14:textId="77777777" w:rsidR="001862F6" w:rsidRDefault="001862F6"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0847B1" w14:textId="77777777" w:rsidR="001862F6" w:rsidRDefault="001862F6" w:rsidP="0098245F">
            <w:pPr>
              <w:jc w:val="center"/>
            </w:pPr>
            <w:r>
              <w:t>Very good</w:t>
            </w:r>
          </w:p>
          <w:sdt>
            <w:sdtPr>
              <w:rPr>
                <w:rFonts w:eastAsia="Arimo"/>
              </w:rPr>
              <w:id w:val="-449312496"/>
              <w14:checkbox>
                <w14:checked w14:val="0"/>
                <w14:checkedState w14:val="2612" w14:font="MS Gothic"/>
                <w14:uncheckedState w14:val="2610" w14:font="MS Gothic"/>
              </w14:checkbox>
            </w:sdtPr>
            <w:sdtEndPr/>
            <w:sdtContent>
              <w:p w14:paraId="2FB31E67" w14:textId="77777777" w:rsidR="001862F6" w:rsidRDefault="001862F6"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5A22BBD" w14:textId="77777777" w:rsidR="001862F6" w:rsidRDefault="001862F6" w:rsidP="0098245F">
            <w:pPr>
              <w:jc w:val="center"/>
            </w:pPr>
            <w:r>
              <w:t>Excellent</w:t>
            </w:r>
          </w:p>
          <w:sdt>
            <w:sdtPr>
              <w:rPr>
                <w:rFonts w:eastAsia="Arimo"/>
              </w:rPr>
              <w:id w:val="-192388706"/>
              <w14:checkbox>
                <w14:checked w14:val="0"/>
                <w14:checkedState w14:val="2612" w14:font="MS Gothic"/>
                <w14:uncheckedState w14:val="2610" w14:font="MS Gothic"/>
              </w14:checkbox>
            </w:sdtPr>
            <w:sdtEndPr/>
            <w:sdtContent>
              <w:p w14:paraId="3974AEBA" w14:textId="77777777" w:rsidR="001862F6" w:rsidRDefault="001862F6" w:rsidP="0098245F">
                <w:pPr>
                  <w:jc w:val="center"/>
                </w:pPr>
                <w:r>
                  <w:rPr>
                    <w:rFonts w:ascii="Segoe UI Symbol" w:eastAsia="Arimo" w:hAnsi="Segoe UI Symbol" w:cs="Segoe UI Symbol"/>
                  </w:rPr>
                  <w:t>☐</w:t>
                </w:r>
              </w:p>
            </w:sdtContent>
          </w:sdt>
        </w:tc>
      </w:tr>
      <w:tr w:rsidR="001862F6" w:rsidRPr="00513C3B" w14:paraId="0B89FE83"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88B27" w14:textId="77777777" w:rsidR="003730F7" w:rsidRDefault="001862F6" w:rsidP="0098245F">
            <w:pPr>
              <w:rPr>
                <w:color w:val="005F9A"/>
                <w:lang w:val="en-US"/>
              </w:rPr>
            </w:pPr>
            <w:r w:rsidRPr="00974CA0">
              <w:rPr>
                <w:color w:val="005F9A"/>
                <w:lang w:val="en-US"/>
              </w:rPr>
              <w:t>Evidence for this assessment criterion:</w:t>
            </w:r>
          </w:p>
          <w:p w14:paraId="454BE481" w14:textId="1D121B93" w:rsidR="001862F6" w:rsidRPr="00974CA0" w:rsidRDefault="001862F6" w:rsidP="0098245F">
            <w:pPr>
              <w:rPr>
                <w:color w:val="0000FF"/>
                <w:lang w:val="en-US"/>
              </w:rPr>
            </w:pPr>
          </w:p>
        </w:tc>
      </w:tr>
    </w:tbl>
    <w:p w14:paraId="47F58C4E" w14:textId="77777777" w:rsidR="001862F6" w:rsidRPr="00974CA0" w:rsidRDefault="001862F6" w:rsidP="0098245F">
      <w:pPr>
        <w:rPr>
          <w:lang w:val="en-US"/>
        </w:rPr>
      </w:pPr>
    </w:p>
    <w:p w14:paraId="32146653" w14:textId="77777777" w:rsidR="001862F6" w:rsidRDefault="001862F6" w:rsidP="00B273EF">
      <w:pPr>
        <w:pStyle w:val="section-title"/>
      </w:pPr>
      <w:bookmarkStart w:id="288" w:name="_Hlk147157577"/>
      <w:r>
        <w:t>Sources and further reading</w:t>
      </w:r>
    </w:p>
    <w:p w14:paraId="53A65DC3" w14:textId="77777777" w:rsidR="001862F6" w:rsidRPr="00974CA0" w:rsidRDefault="001862F6" w:rsidP="0098245F">
      <w:pPr>
        <w:numPr>
          <w:ilvl w:val="0"/>
          <w:numId w:val="103"/>
        </w:numPr>
        <w:spacing w:after="0"/>
        <w:ind w:left="562" w:hanging="562"/>
        <w:rPr>
          <w:i/>
          <w:lang w:val="en-US"/>
        </w:rPr>
      </w:pPr>
      <w:r w:rsidRPr="00974CA0">
        <w:rPr>
          <w:lang w:val="en-US"/>
        </w:rPr>
        <w:t xml:space="preserve">International Federation of Library Associations and Institutions (IFLA), </w:t>
      </w:r>
      <w:hyperlink r:id="rId44" w:history="1">
        <w:r w:rsidRPr="00974CA0">
          <w:rPr>
            <w:rStyle w:val="Hyperlink"/>
            <w:i/>
            <w:color w:val="0563C1"/>
            <w:lang w:val="en-US"/>
          </w:rPr>
          <w:t>Implementing a records management strategy to complement Parliament’s knowledge management initiatives</w:t>
        </w:r>
      </w:hyperlink>
      <w:r w:rsidRPr="00974CA0">
        <w:rPr>
          <w:i/>
          <w:lang w:val="en-US"/>
        </w:rPr>
        <w:t xml:space="preserve"> </w:t>
      </w:r>
      <w:r w:rsidRPr="00974CA0">
        <w:rPr>
          <w:iCs/>
          <w:lang w:val="en-US"/>
        </w:rPr>
        <w:t>(2015)</w:t>
      </w:r>
    </w:p>
    <w:p w14:paraId="3067D2FD" w14:textId="77777777" w:rsidR="001862F6" w:rsidRPr="00974CA0" w:rsidRDefault="001862F6" w:rsidP="0098245F">
      <w:pPr>
        <w:numPr>
          <w:ilvl w:val="0"/>
          <w:numId w:val="103"/>
        </w:numPr>
        <w:spacing w:after="0"/>
        <w:ind w:left="562" w:hanging="562"/>
        <w:rPr>
          <w:i/>
          <w:lang w:val="en-US"/>
        </w:rPr>
      </w:pPr>
      <w:r w:rsidRPr="00974CA0">
        <w:rPr>
          <w:lang w:val="en-US"/>
        </w:rPr>
        <w:t xml:space="preserve">Inter-Parliamentary Union (IPU), </w:t>
      </w:r>
      <w:hyperlink r:id="rId45" w:history="1">
        <w:r w:rsidRPr="00974CA0">
          <w:rPr>
            <w:rStyle w:val="Hyperlink"/>
            <w:i/>
            <w:color w:val="1155CC"/>
            <w:lang w:val="en-US"/>
          </w:rPr>
          <w:t>Technological Options for Capturing and Reporting Parliamentary Proceedings</w:t>
        </w:r>
      </w:hyperlink>
      <w:r w:rsidRPr="00974CA0">
        <w:rPr>
          <w:i/>
          <w:lang w:val="en-US"/>
        </w:rPr>
        <w:t xml:space="preserve"> </w:t>
      </w:r>
      <w:r w:rsidRPr="00974CA0">
        <w:rPr>
          <w:lang w:val="en-US"/>
        </w:rPr>
        <w:t>(2014)</w:t>
      </w:r>
    </w:p>
    <w:p w14:paraId="18BDB241" w14:textId="77777777" w:rsidR="003730F7" w:rsidRDefault="001862F6" w:rsidP="0098245F">
      <w:pPr>
        <w:numPr>
          <w:ilvl w:val="0"/>
          <w:numId w:val="103"/>
        </w:numPr>
        <w:spacing w:after="0"/>
        <w:ind w:left="562" w:hanging="562"/>
        <w:rPr>
          <w:i/>
          <w:lang w:val="en-US"/>
        </w:rPr>
      </w:pPr>
      <w:r w:rsidRPr="00974CA0">
        <w:rPr>
          <w:lang w:val="en-US"/>
        </w:rPr>
        <w:t xml:space="preserve">IPU, </w:t>
      </w:r>
      <w:hyperlink r:id="rId46" w:history="1">
        <w:r w:rsidRPr="00974CA0">
          <w:rPr>
            <w:rStyle w:val="Hyperlink"/>
            <w:i/>
            <w:color w:val="1155CC"/>
            <w:lang w:val="en-US"/>
          </w:rPr>
          <w:t>World e-Parliament Report 2020</w:t>
        </w:r>
      </w:hyperlink>
      <w:r w:rsidRPr="00974CA0">
        <w:rPr>
          <w:i/>
          <w:lang w:val="en-US"/>
        </w:rPr>
        <w:t xml:space="preserve"> </w:t>
      </w:r>
      <w:r w:rsidRPr="00974CA0">
        <w:rPr>
          <w:lang w:val="en-US"/>
        </w:rPr>
        <w:t>(2020)</w:t>
      </w:r>
      <w:bookmarkEnd w:id="288"/>
    </w:p>
    <w:p w14:paraId="6BDA7114" w14:textId="69BDFFB4" w:rsidR="00974CA0" w:rsidRDefault="00974CA0" w:rsidP="0098245F">
      <w:pPr>
        <w:rPr>
          <w:lang w:val="en-US"/>
        </w:rPr>
      </w:pPr>
      <w:bookmarkStart w:id="289" w:name="_heading=h.mvalz6yn4xv4"/>
      <w:bookmarkEnd w:id="289"/>
      <w:r>
        <w:rPr>
          <w:lang w:val="en-US"/>
        </w:rPr>
        <w:br w:type="page"/>
      </w:r>
    </w:p>
    <w:p w14:paraId="14E98555" w14:textId="77777777" w:rsidR="00974CA0" w:rsidRPr="00EA1262" w:rsidRDefault="00974CA0" w:rsidP="0076470F">
      <w:pPr>
        <w:pStyle w:val="Indicator"/>
      </w:pPr>
      <w:bookmarkStart w:id="290" w:name="_heading=h.d5hy51r19oe7"/>
      <w:bookmarkStart w:id="291" w:name="_Toc148203198"/>
      <w:bookmarkEnd w:id="290"/>
      <w:r w:rsidRPr="00EA1262">
        <w:lastRenderedPageBreak/>
        <w:t>Indicator 1.6: Law-making</w:t>
      </w:r>
      <w:bookmarkEnd w:id="291"/>
    </w:p>
    <w:p w14:paraId="0C67334A" w14:textId="77777777" w:rsidR="003730F7" w:rsidRDefault="00974CA0" w:rsidP="00B273EF">
      <w:pPr>
        <w:pStyle w:val="section-title"/>
      </w:pPr>
      <w:r w:rsidRPr="00EA1262">
        <w:t>About this indicator</w:t>
      </w:r>
    </w:p>
    <w:p w14:paraId="4A4C1869" w14:textId="77777777" w:rsidR="003730F7" w:rsidRDefault="00974CA0" w:rsidP="0098245F">
      <w:pPr>
        <w:rPr>
          <w:lang w:val="en-US"/>
        </w:rPr>
      </w:pPr>
      <w:r w:rsidRPr="00974CA0">
        <w:rPr>
          <w:lang w:val="en-US"/>
        </w:rPr>
        <w:t>In most jurisdictions, law-making is regarded as parliament’s primary function. The principles that underpin law-making are usually set out in the country’s constitution and/or other aspects of the legal framework.</w:t>
      </w:r>
    </w:p>
    <w:p w14:paraId="0B95F726" w14:textId="77777777" w:rsidR="003730F7" w:rsidRDefault="00974CA0" w:rsidP="0098245F">
      <w:pPr>
        <w:rPr>
          <w:lang w:val="en-US"/>
        </w:rPr>
      </w:pPr>
      <w:r w:rsidRPr="00974CA0">
        <w:rPr>
          <w:lang w:val="en-US"/>
        </w:rPr>
        <w:t>This indicator covers all aspects of the law-making function. It includes the processes by which legislation is prepared (legislative drafting), the powers of the various participants in the legislative process to initiate, debate, amend and adopt legislation, and the ordinary procedure by which legislation passes through all stages of parliament, including both houses in bicameral systems. It also includes processes for the fast-tracking of legislation, as well as the necessary protections to ensure proper consideration even when legislation is fast-tracked.</w:t>
      </w:r>
    </w:p>
    <w:p w14:paraId="5CF1F82F" w14:textId="77777777" w:rsidR="003730F7" w:rsidRDefault="00974CA0" w:rsidP="0098245F">
      <w:pPr>
        <w:rPr>
          <w:lang w:val="en-US"/>
        </w:rPr>
      </w:pPr>
      <w:r w:rsidRPr="00974CA0">
        <w:rPr>
          <w:lang w:val="en-US"/>
        </w:rPr>
        <w:t>For the purposes of this indicator, arrangements for making and amending the constitution are treated separately from the processing of ordinary laws.</w:t>
      </w:r>
    </w:p>
    <w:p w14:paraId="3A84F0F0" w14:textId="77777777" w:rsidR="003730F7" w:rsidRDefault="00974CA0" w:rsidP="0098245F">
      <w:pPr>
        <w:rPr>
          <w:lang w:val="en-US"/>
        </w:rPr>
      </w:pPr>
      <w:r w:rsidRPr="00974CA0">
        <w:rPr>
          <w:lang w:val="en-US"/>
        </w:rPr>
        <w:t xml:space="preserve">This indicator also covers processes for the promulgation (assent and enactment) of legislation and its publication in the official journal once it has passed through parliament. </w:t>
      </w:r>
    </w:p>
    <w:p w14:paraId="65FFBAAB" w14:textId="77777777" w:rsidR="003730F7" w:rsidRDefault="00974CA0" w:rsidP="0098245F">
      <w:pPr>
        <w:rPr>
          <w:lang w:val="en-US"/>
        </w:rPr>
      </w:pPr>
      <w:r w:rsidRPr="00974CA0">
        <w:rPr>
          <w:lang w:val="en-US"/>
        </w:rPr>
        <w:t>Many parliaments have recognized that their role does not end once legislation has been passed, and have therefore introduce processes for post-legislative scrutiny (PLS), including for delegated legislation. These processes are also covered in this indicator.</w:t>
      </w:r>
    </w:p>
    <w:p w14:paraId="546AFA44" w14:textId="77777777" w:rsidR="003730F7" w:rsidRDefault="00974CA0" w:rsidP="0098245F">
      <w:pPr>
        <w:rPr>
          <w:lang w:val="en-US"/>
        </w:rPr>
      </w:pPr>
      <w:r w:rsidRPr="00974CA0">
        <w:rPr>
          <w:lang w:val="en-US"/>
        </w:rPr>
        <w:t>This indicator comprises the following dimensions:</w:t>
      </w:r>
    </w:p>
    <w:p w14:paraId="5356FBCB" w14:textId="77777777" w:rsidR="003730F7" w:rsidRDefault="00974CA0" w:rsidP="0098245F">
      <w:pPr>
        <w:numPr>
          <w:ilvl w:val="0"/>
          <w:numId w:val="116"/>
        </w:numPr>
        <w:spacing w:after="0"/>
        <w:ind w:left="562" w:hanging="562"/>
      </w:pPr>
      <w:r w:rsidRPr="00EA1262">
        <w:t xml:space="preserve">Dimension 1.6.1: </w:t>
      </w:r>
      <w:r w:rsidRPr="00EA1262">
        <w:rPr>
          <w:color w:val="000000"/>
        </w:rPr>
        <w:t>Powers in law-making</w:t>
      </w:r>
    </w:p>
    <w:p w14:paraId="2566A862" w14:textId="77777777" w:rsidR="003730F7" w:rsidRDefault="00974CA0" w:rsidP="0098245F">
      <w:pPr>
        <w:numPr>
          <w:ilvl w:val="0"/>
          <w:numId w:val="116"/>
        </w:numPr>
        <w:spacing w:after="0"/>
        <w:ind w:left="562" w:hanging="562"/>
      </w:pPr>
      <w:r w:rsidRPr="00EA1262">
        <w:t xml:space="preserve">Dimension 1.6.2: </w:t>
      </w:r>
      <w:r w:rsidRPr="00EA1262">
        <w:rPr>
          <w:color w:val="000000"/>
        </w:rPr>
        <w:t>Constitution-making and amendment</w:t>
      </w:r>
    </w:p>
    <w:p w14:paraId="44177216" w14:textId="77777777" w:rsidR="003730F7" w:rsidRDefault="00974CA0" w:rsidP="0098245F">
      <w:pPr>
        <w:numPr>
          <w:ilvl w:val="0"/>
          <w:numId w:val="116"/>
        </w:numPr>
        <w:spacing w:after="0"/>
        <w:ind w:left="562" w:hanging="562"/>
      </w:pPr>
      <w:r w:rsidRPr="00EA1262">
        <w:t xml:space="preserve">Dimension 1.6.3: </w:t>
      </w:r>
      <w:r w:rsidRPr="00EA1262">
        <w:rPr>
          <w:color w:val="000000"/>
        </w:rPr>
        <w:t>Legislative procedure</w:t>
      </w:r>
    </w:p>
    <w:p w14:paraId="74A34F4C" w14:textId="77777777" w:rsidR="003730F7" w:rsidRDefault="00974CA0" w:rsidP="0098245F">
      <w:pPr>
        <w:numPr>
          <w:ilvl w:val="0"/>
          <w:numId w:val="116"/>
        </w:numPr>
        <w:spacing w:after="0"/>
        <w:ind w:left="562" w:hanging="562"/>
      </w:pPr>
      <w:r w:rsidRPr="00EA1262">
        <w:t xml:space="preserve">Dimension 1.6.4: </w:t>
      </w:r>
      <w:r w:rsidRPr="00EA1262">
        <w:rPr>
          <w:color w:val="000000"/>
        </w:rPr>
        <w:t>Legislative drafting</w:t>
      </w:r>
    </w:p>
    <w:p w14:paraId="2700A53E" w14:textId="77777777" w:rsidR="003730F7" w:rsidRDefault="00974CA0" w:rsidP="0098245F">
      <w:pPr>
        <w:numPr>
          <w:ilvl w:val="0"/>
          <w:numId w:val="116"/>
        </w:numPr>
        <w:spacing w:after="0"/>
        <w:ind w:left="562" w:hanging="562"/>
      </w:pPr>
      <w:r w:rsidRPr="00EA1262">
        <w:t>Dimension 1.6.5: Enactment</w:t>
      </w:r>
    </w:p>
    <w:p w14:paraId="1FD09F9C" w14:textId="77777777" w:rsidR="003730F7" w:rsidRDefault="00974CA0" w:rsidP="0098245F">
      <w:pPr>
        <w:numPr>
          <w:ilvl w:val="0"/>
          <w:numId w:val="116"/>
        </w:numPr>
        <w:spacing w:after="0"/>
        <w:ind w:left="562" w:hanging="562"/>
      </w:pPr>
      <w:r w:rsidRPr="00EA1262">
        <w:t xml:space="preserve">Dimension 1.6.6: </w:t>
      </w:r>
      <w:r>
        <w:t>Official p</w:t>
      </w:r>
      <w:r w:rsidRPr="00EA1262">
        <w:t>ublication</w:t>
      </w:r>
    </w:p>
    <w:p w14:paraId="3C095BC5" w14:textId="77777777" w:rsidR="003730F7" w:rsidRDefault="00974CA0" w:rsidP="0098245F">
      <w:pPr>
        <w:numPr>
          <w:ilvl w:val="0"/>
          <w:numId w:val="116"/>
        </w:numPr>
        <w:spacing w:after="0"/>
        <w:ind w:left="562" w:hanging="562"/>
      </w:pPr>
      <w:r w:rsidRPr="00EA1262">
        <w:t>Dimension 1.6.7</w:t>
      </w:r>
      <w:r>
        <w:t>:</w:t>
      </w:r>
      <w:r w:rsidRPr="00EA1262">
        <w:t xml:space="preserve"> Post-legislative scrutiny</w:t>
      </w:r>
    </w:p>
    <w:p w14:paraId="208CAEE1" w14:textId="020CB1B0" w:rsidR="00D96DF1" w:rsidRDefault="00D96DF1">
      <w:pPr>
        <w:rPr>
          <w:rFonts w:eastAsia="Arial"/>
          <w:kern w:val="0"/>
          <w:lang w:val="en-GB" w:eastAsia="fr-CH"/>
          <w14:ligatures w14:val="none"/>
        </w:rPr>
      </w:pPr>
      <w:bookmarkStart w:id="292" w:name="_heading=h.dat93rjmiyhv"/>
      <w:bookmarkEnd w:id="292"/>
      <w:r>
        <w:br w:type="page"/>
      </w:r>
    </w:p>
    <w:p w14:paraId="3BAA2179" w14:textId="1D354B0B" w:rsidR="00974CA0" w:rsidRPr="00EA1262" w:rsidRDefault="00974CA0" w:rsidP="00D96DF1">
      <w:pPr>
        <w:pStyle w:val="Dimension"/>
      </w:pPr>
      <w:r w:rsidRPr="00EA1262">
        <w:lastRenderedPageBreak/>
        <w:t>Dimension 1.6.1: Powers in law-making</w:t>
      </w:r>
    </w:p>
    <w:tbl>
      <w:tblPr>
        <w:tblStyle w:val="TableGrid"/>
        <w:tblW w:w="0" w:type="auto"/>
        <w:shd w:val="clear" w:color="auto" w:fill="EEEEEE"/>
        <w:tblLook w:val="04A0" w:firstRow="1" w:lastRow="0" w:firstColumn="1" w:lastColumn="0" w:noHBand="0" w:noVBand="1"/>
      </w:tblPr>
      <w:tblGrid>
        <w:gridCol w:w="9062"/>
      </w:tblGrid>
      <w:tr w:rsidR="00974CA0" w:rsidRPr="00EA1262" w14:paraId="29947AD5" w14:textId="77777777" w:rsidTr="007B0BD8">
        <w:tc>
          <w:tcPr>
            <w:tcW w:w="9350" w:type="dxa"/>
            <w:shd w:val="clear" w:color="auto" w:fill="EEEEEE"/>
          </w:tcPr>
          <w:p w14:paraId="08D2FA00" w14:textId="77777777" w:rsidR="00974CA0" w:rsidRPr="00974CA0" w:rsidRDefault="00974CA0" w:rsidP="0098245F">
            <w:pPr>
              <w:rPr>
                <w:lang w:val="en-US"/>
              </w:rPr>
            </w:pPr>
            <w:r w:rsidRPr="00974CA0">
              <w:rPr>
                <w:lang w:val="en-US"/>
              </w:rPr>
              <w:t>This dimension is part of:</w:t>
            </w:r>
          </w:p>
          <w:p w14:paraId="20CD79B7" w14:textId="77777777" w:rsidR="00974CA0" w:rsidRPr="00EA1262" w:rsidRDefault="00974CA0" w:rsidP="0098245F">
            <w:pPr>
              <w:pStyle w:val="ListParagraph"/>
              <w:numPr>
                <w:ilvl w:val="0"/>
                <w:numId w:val="52"/>
              </w:numPr>
              <w:spacing w:line="240" w:lineRule="auto"/>
              <w:rPr>
                <w:sz w:val="20"/>
                <w:szCs w:val="20"/>
              </w:rPr>
            </w:pPr>
            <w:r w:rsidRPr="00EA1262">
              <w:rPr>
                <w:sz w:val="20"/>
              </w:rPr>
              <w:t>Indicator 1.6: Law-making</w:t>
            </w:r>
          </w:p>
          <w:p w14:paraId="05C31F4D" w14:textId="77777777" w:rsidR="00974CA0" w:rsidRPr="00EA1262" w:rsidRDefault="00974CA0" w:rsidP="0098245F">
            <w:pPr>
              <w:numPr>
                <w:ilvl w:val="0"/>
                <w:numId w:val="51"/>
              </w:numPr>
            </w:pPr>
            <w:r w:rsidRPr="00B31823">
              <w:t xml:space="preserve">Target </w:t>
            </w:r>
            <w:r w:rsidRPr="00EA1262">
              <w:t>1: Effective parliament</w:t>
            </w:r>
          </w:p>
        </w:tc>
      </w:tr>
    </w:tbl>
    <w:p w14:paraId="646E485D" w14:textId="77777777" w:rsidR="00974CA0" w:rsidRPr="00C24DCA" w:rsidRDefault="00974CA0" w:rsidP="00B273EF">
      <w:pPr>
        <w:pStyle w:val="section-title"/>
      </w:pPr>
      <w:r w:rsidRPr="00EA1262">
        <w:t>About this dimension</w:t>
      </w:r>
    </w:p>
    <w:p w14:paraId="5A014F4D" w14:textId="77777777" w:rsidR="003730F7" w:rsidRDefault="00974CA0" w:rsidP="0098245F">
      <w:pPr>
        <w:rPr>
          <w:lang w:val="en-US"/>
        </w:rPr>
      </w:pPr>
      <w:r w:rsidRPr="00974CA0">
        <w:rPr>
          <w:lang w:val="en-US"/>
        </w:rPr>
        <w:t>This dimension concerns the powers of various participants in the legislative process to initiate, debate, amend and adopt legislation. These powers primarily concern MPs although, in some jurisdictions, other participants also have the right to initiate legislation, such as the executive and its agencies, or groups of citizens.</w:t>
      </w:r>
    </w:p>
    <w:p w14:paraId="10088CEA" w14:textId="77777777" w:rsidR="003730F7" w:rsidRDefault="00974CA0" w:rsidP="0098245F">
      <w:pPr>
        <w:rPr>
          <w:lang w:val="en-US"/>
        </w:rPr>
      </w:pPr>
      <w:r w:rsidRPr="00974CA0">
        <w:rPr>
          <w:lang w:val="en-US"/>
        </w:rPr>
        <w:t xml:space="preserve">All MPs should have the right to initiate, and propose amendments to, legislation. Reasonable restrictions can be placed on the authority of individual MPs – or, in bicameral systems, a house – to initiate or amend proposals that involve, for example, the spending of public money or the imposition of taxes. </w:t>
      </w:r>
    </w:p>
    <w:p w14:paraId="1F721251" w14:textId="77777777" w:rsidR="003730F7" w:rsidRDefault="00974CA0" w:rsidP="0098245F">
      <w:pPr>
        <w:rPr>
          <w:lang w:val="en-US"/>
        </w:rPr>
      </w:pPr>
      <w:r w:rsidRPr="00974CA0">
        <w:rPr>
          <w:lang w:val="en-US"/>
        </w:rPr>
        <w:t>In some countries, these powers may be reserved for the lower house in a bicameral system, or for MPs from parliamentary majority groups or political parties that form the executive. There may also be limits on opportunities to debate proposals for laws or amendments. However, such restrictions should not impose unreasonable limits on MPs’ freedom to play a full role in the legislative process.</w:t>
      </w:r>
    </w:p>
    <w:p w14:paraId="08F956CB" w14:textId="77777777" w:rsidR="003730F7" w:rsidRDefault="00974CA0" w:rsidP="0098245F">
      <w:pPr>
        <w:rPr>
          <w:lang w:val="en-US"/>
        </w:rPr>
      </w:pPr>
      <w:r w:rsidRPr="00974CA0">
        <w:rPr>
          <w:lang w:val="en-US"/>
        </w:rPr>
        <w:t xml:space="preserve">All legislation, including budgetary legislation, should be approved by parliament before enactment. In some legislatures, different adoption requirements may apply to different forms of legislation. In some cases, only a simple majority of MPs’ votes is required, while in others, an absolute majority of MPs’ votes (i.e. 50% + 1) is necessary. </w:t>
      </w:r>
    </w:p>
    <w:p w14:paraId="439F2AA2" w14:textId="77777777" w:rsidR="003730F7" w:rsidRDefault="00974CA0" w:rsidP="0098245F">
      <w:pPr>
        <w:rPr>
          <w:lang w:val="en-US"/>
        </w:rPr>
      </w:pPr>
      <w:r w:rsidRPr="00974CA0">
        <w:rPr>
          <w:lang w:val="en-US"/>
        </w:rPr>
        <w:t>In bicameral systems, the same text should have been approved by both houses. In some jurisdictions, there may also be special circumstances where full passage through both houses is not required, with the lower house being able to bypass or override passage through the upper house.</w:t>
      </w:r>
    </w:p>
    <w:p w14:paraId="4DF0B37E" w14:textId="34EEAE3D" w:rsidR="00974CA0" w:rsidRPr="00C24DCA" w:rsidRDefault="00974CA0" w:rsidP="00B273EF">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74CA0" w:rsidRPr="00513C3B" w14:paraId="488C5ABF"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9C3B2D3" w14:textId="77777777" w:rsidR="003730F7" w:rsidRDefault="00974CA0" w:rsidP="0098245F">
            <w:pPr>
              <w:rPr>
                <w:i/>
                <w:lang w:val="en-US"/>
              </w:rPr>
            </w:pPr>
            <w:r w:rsidRPr="00974CA0">
              <w:rPr>
                <w:i/>
                <w:lang w:val="en-US"/>
              </w:rPr>
              <w:t>Based on a global comparative analysis, an aspiring goal for parliaments in the area of “powers in law-making” is as follows:</w:t>
            </w:r>
          </w:p>
          <w:p w14:paraId="7365BAFC" w14:textId="77777777" w:rsidR="003730F7" w:rsidRDefault="00974CA0" w:rsidP="0098245F">
            <w:pPr>
              <w:rPr>
                <w:lang w:val="en-US"/>
              </w:rPr>
            </w:pPr>
            <w:r w:rsidRPr="00974CA0">
              <w:rPr>
                <w:lang w:val="en-US"/>
              </w:rPr>
              <w:t xml:space="preserve">The constitution clearly establishes the right of all MPs to initiate legislation and to propose amendments to legislation as it passes through parliament. Any restrictions to this right are limited and clearly defined. </w:t>
            </w:r>
          </w:p>
          <w:p w14:paraId="4BF7AF3C" w14:textId="77777777" w:rsidR="003730F7" w:rsidRDefault="00974CA0" w:rsidP="0098245F">
            <w:pPr>
              <w:rPr>
                <w:lang w:val="en-US"/>
              </w:rPr>
            </w:pPr>
            <w:r w:rsidRPr="00974CA0">
              <w:rPr>
                <w:lang w:val="en-US"/>
              </w:rPr>
              <w:t xml:space="preserve">The constitution clearly establishes that all legislation, including budgetary legislation, must be approved by parliament before being enacted. This includes approval by both houses in bicameral systems, except where particular restrictions on the upper house are in place. </w:t>
            </w:r>
          </w:p>
          <w:p w14:paraId="6287DECE" w14:textId="35BDC33C" w:rsidR="00974CA0" w:rsidRPr="00974CA0" w:rsidRDefault="00974CA0" w:rsidP="0098245F">
            <w:pPr>
              <w:rPr>
                <w:lang w:val="en-US"/>
              </w:rPr>
            </w:pPr>
            <w:r w:rsidRPr="00974CA0">
              <w:rPr>
                <w:lang w:val="en-US"/>
              </w:rPr>
              <w:t>Parliament puts into practice the constitutional principles relating to MPs’ law-making powers, and MPs are empowered to participate in all stages of the legislative process. Particular attention is given to opportunities for participation for opposition and independent MPs in law-making.</w:t>
            </w:r>
          </w:p>
          <w:p w14:paraId="117B76E1" w14:textId="77777777" w:rsidR="00974CA0" w:rsidRPr="00974CA0" w:rsidRDefault="00974CA0" w:rsidP="0098245F">
            <w:pPr>
              <w:rPr>
                <w:lang w:val="en-US"/>
              </w:rPr>
            </w:pPr>
          </w:p>
        </w:tc>
      </w:tr>
    </w:tbl>
    <w:p w14:paraId="5D6D6E79" w14:textId="77777777" w:rsidR="00974CA0" w:rsidRPr="00C24DCA" w:rsidRDefault="00974CA0" w:rsidP="00B273EF">
      <w:pPr>
        <w:pStyle w:val="section-title"/>
      </w:pPr>
      <w:bookmarkStart w:id="293" w:name="_heading=h.3fu4uxrnjg4x"/>
      <w:bookmarkEnd w:id="293"/>
      <w:r w:rsidRPr="00C24DCA">
        <w:t>Assessment</w:t>
      </w:r>
    </w:p>
    <w:p w14:paraId="4F88E337"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33FFF022" w14:textId="77777777" w:rsidR="003730F7" w:rsidRDefault="00974CA0" w:rsidP="0098245F">
      <w:pPr>
        <w:rPr>
          <w:lang w:val="en-US"/>
        </w:rPr>
      </w:pPr>
      <w:r w:rsidRPr="00974CA0">
        <w:rPr>
          <w:lang w:val="en-US"/>
        </w:rPr>
        <w:t>The evidence for assessment of this dimension could include the following:</w:t>
      </w:r>
    </w:p>
    <w:p w14:paraId="1EDE3800" w14:textId="15E2AC7D" w:rsidR="00974CA0" w:rsidRPr="00974CA0" w:rsidRDefault="00974CA0" w:rsidP="0098245F">
      <w:pPr>
        <w:numPr>
          <w:ilvl w:val="0"/>
          <w:numId w:val="111"/>
        </w:numPr>
        <w:spacing w:after="0"/>
        <w:ind w:left="562" w:hanging="562"/>
        <w:rPr>
          <w:lang w:val="en-US"/>
        </w:rPr>
      </w:pPr>
      <w:r w:rsidRPr="00974CA0">
        <w:rPr>
          <w:lang w:val="en-US"/>
        </w:rPr>
        <w:lastRenderedPageBreak/>
        <w:t>Provisions of the constitution and/or parliament’s rules of procedure concerning the right of MPs to initiate legislation </w:t>
      </w:r>
    </w:p>
    <w:p w14:paraId="4E172494" w14:textId="77777777" w:rsidR="00974CA0" w:rsidRPr="00974CA0" w:rsidRDefault="00974CA0" w:rsidP="0098245F">
      <w:pPr>
        <w:numPr>
          <w:ilvl w:val="0"/>
          <w:numId w:val="111"/>
        </w:numPr>
        <w:spacing w:after="0"/>
        <w:ind w:left="562" w:hanging="562"/>
        <w:rPr>
          <w:lang w:val="en-US"/>
        </w:rPr>
      </w:pPr>
      <w:r w:rsidRPr="00974CA0">
        <w:rPr>
          <w:lang w:val="en-US"/>
        </w:rPr>
        <w:t>Provisions of the constitution and/or parliament’s rules of procedure concerning the power of MPs to propose amendments to legislation</w:t>
      </w:r>
    </w:p>
    <w:p w14:paraId="68E30DAA" w14:textId="77777777" w:rsidR="00974CA0" w:rsidRPr="00974CA0" w:rsidRDefault="00974CA0" w:rsidP="0098245F">
      <w:pPr>
        <w:numPr>
          <w:ilvl w:val="0"/>
          <w:numId w:val="111"/>
        </w:numPr>
        <w:spacing w:after="0"/>
        <w:ind w:left="562" w:hanging="562"/>
        <w:rPr>
          <w:lang w:val="en-US"/>
        </w:rPr>
      </w:pPr>
      <w:r w:rsidRPr="00974CA0">
        <w:rPr>
          <w:lang w:val="en-US"/>
        </w:rPr>
        <w:t>Provisions of the constitution and/or parliament’s rules of procedure concerning the adoption of legislation by MPs</w:t>
      </w:r>
    </w:p>
    <w:p w14:paraId="33DA8D44" w14:textId="77777777" w:rsidR="003730F7" w:rsidRDefault="00974CA0" w:rsidP="0098245F">
      <w:pPr>
        <w:numPr>
          <w:ilvl w:val="0"/>
          <w:numId w:val="111"/>
        </w:numPr>
        <w:spacing w:after="0"/>
        <w:ind w:left="562" w:hanging="562"/>
        <w:rPr>
          <w:lang w:val="en-US"/>
        </w:rPr>
      </w:pPr>
      <w:r w:rsidRPr="00974CA0">
        <w:rPr>
          <w:lang w:val="en-US"/>
        </w:rPr>
        <w:t>Any practice relating to the initiation of proposals for laws, or the proposal of amendments to legislation, by individual MPs</w:t>
      </w:r>
    </w:p>
    <w:p w14:paraId="1EE3F9CA" w14:textId="77777777" w:rsidR="003730F7" w:rsidRDefault="00974CA0" w:rsidP="0098245F">
      <w:pPr>
        <w:rPr>
          <w:lang w:val="en-US"/>
        </w:rPr>
      </w:pPr>
      <w:r w:rsidRPr="00974CA0">
        <w:rPr>
          <w:lang w:val="en-US"/>
        </w:rPr>
        <w:t>Where relevant, provide additional comments or examples that support the assessment.</w:t>
      </w:r>
    </w:p>
    <w:p w14:paraId="43EFBAFA" w14:textId="592C9885" w:rsidR="00974CA0" w:rsidRPr="00EA1262" w:rsidRDefault="00974CA0" w:rsidP="0098245F">
      <w:pPr>
        <w:pStyle w:val="Heading5"/>
      </w:pPr>
      <w:bookmarkStart w:id="294" w:name="_heading=h.dptb5f86bdg"/>
      <w:bookmarkEnd w:id="294"/>
      <w:r w:rsidRPr="00EA1262">
        <w:t>Assessment criterion 1: Right to initiate legislation</w:t>
      </w:r>
    </w:p>
    <w:p w14:paraId="5EE4ED86" w14:textId="77777777" w:rsidR="00974CA0" w:rsidRPr="00974CA0" w:rsidRDefault="00974CA0" w:rsidP="0098245F">
      <w:pPr>
        <w:rPr>
          <w:lang w:val="en-US"/>
        </w:rPr>
      </w:pPr>
      <w:r w:rsidRPr="00974CA0">
        <w:rPr>
          <w:lang w:val="en-US"/>
        </w:rPr>
        <w:t>The constitution establishes the right of all MPs to initiate legislation in parliament. Any restrictions on this right, such as a requirement for a minimum number of MPs to initiate legislation, or restrictions concerning financial proposals, are limited and clearly defined. The constitution may also permit other participants to initiate legislation, such as the executive and its agencies, or groups of citizens.</w:t>
      </w:r>
    </w:p>
    <w:p w14:paraId="0F790C51"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40AC44F6"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DA42B6" w14:textId="77777777" w:rsidR="00974CA0" w:rsidRPr="00EA1262" w:rsidRDefault="00974CA0" w:rsidP="0098245F">
            <w:pPr>
              <w:jc w:val="center"/>
              <w:rPr>
                <w:rFonts w:eastAsia="Calibri"/>
              </w:rPr>
            </w:pPr>
            <w:r w:rsidRPr="00EA1262">
              <w:t>Non-existent</w:t>
            </w:r>
          </w:p>
          <w:sdt>
            <w:sdtPr>
              <w:rPr>
                <w:rFonts w:eastAsia="Arimo"/>
              </w:rPr>
              <w:id w:val="-1506973170"/>
              <w14:checkbox>
                <w14:checked w14:val="0"/>
                <w14:checkedState w14:val="2612" w14:font="MS Gothic"/>
                <w14:uncheckedState w14:val="2610" w14:font="MS Gothic"/>
              </w14:checkbox>
            </w:sdtPr>
            <w:sdtEndPr/>
            <w:sdtContent>
              <w:p w14:paraId="1D3E1E4E"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1D562C" w14:textId="77777777" w:rsidR="00974CA0" w:rsidRPr="00EA1262" w:rsidRDefault="00974CA0" w:rsidP="0098245F">
            <w:pPr>
              <w:jc w:val="center"/>
              <w:rPr>
                <w:rFonts w:eastAsia="Calibri"/>
              </w:rPr>
            </w:pPr>
            <w:r w:rsidRPr="00EA1262">
              <w:t xml:space="preserve">Rudimentary </w:t>
            </w:r>
          </w:p>
          <w:sdt>
            <w:sdtPr>
              <w:rPr>
                <w:rFonts w:eastAsia="Arimo"/>
              </w:rPr>
              <w:id w:val="65074348"/>
              <w14:checkbox>
                <w14:checked w14:val="0"/>
                <w14:checkedState w14:val="2612" w14:font="MS Gothic"/>
                <w14:uncheckedState w14:val="2610" w14:font="MS Gothic"/>
              </w14:checkbox>
            </w:sdtPr>
            <w:sdtEndPr/>
            <w:sdtContent>
              <w:p w14:paraId="477FCCE5"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E45139" w14:textId="77777777" w:rsidR="00974CA0" w:rsidRPr="00EA1262" w:rsidRDefault="00974CA0" w:rsidP="0098245F">
            <w:pPr>
              <w:jc w:val="center"/>
              <w:rPr>
                <w:rFonts w:eastAsia="Calibri"/>
              </w:rPr>
            </w:pPr>
            <w:r w:rsidRPr="00EA1262">
              <w:t>Basic</w:t>
            </w:r>
          </w:p>
          <w:sdt>
            <w:sdtPr>
              <w:rPr>
                <w:rFonts w:eastAsia="Arimo"/>
              </w:rPr>
              <w:id w:val="-660072342"/>
              <w14:checkbox>
                <w14:checked w14:val="0"/>
                <w14:checkedState w14:val="2612" w14:font="MS Gothic"/>
                <w14:uncheckedState w14:val="2610" w14:font="MS Gothic"/>
              </w14:checkbox>
            </w:sdtPr>
            <w:sdtEndPr/>
            <w:sdtContent>
              <w:p w14:paraId="2E0CBDFE"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E17B49" w14:textId="77777777" w:rsidR="00974CA0" w:rsidRPr="00EA1262" w:rsidRDefault="00974CA0" w:rsidP="0098245F">
            <w:pPr>
              <w:jc w:val="center"/>
              <w:rPr>
                <w:rFonts w:eastAsia="Calibri"/>
              </w:rPr>
            </w:pPr>
            <w:r w:rsidRPr="00EA1262">
              <w:t>Good</w:t>
            </w:r>
          </w:p>
          <w:sdt>
            <w:sdtPr>
              <w:rPr>
                <w:rFonts w:eastAsia="Arimo"/>
              </w:rPr>
              <w:id w:val="-175958006"/>
              <w14:checkbox>
                <w14:checked w14:val="0"/>
                <w14:checkedState w14:val="2612" w14:font="MS Gothic"/>
                <w14:uncheckedState w14:val="2610" w14:font="MS Gothic"/>
              </w14:checkbox>
            </w:sdtPr>
            <w:sdtEndPr/>
            <w:sdtContent>
              <w:p w14:paraId="1A437A56"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B8EE6A" w14:textId="77777777" w:rsidR="00974CA0" w:rsidRPr="00EA1262" w:rsidRDefault="00974CA0" w:rsidP="0098245F">
            <w:pPr>
              <w:jc w:val="center"/>
              <w:rPr>
                <w:rFonts w:eastAsia="Calibri"/>
              </w:rPr>
            </w:pPr>
            <w:r w:rsidRPr="00EA1262">
              <w:t>Very good</w:t>
            </w:r>
          </w:p>
          <w:sdt>
            <w:sdtPr>
              <w:rPr>
                <w:rFonts w:eastAsia="Arimo"/>
              </w:rPr>
              <w:id w:val="2097125454"/>
              <w14:checkbox>
                <w14:checked w14:val="0"/>
                <w14:checkedState w14:val="2612" w14:font="MS Gothic"/>
                <w14:uncheckedState w14:val="2610" w14:font="MS Gothic"/>
              </w14:checkbox>
            </w:sdtPr>
            <w:sdtEndPr/>
            <w:sdtContent>
              <w:p w14:paraId="369F22B0"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2028D09" w14:textId="77777777" w:rsidR="00974CA0" w:rsidRPr="00EA1262" w:rsidRDefault="00974CA0" w:rsidP="0098245F">
            <w:pPr>
              <w:jc w:val="center"/>
              <w:rPr>
                <w:rFonts w:eastAsia="Calibri"/>
              </w:rPr>
            </w:pPr>
            <w:r w:rsidRPr="00EA1262">
              <w:t>Excellent</w:t>
            </w:r>
          </w:p>
          <w:sdt>
            <w:sdtPr>
              <w:rPr>
                <w:rFonts w:eastAsia="Arimo"/>
              </w:rPr>
              <w:id w:val="1374189162"/>
              <w14:checkbox>
                <w14:checked w14:val="0"/>
                <w14:checkedState w14:val="2612" w14:font="MS Gothic"/>
                <w14:uncheckedState w14:val="2610" w14:font="MS Gothic"/>
              </w14:checkbox>
            </w:sdtPr>
            <w:sdtEndPr/>
            <w:sdtContent>
              <w:p w14:paraId="06E9569C"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1B3C98C8"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875A0" w14:textId="77777777" w:rsidR="003730F7" w:rsidRDefault="00974CA0" w:rsidP="0098245F">
            <w:pPr>
              <w:rPr>
                <w:rFonts w:eastAsia="Calibri"/>
                <w:color w:val="005F9A"/>
                <w:lang w:val="en-US"/>
              </w:rPr>
            </w:pPr>
            <w:r w:rsidRPr="00974CA0">
              <w:rPr>
                <w:color w:val="005F9A"/>
                <w:lang w:val="en-US"/>
              </w:rPr>
              <w:t>Evidence for this assessment criterion:</w:t>
            </w:r>
          </w:p>
          <w:p w14:paraId="729362A7" w14:textId="340FB827" w:rsidR="00974CA0" w:rsidRPr="00974CA0" w:rsidRDefault="00974CA0" w:rsidP="0098245F">
            <w:pPr>
              <w:rPr>
                <w:rFonts w:eastAsia="Calibri"/>
                <w:color w:val="0000FF"/>
                <w:lang w:val="en-US"/>
              </w:rPr>
            </w:pPr>
          </w:p>
        </w:tc>
      </w:tr>
    </w:tbl>
    <w:p w14:paraId="7EBDEAB9" w14:textId="77777777" w:rsidR="00974CA0" w:rsidRPr="00EA1262" w:rsidRDefault="00974CA0" w:rsidP="0098245F">
      <w:pPr>
        <w:pStyle w:val="Heading5"/>
      </w:pPr>
      <w:bookmarkStart w:id="295" w:name="_heading=h.woempg3gay1y"/>
      <w:bookmarkEnd w:id="295"/>
      <w:r w:rsidRPr="00EA1262">
        <w:t xml:space="preserve">Assessment criterion 2: Right to </w:t>
      </w:r>
      <w:r>
        <w:t xml:space="preserve">propose amendments </w:t>
      </w:r>
    </w:p>
    <w:p w14:paraId="56E2B2A4" w14:textId="77777777" w:rsidR="00974CA0" w:rsidRPr="00974CA0" w:rsidRDefault="00974CA0" w:rsidP="0098245F">
      <w:pPr>
        <w:rPr>
          <w:lang w:val="en-US"/>
        </w:rPr>
      </w:pPr>
      <w:r w:rsidRPr="00974CA0">
        <w:rPr>
          <w:lang w:val="en-US"/>
        </w:rPr>
        <w:t xml:space="preserve">The constitution establishes the right of all MPs to propose amendments to legislation as it proceeds through parliament. Any restrictions on this right, such as restrictions concerning financial proposals, are limited and clearly defined. </w:t>
      </w:r>
    </w:p>
    <w:p w14:paraId="51EC2C19"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54AFA56C"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6491D9" w14:textId="77777777" w:rsidR="00974CA0" w:rsidRPr="00EA1262" w:rsidRDefault="00974CA0" w:rsidP="0098245F">
            <w:pPr>
              <w:jc w:val="center"/>
              <w:rPr>
                <w:rFonts w:eastAsia="Calibri"/>
              </w:rPr>
            </w:pPr>
            <w:r w:rsidRPr="00EA1262">
              <w:t>Non-existent</w:t>
            </w:r>
          </w:p>
          <w:sdt>
            <w:sdtPr>
              <w:rPr>
                <w:rFonts w:eastAsia="Arimo"/>
              </w:rPr>
              <w:id w:val="-1200858132"/>
              <w14:checkbox>
                <w14:checked w14:val="0"/>
                <w14:checkedState w14:val="2612" w14:font="MS Gothic"/>
                <w14:uncheckedState w14:val="2610" w14:font="MS Gothic"/>
              </w14:checkbox>
            </w:sdtPr>
            <w:sdtEndPr/>
            <w:sdtContent>
              <w:p w14:paraId="693C18B5"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8CC0BB" w14:textId="77777777" w:rsidR="00974CA0" w:rsidRPr="00EA1262" w:rsidRDefault="00974CA0" w:rsidP="0098245F">
            <w:pPr>
              <w:jc w:val="center"/>
              <w:rPr>
                <w:rFonts w:eastAsia="Calibri"/>
              </w:rPr>
            </w:pPr>
            <w:r w:rsidRPr="00EA1262">
              <w:t xml:space="preserve">Rudimentary </w:t>
            </w:r>
          </w:p>
          <w:sdt>
            <w:sdtPr>
              <w:rPr>
                <w:rFonts w:eastAsia="Arimo"/>
              </w:rPr>
              <w:id w:val="366643938"/>
              <w14:checkbox>
                <w14:checked w14:val="0"/>
                <w14:checkedState w14:val="2612" w14:font="MS Gothic"/>
                <w14:uncheckedState w14:val="2610" w14:font="MS Gothic"/>
              </w14:checkbox>
            </w:sdtPr>
            <w:sdtEndPr/>
            <w:sdtContent>
              <w:p w14:paraId="4FCA8BC4"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60C322" w14:textId="77777777" w:rsidR="00974CA0" w:rsidRPr="00EA1262" w:rsidRDefault="00974CA0" w:rsidP="0098245F">
            <w:pPr>
              <w:jc w:val="center"/>
              <w:rPr>
                <w:rFonts w:eastAsia="Calibri"/>
              </w:rPr>
            </w:pPr>
            <w:r w:rsidRPr="00EA1262">
              <w:t>Basic</w:t>
            </w:r>
          </w:p>
          <w:sdt>
            <w:sdtPr>
              <w:rPr>
                <w:rFonts w:eastAsia="Arimo"/>
              </w:rPr>
              <w:id w:val="1414966274"/>
              <w14:checkbox>
                <w14:checked w14:val="0"/>
                <w14:checkedState w14:val="2612" w14:font="MS Gothic"/>
                <w14:uncheckedState w14:val="2610" w14:font="MS Gothic"/>
              </w14:checkbox>
            </w:sdtPr>
            <w:sdtEndPr/>
            <w:sdtContent>
              <w:p w14:paraId="232ABC88"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8F6454" w14:textId="77777777" w:rsidR="00974CA0" w:rsidRPr="00EA1262" w:rsidRDefault="00974CA0" w:rsidP="0098245F">
            <w:pPr>
              <w:jc w:val="center"/>
              <w:rPr>
                <w:rFonts w:eastAsia="Calibri"/>
              </w:rPr>
            </w:pPr>
            <w:r w:rsidRPr="00EA1262">
              <w:t>Good</w:t>
            </w:r>
          </w:p>
          <w:sdt>
            <w:sdtPr>
              <w:rPr>
                <w:rFonts w:eastAsia="Arimo"/>
              </w:rPr>
              <w:id w:val="455374408"/>
              <w14:checkbox>
                <w14:checked w14:val="0"/>
                <w14:checkedState w14:val="2612" w14:font="MS Gothic"/>
                <w14:uncheckedState w14:val="2610" w14:font="MS Gothic"/>
              </w14:checkbox>
            </w:sdtPr>
            <w:sdtEndPr/>
            <w:sdtContent>
              <w:p w14:paraId="4D08C9D3"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337F4A" w14:textId="77777777" w:rsidR="00974CA0" w:rsidRPr="00EA1262" w:rsidRDefault="00974CA0" w:rsidP="0098245F">
            <w:pPr>
              <w:jc w:val="center"/>
              <w:rPr>
                <w:rFonts w:eastAsia="Calibri"/>
              </w:rPr>
            </w:pPr>
            <w:r w:rsidRPr="00EA1262">
              <w:t>Very good</w:t>
            </w:r>
          </w:p>
          <w:sdt>
            <w:sdtPr>
              <w:rPr>
                <w:rFonts w:eastAsia="Arimo"/>
              </w:rPr>
              <w:id w:val="-136731747"/>
              <w14:checkbox>
                <w14:checked w14:val="0"/>
                <w14:checkedState w14:val="2612" w14:font="MS Gothic"/>
                <w14:uncheckedState w14:val="2610" w14:font="MS Gothic"/>
              </w14:checkbox>
            </w:sdtPr>
            <w:sdtEndPr/>
            <w:sdtContent>
              <w:p w14:paraId="03A71958"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C84082E" w14:textId="77777777" w:rsidR="00974CA0" w:rsidRPr="00EA1262" w:rsidRDefault="00974CA0" w:rsidP="0098245F">
            <w:pPr>
              <w:jc w:val="center"/>
              <w:rPr>
                <w:rFonts w:eastAsia="Calibri"/>
              </w:rPr>
            </w:pPr>
            <w:r w:rsidRPr="00EA1262">
              <w:t>Excellent</w:t>
            </w:r>
          </w:p>
          <w:sdt>
            <w:sdtPr>
              <w:rPr>
                <w:rFonts w:eastAsia="Arimo"/>
              </w:rPr>
              <w:id w:val="235523211"/>
              <w14:checkbox>
                <w14:checked w14:val="0"/>
                <w14:checkedState w14:val="2612" w14:font="MS Gothic"/>
                <w14:uncheckedState w14:val="2610" w14:font="MS Gothic"/>
              </w14:checkbox>
            </w:sdtPr>
            <w:sdtEndPr/>
            <w:sdtContent>
              <w:p w14:paraId="303AA3EE"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30D56BB0"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ACA4C" w14:textId="77777777" w:rsidR="003730F7" w:rsidRDefault="00974CA0" w:rsidP="0098245F">
            <w:pPr>
              <w:rPr>
                <w:rFonts w:eastAsia="Calibri"/>
                <w:color w:val="005F9A"/>
                <w:lang w:val="en-US"/>
              </w:rPr>
            </w:pPr>
            <w:r w:rsidRPr="00974CA0">
              <w:rPr>
                <w:color w:val="005F9A"/>
                <w:lang w:val="en-US"/>
              </w:rPr>
              <w:t>Evidence for this assessment criterion:</w:t>
            </w:r>
          </w:p>
          <w:p w14:paraId="015B90FA" w14:textId="3754B7C5" w:rsidR="00974CA0" w:rsidRPr="00974CA0" w:rsidRDefault="00974CA0" w:rsidP="0098245F">
            <w:pPr>
              <w:rPr>
                <w:rFonts w:eastAsia="Calibri"/>
                <w:color w:val="0000FF"/>
                <w:lang w:val="en-US"/>
              </w:rPr>
            </w:pPr>
          </w:p>
        </w:tc>
      </w:tr>
    </w:tbl>
    <w:p w14:paraId="06910081" w14:textId="77777777" w:rsidR="00974CA0" w:rsidRPr="00EA1262" w:rsidRDefault="00974CA0" w:rsidP="0098245F">
      <w:pPr>
        <w:pStyle w:val="Heading5"/>
      </w:pPr>
      <w:bookmarkStart w:id="296" w:name="_heading=h.hnzm87r7qv5x"/>
      <w:bookmarkEnd w:id="296"/>
      <w:r w:rsidRPr="00EA1262">
        <w:t xml:space="preserve">Assessment criterion 3: </w:t>
      </w:r>
      <w:r>
        <w:t>Approval</w:t>
      </w:r>
      <w:r w:rsidRPr="00EA1262">
        <w:t xml:space="preserve"> of legislation</w:t>
      </w:r>
    </w:p>
    <w:p w14:paraId="03CD115F" w14:textId="77777777" w:rsidR="00974CA0" w:rsidRPr="00974CA0" w:rsidRDefault="00974CA0" w:rsidP="0098245F">
      <w:pPr>
        <w:rPr>
          <w:lang w:val="en-US"/>
        </w:rPr>
      </w:pPr>
      <w:r w:rsidRPr="00974CA0">
        <w:rPr>
          <w:lang w:val="en-US"/>
        </w:rPr>
        <w:t xml:space="preserve">The constitution establishes that all legislation, including budgetary legislation, must be approved by parliament before enactment. This includes approval by both houses in bicameral systems, except where particular restrictions on the upper house are in place. </w:t>
      </w:r>
    </w:p>
    <w:p w14:paraId="6D2023B1"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00B6A06D"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062C03" w14:textId="77777777" w:rsidR="00974CA0" w:rsidRPr="00EA1262" w:rsidRDefault="00974CA0" w:rsidP="0098245F">
            <w:pPr>
              <w:jc w:val="center"/>
              <w:rPr>
                <w:rFonts w:eastAsia="Calibri"/>
              </w:rPr>
            </w:pPr>
            <w:r w:rsidRPr="00EA1262">
              <w:t>Non-existent</w:t>
            </w:r>
          </w:p>
          <w:sdt>
            <w:sdtPr>
              <w:rPr>
                <w:rFonts w:eastAsia="Arimo"/>
              </w:rPr>
              <w:id w:val="1255323347"/>
              <w14:checkbox>
                <w14:checked w14:val="0"/>
                <w14:checkedState w14:val="2612" w14:font="MS Gothic"/>
                <w14:uncheckedState w14:val="2610" w14:font="MS Gothic"/>
              </w14:checkbox>
            </w:sdtPr>
            <w:sdtEndPr/>
            <w:sdtContent>
              <w:p w14:paraId="58D31DC5"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29EEA0" w14:textId="77777777" w:rsidR="00974CA0" w:rsidRPr="00EA1262" w:rsidRDefault="00974CA0" w:rsidP="0098245F">
            <w:pPr>
              <w:jc w:val="center"/>
              <w:rPr>
                <w:rFonts w:eastAsia="Calibri"/>
              </w:rPr>
            </w:pPr>
            <w:r w:rsidRPr="00EA1262">
              <w:t xml:space="preserve">Rudimentary </w:t>
            </w:r>
          </w:p>
          <w:sdt>
            <w:sdtPr>
              <w:rPr>
                <w:rFonts w:eastAsia="Arimo"/>
              </w:rPr>
              <w:id w:val="242770187"/>
              <w14:checkbox>
                <w14:checked w14:val="0"/>
                <w14:checkedState w14:val="2612" w14:font="MS Gothic"/>
                <w14:uncheckedState w14:val="2610" w14:font="MS Gothic"/>
              </w14:checkbox>
            </w:sdtPr>
            <w:sdtEndPr/>
            <w:sdtContent>
              <w:p w14:paraId="01B444B9"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BD2374" w14:textId="77777777" w:rsidR="00974CA0" w:rsidRPr="00EA1262" w:rsidRDefault="00974CA0" w:rsidP="0098245F">
            <w:pPr>
              <w:jc w:val="center"/>
              <w:rPr>
                <w:rFonts w:eastAsia="Calibri"/>
              </w:rPr>
            </w:pPr>
            <w:r w:rsidRPr="00EA1262">
              <w:t>Basic</w:t>
            </w:r>
          </w:p>
          <w:sdt>
            <w:sdtPr>
              <w:rPr>
                <w:rFonts w:eastAsia="Arimo"/>
              </w:rPr>
              <w:id w:val="1160196821"/>
              <w14:checkbox>
                <w14:checked w14:val="0"/>
                <w14:checkedState w14:val="2612" w14:font="MS Gothic"/>
                <w14:uncheckedState w14:val="2610" w14:font="MS Gothic"/>
              </w14:checkbox>
            </w:sdtPr>
            <w:sdtEndPr/>
            <w:sdtContent>
              <w:p w14:paraId="22060677"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32CE3B" w14:textId="77777777" w:rsidR="00974CA0" w:rsidRPr="00EA1262" w:rsidRDefault="00974CA0" w:rsidP="0098245F">
            <w:pPr>
              <w:jc w:val="center"/>
              <w:rPr>
                <w:rFonts w:eastAsia="Calibri"/>
              </w:rPr>
            </w:pPr>
            <w:r w:rsidRPr="00EA1262">
              <w:t>Good</w:t>
            </w:r>
          </w:p>
          <w:sdt>
            <w:sdtPr>
              <w:rPr>
                <w:rFonts w:eastAsia="Arimo"/>
              </w:rPr>
              <w:id w:val="1955140973"/>
              <w14:checkbox>
                <w14:checked w14:val="0"/>
                <w14:checkedState w14:val="2612" w14:font="MS Gothic"/>
                <w14:uncheckedState w14:val="2610" w14:font="MS Gothic"/>
              </w14:checkbox>
            </w:sdtPr>
            <w:sdtEndPr/>
            <w:sdtContent>
              <w:p w14:paraId="241EA6D2"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F283A8" w14:textId="77777777" w:rsidR="00974CA0" w:rsidRPr="00EA1262" w:rsidRDefault="00974CA0" w:rsidP="0098245F">
            <w:pPr>
              <w:jc w:val="center"/>
              <w:rPr>
                <w:rFonts w:eastAsia="Calibri"/>
              </w:rPr>
            </w:pPr>
            <w:r w:rsidRPr="00EA1262">
              <w:t>Very good</w:t>
            </w:r>
          </w:p>
          <w:sdt>
            <w:sdtPr>
              <w:rPr>
                <w:rFonts w:eastAsia="Arimo"/>
              </w:rPr>
              <w:id w:val="1197505173"/>
              <w14:checkbox>
                <w14:checked w14:val="0"/>
                <w14:checkedState w14:val="2612" w14:font="MS Gothic"/>
                <w14:uncheckedState w14:val="2610" w14:font="MS Gothic"/>
              </w14:checkbox>
            </w:sdtPr>
            <w:sdtEndPr/>
            <w:sdtContent>
              <w:p w14:paraId="60B194CD"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7A67556" w14:textId="77777777" w:rsidR="00974CA0" w:rsidRPr="00EA1262" w:rsidRDefault="00974CA0" w:rsidP="0098245F">
            <w:pPr>
              <w:jc w:val="center"/>
              <w:rPr>
                <w:rFonts w:eastAsia="Calibri"/>
              </w:rPr>
            </w:pPr>
            <w:r w:rsidRPr="00EA1262">
              <w:t>Excellent</w:t>
            </w:r>
          </w:p>
          <w:sdt>
            <w:sdtPr>
              <w:rPr>
                <w:rFonts w:eastAsia="Arimo"/>
              </w:rPr>
              <w:id w:val="-29504802"/>
              <w14:checkbox>
                <w14:checked w14:val="0"/>
                <w14:checkedState w14:val="2612" w14:font="MS Gothic"/>
                <w14:uncheckedState w14:val="2610" w14:font="MS Gothic"/>
              </w14:checkbox>
            </w:sdtPr>
            <w:sdtEndPr/>
            <w:sdtContent>
              <w:p w14:paraId="67F01731"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460EC1F5"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5F8AE" w14:textId="77777777" w:rsidR="003730F7" w:rsidRDefault="00974CA0" w:rsidP="0098245F">
            <w:pPr>
              <w:rPr>
                <w:rFonts w:eastAsia="Calibri"/>
                <w:color w:val="005F9A"/>
                <w:lang w:val="en-US"/>
              </w:rPr>
            </w:pPr>
            <w:r w:rsidRPr="00974CA0">
              <w:rPr>
                <w:color w:val="005F9A"/>
                <w:lang w:val="en-US"/>
              </w:rPr>
              <w:lastRenderedPageBreak/>
              <w:t>Evidence for this assessment criterion:</w:t>
            </w:r>
          </w:p>
          <w:p w14:paraId="797CDBF2" w14:textId="63C7571E" w:rsidR="00974CA0" w:rsidRPr="00974CA0" w:rsidRDefault="00974CA0" w:rsidP="0098245F">
            <w:pPr>
              <w:rPr>
                <w:rFonts w:eastAsia="Calibri"/>
                <w:color w:val="0000FF"/>
                <w:lang w:val="en-US"/>
              </w:rPr>
            </w:pPr>
          </w:p>
        </w:tc>
      </w:tr>
    </w:tbl>
    <w:p w14:paraId="3F33B556" w14:textId="77777777" w:rsidR="00974CA0" w:rsidRPr="00EA1262" w:rsidRDefault="00974CA0" w:rsidP="0098245F">
      <w:pPr>
        <w:pStyle w:val="Heading5"/>
      </w:pPr>
      <w:bookmarkStart w:id="297" w:name="_heading=h.ycegn0m50iou"/>
      <w:bookmarkEnd w:id="297"/>
      <w:r w:rsidRPr="00EA1262">
        <w:t xml:space="preserve">Assessment criterion 4: Practice </w:t>
      </w:r>
    </w:p>
    <w:p w14:paraId="3DC07C35" w14:textId="77777777" w:rsidR="00974CA0" w:rsidRPr="00974CA0" w:rsidRDefault="00974CA0" w:rsidP="0098245F">
      <w:pPr>
        <w:rPr>
          <w:lang w:val="en-US"/>
        </w:rPr>
      </w:pPr>
      <w:r w:rsidRPr="00974CA0">
        <w:rPr>
          <w:lang w:val="en-US"/>
        </w:rPr>
        <w:t>In practice, MPs – and, where applicable, other participants – are empowered to participate in all stages of the legislative process. Particular attention is given to opportunities for participation for opposition and independent MPs.</w:t>
      </w:r>
    </w:p>
    <w:p w14:paraId="1C69E089"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6998196D"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4D7B519" w14:textId="77777777" w:rsidR="00974CA0" w:rsidRPr="00EA1262" w:rsidRDefault="00974CA0" w:rsidP="0098245F">
            <w:pPr>
              <w:jc w:val="center"/>
              <w:rPr>
                <w:rFonts w:eastAsia="Calibri"/>
              </w:rPr>
            </w:pPr>
            <w:bookmarkStart w:id="298" w:name="_heading=h.eeifi7uudoh0"/>
            <w:bookmarkEnd w:id="298"/>
            <w:r w:rsidRPr="00EA1262">
              <w:t>Non-existent</w:t>
            </w:r>
          </w:p>
          <w:sdt>
            <w:sdtPr>
              <w:rPr>
                <w:rFonts w:eastAsia="Arimo"/>
              </w:rPr>
              <w:id w:val="-627401248"/>
              <w14:checkbox>
                <w14:checked w14:val="0"/>
                <w14:checkedState w14:val="2612" w14:font="MS Gothic"/>
                <w14:uncheckedState w14:val="2610" w14:font="MS Gothic"/>
              </w14:checkbox>
            </w:sdtPr>
            <w:sdtEndPr/>
            <w:sdtContent>
              <w:p w14:paraId="024B44F2"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A0A89F" w14:textId="77777777" w:rsidR="00974CA0" w:rsidRPr="00EA1262" w:rsidRDefault="00974CA0" w:rsidP="0098245F">
            <w:pPr>
              <w:jc w:val="center"/>
              <w:rPr>
                <w:rFonts w:eastAsia="Calibri"/>
              </w:rPr>
            </w:pPr>
            <w:r w:rsidRPr="00EA1262">
              <w:t xml:space="preserve">Rudimentary </w:t>
            </w:r>
          </w:p>
          <w:sdt>
            <w:sdtPr>
              <w:rPr>
                <w:rFonts w:eastAsia="Arimo"/>
              </w:rPr>
              <w:id w:val="177468009"/>
              <w14:checkbox>
                <w14:checked w14:val="0"/>
                <w14:checkedState w14:val="2612" w14:font="MS Gothic"/>
                <w14:uncheckedState w14:val="2610" w14:font="MS Gothic"/>
              </w14:checkbox>
            </w:sdtPr>
            <w:sdtEndPr/>
            <w:sdtContent>
              <w:p w14:paraId="5A7191C9"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F2BB70" w14:textId="77777777" w:rsidR="00974CA0" w:rsidRPr="00EA1262" w:rsidRDefault="00974CA0" w:rsidP="0098245F">
            <w:pPr>
              <w:jc w:val="center"/>
              <w:rPr>
                <w:rFonts w:eastAsia="Calibri"/>
              </w:rPr>
            </w:pPr>
            <w:r w:rsidRPr="00EA1262">
              <w:t>Basic</w:t>
            </w:r>
          </w:p>
          <w:sdt>
            <w:sdtPr>
              <w:rPr>
                <w:rFonts w:eastAsia="Arimo"/>
              </w:rPr>
              <w:id w:val="459923601"/>
              <w14:checkbox>
                <w14:checked w14:val="0"/>
                <w14:checkedState w14:val="2612" w14:font="MS Gothic"/>
                <w14:uncheckedState w14:val="2610" w14:font="MS Gothic"/>
              </w14:checkbox>
            </w:sdtPr>
            <w:sdtEndPr/>
            <w:sdtContent>
              <w:p w14:paraId="680D9559"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27531E" w14:textId="77777777" w:rsidR="00974CA0" w:rsidRPr="00EA1262" w:rsidRDefault="00974CA0" w:rsidP="0098245F">
            <w:pPr>
              <w:jc w:val="center"/>
              <w:rPr>
                <w:rFonts w:eastAsia="Calibri"/>
              </w:rPr>
            </w:pPr>
            <w:r w:rsidRPr="00EA1262">
              <w:t>Good</w:t>
            </w:r>
          </w:p>
          <w:sdt>
            <w:sdtPr>
              <w:rPr>
                <w:rFonts w:eastAsia="Arimo"/>
              </w:rPr>
              <w:id w:val="1981338573"/>
              <w14:checkbox>
                <w14:checked w14:val="0"/>
                <w14:checkedState w14:val="2612" w14:font="MS Gothic"/>
                <w14:uncheckedState w14:val="2610" w14:font="MS Gothic"/>
              </w14:checkbox>
            </w:sdtPr>
            <w:sdtEndPr/>
            <w:sdtContent>
              <w:p w14:paraId="3BAC934B"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9B8593" w14:textId="77777777" w:rsidR="00974CA0" w:rsidRPr="00EA1262" w:rsidRDefault="00974CA0" w:rsidP="0098245F">
            <w:pPr>
              <w:jc w:val="center"/>
              <w:rPr>
                <w:rFonts w:eastAsia="Calibri"/>
              </w:rPr>
            </w:pPr>
            <w:r w:rsidRPr="00EA1262">
              <w:t>Very good</w:t>
            </w:r>
          </w:p>
          <w:sdt>
            <w:sdtPr>
              <w:rPr>
                <w:rFonts w:eastAsia="Arimo"/>
              </w:rPr>
              <w:id w:val="-634485829"/>
              <w14:checkbox>
                <w14:checked w14:val="0"/>
                <w14:checkedState w14:val="2612" w14:font="MS Gothic"/>
                <w14:uncheckedState w14:val="2610" w14:font="MS Gothic"/>
              </w14:checkbox>
            </w:sdtPr>
            <w:sdtEndPr/>
            <w:sdtContent>
              <w:p w14:paraId="776056BA"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5EC2737" w14:textId="77777777" w:rsidR="00974CA0" w:rsidRPr="00EA1262" w:rsidRDefault="00974CA0" w:rsidP="0098245F">
            <w:pPr>
              <w:jc w:val="center"/>
              <w:rPr>
                <w:rFonts w:eastAsia="Calibri"/>
              </w:rPr>
            </w:pPr>
            <w:r w:rsidRPr="00EA1262">
              <w:t>Excellent</w:t>
            </w:r>
          </w:p>
          <w:sdt>
            <w:sdtPr>
              <w:rPr>
                <w:rFonts w:eastAsia="Arimo"/>
              </w:rPr>
              <w:id w:val="113875784"/>
              <w14:checkbox>
                <w14:checked w14:val="0"/>
                <w14:checkedState w14:val="2612" w14:font="MS Gothic"/>
                <w14:uncheckedState w14:val="2610" w14:font="MS Gothic"/>
              </w14:checkbox>
            </w:sdtPr>
            <w:sdtEndPr/>
            <w:sdtContent>
              <w:p w14:paraId="0FA93662"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748DA6F2"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3DD15" w14:textId="77777777" w:rsidR="003730F7" w:rsidRDefault="00974CA0" w:rsidP="0098245F">
            <w:pPr>
              <w:rPr>
                <w:rFonts w:eastAsia="Calibri"/>
                <w:color w:val="005F9A"/>
                <w:lang w:val="en-US"/>
              </w:rPr>
            </w:pPr>
            <w:r w:rsidRPr="00974CA0">
              <w:rPr>
                <w:color w:val="005F9A"/>
                <w:lang w:val="en-US"/>
              </w:rPr>
              <w:t>Evidence for this assessment criterion:</w:t>
            </w:r>
          </w:p>
          <w:p w14:paraId="2A5AB2E4" w14:textId="79CD0774" w:rsidR="00974CA0" w:rsidRPr="00974CA0" w:rsidRDefault="00974CA0" w:rsidP="0098245F">
            <w:pPr>
              <w:rPr>
                <w:rFonts w:eastAsia="Calibri"/>
                <w:color w:val="0000FF"/>
                <w:lang w:val="en-US"/>
              </w:rPr>
            </w:pPr>
          </w:p>
        </w:tc>
      </w:tr>
    </w:tbl>
    <w:p w14:paraId="794A951C" w14:textId="77777777" w:rsidR="00974CA0" w:rsidRPr="00974CA0" w:rsidRDefault="00974CA0" w:rsidP="0098245F">
      <w:pPr>
        <w:rPr>
          <w:lang w:val="en-US"/>
        </w:rPr>
      </w:pPr>
    </w:p>
    <w:p w14:paraId="3D475579" w14:textId="77777777" w:rsidR="00974CA0" w:rsidRPr="00C24DCA" w:rsidRDefault="00974CA0" w:rsidP="00B273EF">
      <w:pPr>
        <w:pStyle w:val="section-title"/>
      </w:pPr>
      <w:r w:rsidRPr="00EA1262">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3FB9580F" w14:textId="77777777" w:rsidTr="00AD2F8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4A6D7FF" w14:textId="77777777" w:rsidR="00974CA0" w:rsidRPr="00974CA0" w:rsidRDefault="00974CA0"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44CE5304" w14:textId="77777777" w:rsidR="003730F7" w:rsidRDefault="003730F7" w:rsidP="0098245F">
      <w:pPr>
        <w:rPr>
          <w:rFonts w:cstheme="minorBidi"/>
          <w:lang w:val="en-US"/>
        </w:rPr>
      </w:pPr>
    </w:p>
    <w:p w14:paraId="533BA169" w14:textId="77777777" w:rsidR="00974CA0" w:rsidRPr="00974CA0" w:rsidRDefault="00974CA0" w:rsidP="0098245F">
      <w:pPr>
        <w:rPr>
          <w:lang w:val="en-US"/>
        </w:rPr>
      </w:pPr>
    </w:p>
    <w:p w14:paraId="31AC1442" w14:textId="77777777" w:rsidR="00974CA0" w:rsidRPr="00974CA0" w:rsidRDefault="00974CA0" w:rsidP="0098245F">
      <w:pPr>
        <w:rPr>
          <w:b/>
          <w:color w:val="005F9A"/>
          <w:sz w:val="24"/>
          <w:szCs w:val="24"/>
          <w:lang w:val="en-US"/>
        </w:rPr>
      </w:pPr>
      <w:bookmarkStart w:id="299" w:name="_heading=h.f2ns0mc9n5po"/>
      <w:bookmarkEnd w:id="299"/>
      <w:r w:rsidRPr="00974CA0">
        <w:rPr>
          <w:lang w:val="en-US"/>
        </w:rPr>
        <w:br w:type="page"/>
      </w:r>
    </w:p>
    <w:p w14:paraId="3191FD05" w14:textId="77777777" w:rsidR="00974CA0" w:rsidRPr="00EA1262" w:rsidRDefault="00974CA0" w:rsidP="00D96DF1">
      <w:pPr>
        <w:pStyle w:val="Dimension"/>
      </w:pPr>
      <w:bookmarkStart w:id="300" w:name="_heading=h.v9vn4a6miz0w"/>
      <w:bookmarkEnd w:id="300"/>
      <w:r w:rsidRPr="00EA1262">
        <w:lastRenderedPageBreak/>
        <w:t>Dimension 1.6.2: Constitution-making and amendment</w:t>
      </w:r>
    </w:p>
    <w:tbl>
      <w:tblPr>
        <w:tblStyle w:val="TableGrid"/>
        <w:tblW w:w="0" w:type="auto"/>
        <w:shd w:val="clear" w:color="auto" w:fill="EEEEEE"/>
        <w:tblLook w:val="04A0" w:firstRow="1" w:lastRow="0" w:firstColumn="1" w:lastColumn="0" w:noHBand="0" w:noVBand="1"/>
      </w:tblPr>
      <w:tblGrid>
        <w:gridCol w:w="9062"/>
      </w:tblGrid>
      <w:tr w:rsidR="00974CA0" w:rsidRPr="00EA1262" w14:paraId="69AD09B5" w14:textId="77777777" w:rsidTr="007B0BD8">
        <w:tc>
          <w:tcPr>
            <w:tcW w:w="9350" w:type="dxa"/>
            <w:shd w:val="clear" w:color="auto" w:fill="EEEEEE"/>
          </w:tcPr>
          <w:p w14:paraId="48A488E0" w14:textId="77777777" w:rsidR="00974CA0" w:rsidRPr="00974CA0" w:rsidRDefault="00974CA0" w:rsidP="0098245F">
            <w:pPr>
              <w:rPr>
                <w:lang w:val="en-US"/>
              </w:rPr>
            </w:pPr>
            <w:r w:rsidRPr="00974CA0">
              <w:rPr>
                <w:lang w:val="en-US"/>
              </w:rPr>
              <w:t>This dimension is part of:</w:t>
            </w:r>
          </w:p>
          <w:p w14:paraId="6B23CDF7" w14:textId="77777777" w:rsidR="00974CA0" w:rsidRPr="00EA1262" w:rsidRDefault="00974CA0" w:rsidP="0098245F">
            <w:pPr>
              <w:pStyle w:val="ListParagraph"/>
              <w:numPr>
                <w:ilvl w:val="0"/>
                <w:numId w:val="52"/>
              </w:numPr>
              <w:spacing w:line="240" w:lineRule="auto"/>
              <w:rPr>
                <w:sz w:val="20"/>
                <w:szCs w:val="20"/>
              </w:rPr>
            </w:pPr>
            <w:r w:rsidRPr="00EA1262">
              <w:rPr>
                <w:sz w:val="20"/>
              </w:rPr>
              <w:t>Indicator 1.6: Law-making</w:t>
            </w:r>
          </w:p>
          <w:p w14:paraId="57A17FB4" w14:textId="77777777" w:rsidR="00974CA0" w:rsidRPr="00EA1262" w:rsidRDefault="00974CA0" w:rsidP="0098245F">
            <w:pPr>
              <w:numPr>
                <w:ilvl w:val="0"/>
                <w:numId w:val="51"/>
              </w:numPr>
            </w:pPr>
            <w:r w:rsidRPr="00B31823">
              <w:t xml:space="preserve">Target </w:t>
            </w:r>
            <w:r w:rsidRPr="00EA1262">
              <w:t>1: Effective parliament</w:t>
            </w:r>
          </w:p>
        </w:tc>
      </w:tr>
    </w:tbl>
    <w:p w14:paraId="5CF3FBC5" w14:textId="77777777" w:rsidR="00974CA0" w:rsidRPr="00C24DCA" w:rsidRDefault="00974CA0" w:rsidP="00B273EF">
      <w:pPr>
        <w:pStyle w:val="section-title"/>
      </w:pPr>
      <w:r w:rsidRPr="00EA1262">
        <w:t>About this dimension</w:t>
      </w:r>
    </w:p>
    <w:p w14:paraId="075B7943" w14:textId="77777777" w:rsidR="003730F7" w:rsidRDefault="00974CA0" w:rsidP="0098245F">
      <w:pPr>
        <w:rPr>
          <w:lang w:val="en-US"/>
        </w:rPr>
      </w:pPr>
      <w:r w:rsidRPr="00974CA0">
        <w:rPr>
          <w:lang w:val="en-US"/>
        </w:rPr>
        <w:t>This dimension concerns the process for making and amending the constitution. Constitution-making and amendment are distinct cases of law-making that usually involve special or additional requirements, such as passage by a supermajority of parliament, adoption by a majority of states or provinces in federal systems, and/or public approval.</w:t>
      </w:r>
    </w:p>
    <w:p w14:paraId="569D7636" w14:textId="77777777" w:rsidR="003730F7" w:rsidRDefault="00974CA0" w:rsidP="0098245F">
      <w:pPr>
        <w:rPr>
          <w:lang w:val="en-US"/>
        </w:rPr>
      </w:pPr>
      <w:r w:rsidRPr="00974CA0">
        <w:rPr>
          <w:lang w:val="en-US"/>
        </w:rPr>
        <w:t xml:space="preserve">Most countries have written constitutions that, at the highest level, provide for matters such as the separation of powers between the different branches of government, define the respective powers and responsibilities of the executive, parliament and the judiciary, and address other aspects of a democratic form of government. These constitutions have been adopted and are subject to amendment through processes that vary across jurisdictions. </w:t>
      </w:r>
    </w:p>
    <w:p w14:paraId="4873842B" w14:textId="77777777" w:rsidR="003730F7" w:rsidRDefault="00974CA0" w:rsidP="0098245F">
      <w:pPr>
        <w:rPr>
          <w:lang w:val="en-US"/>
        </w:rPr>
      </w:pPr>
      <w:r w:rsidRPr="00974CA0">
        <w:rPr>
          <w:lang w:val="en-US"/>
        </w:rPr>
        <w:t>Since the constitution protects the democratic system as well as minority and other rights, it should not be possible to change it easily, otherwise the protections that it affords could be threatened. Conversely, however, it should not be so difficult to amend that constitutional change is impossible to achieve.</w:t>
      </w:r>
    </w:p>
    <w:p w14:paraId="290CBB83" w14:textId="77777777" w:rsidR="003730F7" w:rsidRDefault="00974CA0" w:rsidP="0098245F">
      <w:pPr>
        <w:rPr>
          <w:lang w:val="en-US"/>
        </w:rPr>
      </w:pPr>
      <w:r w:rsidRPr="00974CA0">
        <w:rPr>
          <w:lang w:val="en-US"/>
        </w:rPr>
        <w:t>The right to propose constitutional amendments also is significant. In some jurisdictions, the right of initiative rests solely with parliament , i.e. with individual MPs or groups of MPs. In others, different mechanisms for constitutional amendment are also permitted, such as citizen-initiated proposals. Ideally, a range of mechanisms should be available to ensure that the opportunity to initiate change is not restricted.</w:t>
      </w:r>
    </w:p>
    <w:p w14:paraId="546AB15E" w14:textId="3D921A6E" w:rsidR="00974CA0" w:rsidRPr="00C24DCA" w:rsidRDefault="00974CA0" w:rsidP="00B273EF">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74CA0" w:rsidRPr="00EA1262" w14:paraId="4FA6675D"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09F01EF" w14:textId="77777777" w:rsidR="003730F7" w:rsidRDefault="00974CA0" w:rsidP="0098245F">
            <w:pPr>
              <w:rPr>
                <w:i/>
                <w:lang w:val="en-US"/>
              </w:rPr>
            </w:pPr>
            <w:r w:rsidRPr="00974CA0">
              <w:rPr>
                <w:i/>
                <w:lang w:val="en-US"/>
              </w:rPr>
              <w:t>Based on a global comparative analysis, an aspiring goal for parliaments in the area of “constitution-making and amendment” is as follows:</w:t>
            </w:r>
          </w:p>
          <w:p w14:paraId="1934CDCE" w14:textId="77777777" w:rsidR="003730F7" w:rsidRDefault="00974CA0" w:rsidP="0098245F">
            <w:pPr>
              <w:rPr>
                <w:lang w:val="en-US"/>
              </w:rPr>
            </w:pPr>
            <w:r w:rsidRPr="00974CA0">
              <w:rPr>
                <w:lang w:val="en-US"/>
              </w:rPr>
              <w:t>The constitution and/or other aspects of the legal framework establish a range of mechanisms for initiating constitutional amendments, including initiation by MPs and citizen-initiated proposals.</w:t>
            </w:r>
          </w:p>
          <w:p w14:paraId="1F50C4BD" w14:textId="77777777" w:rsidR="003730F7" w:rsidRDefault="00974CA0" w:rsidP="0098245F">
            <w:pPr>
              <w:rPr>
                <w:lang w:val="en-US"/>
              </w:rPr>
            </w:pPr>
            <w:r w:rsidRPr="00974CA0">
              <w:rPr>
                <w:lang w:val="en-US"/>
              </w:rPr>
              <w:t>Broad public consultations, with reasonably extensive time frames, are required after the initiation of constitutional amendments.</w:t>
            </w:r>
          </w:p>
          <w:p w14:paraId="4EBE994F" w14:textId="22728B25" w:rsidR="00974CA0" w:rsidRPr="00EA1262" w:rsidRDefault="00974CA0" w:rsidP="0098245F">
            <w:r w:rsidRPr="00974CA0">
              <w:rPr>
                <w:lang w:val="en-US"/>
              </w:rPr>
              <w:t>The constitution and/or other aspects of the legal framework establish that parliament must approve a new constitution or a constitutional amendment,</w:t>
            </w:r>
            <w:r w:rsidRPr="00974CA0" w:rsidDel="00454CA9">
              <w:rPr>
                <w:lang w:val="en-US"/>
              </w:rPr>
              <w:t xml:space="preserve"> </w:t>
            </w:r>
            <w:r w:rsidRPr="00974CA0">
              <w:rPr>
                <w:lang w:val="en-US"/>
              </w:rPr>
              <w:t xml:space="preserve">ideally by a supermajority. </w:t>
            </w:r>
            <w:r>
              <w:t xml:space="preserve">There may also be other special or additional requirements. </w:t>
            </w:r>
          </w:p>
          <w:p w14:paraId="010C4B03" w14:textId="77777777" w:rsidR="00974CA0" w:rsidRPr="00EA1262" w:rsidRDefault="00974CA0" w:rsidP="0098245F"/>
        </w:tc>
      </w:tr>
    </w:tbl>
    <w:p w14:paraId="2B3F5190" w14:textId="77777777" w:rsidR="00974CA0" w:rsidRPr="00EA1262" w:rsidRDefault="00974CA0" w:rsidP="00B273EF">
      <w:pPr>
        <w:pStyle w:val="section-title"/>
      </w:pPr>
      <w:bookmarkStart w:id="301" w:name="_heading=h.8pg1wb69ywa0"/>
      <w:bookmarkEnd w:id="301"/>
      <w:r w:rsidRPr="00EA1262">
        <w:t>Assessment</w:t>
      </w:r>
      <w:r w:rsidRPr="00EA1262">
        <w:tab/>
      </w:r>
    </w:p>
    <w:p w14:paraId="047BD241"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58B598CE" w14:textId="77777777" w:rsidR="003730F7" w:rsidRDefault="00974CA0" w:rsidP="0098245F">
      <w:pPr>
        <w:rPr>
          <w:lang w:val="en-US"/>
        </w:rPr>
      </w:pPr>
      <w:r w:rsidRPr="00974CA0">
        <w:rPr>
          <w:lang w:val="en-US"/>
        </w:rPr>
        <w:t>The evidence for assessment of this dimension could include the following:</w:t>
      </w:r>
    </w:p>
    <w:p w14:paraId="0C047425" w14:textId="2A88AF30" w:rsidR="00974CA0" w:rsidRPr="00974CA0" w:rsidRDefault="00974CA0" w:rsidP="0098245F">
      <w:pPr>
        <w:numPr>
          <w:ilvl w:val="0"/>
          <w:numId w:val="109"/>
        </w:numPr>
        <w:spacing w:after="0"/>
        <w:ind w:left="562" w:hanging="562"/>
        <w:rPr>
          <w:lang w:val="en-US"/>
        </w:rPr>
      </w:pPr>
      <w:r w:rsidRPr="00974CA0">
        <w:rPr>
          <w:lang w:val="en-US"/>
        </w:rPr>
        <w:t>Provisions of the constitution and/or other aspects of the legal framework concerning constitution-making and amendment</w:t>
      </w:r>
    </w:p>
    <w:p w14:paraId="21E85F79" w14:textId="77777777" w:rsidR="00974CA0" w:rsidRPr="00974CA0" w:rsidRDefault="00974CA0" w:rsidP="0098245F">
      <w:pPr>
        <w:numPr>
          <w:ilvl w:val="0"/>
          <w:numId w:val="109"/>
        </w:numPr>
        <w:spacing w:after="0"/>
        <w:ind w:left="562" w:hanging="562"/>
        <w:rPr>
          <w:lang w:val="en-US"/>
        </w:rPr>
      </w:pPr>
      <w:r w:rsidRPr="00974CA0">
        <w:rPr>
          <w:lang w:val="en-US"/>
        </w:rPr>
        <w:t>Evidence of public consultation on proposals for constitution-making and amendment</w:t>
      </w:r>
    </w:p>
    <w:p w14:paraId="1C2161E8" w14:textId="77777777" w:rsidR="003730F7" w:rsidRDefault="00974CA0" w:rsidP="0098245F">
      <w:pPr>
        <w:numPr>
          <w:ilvl w:val="0"/>
          <w:numId w:val="109"/>
        </w:numPr>
        <w:spacing w:after="0"/>
        <w:ind w:left="562" w:hanging="562"/>
        <w:rPr>
          <w:lang w:val="en-US"/>
        </w:rPr>
      </w:pPr>
      <w:r w:rsidRPr="00974CA0">
        <w:rPr>
          <w:lang w:val="en-US"/>
        </w:rPr>
        <w:lastRenderedPageBreak/>
        <w:t>Any practice relating to constitution-making and amendment</w:t>
      </w:r>
    </w:p>
    <w:p w14:paraId="7A47E704" w14:textId="77777777" w:rsidR="003730F7" w:rsidRDefault="00974CA0" w:rsidP="0098245F">
      <w:pPr>
        <w:rPr>
          <w:lang w:val="en-US"/>
        </w:rPr>
      </w:pPr>
      <w:r w:rsidRPr="00974CA0">
        <w:rPr>
          <w:lang w:val="en-US"/>
        </w:rPr>
        <w:t>Where relevant, provide additional comments or examples that support the assessment.</w:t>
      </w:r>
    </w:p>
    <w:p w14:paraId="4E7E16DE" w14:textId="4EC51874" w:rsidR="00974CA0" w:rsidRPr="00EA1262" w:rsidRDefault="00974CA0" w:rsidP="0098245F">
      <w:pPr>
        <w:pStyle w:val="Heading5"/>
      </w:pPr>
      <w:bookmarkStart w:id="302" w:name="_heading=h.ekq02olw9xyi"/>
      <w:bookmarkEnd w:id="302"/>
      <w:r w:rsidRPr="00EA1262">
        <w:t>Assessment criterion 1: Initiation of constitutional amendments</w:t>
      </w:r>
    </w:p>
    <w:p w14:paraId="564025A1" w14:textId="77777777" w:rsidR="00974CA0" w:rsidRPr="00974CA0" w:rsidRDefault="00974CA0" w:rsidP="0098245F">
      <w:pPr>
        <w:rPr>
          <w:lang w:val="en-US"/>
        </w:rPr>
      </w:pPr>
      <w:r w:rsidRPr="00974CA0">
        <w:rPr>
          <w:lang w:val="en-US"/>
        </w:rPr>
        <w:t>The constitution and/or other aspects of the legal framework establish a range of mechanisms for initiating constitutional amendments, including initiation by MPs and citizen-initiated proposals.</w:t>
      </w:r>
    </w:p>
    <w:p w14:paraId="75F0694D"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0E177D77"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04AAAE" w14:textId="77777777" w:rsidR="00974CA0" w:rsidRPr="00EA1262" w:rsidRDefault="00974CA0" w:rsidP="0098245F">
            <w:pPr>
              <w:jc w:val="center"/>
              <w:rPr>
                <w:rFonts w:eastAsia="Calibri"/>
              </w:rPr>
            </w:pPr>
            <w:r w:rsidRPr="00EA1262">
              <w:t>Non-existent</w:t>
            </w:r>
          </w:p>
          <w:sdt>
            <w:sdtPr>
              <w:rPr>
                <w:rFonts w:eastAsia="Arimo"/>
              </w:rPr>
              <w:id w:val="1796946969"/>
              <w14:checkbox>
                <w14:checked w14:val="0"/>
                <w14:checkedState w14:val="2612" w14:font="MS Gothic"/>
                <w14:uncheckedState w14:val="2610" w14:font="MS Gothic"/>
              </w14:checkbox>
            </w:sdtPr>
            <w:sdtEndPr/>
            <w:sdtContent>
              <w:p w14:paraId="0514AADC"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EB5EA4" w14:textId="77777777" w:rsidR="00974CA0" w:rsidRPr="00EA1262" w:rsidRDefault="00974CA0" w:rsidP="0098245F">
            <w:pPr>
              <w:jc w:val="center"/>
              <w:rPr>
                <w:rFonts w:eastAsia="Calibri"/>
              </w:rPr>
            </w:pPr>
            <w:r w:rsidRPr="00EA1262">
              <w:t xml:space="preserve">Rudimentary </w:t>
            </w:r>
          </w:p>
          <w:sdt>
            <w:sdtPr>
              <w:rPr>
                <w:rFonts w:eastAsia="Arimo"/>
              </w:rPr>
              <w:id w:val="-567346661"/>
              <w14:checkbox>
                <w14:checked w14:val="0"/>
                <w14:checkedState w14:val="2612" w14:font="MS Gothic"/>
                <w14:uncheckedState w14:val="2610" w14:font="MS Gothic"/>
              </w14:checkbox>
            </w:sdtPr>
            <w:sdtEndPr/>
            <w:sdtContent>
              <w:p w14:paraId="549A6D34"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5C4380" w14:textId="77777777" w:rsidR="00974CA0" w:rsidRPr="00EA1262" w:rsidRDefault="00974CA0" w:rsidP="0098245F">
            <w:pPr>
              <w:jc w:val="center"/>
              <w:rPr>
                <w:rFonts w:eastAsia="Calibri"/>
              </w:rPr>
            </w:pPr>
            <w:r w:rsidRPr="00EA1262">
              <w:t>Basic</w:t>
            </w:r>
          </w:p>
          <w:sdt>
            <w:sdtPr>
              <w:rPr>
                <w:rFonts w:eastAsia="Arimo"/>
              </w:rPr>
              <w:id w:val="1193037829"/>
              <w14:checkbox>
                <w14:checked w14:val="0"/>
                <w14:checkedState w14:val="2612" w14:font="MS Gothic"/>
                <w14:uncheckedState w14:val="2610" w14:font="MS Gothic"/>
              </w14:checkbox>
            </w:sdtPr>
            <w:sdtEndPr/>
            <w:sdtContent>
              <w:p w14:paraId="459656A6"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86ED48" w14:textId="77777777" w:rsidR="00974CA0" w:rsidRPr="00EA1262" w:rsidRDefault="00974CA0" w:rsidP="0098245F">
            <w:pPr>
              <w:jc w:val="center"/>
              <w:rPr>
                <w:rFonts w:eastAsia="Calibri"/>
              </w:rPr>
            </w:pPr>
            <w:r w:rsidRPr="00EA1262">
              <w:t>Good</w:t>
            </w:r>
          </w:p>
          <w:sdt>
            <w:sdtPr>
              <w:rPr>
                <w:rFonts w:eastAsia="Arimo"/>
              </w:rPr>
              <w:id w:val="943882224"/>
              <w14:checkbox>
                <w14:checked w14:val="0"/>
                <w14:checkedState w14:val="2612" w14:font="MS Gothic"/>
                <w14:uncheckedState w14:val="2610" w14:font="MS Gothic"/>
              </w14:checkbox>
            </w:sdtPr>
            <w:sdtEndPr/>
            <w:sdtContent>
              <w:p w14:paraId="5A49A7DD"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B9B8C7" w14:textId="77777777" w:rsidR="00974CA0" w:rsidRPr="00EA1262" w:rsidRDefault="00974CA0" w:rsidP="0098245F">
            <w:pPr>
              <w:jc w:val="center"/>
              <w:rPr>
                <w:rFonts w:eastAsia="Calibri"/>
              </w:rPr>
            </w:pPr>
            <w:r w:rsidRPr="00EA1262">
              <w:t>Very good</w:t>
            </w:r>
          </w:p>
          <w:sdt>
            <w:sdtPr>
              <w:rPr>
                <w:rFonts w:eastAsia="Arimo"/>
              </w:rPr>
              <w:id w:val="1958685079"/>
              <w14:checkbox>
                <w14:checked w14:val="0"/>
                <w14:checkedState w14:val="2612" w14:font="MS Gothic"/>
                <w14:uncheckedState w14:val="2610" w14:font="MS Gothic"/>
              </w14:checkbox>
            </w:sdtPr>
            <w:sdtEndPr/>
            <w:sdtContent>
              <w:p w14:paraId="2DF28EEC"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D61CB66" w14:textId="77777777" w:rsidR="00974CA0" w:rsidRPr="00EA1262" w:rsidRDefault="00974CA0" w:rsidP="0098245F">
            <w:pPr>
              <w:jc w:val="center"/>
              <w:rPr>
                <w:rFonts w:eastAsia="Calibri"/>
              </w:rPr>
            </w:pPr>
            <w:r w:rsidRPr="00EA1262">
              <w:t>Excellent</w:t>
            </w:r>
          </w:p>
          <w:sdt>
            <w:sdtPr>
              <w:rPr>
                <w:rFonts w:eastAsia="Arimo"/>
              </w:rPr>
              <w:id w:val="-435445558"/>
              <w14:checkbox>
                <w14:checked w14:val="0"/>
                <w14:checkedState w14:val="2612" w14:font="MS Gothic"/>
                <w14:uncheckedState w14:val="2610" w14:font="MS Gothic"/>
              </w14:checkbox>
            </w:sdtPr>
            <w:sdtEndPr/>
            <w:sdtContent>
              <w:p w14:paraId="3BC4F5D3"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316CC71F"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8131B" w14:textId="77777777" w:rsidR="003730F7" w:rsidRDefault="00974CA0" w:rsidP="0098245F">
            <w:pPr>
              <w:rPr>
                <w:rFonts w:eastAsia="Calibri"/>
                <w:color w:val="005F9A"/>
                <w:lang w:val="en-US"/>
              </w:rPr>
            </w:pPr>
            <w:r w:rsidRPr="00974CA0">
              <w:rPr>
                <w:color w:val="005F9A"/>
                <w:lang w:val="en-US"/>
              </w:rPr>
              <w:t>Evidence for this assessment criterion:</w:t>
            </w:r>
          </w:p>
          <w:p w14:paraId="2D33A5CF" w14:textId="348F9446" w:rsidR="00974CA0" w:rsidRPr="00974CA0" w:rsidRDefault="00974CA0" w:rsidP="0098245F">
            <w:pPr>
              <w:rPr>
                <w:rFonts w:eastAsia="Calibri"/>
                <w:color w:val="0000FF"/>
                <w:lang w:val="en-US"/>
              </w:rPr>
            </w:pPr>
          </w:p>
        </w:tc>
      </w:tr>
    </w:tbl>
    <w:p w14:paraId="351FD0B2" w14:textId="77777777" w:rsidR="00974CA0" w:rsidRPr="00EA1262" w:rsidRDefault="00974CA0" w:rsidP="0098245F">
      <w:pPr>
        <w:pStyle w:val="Heading5"/>
      </w:pPr>
      <w:bookmarkStart w:id="303" w:name="_heading=h.ygtoytjgquj1"/>
      <w:bookmarkEnd w:id="303"/>
      <w:r w:rsidRPr="00EA1262">
        <w:t>Assessment criterion 2: Public consultations</w:t>
      </w:r>
    </w:p>
    <w:p w14:paraId="20960DBD" w14:textId="77777777" w:rsidR="00974CA0" w:rsidRPr="00974CA0" w:rsidRDefault="00974CA0" w:rsidP="0098245F">
      <w:pPr>
        <w:rPr>
          <w:lang w:val="en-US"/>
        </w:rPr>
      </w:pPr>
      <w:r w:rsidRPr="00974CA0">
        <w:rPr>
          <w:lang w:val="en-US"/>
        </w:rPr>
        <w:t>Broad public consultations, with reasonably extensive time frames, are undertaken after the initiation of constitutional amendments.</w:t>
      </w:r>
    </w:p>
    <w:p w14:paraId="3799D3AB"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7F1A609A"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5A0FF4" w14:textId="77777777" w:rsidR="00974CA0" w:rsidRPr="00EA1262" w:rsidRDefault="00974CA0" w:rsidP="0098245F">
            <w:pPr>
              <w:jc w:val="center"/>
              <w:rPr>
                <w:rFonts w:eastAsia="Calibri"/>
              </w:rPr>
            </w:pPr>
            <w:bookmarkStart w:id="304" w:name="_heading=h.o5mtrex73f39"/>
            <w:bookmarkEnd w:id="304"/>
            <w:r w:rsidRPr="00EA1262">
              <w:t>Non-existent</w:t>
            </w:r>
          </w:p>
          <w:sdt>
            <w:sdtPr>
              <w:rPr>
                <w:rFonts w:eastAsia="Arimo"/>
              </w:rPr>
              <w:id w:val="33629025"/>
              <w14:checkbox>
                <w14:checked w14:val="0"/>
                <w14:checkedState w14:val="2612" w14:font="MS Gothic"/>
                <w14:uncheckedState w14:val="2610" w14:font="MS Gothic"/>
              </w14:checkbox>
            </w:sdtPr>
            <w:sdtEndPr/>
            <w:sdtContent>
              <w:p w14:paraId="5122CC65"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0826D8" w14:textId="77777777" w:rsidR="00974CA0" w:rsidRPr="00EA1262" w:rsidRDefault="00974CA0" w:rsidP="0098245F">
            <w:pPr>
              <w:jc w:val="center"/>
              <w:rPr>
                <w:rFonts w:eastAsia="Calibri"/>
              </w:rPr>
            </w:pPr>
            <w:r w:rsidRPr="00EA1262">
              <w:t xml:space="preserve">Rudimentary </w:t>
            </w:r>
          </w:p>
          <w:sdt>
            <w:sdtPr>
              <w:rPr>
                <w:rFonts w:eastAsia="Arimo"/>
              </w:rPr>
              <w:id w:val="-1704781457"/>
              <w14:checkbox>
                <w14:checked w14:val="0"/>
                <w14:checkedState w14:val="2612" w14:font="MS Gothic"/>
                <w14:uncheckedState w14:val="2610" w14:font="MS Gothic"/>
              </w14:checkbox>
            </w:sdtPr>
            <w:sdtEndPr/>
            <w:sdtContent>
              <w:p w14:paraId="36C6F261"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4D38C7" w14:textId="77777777" w:rsidR="00974CA0" w:rsidRPr="00EA1262" w:rsidRDefault="00974CA0" w:rsidP="0098245F">
            <w:pPr>
              <w:jc w:val="center"/>
              <w:rPr>
                <w:rFonts w:eastAsia="Calibri"/>
              </w:rPr>
            </w:pPr>
            <w:r w:rsidRPr="00EA1262">
              <w:t>Basic</w:t>
            </w:r>
          </w:p>
          <w:sdt>
            <w:sdtPr>
              <w:rPr>
                <w:rFonts w:eastAsia="Arimo"/>
              </w:rPr>
              <w:id w:val="-247580664"/>
              <w14:checkbox>
                <w14:checked w14:val="0"/>
                <w14:checkedState w14:val="2612" w14:font="MS Gothic"/>
                <w14:uncheckedState w14:val="2610" w14:font="MS Gothic"/>
              </w14:checkbox>
            </w:sdtPr>
            <w:sdtEndPr/>
            <w:sdtContent>
              <w:p w14:paraId="7287CCFB"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CFBD35" w14:textId="77777777" w:rsidR="00974CA0" w:rsidRPr="00EA1262" w:rsidRDefault="00974CA0" w:rsidP="0098245F">
            <w:pPr>
              <w:jc w:val="center"/>
              <w:rPr>
                <w:rFonts w:eastAsia="Calibri"/>
              </w:rPr>
            </w:pPr>
            <w:r w:rsidRPr="00EA1262">
              <w:t>Good</w:t>
            </w:r>
          </w:p>
          <w:sdt>
            <w:sdtPr>
              <w:rPr>
                <w:rFonts w:eastAsia="Arimo"/>
              </w:rPr>
              <w:id w:val="-882794722"/>
              <w14:checkbox>
                <w14:checked w14:val="0"/>
                <w14:checkedState w14:val="2612" w14:font="MS Gothic"/>
                <w14:uncheckedState w14:val="2610" w14:font="MS Gothic"/>
              </w14:checkbox>
            </w:sdtPr>
            <w:sdtEndPr/>
            <w:sdtContent>
              <w:p w14:paraId="629A7630"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B50AC5" w14:textId="77777777" w:rsidR="00974CA0" w:rsidRPr="00EA1262" w:rsidRDefault="00974CA0" w:rsidP="0098245F">
            <w:pPr>
              <w:jc w:val="center"/>
              <w:rPr>
                <w:rFonts w:eastAsia="Calibri"/>
              </w:rPr>
            </w:pPr>
            <w:r w:rsidRPr="00EA1262">
              <w:t>Very good</w:t>
            </w:r>
          </w:p>
          <w:sdt>
            <w:sdtPr>
              <w:rPr>
                <w:rFonts w:eastAsia="Arimo"/>
              </w:rPr>
              <w:id w:val="-1809697707"/>
              <w14:checkbox>
                <w14:checked w14:val="0"/>
                <w14:checkedState w14:val="2612" w14:font="MS Gothic"/>
                <w14:uncheckedState w14:val="2610" w14:font="MS Gothic"/>
              </w14:checkbox>
            </w:sdtPr>
            <w:sdtEndPr/>
            <w:sdtContent>
              <w:p w14:paraId="6E6B00A7"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A0505C0" w14:textId="77777777" w:rsidR="00974CA0" w:rsidRPr="00EA1262" w:rsidRDefault="00974CA0" w:rsidP="0098245F">
            <w:pPr>
              <w:jc w:val="center"/>
              <w:rPr>
                <w:rFonts w:eastAsia="Calibri"/>
              </w:rPr>
            </w:pPr>
            <w:r w:rsidRPr="00EA1262">
              <w:t>Excellent</w:t>
            </w:r>
          </w:p>
          <w:sdt>
            <w:sdtPr>
              <w:rPr>
                <w:rFonts w:eastAsia="Arimo"/>
              </w:rPr>
              <w:id w:val="8952162"/>
              <w14:checkbox>
                <w14:checked w14:val="0"/>
                <w14:checkedState w14:val="2612" w14:font="MS Gothic"/>
                <w14:uncheckedState w14:val="2610" w14:font="MS Gothic"/>
              </w14:checkbox>
            </w:sdtPr>
            <w:sdtEndPr/>
            <w:sdtContent>
              <w:p w14:paraId="4DBA4C9F"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49D00B99"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45EBB" w14:textId="77777777" w:rsidR="003730F7" w:rsidRDefault="00974CA0" w:rsidP="0098245F">
            <w:pPr>
              <w:rPr>
                <w:rFonts w:eastAsia="Calibri"/>
                <w:color w:val="005F9A"/>
                <w:lang w:val="en-US"/>
              </w:rPr>
            </w:pPr>
            <w:r w:rsidRPr="00974CA0">
              <w:rPr>
                <w:color w:val="005F9A"/>
                <w:lang w:val="en-US"/>
              </w:rPr>
              <w:t>Evidence for this assessment criterion:</w:t>
            </w:r>
          </w:p>
          <w:p w14:paraId="31A609BB" w14:textId="192A315C" w:rsidR="00974CA0" w:rsidRPr="00974CA0" w:rsidRDefault="00974CA0" w:rsidP="0098245F">
            <w:pPr>
              <w:rPr>
                <w:rFonts w:eastAsia="Calibri"/>
                <w:color w:val="0000FF"/>
                <w:lang w:val="en-US"/>
              </w:rPr>
            </w:pPr>
          </w:p>
        </w:tc>
      </w:tr>
    </w:tbl>
    <w:p w14:paraId="4D59BD0E" w14:textId="77777777" w:rsidR="00974CA0" w:rsidRPr="00EA1262" w:rsidRDefault="00974CA0" w:rsidP="0098245F">
      <w:pPr>
        <w:pStyle w:val="Heading5"/>
      </w:pPr>
      <w:r w:rsidRPr="00EA1262">
        <w:t>Assessment criterion 3: Adoption</w:t>
      </w:r>
    </w:p>
    <w:p w14:paraId="06B69F13" w14:textId="77777777" w:rsidR="00974CA0" w:rsidRPr="00974CA0" w:rsidRDefault="00974CA0" w:rsidP="0098245F">
      <w:pPr>
        <w:rPr>
          <w:lang w:val="en-US"/>
        </w:rPr>
      </w:pPr>
      <w:r w:rsidRPr="00974CA0">
        <w:rPr>
          <w:lang w:val="en-US"/>
        </w:rPr>
        <w:t>The constitution and/or other aspects of the legal framework establish that parliament must approve a new constitution or a constitutional amendment,</w:t>
      </w:r>
      <w:r w:rsidRPr="00974CA0" w:rsidDel="00454CA9">
        <w:rPr>
          <w:lang w:val="en-US"/>
        </w:rPr>
        <w:t xml:space="preserve"> </w:t>
      </w:r>
      <w:r w:rsidRPr="00974CA0">
        <w:rPr>
          <w:lang w:val="en-US"/>
        </w:rPr>
        <w:t>ideally by a supermajority.</w:t>
      </w:r>
    </w:p>
    <w:p w14:paraId="27015F57"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7502F416"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B3525C" w14:textId="77777777" w:rsidR="00974CA0" w:rsidRPr="00EA1262" w:rsidRDefault="00974CA0" w:rsidP="0098245F">
            <w:pPr>
              <w:jc w:val="center"/>
              <w:rPr>
                <w:rFonts w:eastAsia="Calibri"/>
              </w:rPr>
            </w:pPr>
            <w:bookmarkStart w:id="305" w:name="_heading=h.rhs85sgudkni"/>
            <w:bookmarkEnd w:id="305"/>
            <w:r w:rsidRPr="00EA1262">
              <w:t>Non-existent</w:t>
            </w:r>
          </w:p>
          <w:sdt>
            <w:sdtPr>
              <w:rPr>
                <w:rFonts w:eastAsia="Arimo"/>
              </w:rPr>
              <w:id w:val="737372818"/>
              <w14:checkbox>
                <w14:checked w14:val="0"/>
                <w14:checkedState w14:val="2612" w14:font="MS Gothic"/>
                <w14:uncheckedState w14:val="2610" w14:font="MS Gothic"/>
              </w14:checkbox>
            </w:sdtPr>
            <w:sdtEndPr/>
            <w:sdtContent>
              <w:p w14:paraId="4C6B97BF"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A94BD5" w14:textId="77777777" w:rsidR="00974CA0" w:rsidRPr="00EA1262" w:rsidRDefault="00974CA0" w:rsidP="0098245F">
            <w:pPr>
              <w:jc w:val="center"/>
              <w:rPr>
                <w:rFonts w:eastAsia="Calibri"/>
              </w:rPr>
            </w:pPr>
            <w:r w:rsidRPr="00EA1262">
              <w:t xml:space="preserve">Rudimentary </w:t>
            </w:r>
          </w:p>
          <w:sdt>
            <w:sdtPr>
              <w:rPr>
                <w:rFonts w:eastAsia="Arimo"/>
              </w:rPr>
              <w:id w:val="-1374311243"/>
              <w14:checkbox>
                <w14:checked w14:val="0"/>
                <w14:checkedState w14:val="2612" w14:font="MS Gothic"/>
                <w14:uncheckedState w14:val="2610" w14:font="MS Gothic"/>
              </w14:checkbox>
            </w:sdtPr>
            <w:sdtEndPr/>
            <w:sdtContent>
              <w:p w14:paraId="37CF153A"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6E2CA9" w14:textId="77777777" w:rsidR="00974CA0" w:rsidRPr="00EA1262" w:rsidRDefault="00974CA0" w:rsidP="0098245F">
            <w:pPr>
              <w:jc w:val="center"/>
              <w:rPr>
                <w:rFonts w:eastAsia="Calibri"/>
              </w:rPr>
            </w:pPr>
            <w:r w:rsidRPr="00EA1262">
              <w:t>Basic</w:t>
            </w:r>
          </w:p>
          <w:sdt>
            <w:sdtPr>
              <w:rPr>
                <w:rFonts w:eastAsia="Arimo"/>
              </w:rPr>
              <w:id w:val="-162094605"/>
              <w14:checkbox>
                <w14:checked w14:val="0"/>
                <w14:checkedState w14:val="2612" w14:font="MS Gothic"/>
                <w14:uncheckedState w14:val="2610" w14:font="MS Gothic"/>
              </w14:checkbox>
            </w:sdtPr>
            <w:sdtEndPr/>
            <w:sdtContent>
              <w:p w14:paraId="03B41A07"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572EB9" w14:textId="77777777" w:rsidR="00974CA0" w:rsidRPr="00EA1262" w:rsidRDefault="00974CA0" w:rsidP="0098245F">
            <w:pPr>
              <w:jc w:val="center"/>
              <w:rPr>
                <w:rFonts w:eastAsia="Calibri"/>
              </w:rPr>
            </w:pPr>
            <w:r w:rsidRPr="00EA1262">
              <w:t>Good</w:t>
            </w:r>
          </w:p>
          <w:sdt>
            <w:sdtPr>
              <w:rPr>
                <w:rFonts w:eastAsia="Arimo"/>
              </w:rPr>
              <w:id w:val="968244116"/>
              <w14:checkbox>
                <w14:checked w14:val="0"/>
                <w14:checkedState w14:val="2612" w14:font="MS Gothic"/>
                <w14:uncheckedState w14:val="2610" w14:font="MS Gothic"/>
              </w14:checkbox>
            </w:sdtPr>
            <w:sdtEndPr/>
            <w:sdtContent>
              <w:p w14:paraId="3EA8412E"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D9509C" w14:textId="77777777" w:rsidR="00974CA0" w:rsidRPr="00EA1262" w:rsidRDefault="00974CA0" w:rsidP="0098245F">
            <w:pPr>
              <w:jc w:val="center"/>
              <w:rPr>
                <w:rFonts w:eastAsia="Calibri"/>
              </w:rPr>
            </w:pPr>
            <w:r w:rsidRPr="00EA1262">
              <w:t>Very good</w:t>
            </w:r>
          </w:p>
          <w:sdt>
            <w:sdtPr>
              <w:rPr>
                <w:rFonts w:eastAsia="Arimo"/>
              </w:rPr>
              <w:id w:val="-39290219"/>
              <w14:checkbox>
                <w14:checked w14:val="0"/>
                <w14:checkedState w14:val="2612" w14:font="MS Gothic"/>
                <w14:uncheckedState w14:val="2610" w14:font="MS Gothic"/>
              </w14:checkbox>
            </w:sdtPr>
            <w:sdtEndPr/>
            <w:sdtContent>
              <w:p w14:paraId="46F654C7"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31F238B" w14:textId="77777777" w:rsidR="00974CA0" w:rsidRPr="00EA1262" w:rsidRDefault="00974CA0" w:rsidP="0098245F">
            <w:pPr>
              <w:jc w:val="center"/>
              <w:rPr>
                <w:rFonts w:eastAsia="Calibri"/>
              </w:rPr>
            </w:pPr>
            <w:r w:rsidRPr="00EA1262">
              <w:t>Excellent</w:t>
            </w:r>
          </w:p>
          <w:sdt>
            <w:sdtPr>
              <w:rPr>
                <w:rFonts w:eastAsia="Arimo"/>
              </w:rPr>
              <w:id w:val="96996125"/>
              <w14:checkbox>
                <w14:checked w14:val="0"/>
                <w14:checkedState w14:val="2612" w14:font="MS Gothic"/>
                <w14:uncheckedState w14:val="2610" w14:font="MS Gothic"/>
              </w14:checkbox>
            </w:sdtPr>
            <w:sdtEndPr/>
            <w:sdtContent>
              <w:p w14:paraId="0CA36FC1"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7ED4C448"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B691C" w14:textId="77777777" w:rsidR="003730F7" w:rsidRDefault="00974CA0" w:rsidP="0098245F">
            <w:pPr>
              <w:rPr>
                <w:rFonts w:eastAsia="Calibri"/>
                <w:color w:val="005F9A"/>
                <w:lang w:val="en-US"/>
              </w:rPr>
            </w:pPr>
            <w:r w:rsidRPr="00974CA0">
              <w:rPr>
                <w:color w:val="005F9A"/>
                <w:lang w:val="en-US"/>
              </w:rPr>
              <w:t>Evidence for this assessment criterion:</w:t>
            </w:r>
          </w:p>
          <w:p w14:paraId="3532F459" w14:textId="7F24F6C2" w:rsidR="00974CA0" w:rsidRPr="00974CA0" w:rsidRDefault="00974CA0" w:rsidP="0098245F">
            <w:pPr>
              <w:rPr>
                <w:rFonts w:eastAsia="Calibri"/>
                <w:color w:val="0000FF"/>
                <w:lang w:val="en-US"/>
              </w:rPr>
            </w:pPr>
          </w:p>
        </w:tc>
      </w:tr>
    </w:tbl>
    <w:p w14:paraId="437B0913" w14:textId="77777777" w:rsidR="00974CA0" w:rsidRPr="00EA1262" w:rsidRDefault="00974CA0" w:rsidP="0098245F">
      <w:pPr>
        <w:pStyle w:val="Heading5"/>
      </w:pPr>
      <w:bookmarkStart w:id="306" w:name="_heading=h.1l3weo8brx7n"/>
      <w:bookmarkEnd w:id="306"/>
      <w:r w:rsidRPr="00EA1262">
        <w:t>Assessment criterion 4: Ease of constitution-making or amendment</w:t>
      </w:r>
    </w:p>
    <w:p w14:paraId="6217EEC0" w14:textId="77777777" w:rsidR="00974CA0" w:rsidRPr="00974CA0" w:rsidRDefault="00974CA0" w:rsidP="0098245F">
      <w:pPr>
        <w:rPr>
          <w:lang w:val="en-US"/>
        </w:rPr>
      </w:pPr>
      <w:r w:rsidRPr="00974CA0">
        <w:rPr>
          <w:lang w:val="en-US"/>
        </w:rPr>
        <w:t>In practice, the constitution is not so difficult to amend that constitutional change is impossible to achieve, but not so easy to amend as to threaten its protection of the democratic system as well as minority and other rights.</w:t>
      </w:r>
    </w:p>
    <w:p w14:paraId="4B2F1537"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586B931D"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4DB42C" w14:textId="77777777" w:rsidR="00974CA0" w:rsidRPr="00EA1262" w:rsidRDefault="00974CA0" w:rsidP="0098245F">
            <w:pPr>
              <w:jc w:val="center"/>
              <w:rPr>
                <w:rFonts w:eastAsia="Calibri"/>
              </w:rPr>
            </w:pPr>
            <w:bookmarkStart w:id="307" w:name="_heading=h.o5e2hhpq9bna"/>
            <w:bookmarkEnd w:id="307"/>
            <w:r w:rsidRPr="00EA1262">
              <w:lastRenderedPageBreak/>
              <w:t>Non-existent</w:t>
            </w:r>
          </w:p>
          <w:sdt>
            <w:sdtPr>
              <w:rPr>
                <w:rFonts w:eastAsia="Arimo"/>
              </w:rPr>
              <w:id w:val="-529493299"/>
              <w14:checkbox>
                <w14:checked w14:val="0"/>
                <w14:checkedState w14:val="2612" w14:font="MS Gothic"/>
                <w14:uncheckedState w14:val="2610" w14:font="MS Gothic"/>
              </w14:checkbox>
            </w:sdtPr>
            <w:sdtEndPr/>
            <w:sdtContent>
              <w:p w14:paraId="0805E9FC"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EE0E89" w14:textId="77777777" w:rsidR="00974CA0" w:rsidRPr="00EA1262" w:rsidRDefault="00974CA0" w:rsidP="0098245F">
            <w:pPr>
              <w:jc w:val="center"/>
              <w:rPr>
                <w:rFonts w:eastAsia="Calibri"/>
              </w:rPr>
            </w:pPr>
            <w:r w:rsidRPr="00EA1262">
              <w:t xml:space="preserve">Rudimentary </w:t>
            </w:r>
          </w:p>
          <w:sdt>
            <w:sdtPr>
              <w:rPr>
                <w:rFonts w:eastAsia="Arimo"/>
              </w:rPr>
              <w:id w:val="605925776"/>
              <w14:checkbox>
                <w14:checked w14:val="0"/>
                <w14:checkedState w14:val="2612" w14:font="MS Gothic"/>
                <w14:uncheckedState w14:val="2610" w14:font="MS Gothic"/>
              </w14:checkbox>
            </w:sdtPr>
            <w:sdtEndPr/>
            <w:sdtContent>
              <w:p w14:paraId="78B07B21"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708744" w14:textId="77777777" w:rsidR="00974CA0" w:rsidRPr="00EA1262" w:rsidRDefault="00974CA0" w:rsidP="0098245F">
            <w:pPr>
              <w:jc w:val="center"/>
              <w:rPr>
                <w:rFonts w:eastAsia="Calibri"/>
              </w:rPr>
            </w:pPr>
            <w:r w:rsidRPr="00EA1262">
              <w:t>Basic</w:t>
            </w:r>
          </w:p>
          <w:sdt>
            <w:sdtPr>
              <w:rPr>
                <w:rFonts w:eastAsia="Arimo"/>
              </w:rPr>
              <w:id w:val="1429158866"/>
              <w14:checkbox>
                <w14:checked w14:val="0"/>
                <w14:checkedState w14:val="2612" w14:font="MS Gothic"/>
                <w14:uncheckedState w14:val="2610" w14:font="MS Gothic"/>
              </w14:checkbox>
            </w:sdtPr>
            <w:sdtEndPr/>
            <w:sdtContent>
              <w:p w14:paraId="6902134B"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AB0B0D" w14:textId="77777777" w:rsidR="00974CA0" w:rsidRPr="00EA1262" w:rsidRDefault="00974CA0" w:rsidP="0098245F">
            <w:pPr>
              <w:jc w:val="center"/>
              <w:rPr>
                <w:rFonts w:eastAsia="Calibri"/>
              </w:rPr>
            </w:pPr>
            <w:r w:rsidRPr="00EA1262">
              <w:t>Good</w:t>
            </w:r>
          </w:p>
          <w:sdt>
            <w:sdtPr>
              <w:rPr>
                <w:rFonts w:eastAsia="Arimo"/>
              </w:rPr>
              <w:id w:val="755644775"/>
              <w14:checkbox>
                <w14:checked w14:val="0"/>
                <w14:checkedState w14:val="2612" w14:font="MS Gothic"/>
                <w14:uncheckedState w14:val="2610" w14:font="MS Gothic"/>
              </w14:checkbox>
            </w:sdtPr>
            <w:sdtEndPr/>
            <w:sdtContent>
              <w:p w14:paraId="2FD3AD4B"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ABD93B" w14:textId="77777777" w:rsidR="00974CA0" w:rsidRPr="00EA1262" w:rsidRDefault="00974CA0" w:rsidP="0098245F">
            <w:pPr>
              <w:jc w:val="center"/>
              <w:rPr>
                <w:rFonts w:eastAsia="Calibri"/>
              </w:rPr>
            </w:pPr>
            <w:r w:rsidRPr="00EA1262">
              <w:t>Very good</w:t>
            </w:r>
          </w:p>
          <w:sdt>
            <w:sdtPr>
              <w:rPr>
                <w:rFonts w:eastAsia="Arimo"/>
              </w:rPr>
              <w:id w:val="2142144857"/>
              <w14:checkbox>
                <w14:checked w14:val="0"/>
                <w14:checkedState w14:val="2612" w14:font="MS Gothic"/>
                <w14:uncheckedState w14:val="2610" w14:font="MS Gothic"/>
              </w14:checkbox>
            </w:sdtPr>
            <w:sdtEndPr/>
            <w:sdtContent>
              <w:p w14:paraId="69B9951B"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F9A2380" w14:textId="77777777" w:rsidR="00974CA0" w:rsidRPr="00EA1262" w:rsidRDefault="00974CA0" w:rsidP="0098245F">
            <w:pPr>
              <w:jc w:val="center"/>
              <w:rPr>
                <w:rFonts w:eastAsia="Calibri"/>
              </w:rPr>
            </w:pPr>
            <w:r w:rsidRPr="00EA1262">
              <w:t>Excellent</w:t>
            </w:r>
          </w:p>
          <w:sdt>
            <w:sdtPr>
              <w:rPr>
                <w:rFonts w:eastAsia="Arimo"/>
              </w:rPr>
              <w:id w:val="2026442484"/>
              <w14:checkbox>
                <w14:checked w14:val="0"/>
                <w14:checkedState w14:val="2612" w14:font="MS Gothic"/>
                <w14:uncheckedState w14:val="2610" w14:font="MS Gothic"/>
              </w14:checkbox>
            </w:sdtPr>
            <w:sdtEndPr/>
            <w:sdtContent>
              <w:p w14:paraId="27508E30"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2DB789ED"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CC72B" w14:textId="77777777" w:rsidR="003730F7" w:rsidRDefault="00974CA0" w:rsidP="0098245F">
            <w:pPr>
              <w:rPr>
                <w:rFonts w:eastAsia="Calibri"/>
                <w:color w:val="005F9A"/>
                <w:lang w:val="en-US"/>
              </w:rPr>
            </w:pPr>
            <w:r w:rsidRPr="00974CA0">
              <w:rPr>
                <w:color w:val="005F9A"/>
                <w:lang w:val="en-US"/>
              </w:rPr>
              <w:t>Evidence for this assessment criterion:</w:t>
            </w:r>
          </w:p>
          <w:p w14:paraId="7874A3A9" w14:textId="37A97CFD" w:rsidR="00974CA0" w:rsidRPr="00974CA0" w:rsidRDefault="00974CA0" w:rsidP="0098245F">
            <w:pPr>
              <w:rPr>
                <w:rFonts w:eastAsia="Calibri"/>
                <w:color w:val="0000FF"/>
                <w:lang w:val="en-US"/>
              </w:rPr>
            </w:pPr>
          </w:p>
        </w:tc>
      </w:tr>
    </w:tbl>
    <w:p w14:paraId="75330291" w14:textId="77777777" w:rsidR="00974CA0" w:rsidRPr="00974CA0" w:rsidRDefault="00974CA0" w:rsidP="0098245F">
      <w:pPr>
        <w:rPr>
          <w:lang w:val="en-US"/>
        </w:rPr>
      </w:pPr>
    </w:p>
    <w:p w14:paraId="40F65ABA" w14:textId="77777777" w:rsidR="00974CA0" w:rsidRPr="00C24DCA" w:rsidRDefault="00974CA0" w:rsidP="00B273EF">
      <w:pPr>
        <w:pStyle w:val="section-title"/>
      </w:pPr>
      <w:r w:rsidRPr="00EA1262">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0E86D270" w14:textId="77777777" w:rsidTr="00AD2F8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6037AB2" w14:textId="77777777" w:rsidR="00974CA0" w:rsidRPr="00974CA0" w:rsidRDefault="00974CA0"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58156922" w14:textId="77777777" w:rsidR="003730F7" w:rsidRDefault="003730F7" w:rsidP="0098245F">
      <w:pPr>
        <w:rPr>
          <w:rFonts w:cstheme="minorBidi"/>
          <w:lang w:val="en-US"/>
        </w:rPr>
      </w:pPr>
    </w:p>
    <w:p w14:paraId="30CE6620" w14:textId="77777777" w:rsidR="003730F7" w:rsidRDefault="003730F7" w:rsidP="0098245F">
      <w:pPr>
        <w:rPr>
          <w:lang w:val="en-US"/>
        </w:rPr>
      </w:pPr>
    </w:p>
    <w:p w14:paraId="5786D4F4" w14:textId="77777777" w:rsidR="00974CA0" w:rsidRPr="00974CA0" w:rsidRDefault="00974CA0" w:rsidP="0098245F">
      <w:pPr>
        <w:rPr>
          <w:lang w:val="en-US"/>
        </w:rPr>
      </w:pPr>
    </w:p>
    <w:p w14:paraId="6AA47A17" w14:textId="77777777" w:rsidR="00974CA0" w:rsidRPr="00974CA0" w:rsidRDefault="00974CA0" w:rsidP="0098245F">
      <w:pPr>
        <w:keepNext/>
        <w:keepLines/>
        <w:rPr>
          <w:rFonts w:eastAsia="Calibri"/>
          <w:b/>
          <w:sz w:val="36"/>
          <w:szCs w:val="36"/>
          <w:lang w:val="en-US"/>
        </w:rPr>
      </w:pPr>
      <w:bookmarkStart w:id="308" w:name="_heading=h.7sbnofhimnfq"/>
      <w:bookmarkEnd w:id="308"/>
      <w:r w:rsidRPr="00974CA0">
        <w:rPr>
          <w:lang w:val="en-US"/>
        </w:rPr>
        <w:br w:type="page"/>
      </w:r>
    </w:p>
    <w:p w14:paraId="42ECC24F" w14:textId="77777777" w:rsidR="00974CA0" w:rsidRPr="00EA1262" w:rsidRDefault="00974CA0" w:rsidP="00E725F0">
      <w:pPr>
        <w:pStyle w:val="Dimension"/>
      </w:pPr>
      <w:bookmarkStart w:id="309" w:name="_heading=h.xbuv8lkj35kn"/>
      <w:bookmarkEnd w:id="309"/>
      <w:r w:rsidRPr="00EA1262">
        <w:lastRenderedPageBreak/>
        <w:t>Dimension 1.6.3: Legislative procedure</w:t>
      </w:r>
    </w:p>
    <w:tbl>
      <w:tblPr>
        <w:tblStyle w:val="TableGrid"/>
        <w:tblW w:w="0" w:type="auto"/>
        <w:shd w:val="clear" w:color="auto" w:fill="EEEEEE"/>
        <w:tblLook w:val="04A0" w:firstRow="1" w:lastRow="0" w:firstColumn="1" w:lastColumn="0" w:noHBand="0" w:noVBand="1"/>
      </w:tblPr>
      <w:tblGrid>
        <w:gridCol w:w="9062"/>
      </w:tblGrid>
      <w:tr w:rsidR="00974CA0" w:rsidRPr="00EA1262" w14:paraId="013D1361" w14:textId="77777777" w:rsidTr="007B0BD8">
        <w:tc>
          <w:tcPr>
            <w:tcW w:w="9350" w:type="dxa"/>
            <w:shd w:val="clear" w:color="auto" w:fill="EEEEEE"/>
          </w:tcPr>
          <w:p w14:paraId="0FE73781" w14:textId="77777777" w:rsidR="00974CA0" w:rsidRPr="00974CA0" w:rsidRDefault="00974CA0" w:rsidP="0098245F">
            <w:pPr>
              <w:rPr>
                <w:lang w:val="en-US"/>
              </w:rPr>
            </w:pPr>
            <w:r w:rsidRPr="00974CA0">
              <w:rPr>
                <w:lang w:val="en-US"/>
              </w:rPr>
              <w:t>This dimension is part of:</w:t>
            </w:r>
          </w:p>
          <w:p w14:paraId="34490B6F" w14:textId="77777777" w:rsidR="00974CA0" w:rsidRPr="00EA1262" w:rsidRDefault="00974CA0" w:rsidP="0098245F">
            <w:pPr>
              <w:pStyle w:val="ListParagraph"/>
              <w:numPr>
                <w:ilvl w:val="0"/>
                <w:numId w:val="52"/>
              </w:numPr>
              <w:spacing w:line="240" w:lineRule="auto"/>
              <w:rPr>
                <w:sz w:val="20"/>
                <w:szCs w:val="20"/>
              </w:rPr>
            </w:pPr>
            <w:r w:rsidRPr="00EA1262">
              <w:rPr>
                <w:sz w:val="20"/>
              </w:rPr>
              <w:t>Indicator 1.6: Law-making</w:t>
            </w:r>
          </w:p>
          <w:p w14:paraId="7148644F" w14:textId="77777777" w:rsidR="00974CA0" w:rsidRPr="00EA1262" w:rsidRDefault="00974CA0" w:rsidP="0098245F">
            <w:pPr>
              <w:numPr>
                <w:ilvl w:val="0"/>
                <w:numId w:val="51"/>
              </w:numPr>
            </w:pPr>
            <w:r w:rsidRPr="00B31823">
              <w:t xml:space="preserve">Target </w:t>
            </w:r>
            <w:r w:rsidRPr="00EA1262">
              <w:t>1: Effective parliament</w:t>
            </w:r>
          </w:p>
        </w:tc>
      </w:tr>
    </w:tbl>
    <w:p w14:paraId="3A85C573" w14:textId="77777777" w:rsidR="00974CA0" w:rsidRPr="00C24DCA" w:rsidRDefault="00974CA0" w:rsidP="00B273EF">
      <w:pPr>
        <w:pStyle w:val="section-title"/>
      </w:pPr>
      <w:r w:rsidRPr="00EA1262">
        <w:t>About this dimension</w:t>
      </w:r>
    </w:p>
    <w:p w14:paraId="68A74DC7" w14:textId="77777777" w:rsidR="003730F7" w:rsidRDefault="00974CA0" w:rsidP="0098245F">
      <w:pPr>
        <w:rPr>
          <w:lang w:val="en-US"/>
        </w:rPr>
      </w:pPr>
      <w:r w:rsidRPr="00974CA0">
        <w:rPr>
          <w:lang w:val="en-US"/>
        </w:rPr>
        <w:t>This dimension concerns the processes for the passage of legislation, as reflected in the constitution and/or other aspects of the legal framework, and as normally expanded upon in parliament’s rules of procedure. These processes should be clear, transparent and understandable, and should allow for the proper consideration and debate of legislation as it progresses through all stages. In bicameral systems, there should be clear, well-understood and accepted procedures set by each house for its own consideration of legislation, as well as clear, accepted and manageable arrangements to allow for the resolution of any differences between the houses.</w:t>
      </w:r>
    </w:p>
    <w:p w14:paraId="0E4F0545" w14:textId="77777777" w:rsidR="003730F7" w:rsidRDefault="00974CA0" w:rsidP="0098245F">
      <w:pPr>
        <w:rPr>
          <w:lang w:val="en-US"/>
        </w:rPr>
      </w:pPr>
      <w:r w:rsidRPr="00974CA0">
        <w:rPr>
          <w:lang w:val="en-US"/>
        </w:rPr>
        <w:t>MPs should have sufficient time and opportunity to reflect on and debate proposals for laws before voting on them. Although practice differs from one parliament to the next, most have least two major stages for the consideration of proposals for laws (sometimes referred to as “readings”): one for debate on the general principles of the proposal for a law, and another when the detail of the proposal for a law is considered and amendments can be proposed and voted on.</w:t>
      </w:r>
    </w:p>
    <w:p w14:paraId="7C3031E6" w14:textId="77777777" w:rsidR="003730F7" w:rsidRDefault="00974CA0" w:rsidP="0098245F">
      <w:pPr>
        <w:rPr>
          <w:lang w:val="en-US"/>
        </w:rPr>
      </w:pPr>
      <w:r w:rsidRPr="00974CA0">
        <w:rPr>
          <w:lang w:val="en-US"/>
        </w:rPr>
        <w:t>For the purposes of this dimension, it is presumed that, at some point in the process, all proposals for laws will be referred to one or more relevant committees for detailed consideration. These committees should have the power either to recommend amendments or to amend the legislation directly. This committee stage allows for direct participation by the public in the legislative process, which should be provided for in parliament’s rules of procedure and be reflected in its practice, with sufficient time allowed for public consultation.</w:t>
      </w:r>
    </w:p>
    <w:p w14:paraId="2900946F" w14:textId="77777777" w:rsidR="003730F7" w:rsidRDefault="00974CA0" w:rsidP="0098245F">
      <w:pPr>
        <w:rPr>
          <w:lang w:val="en-US"/>
        </w:rPr>
      </w:pPr>
      <w:r w:rsidRPr="00974CA0">
        <w:rPr>
          <w:lang w:val="en-US"/>
        </w:rPr>
        <w:t xml:space="preserve">In some circumstances, parliament may need to pass legislation more quickly than the routine process allows, such as in response to a natural disaster, pandemic or act of terrorism, or to an adverse court judgment. Under this fast-track procedure – also known an “expedited” or “urgent” procedure – the legislation passes through all the usual stages, but with an expedited timetable. While the urgency may be justifiable, the procedure should still allow for proper parliamentary scrutiny to the extent possible. </w:t>
      </w:r>
    </w:p>
    <w:p w14:paraId="066548C3" w14:textId="77777777" w:rsidR="003730F7" w:rsidRDefault="00974CA0" w:rsidP="0098245F">
      <w:pPr>
        <w:rPr>
          <w:lang w:val="en-US"/>
        </w:rPr>
      </w:pPr>
      <w:r w:rsidRPr="00974CA0">
        <w:rPr>
          <w:lang w:val="en-US"/>
        </w:rPr>
        <w:t>This dimension also covers the consideration of delegated legislation, which parliament should have the opportunity to scrutinize, debate, and approve or reject.</w:t>
      </w:r>
    </w:p>
    <w:p w14:paraId="567C398F" w14:textId="32D3E783" w:rsidR="00974CA0" w:rsidRPr="00C24DCA" w:rsidRDefault="00974CA0" w:rsidP="00B273EF">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74CA0" w:rsidRPr="00513C3B" w14:paraId="59EFC2EB"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D4C7C07" w14:textId="77777777" w:rsidR="003730F7" w:rsidRDefault="00974CA0" w:rsidP="0098245F">
            <w:pPr>
              <w:rPr>
                <w:i/>
                <w:lang w:val="en-US"/>
              </w:rPr>
            </w:pPr>
            <w:r w:rsidRPr="00974CA0">
              <w:rPr>
                <w:i/>
                <w:lang w:val="en-US"/>
              </w:rPr>
              <w:t>Based on a global comparative analysis, an aspiring goal for parliaments in the area of “legislative procedure” is as follows:</w:t>
            </w:r>
          </w:p>
          <w:p w14:paraId="23931260" w14:textId="77777777" w:rsidR="003730F7" w:rsidRDefault="00974CA0" w:rsidP="0098245F">
            <w:pPr>
              <w:rPr>
                <w:lang w:val="en-US"/>
              </w:rPr>
            </w:pPr>
            <w:r w:rsidRPr="00974CA0">
              <w:rPr>
                <w:lang w:val="en-US"/>
              </w:rPr>
              <w:t xml:space="preserve">The legal framework contains clear provisions on the passage of legislation through all stages in parliament. </w:t>
            </w:r>
          </w:p>
          <w:p w14:paraId="5064EC7F" w14:textId="77777777" w:rsidR="003730F7" w:rsidRDefault="00974CA0" w:rsidP="0098245F">
            <w:pPr>
              <w:rPr>
                <w:lang w:val="en-US"/>
              </w:rPr>
            </w:pPr>
            <w:r w:rsidRPr="00974CA0">
              <w:rPr>
                <w:lang w:val="en-US"/>
              </w:rPr>
              <w:t>Parliament has sufficient time and opportunity to properly consider and debate proposals for laws.</w:t>
            </w:r>
          </w:p>
          <w:p w14:paraId="61AE58B9" w14:textId="77777777" w:rsidR="003730F7" w:rsidRDefault="00974CA0" w:rsidP="0098245F">
            <w:pPr>
              <w:rPr>
                <w:lang w:val="en-US"/>
              </w:rPr>
            </w:pPr>
            <w:r w:rsidRPr="00974CA0">
              <w:rPr>
                <w:lang w:val="en-US"/>
              </w:rPr>
              <w:t>As part of the ordinary legislative process, all proposals for laws are referred to one or more relevant committees for detailed consideration and amendment. This process also includes expert and public consultations.</w:t>
            </w:r>
          </w:p>
          <w:p w14:paraId="0E2F8960" w14:textId="77777777" w:rsidR="003730F7" w:rsidRDefault="00974CA0" w:rsidP="0098245F">
            <w:pPr>
              <w:rPr>
                <w:lang w:val="en-US"/>
              </w:rPr>
            </w:pPr>
            <w:r w:rsidRPr="00974CA0">
              <w:rPr>
                <w:lang w:val="en-US"/>
              </w:rPr>
              <w:t>Where there is a fast-tracking procedure for the urgent consideration of legislation, such procedure includes a requirement to justify the need for urgent consideration, as well as opportunities for MPs to debate, amend and vote on the urgent legislation, and for reasonable scrutiny of such legislation.</w:t>
            </w:r>
          </w:p>
          <w:p w14:paraId="4F5A4E7E" w14:textId="5B48AD5C" w:rsidR="00974CA0" w:rsidRPr="00974CA0" w:rsidRDefault="00974CA0" w:rsidP="0098245F">
            <w:pPr>
              <w:rPr>
                <w:lang w:val="en-US"/>
              </w:rPr>
            </w:pPr>
            <w:r w:rsidRPr="00974CA0">
              <w:rPr>
                <w:lang w:val="en-US"/>
              </w:rPr>
              <w:t>Delegated legislation is made in accordance with the powers defined by the legal framework, which establishes that parliament has the opportunity to scrutinize, debate, and approve or reject such legislation.</w:t>
            </w:r>
          </w:p>
          <w:p w14:paraId="568225C4" w14:textId="77777777" w:rsidR="00974CA0" w:rsidRPr="00974CA0" w:rsidRDefault="00974CA0" w:rsidP="0098245F">
            <w:pPr>
              <w:rPr>
                <w:lang w:val="en-US"/>
              </w:rPr>
            </w:pPr>
          </w:p>
        </w:tc>
      </w:tr>
    </w:tbl>
    <w:p w14:paraId="5E158EBB" w14:textId="77777777" w:rsidR="00974CA0" w:rsidRPr="00974CA0" w:rsidRDefault="00974CA0" w:rsidP="0098245F">
      <w:pPr>
        <w:rPr>
          <w:lang w:val="en-US"/>
        </w:rPr>
      </w:pPr>
    </w:p>
    <w:p w14:paraId="7C118235" w14:textId="77777777" w:rsidR="00974CA0" w:rsidRPr="00C24DCA" w:rsidRDefault="00974CA0" w:rsidP="00B273EF">
      <w:pPr>
        <w:pStyle w:val="section-title"/>
      </w:pPr>
      <w:bookmarkStart w:id="310" w:name="_heading=h.jqjtdj4jm1fc"/>
      <w:bookmarkEnd w:id="310"/>
      <w:r w:rsidRPr="00EA1262">
        <w:t>Assessment</w:t>
      </w:r>
    </w:p>
    <w:p w14:paraId="27B15FB6"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6ABB5E6E" w14:textId="77777777" w:rsidR="003730F7" w:rsidRDefault="00974CA0" w:rsidP="0098245F">
      <w:pPr>
        <w:rPr>
          <w:lang w:val="en-US"/>
        </w:rPr>
      </w:pPr>
      <w:r w:rsidRPr="00974CA0">
        <w:rPr>
          <w:lang w:val="en-US"/>
        </w:rPr>
        <w:t>The evidence for assessment of this dimension could include the following:</w:t>
      </w:r>
    </w:p>
    <w:p w14:paraId="50E6C7C7" w14:textId="79E8957A" w:rsidR="00974CA0" w:rsidRPr="00974CA0" w:rsidRDefault="00974CA0" w:rsidP="0098245F">
      <w:pPr>
        <w:numPr>
          <w:ilvl w:val="0"/>
          <w:numId w:val="110"/>
        </w:numPr>
        <w:spacing w:after="0"/>
        <w:ind w:left="562" w:hanging="562"/>
        <w:rPr>
          <w:lang w:val="en-US"/>
        </w:rPr>
      </w:pPr>
      <w:r w:rsidRPr="00974CA0">
        <w:rPr>
          <w:lang w:val="en-US"/>
        </w:rPr>
        <w:t>Provisions of the constitution, other aspects of the legal framework and/or parliament’s rules of procedure concerning the passage of legislation through parliament, including through both houses in bicameral systems</w:t>
      </w:r>
    </w:p>
    <w:p w14:paraId="408B0239" w14:textId="77777777" w:rsidR="00974CA0" w:rsidRPr="00974CA0" w:rsidRDefault="00974CA0" w:rsidP="0098245F">
      <w:pPr>
        <w:numPr>
          <w:ilvl w:val="0"/>
          <w:numId w:val="110"/>
        </w:numPr>
        <w:spacing w:after="0"/>
        <w:ind w:left="562" w:hanging="562"/>
        <w:rPr>
          <w:lang w:val="en-US"/>
        </w:rPr>
      </w:pPr>
      <w:r w:rsidRPr="00974CA0">
        <w:rPr>
          <w:lang w:val="en-US"/>
        </w:rPr>
        <w:t xml:space="preserve">Statistics on the passage of legislation through parliament in practice, such as time spent considering legislation and the numbers of amendments proposed and voted on </w:t>
      </w:r>
    </w:p>
    <w:p w14:paraId="2FE111E2" w14:textId="77777777" w:rsidR="00974CA0" w:rsidRPr="00974CA0" w:rsidRDefault="00974CA0" w:rsidP="0098245F">
      <w:pPr>
        <w:numPr>
          <w:ilvl w:val="0"/>
          <w:numId w:val="110"/>
        </w:numPr>
        <w:spacing w:after="0"/>
        <w:ind w:left="562" w:hanging="562"/>
        <w:rPr>
          <w:lang w:val="en-US"/>
        </w:rPr>
      </w:pPr>
      <w:r w:rsidRPr="00974CA0">
        <w:rPr>
          <w:lang w:val="en-US"/>
        </w:rPr>
        <w:t>Any practice relating to the resolution of legislative differences between the houses in bicameral systems</w:t>
      </w:r>
    </w:p>
    <w:p w14:paraId="6877E863" w14:textId="77777777" w:rsidR="00974CA0" w:rsidRPr="00974CA0" w:rsidRDefault="00974CA0" w:rsidP="0098245F">
      <w:pPr>
        <w:numPr>
          <w:ilvl w:val="0"/>
          <w:numId w:val="110"/>
        </w:numPr>
        <w:spacing w:after="0"/>
        <w:ind w:left="562" w:hanging="562"/>
        <w:rPr>
          <w:lang w:val="en-US"/>
        </w:rPr>
      </w:pPr>
      <w:r w:rsidRPr="00974CA0">
        <w:rPr>
          <w:lang w:val="en-US"/>
        </w:rPr>
        <w:t>Practice of committees in the scrutiny of legislation, including statistics on public participation (such as the number of submissions or hearings) and the number of proposals for amendment</w:t>
      </w:r>
    </w:p>
    <w:p w14:paraId="5B1AFD46" w14:textId="77777777" w:rsidR="00974CA0" w:rsidRPr="00974CA0" w:rsidRDefault="00974CA0" w:rsidP="0098245F">
      <w:pPr>
        <w:numPr>
          <w:ilvl w:val="0"/>
          <w:numId w:val="110"/>
        </w:numPr>
        <w:spacing w:after="0"/>
        <w:ind w:left="562" w:hanging="562"/>
        <w:rPr>
          <w:lang w:val="en-US"/>
        </w:rPr>
      </w:pPr>
      <w:r w:rsidRPr="00974CA0">
        <w:rPr>
          <w:lang w:val="en-US"/>
        </w:rPr>
        <w:t>Evidence of parliamentary scrutiny of impact assessments accompanying legislation</w:t>
      </w:r>
    </w:p>
    <w:p w14:paraId="35734211" w14:textId="77777777" w:rsidR="00974CA0" w:rsidRPr="00974CA0" w:rsidRDefault="00974CA0" w:rsidP="0098245F">
      <w:pPr>
        <w:numPr>
          <w:ilvl w:val="0"/>
          <w:numId w:val="110"/>
        </w:numPr>
        <w:spacing w:after="0"/>
        <w:ind w:left="562" w:hanging="562"/>
        <w:rPr>
          <w:lang w:val="en-US"/>
        </w:rPr>
      </w:pPr>
      <w:r w:rsidRPr="00974CA0">
        <w:rPr>
          <w:lang w:val="en-US"/>
        </w:rPr>
        <w:t>Statistics on the use of fast-track procedures by parliament</w:t>
      </w:r>
    </w:p>
    <w:p w14:paraId="18E26262" w14:textId="77777777" w:rsidR="003730F7" w:rsidRDefault="00974CA0" w:rsidP="0098245F">
      <w:pPr>
        <w:numPr>
          <w:ilvl w:val="0"/>
          <w:numId w:val="110"/>
        </w:numPr>
        <w:spacing w:after="0"/>
        <w:ind w:left="562" w:hanging="562"/>
        <w:rPr>
          <w:lang w:val="en-US"/>
        </w:rPr>
      </w:pPr>
      <w:r w:rsidRPr="00974CA0">
        <w:rPr>
          <w:lang w:val="en-US"/>
        </w:rPr>
        <w:t>Practice relating to parliament’s consideration of delegated legislation</w:t>
      </w:r>
    </w:p>
    <w:p w14:paraId="15114203" w14:textId="77777777" w:rsidR="003730F7" w:rsidRDefault="00974CA0" w:rsidP="0098245F">
      <w:pPr>
        <w:rPr>
          <w:lang w:val="en-US"/>
        </w:rPr>
      </w:pPr>
      <w:r w:rsidRPr="00974CA0">
        <w:rPr>
          <w:lang w:val="en-US"/>
        </w:rPr>
        <w:t>Where relevant, provide additional comments or examples that support the assessment.</w:t>
      </w:r>
    </w:p>
    <w:p w14:paraId="79BD66B6" w14:textId="5914FBEB" w:rsidR="00974CA0" w:rsidRPr="00EA1262" w:rsidRDefault="00974CA0" w:rsidP="0098245F">
      <w:pPr>
        <w:pStyle w:val="Heading5"/>
      </w:pPr>
      <w:bookmarkStart w:id="311" w:name="_heading=h.r4f9ut817xyt"/>
      <w:bookmarkEnd w:id="311"/>
      <w:r w:rsidRPr="00EA1262">
        <w:t>Assessment criterion 1: Clear</w:t>
      </w:r>
      <w:r>
        <w:t xml:space="preserve"> </w:t>
      </w:r>
      <w:r w:rsidRPr="00EA1262">
        <w:t>provisions</w:t>
      </w:r>
      <w:r>
        <w:t xml:space="preserve"> for the passage of legislation</w:t>
      </w:r>
    </w:p>
    <w:p w14:paraId="721A428F" w14:textId="77777777" w:rsidR="00974CA0" w:rsidRPr="00974CA0" w:rsidRDefault="00974CA0" w:rsidP="0098245F">
      <w:pPr>
        <w:rPr>
          <w:lang w:val="en-US"/>
        </w:rPr>
      </w:pPr>
      <w:r w:rsidRPr="00974CA0">
        <w:rPr>
          <w:color w:val="000000"/>
          <w:highlight w:val="white"/>
          <w:lang w:val="en-US"/>
        </w:rPr>
        <w:t>The legal framework sets out clear provisions for the passage of legislation through parliament</w:t>
      </w:r>
      <w:r w:rsidRPr="00974CA0">
        <w:rPr>
          <w:color w:val="212121"/>
          <w:highlight w:val="white"/>
          <w:lang w:val="en-US"/>
        </w:rPr>
        <w:t>, including through both houses in bicameral systems</w:t>
      </w:r>
      <w:r w:rsidRPr="00974CA0">
        <w:rPr>
          <w:color w:val="000000"/>
          <w:highlight w:val="white"/>
          <w:lang w:val="en-US"/>
        </w:rPr>
        <w:t xml:space="preserve">. The procedures </w:t>
      </w:r>
      <w:r w:rsidRPr="00974CA0">
        <w:rPr>
          <w:color w:val="212121"/>
          <w:highlight w:val="white"/>
          <w:lang w:val="en-US"/>
        </w:rPr>
        <w:t xml:space="preserve">provide mechanisms for the </w:t>
      </w:r>
      <w:r w:rsidRPr="00974CA0">
        <w:rPr>
          <w:lang w:val="en-US"/>
        </w:rPr>
        <w:t>resolution of differences between the houses in bicameral systems</w:t>
      </w:r>
      <w:r w:rsidRPr="00974CA0">
        <w:rPr>
          <w:color w:val="212121"/>
          <w:highlight w:val="white"/>
          <w:lang w:val="en-US"/>
        </w:rPr>
        <w:t>.</w:t>
      </w:r>
    </w:p>
    <w:p w14:paraId="74785E42"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471EA223"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C502FC" w14:textId="77777777" w:rsidR="00974CA0" w:rsidRPr="00EA1262" w:rsidRDefault="00974CA0" w:rsidP="0098245F">
            <w:pPr>
              <w:jc w:val="center"/>
              <w:rPr>
                <w:rFonts w:eastAsia="Calibri"/>
              </w:rPr>
            </w:pPr>
            <w:bookmarkStart w:id="312" w:name="_heading=h.nmiipgiqo46r"/>
            <w:bookmarkEnd w:id="312"/>
            <w:r w:rsidRPr="00EA1262">
              <w:t>Non-existent</w:t>
            </w:r>
          </w:p>
          <w:sdt>
            <w:sdtPr>
              <w:rPr>
                <w:rFonts w:eastAsia="Arimo"/>
              </w:rPr>
              <w:id w:val="-625000216"/>
              <w14:checkbox>
                <w14:checked w14:val="0"/>
                <w14:checkedState w14:val="2612" w14:font="MS Gothic"/>
                <w14:uncheckedState w14:val="2610" w14:font="MS Gothic"/>
              </w14:checkbox>
            </w:sdtPr>
            <w:sdtEndPr/>
            <w:sdtContent>
              <w:p w14:paraId="491064DF"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FAAB5C" w14:textId="77777777" w:rsidR="00974CA0" w:rsidRPr="00EA1262" w:rsidRDefault="00974CA0" w:rsidP="0098245F">
            <w:pPr>
              <w:jc w:val="center"/>
              <w:rPr>
                <w:rFonts w:eastAsia="Calibri"/>
              </w:rPr>
            </w:pPr>
            <w:r w:rsidRPr="00EA1262">
              <w:t xml:space="preserve">Rudimentary </w:t>
            </w:r>
          </w:p>
          <w:sdt>
            <w:sdtPr>
              <w:rPr>
                <w:rFonts w:eastAsia="Arimo"/>
              </w:rPr>
              <w:id w:val="1765185466"/>
              <w14:checkbox>
                <w14:checked w14:val="0"/>
                <w14:checkedState w14:val="2612" w14:font="MS Gothic"/>
                <w14:uncheckedState w14:val="2610" w14:font="MS Gothic"/>
              </w14:checkbox>
            </w:sdtPr>
            <w:sdtEndPr/>
            <w:sdtContent>
              <w:p w14:paraId="6F8CB4EC"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05AD09" w14:textId="77777777" w:rsidR="00974CA0" w:rsidRPr="00EA1262" w:rsidRDefault="00974CA0" w:rsidP="0098245F">
            <w:pPr>
              <w:jc w:val="center"/>
              <w:rPr>
                <w:rFonts w:eastAsia="Calibri"/>
              </w:rPr>
            </w:pPr>
            <w:r w:rsidRPr="00EA1262">
              <w:t>Basic</w:t>
            </w:r>
          </w:p>
          <w:sdt>
            <w:sdtPr>
              <w:rPr>
                <w:rFonts w:eastAsia="Arimo"/>
              </w:rPr>
              <w:id w:val="597994236"/>
              <w14:checkbox>
                <w14:checked w14:val="0"/>
                <w14:checkedState w14:val="2612" w14:font="MS Gothic"/>
                <w14:uncheckedState w14:val="2610" w14:font="MS Gothic"/>
              </w14:checkbox>
            </w:sdtPr>
            <w:sdtEndPr/>
            <w:sdtContent>
              <w:p w14:paraId="68CBE9F0"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DA9AD0" w14:textId="77777777" w:rsidR="00974CA0" w:rsidRPr="00EA1262" w:rsidRDefault="00974CA0" w:rsidP="0098245F">
            <w:pPr>
              <w:jc w:val="center"/>
              <w:rPr>
                <w:rFonts w:eastAsia="Calibri"/>
              </w:rPr>
            </w:pPr>
            <w:r w:rsidRPr="00EA1262">
              <w:t>Good</w:t>
            </w:r>
          </w:p>
          <w:sdt>
            <w:sdtPr>
              <w:rPr>
                <w:rFonts w:eastAsia="Arimo"/>
              </w:rPr>
              <w:id w:val="-480387957"/>
              <w14:checkbox>
                <w14:checked w14:val="0"/>
                <w14:checkedState w14:val="2612" w14:font="MS Gothic"/>
                <w14:uncheckedState w14:val="2610" w14:font="MS Gothic"/>
              </w14:checkbox>
            </w:sdtPr>
            <w:sdtEndPr/>
            <w:sdtContent>
              <w:p w14:paraId="6A721CB7"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C47BC3" w14:textId="77777777" w:rsidR="00974CA0" w:rsidRPr="00EA1262" w:rsidRDefault="00974CA0" w:rsidP="0098245F">
            <w:pPr>
              <w:jc w:val="center"/>
              <w:rPr>
                <w:rFonts w:eastAsia="Calibri"/>
              </w:rPr>
            </w:pPr>
            <w:r w:rsidRPr="00EA1262">
              <w:t>Very good</w:t>
            </w:r>
          </w:p>
          <w:sdt>
            <w:sdtPr>
              <w:rPr>
                <w:rFonts w:eastAsia="Arimo"/>
              </w:rPr>
              <w:id w:val="593520800"/>
              <w14:checkbox>
                <w14:checked w14:val="0"/>
                <w14:checkedState w14:val="2612" w14:font="MS Gothic"/>
                <w14:uncheckedState w14:val="2610" w14:font="MS Gothic"/>
              </w14:checkbox>
            </w:sdtPr>
            <w:sdtEndPr/>
            <w:sdtContent>
              <w:p w14:paraId="2ACCB52B"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A4EF77C" w14:textId="77777777" w:rsidR="00974CA0" w:rsidRPr="00EA1262" w:rsidRDefault="00974CA0" w:rsidP="0098245F">
            <w:pPr>
              <w:jc w:val="center"/>
              <w:rPr>
                <w:rFonts w:eastAsia="Calibri"/>
              </w:rPr>
            </w:pPr>
            <w:r w:rsidRPr="00EA1262">
              <w:t>Excellent</w:t>
            </w:r>
          </w:p>
          <w:sdt>
            <w:sdtPr>
              <w:rPr>
                <w:rFonts w:eastAsia="Arimo"/>
              </w:rPr>
              <w:id w:val="534393887"/>
              <w14:checkbox>
                <w14:checked w14:val="0"/>
                <w14:checkedState w14:val="2612" w14:font="MS Gothic"/>
                <w14:uncheckedState w14:val="2610" w14:font="MS Gothic"/>
              </w14:checkbox>
            </w:sdtPr>
            <w:sdtEndPr/>
            <w:sdtContent>
              <w:p w14:paraId="127900C1"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4A49D477"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421F2" w14:textId="77777777" w:rsidR="003730F7" w:rsidRDefault="00974CA0" w:rsidP="0098245F">
            <w:pPr>
              <w:rPr>
                <w:rFonts w:eastAsia="Calibri"/>
                <w:color w:val="005F9A"/>
                <w:lang w:val="en-US"/>
              </w:rPr>
            </w:pPr>
            <w:r w:rsidRPr="00974CA0">
              <w:rPr>
                <w:color w:val="005F9A"/>
                <w:lang w:val="en-US"/>
              </w:rPr>
              <w:t>Evidence for this assessment criterion:</w:t>
            </w:r>
          </w:p>
          <w:p w14:paraId="340BF885" w14:textId="0DA3E5D0" w:rsidR="00974CA0" w:rsidRPr="00974CA0" w:rsidRDefault="00974CA0" w:rsidP="0098245F">
            <w:pPr>
              <w:rPr>
                <w:rFonts w:eastAsia="Calibri"/>
                <w:color w:val="0000FF"/>
                <w:lang w:val="en-US"/>
              </w:rPr>
            </w:pPr>
          </w:p>
        </w:tc>
      </w:tr>
    </w:tbl>
    <w:p w14:paraId="0D68C462" w14:textId="77777777" w:rsidR="00974CA0" w:rsidRPr="00EA1262" w:rsidRDefault="00974CA0" w:rsidP="0098245F">
      <w:pPr>
        <w:pStyle w:val="Heading5"/>
      </w:pPr>
      <w:bookmarkStart w:id="313" w:name="_heading=h.5ekk3091h2n6"/>
      <w:bookmarkEnd w:id="313"/>
      <w:r w:rsidRPr="00EA1262">
        <w:t>Assessment criterion 2: Ordinary procedure</w:t>
      </w:r>
    </w:p>
    <w:p w14:paraId="07428D57" w14:textId="77777777" w:rsidR="00974CA0" w:rsidRPr="00974CA0" w:rsidRDefault="00974CA0" w:rsidP="0098245F">
      <w:pPr>
        <w:rPr>
          <w:lang w:val="en-US"/>
        </w:rPr>
      </w:pPr>
      <w:r w:rsidRPr="00974CA0">
        <w:rPr>
          <w:color w:val="000000"/>
          <w:highlight w:val="white"/>
          <w:lang w:val="en-US"/>
        </w:rPr>
        <w:t xml:space="preserve">The </w:t>
      </w:r>
      <w:r w:rsidRPr="00974CA0">
        <w:rPr>
          <w:color w:val="000000"/>
          <w:lang w:val="en-US"/>
        </w:rPr>
        <w:t>legal framework</w:t>
      </w:r>
      <w:r w:rsidRPr="00974CA0">
        <w:rPr>
          <w:lang w:val="en-US"/>
        </w:rPr>
        <w:t xml:space="preserve"> provides for the use of ordinary legislative procedure as a rule. This procedure includes, as a minimum, general debate on legislation with reasonable time allocated to MPs to prepare and participate in the debate, and opportunities to consider the details of legislation and to propose and vote on amendments. </w:t>
      </w:r>
    </w:p>
    <w:p w14:paraId="1F34FCC1"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2E9617FF"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D129CA" w14:textId="77777777" w:rsidR="00974CA0" w:rsidRPr="00EA1262" w:rsidRDefault="00974CA0" w:rsidP="0098245F">
            <w:pPr>
              <w:jc w:val="center"/>
              <w:rPr>
                <w:rFonts w:eastAsia="Calibri"/>
              </w:rPr>
            </w:pPr>
            <w:r w:rsidRPr="00EA1262">
              <w:t>Non-existent</w:t>
            </w:r>
          </w:p>
          <w:sdt>
            <w:sdtPr>
              <w:rPr>
                <w:rFonts w:eastAsia="Arimo"/>
              </w:rPr>
              <w:id w:val="-61105943"/>
              <w14:checkbox>
                <w14:checked w14:val="0"/>
                <w14:checkedState w14:val="2612" w14:font="MS Gothic"/>
                <w14:uncheckedState w14:val="2610" w14:font="MS Gothic"/>
              </w14:checkbox>
            </w:sdtPr>
            <w:sdtEndPr/>
            <w:sdtContent>
              <w:p w14:paraId="493D14A2"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4D540E" w14:textId="77777777" w:rsidR="00974CA0" w:rsidRPr="00EA1262" w:rsidRDefault="00974CA0" w:rsidP="0098245F">
            <w:pPr>
              <w:jc w:val="center"/>
              <w:rPr>
                <w:rFonts w:eastAsia="Calibri"/>
              </w:rPr>
            </w:pPr>
            <w:r w:rsidRPr="00EA1262">
              <w:t xml:space="preserve">Rudimentary </w:t>
            </w:r>
          </w:p>
          <w:sdt>
            <w:sdtPr>
              <w:rPr>
                <w:rFonts w:eastAsia="Arimo"/>
              </w:rPr>
              <w:id w:val="-2005115634"/>
              <w14:checkbox>
                <w14:checked w14:val="0"/>
                <w14:checkedState w14:val="2612" w14:font="MS Gothic"/>
                <w14:uncheckedState w14:val="2610" w14:font="MS Gothic"/>
              </w14:checkbox>
            </w:sdtPr>
            <w:sdtEndPr/>
            <w:sdtContent>
              <w:p w14:paraId="7C9E88AE"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EE751E" w14:textId="77777777" w:rsidR="00974CA0" w:rsidRPr="00EA1262" w:rsidRDefault="00974CA0" w:rsidP="0098245F">
            <w:pPr>
              <w:jc w:val="center"/>
              <w:rPr>
                <w:rFonts w:eastAsia="Calibri"/>
              </w:rPr>
            </w:pPr>
            <w:r w:rsidRPr="00EA1262">
              <w:t>Basic</w:t>
            </w:r>
          </w:p>
          <w:sdt>
            <w:sdtPr>
              <w:rPr>
                <w:rFonts w:eastAsia="Arimo"/>
              </w:rPr>
              <w:id w:val="1018195887"/>
              <w14:checkbox>
                <w14:checked w14:val="0"/>
                <w14:checkedState w14:val="2612" w14:font="MS Gothic"/>
                <w14:uncheckedState w14:val="2610" w14:font="MS Gothic"/>
              </w14:checkbox>
            </w:sdtPr>
            <w:sdtEndPr/>
            <w:sdtContent>
              <w:p w14:paraId="1F0FEE1F"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2ED628" w14:textId="77777777" w:rsidR="00974CA0" w:rsidRPr="00EA1262" w:rsidRDefault="00974CA0" w:rsidP="0098245F">
            <w:pPr>
              <w:jc w:val="center"/>
              <w:rPr>
                <w:rFonts w:eastAsia="Calibri"/>
              </w:rPr>
            </w:pPr>
            <w:r w:rsidRPr="00EA1262">
              <w:t>Good</w:t>
            </w:r>
          </w:p>
          <w:sdt>
            <w:sdtPr>
              <w:rPr>
                <w:rFonts w:eastAsia="Arimo"/>
              </w:rPr>
              <w:id w:val="-120463651"/>
              <w14:checkbox>
                <w14:checked w14:val="0"/>
                <w14:checkedState w14:val="2612" w14:font="MS Gothic"/>
                <w14:uncheckedState w14:val="2610" w14:font="MS Gothic"/>
              </w14:checkbox>
            </w:sdtPr>
            <w:sdtEndPr/>
            <w:sdtContent>
              <w:p w14:paraId="3CDA8D87"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745B72" w14:textId="77777777" w:rsidR="00974CA0" w:rsidRPr="00EA1262" w:rsidRDefault="00974CA0" w:rsidP="0098245F">
            <w:pPr>
              <w:jc w:val="center"/>
              <w:rPr>
                <w:rFonts w:eastAsia="Calibri"/>
              </w:rPr>
            </w:pPr>
            <w:r w:rsidRPr="00EA1262">
              <w:t>Very good</w:t>
            </w:r>
          </w:p>
          <w:sdt>
            <w:sdtPr>
              <w:rPr>
                <w:rFonts w:eastAsia="Arimo"/>
              </w:rPr>
              <w:id w:val="616097040"/>
              <w14:checkbox>
                <w14:checked w14:val="0"/>
                <w14:checkedState w14:val="2612" w14:font="MS Gothic"/>
                <w14:uncheckedState w14:val="2610" w14:font="MS Gothic"/>
              </w14:checkbox>
            </w:sdtPr>
            <w:sdtEndPr/>
            <w:sdtContent>
              <w:p w14:paraId="35E4F15E"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B0C6B88" w14:textId="77777777" w:rsidR="00974CA0" w:rsidRPr="00EA1262" w:rsidRDefault="00974CA0" w:rsidP="0098245F">
            <w:pPr>
              <w:jc w:val="center"/>
              <w:rPr>
                <w:rFonts w:eastAsia="Calibri"/>
              </w:rPr>
            </w:pPr>
            <w:r w:rsidRPr="00EA1262">
              <w:t>Excellent</w:t>
            </w:r>
          </w:p>
          <w:sdt>
            <w:sdtPr>
              <w:rPr>
                <w:rFonts w:eastAsia="Arimo"/>
              </w:rPr>
              <w:id w:val="-52779792"/>
              <w14:checkbox>
                <w14:checked w14:val="0"/>
                <w14:checkedState w14:val="2612" w14:font="MS Gothic"/>
                <w14:uncheckedState w14:val="2610" w14:font="MS Gothic"/>
              </w14:checkbox>
            </w:sdtPr>
            <w:sdtEndPr/>
            <w:sdtContent>
              <w:p w14:paraId="168605B8"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0B26E8F8"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1FE46" w14:textId="77777777" w:rsidR="003730F7" w:rsidRDefault="00974CA0" w:rsidP="0098245F">
            <w:pPr>
              <w:rPr>
                <w:rFonts w:eastAsia="Calibri"/>
                <w:color w:val="005F9A"/>
                <w:lang w:val="en-US"/>
              </w:rPr>
            </w:pPr>
            <w:r w:rsidRPr="00974CA0">
              <w:rPr>
                <w:color w:val="005F9A"/>
                <w:lang w:val="en-US"/>
              </w:rPr>
              <w:lastRenderedPageBreak/>
              <w:t>Evidence for this assessment criterion:</w:t>
            </w:r>
          </w:p>
          <w:p w14:paraId="2F989207" w14:textId="1BA41E7A" w:rsidR="00974CA0" w:rsidRPr="00974CA0" w:rsidRDefault="00974CA0" w:rsidP="0098245F">
            <w:pPr>
              <w:rPr>
                <w:rFonts w:eastAsia="Calibri"/>
                <w:color w:val="0000FF"/>
                <w:lang w:val="en-US"/>
              </w:rPr>
            </w:pPr>
          </w:p>
        </w:tc>
      </w:tr>
    </w:tbl>
    <w:p w14:paraId="6EC41E13" w14:textId="77777777" w:rsidR="00974CA0" w:rsidRPr="00EA1262" w:rsidRDefault="00974CA0" w:rsidP="0098245F">
      <w:pPr>
        <w:pStyle w:val="Heading5"/>
      </w:pPr>
      <w:bookmarkStart w:id="314" w:name="_heading=h.px1t0nkrio8"/>
      <w:bookmarkEnd w:id="314"/>
      <w:r w:rsidRPr="00EA1262">
        <w:t>Assessment criterion 3: Committee stage</w:t>
      </w:r>
    </w:p>
    <w:p w14:paraId="74C2B0A4" w14:textId="77777777" w:rsidR="00974CA0" w:rsidRPr="00EA1262" w:rsidRDefault="00974CA0" w:rsidP="0098245F">
      <w:r w:rsidRPr="00974CA0">
        <w:rPr>
          <w:lang w:val="en-US"/>
        </w:rPr>
        <w:t xml:space="preserve">As part of the ordinary procedure, all proposals for laws are referred to one or more relevant committees for detailed consideration and amendment. </w:t>
      </w:r>
      <w:r w:rsidRPr="00EA1262">
        <w:t xml:space="preserve">This </w:t>
      </w:r>
      <w:r>
        <w:t xml:space="preserve">committee stage </w:t>
      </w:r>
      <w:r w:rsidRPr="00EA1262">
        <w:t>also includes expert and public consultations.</w:t>
      </w:r>
    </w:p>
    <w:p w14:paraId="6BFF7996" w14:textId="77777777" w:rsidR="00974CA0" w:rsidRPr="00EA1262" w:rsidRDefault="00974CA0" w:rsidP="0098245F"/>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7BA27F29"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E872FE" w14:textId="77777777" w:rsidR="00974CA0" w:rsidRPr="00EA1262" w:rsidRDefault="00974CA0" w:rsidP="0098245F">
            <w:pPr>
              <w:jc w:val="center"/>
              <w:rPr>
                <w:rFonts w:eastAsia="Calibri"/>
              </w:rPr>
            </w:pPr>
            <w:r w:rsidRPr="00EA1262">
              <w:t>Non-existent</w:t>
            </w:r>
          </w:p>
          <w:sdt>
            <w:sdtPr>
              <w:rPr>
                <w:rFonts w:eastAsia="Arimo"/>
              </w:rPr>
              <w:id w:val="142242295"/>
              <w14:checkbox>
                <w14:checked w14:val="0"/>
                <w14:checkedState w14:val="2612" w14:font="MS Gothic"/>
                <w14:uncheckedState w14:val="2610" w14:font="MS Gothic"/>
              </w14:checkbox>
            </w:sdtPr>
            <w:sdtEndPr/>
            <w:sdtContent>
              <w:p w14:paraId="6A904BB8"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B5BCB1" w14:textId="77777777" w:rsidR="00974CA0" w:rsidRPr="00EA1262" w:rsidRDefault="00974CA0" w:rsidP="0098245F">
            <w:pPr>
              <w:jc w:val="center"/>
              <w:rPr>
                <w:rFonts w:eastAsia="Calibri"/>
              </w:rPr>
            </w:pPr>
            <w:r w:rsidRPr="00EA1262">
              <w:t xml:space="preserve">Rudimentary </w:t>
            </w:r>
          </w:p>
          <w:sdt>
            <w:sdtPr>
              <w:rPr>
                <w:rFonts w:eastAsia="Arimo"/>
              </w:rPr>
              <w:id w:val="1929305435"/>
              <w14:checkbox>
                <w14:checked w14:val="0"/>
                <w14:checkedState w14:val="2612" w14:font="MS Gothic"/>
                <w14:uncheckedState w14:val="2610" w14:font="MS Gothic"/>
              </w14:checkbox>
            </w:sdtPr>
            <w:sdtEndPr/>
            <w:sdtContent>
              <w:p w14:paraId="2314ACE4"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397174" w14:textId="77777777" w:rsidR="00974CA0" w:rsidRPr="00EA1262" w:rsidRDefault="00974CA0" w:rsidP="0098245F">
            <w:pPr>
              <w:jc w:val="center"/>
              <w:rPr>
                <w:rFonts w:eastAsia="Calibri"/>
              </w:rPr>
            </w:pPr>
            <w:r w:rsidRPr="00EA1262">
              <w:t>Basic</w:t>
            </w:r>
          </w:p>
          <w:sdt>
            <w:sdtPr>
              <w:rPr>
                <w:rFonts w:eastAsia="Arimo"/>
              </w:rPr>
              <w:id w:val="1425766403"/>
              <w14:checkbox>
                <w14:checked w14:val="0"/>
                <w14:checkedState w14:val="2612" w14:font="MS Gothic"/>
                <w14:uncheckedState w14:val="2610" w14:font="MS Gothic"/>
              </w14:checkbox>
            </w:sdtPr>
            <w:sdtEndPr/>
            <w:sdtContent>
              <w:p w14:paraId="15C26C0D"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B7DA68" w14:textId="77777777" w:rsidR="00974CA0" w:rsidRPr="00EA1262" w:rsidRDefault="00974CA0" w:rsidP="0098245F">
            <w:pPr>
              <w:jc w:val="center"/>
              <w:rPr>
                <w:rFonts w:eastAsia="Calibri"/>
              </w:rPr>
            </w:pPr>
            <w:r w:rsidRPr="00EA1262">
              <w:t>Good</w:t>
            </w:r>
          </w:p>
          <w:sdt>
            <w:sdtPr>
              <w:rPr>
                <w:rFonts w:eastAsia="Arimo"/>
              </w:rPr>
              <w:id w:val="1450817483"/>
              <w14:checkbox>
                <w14:checked w14:val="0"/>
                <w14:checkedState w14:val="2612" w14:font="MS Gothic"/>
                <w14:uncheckedState w14:val="2610" w14:font="MS Gothic"/>
              </w14:checkbox>
            </w:sdtPr>
            <w:sdtEndPr/>
            <w:sdtContent>
              <w:p w14:paraId="4E429DA6"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A6C949" w14:textId="77777777" w:rsidR="00974CA0" w:rsidRPr="00EA1262" w:rsidRDefault="00974CA0" w:rsidP="0098245F">
            <w:pPr>
              <w:jc w:val="center"/>
              <w:rPr>
                <w:rFonts w:eastAsia="Calibri"/>
              </w:rPr>
            </w:pPr>
            <w:r w:rsidRPr="00EA1262">
              <w:t>Very good</w:t>
            </w:r>
          </w:p>
          <w:sdt>
            <w:sdtPr>
              <w:rPr>
                <w:rFonts w:eastAsia="Arimo"/>
              </w:rPr>
              <w:id w:val="957302717"/>
              <w14:checkbox>
                <w14:checked w14:val="0"/>
                <w14:checkedState w14:val="2612" w14:font="MS Gothic"/>
                <w14:uncheckedState w14:val="2610" w14:font="MS Gothic"/>
              </w14:checkbox>
            </w:sdtPr>
            <w:sdtEndPr/>
            <w:sdtContent>
              <w:p w14:paraId="5584E982"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6FF00F5" w14:textId="77777777" w:rsidR="00974CA0" w:rsidRPr="00EA1262" w:rsidRDefault="00974CA0" w:rsidP="0098245F">
            <w:pPr>
              <w:jc w:val="center"/>
              <w:rPr>
                <w:rFonts w:eastAsia="Calibri"/>
              </w:rPr>
            </w:pPr>
            <w:r w:rsidRPr="00EA1262">
              <w:t>Excellent</w:t>
            </w:r>
          </w:p>
          <w:sdt>
            <w:sdtPr>
              <w:rPr>
                <w:rFonts w:eastAsia="Arimo"/>
              </w:rPr>
              <w:id w:val="1742752948"/>
              <w14:checkbox>
                <w14:checked w14:val="0"/>
                <w14:checkedState w14:val="2612" w14:font="MS Gothic"/>
                <w14:uncheckedState w14:val="2610" w14:font="MS Gothic"/>
              </w14:checkbox>
            </w:sdtPr>
            <w:sdtEndPr/>
            <w:sdtContent>
              <w:p w14:paraId="5FD4A3F3"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1831521E"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A6722" w14:textId="77777777" w:rsidR="003730F7" w:rsidRDefault="00974CA0" w:rsidP="0098245F">
            <w:pPr>
              <w:rPr>
                <w:rFonts w:eastAsia="Calibri"/>
                <w:color w:val="005F9A"/>
                <w:lang w:val="en-US"/>
              </w:rPr>
            </w:pPr>
            <w:r w:rsidRPr="00974CA0">
              <w:rPr>
                <w:color w:val="005F9A"/>
                <w:lang w:val="en-US"/>
              </w:rPr>
              <w:t>Evidence for this assessment criterion:</w:t>
            </w:r>
          </w:p>
          <w:p w14:paraId="445BFE23" w14:textId="0D260BAB" w:rsidR="00974CA0" w:rsidRPr="00974CA0" w:rsidRDefault="00974CA0" w:rsidP="0098245F">
            <w:pPr>
              <w:rPr>
                <w:rFonts w:eastAsia="Calibri"/>
                <w:color w:val="0000FF"/>
                <w:lang w:val="en-US"/>
              </w:rPr>
            </w:pPr>
          </w:p>
        </w:tc>
      </w:tr>
    </w:tbl>
    <w:p w14:paraId="372814BA" w14:textId="77777777" w:rsidR="00974CA0" w:rsidRPr="00EA1262" w:rsidRDefault="00974CA0" w:rsidP="0098245F">
      <w:pPr>
        <w:pStyle w:val="Heading5"/>
      </w:pPr>
      <w:bookmarkStart w:id="315" w:name="_heading=h.mako6yd21it3"/>
      <w:bookmarkEnd w:id="315"/>
      <w:r w:rsidRPr="00EA1262">
        <w:t>Assessment criterion 4: Fast-track procedure</w:t>
      </w:r>
    </w:p>
    <w:p w14:paraId="17AFF685" w14:textId="77777777" w:rsidR="00974CA0" w:rsidRPr="00974CA0" w:rsidRDefault="00974CA0" w:rsidP="0098245F">
      <w:pPr>
        <w:rPr>
          <w:lang w:val="en-US"/>
        </w:rPr>
      </w:pPr>
      <w:r w:rsidRPr="00974CA0">
        <w:rPr>
          <w:lang w:val="en-US"/>
        </w:rPr>
        <w:t>Where there is a fast-track procedure for the urgent consideration of legislation, such procedure provides MPs with the opportunity to debate, amend and vote on the urgent legislation, and for reasonable scrutiny mechanisms, such as inserting obligatory post-legislative scrutiny after a period of time, or using sunset clauses.</w:t>
      </w:r>
    </w:p>
    <w:p w14:paraId="549102B7"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6B1EBF0B" w14:textId="77777777" w:rsidTr="00D2066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21FB5F" w14:textId="77777777" w:rsidR="00974CA0" w:rsidRPr="00EA1262" w:rsidRDefault="00974CA0" w:rsidP="0098245F">
            <w:pPr>
              <w:jc w:val="center"/>
              <w:rPr>
                <w:rFonts w:eastAsia="Calibri"/>
              </w:rPr>
            </w:pPr>
            <w:r w:rsidRPr="00EA1262">
              <w:t>Non-existent</w:t>
            </w:r>
          </w:p>
          <w:sdt>
            <w:sdtPr>
              <w:rPr>
                <w:rFonts w:eastAsia="Arimo"/>
              </w:rPr>
              <w:id w:val="-975213519"/>
              <w14:checkbox>
                <w14:checked w14:val="0"/>
                <w14:checkedState w14:val="2612" w14:font="MS Gothic"/>
                <w14:uncheckedState w14:val="2610" w14:font="MS Gothic"/>
              </w14:checkbox>
            </w:sdtPr>
            <w:sdtEndPr/>
            <w:sdtContent>
              <w:p w14:paraId="64B563FF"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CA0A7A" w14:textId="77777777" w:rsidR="00974CA0" w:rsidRPr="00EA1262" w:rsidRDefault="00974CA0" w:rsidP="0098245F">
            <w:pPr>
              <w:jc w:val="center"/>
              <w:rPr>
                <w:rFonts w:eastAsia="Calibri"/>
              </w:rPr>
            </w:pPr>
            <w:r w:rsidRPr="00EA1262">
              <w:t xml:space="preserve">Rudimentary </w:t>
            </w:r>
          </w:p>
          <w:sdt>
            <w:sdtPr>
              <w:rPr>
                <w:rFonts w:eastAsia="Arimo"/>
              </w:rPr>
              <w:id w:val="-298155197"/>
              <w14:checkbox>
                <w14:checked w14:val="0"/>
                <w14:checkedState w14:val="2612" w14:font="MS Gothic"/>
                <w14:uncheckedState w14:val="2610" w14:font="MS Gothic"/>
              </w14:checkbox>
            </w:sdtPr>
            <w:sdtEndPr/>
            <w:sdtContent>
              <w:p w14:paraId="6B009FD1"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00094B" w14:textId="77777777" w:rsidR="00974CA0" w:rsidRPr="00EA1262" w:rsidRDefault="00974CA0" w:rsidP="0098245F">
            <w:pPr>
              <w:jc w:val="center"/>
              <w:rPr>
                <w:rFonts w:eastAsia="Calibri"/>
              </w:rPr>
            </w:pPr>
            <w:r w:rsidRPr="00EA1262">
              <w:t>Basic</w:t>
            </w:r>
          </w:p>
          <w:sdt>
            <w:sdtPr>
              <w:rPr>
                <w:rFonts w:eastAsia="Arimo"/>
              </w:rPr>
              <w:id w:val="112106144"/>
              <w14:checkbox>
                <w14:checked w14:val="0"/>
                <w14:checkedState w14:val="2612" w14:font="MS Gothic"/>
                <w14:uncheckedState w14:val="2610" w14:font="MS Gothic"/>
              </w14:checkbox>
            </w:sdtPr>
            <w:sdtEndPr/>
            <w:sdtContent>
              <w:p w14:paraId="2671392C"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AB05EE" w14:textId="77777777" w:rsidR="00974CA0" w:rsidRPr="00EA1262" w:rsidRDefault="00974CA0" w:rsidP="0098245F">
            <w:pPr>
              <w:jc w:val="center"/>
              <w:rPr>
                <w:rFonts w:eastAsia="Calibri"/>
              </w:rPr>
            </w:pPr>
            <w:r w:rsidRPr="00EA1262">
              <w:t>Good</w:t>
            </w:r>
          </w:p>
          <w:sdt>
            <w:sdtPr>
              <w:rPr>
                <w:rFonts w:eastAsia="Arimo"/>
              </w:rPr>
              <w:id w:val="1330791455"/>
              <w14:checkbox>
                <w14:checked w14:val="0"/>
                <w14:checkedState w14:val="2612" w14:font="MS Gothic"/>
                <w14:uncheckedState w14:val="2610" w14:font="MS Gothic"/>
              </w14:checkbox>
            </w:sdtPr>
            <w:sdtEndPr/>
            <w:sdtContent>
              <w:p w14:paraId="1C0F571A"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8D398B" w14:textId="77777777" w:rsidR="00974CA0" w:rsidRPr="00EA1262" w:rsidRDefault="00974CA0" w:rsidP="0098245F">
            <w:pPr>
              <w:jc w:val="center"/>
              <w:rPr>
                <w:rFonts w:eastAsia="Calibri"/>
              </w:rPr>
            </w:pPr>
            <w:r w:rsidRPr="00EA1262">
              <w:t>Very good</w:t>
            </w:r>
          </w:p>
          <w:sdt>
            <w:sdtPr>
              <w:rPr>
                <w:rFonts w:eastAsia="Arimo"/>
              </w:rPr>
              <w:id w:val="-1207184891"/>
              <w14:checkbox>
                <w14:checked w14:val="0"/>
                <w14:checkedState w14:val="2612" w14:font="MS Gothic"/>
                <w14:uncheckedState w14:val="2610" w14:font="MS Gothic"/>
              </w14:checkbox>
            </w:sdtPr>
            <w:sdtEndPr/>
            <w:sdtContent>
              <w:p w14:paraId="2BE54CB5"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6BC92F9" w14:textId="77777777" w:rsidR="00974CA0" w:rsidRPr="00EA1262" w:rsidRDefault="00974CA0" w:rsidP="0098245F">
            <w:pPr>
              <w:jc w:val="center"/>
              <w:rPr>
                <w:rFonts w:eastAsia="Calibri"/>
              </w:rPr>
            </w:pPr>
            <w:r w:rsidRPr="00EA1262">
              <w:t>Excellent</w:t>
            </w:r>
          </w:p>
          <w:sdt>
            <w:sdtPr>
              <w:rPr>
                <w:rFonts w:eastAsia="Arimo"/>
              </w:rPr>
              <w:id w:val="1950347581"/>
              <w14:checkbox>
                <w14:checked w14:val="0"/>
                <w14:checkedState w14:val="2612" w14:font="MS Gothic"/>
                <w14:uncheckedState w14:val="2610" w14:font="MS Gothic"/>
              </w14:checkbox>
            </w:sdtPr>
            <w:sdtEndPr/>
            <w:sdtContent>
              <w:p w14:paraId="5B5F1E6A"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10314894"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E6BEA" w14:textId="77777777" w:rsidR="003730F7" w:rsidRDefault="00974CA0" w:rsidP="0098245F">
            <w:pPr>
              <w:rPr>
                <w:rFonts w:eastAsia="Calibri"/>
                <w:color w:val="005F9A"/>
                <w:lang w:val="en-US"/>
              </w:rPr>
            </w:pPr>
            <w:r w:rsidRPr="00974CA0">
              <w:rPr>
                <w:color w:val="005F9A"/>
                <w:lang w:val="en-US"/>
              </w:rPr>
              <w:t>Evidence for this assessment criterion:</w:t>
            </w:r>
          </w:p>
          <w:p w14:paraId="4725CCDE" w14:textId="234C8C48" w:rsidR="00974CA0" w:rsidRPr="00974CA0" w:rsidRDefault="00974CA0" w:rsidP="0098245F">
            <w:pPr>
              <w:rPr>
                <w:rFonts w:eastAsia="Calibri"/>
                <w:color w:val="0000FF"/>
                <w:lang w:val="en-US"/>
              </w:rPr>
            </w:pPr>
          </w:p>
        </w:tc>
      </w:tr>
    </w:tbl>
    <w:p w14:paraId="4DBA06C5" w14:textId="77777777" w:rsidR="00974CA0" w:rsidRPr="00EA1262" w:rsidRDefault="00974CA0" w:rsidP="0098245F">
      <w:pPr>
        <w:pStyle w:val="Heading5"/>
      </w:pPr>
      <w:bookmarkStart w:id="316" w:name="_heading=h.j2sldolgn4w3"/>
      <w:bookmarkEnd w:id="316"/>
      <w:r w:rsidRPr="00EA1262">
        <w:t xml:space="preserve">Assessment criterion </w:t>
      </w:r>
      <w:r>
        <w:t>5</w:t>
      </w:r>
      <w:r w:rsidRPr="00EA1262">
        <w:t>: Use of ordinary versus fast-track procedures</w:t>
      </w:r>
    </w:p>
    <w:p w14:paraId="74A28576" w14:textId="77777777" w:rsidR="00974CA0" w:rsidRPr="00974CA0" w:rsidRDefault="00974CA0" w:rsidP="0098245F">
      <w:pPr>
        <w:rPr>
          <w:lang w:val="en-US"/>
        </w:rPr>
      </w:pPr>
      <w:r w:rsidRPr="00974CA0">
        <w:rPr>
          <w:lang w:val="en-US"/>
        </w:rPr>
        <w:t>In practice, most legislation is subject to ordinary procedure and parliament does not unduly rely on the use of fast-track procedure.</w:t>
      </w:r>
    </w:p>
    <w:p w14:paraId="19E6EE2A"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55B55B93" w14:textId="77777777" w:rsidTr="00A80E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4B831F" w14:textId="77777777" w:rsidR="00974CA0" w:rsidRPr="00EA1262" w:rsidRDefault="00974CA0" w:rsidP="0098245F">
            <w:pPr>
              <w:jc w:val="center"/>
              <w:rPr>
                <w:rFonts w:eastAsia="Calibri"/>
              </w:rPr>
            </w:pPr>
            <w:r w:rsidRPr="00EA1262">
              <w:t>Non-existent</w:t>
            </w:r>
          </w:p>
          <w:sdt>
            <w:sdtPr>
              <w:rPr>
                <w:rFonts w:eastAsia="Arimo"/>
              </w:rPr>
              <w:id w:val="-1957624220"/>
              <w14:checkbox>
                <w14:checked w14:val="0"/>
                <w14:checkedState w14:val="2612" w14:font="MS Gothic"/>
                <w14:uncheckedState w14:val="2610" w14:font="MS Gothic"/>
              </w14:checkbox>
            </w:sdtPr>
            <w:sdtEndPr/>
            <w:sdtContent>
              <w:p w14:paraId="2AF20924"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556B7E" w14:textId="77777777" w:rsidR="00974CA0" w:rsidRPr="00EA1262" w:rsidRDefault="00974CA0" w:rsidP="0098245F">
            <w:pPr>
              <w:jc w:val="center"/>
              <w:rPr>
                <w:rFonts w:eastAsia="Calibri"/>
              </w:rPr>
            </w:pPr>
            <w:r w:rsidRPr="00EA1262">
              <w:t xml:space="preserve">Rudimentary </w:t>
            </w:r>
          </w:p>
          <w:sdt>
            <w:sdtPr>
              <w:rPr>
                <w:rFonts w:eastAsia="Arimo"/>
              </w:rPr>
              <w:id w:val="1771273104"/>
              <w14:checkbox>
                <w14:checked w14:val="0"/>
                <w14:checkedState w14:val="2612" w14:font="MS Gothic"/>
                <w14:uncheckedState w14:val="2610" w14:font="MS Gothic"/>
              </w14:checkbox>
            </w:sdtPr>
            <w:sdtEndPr/>
            <w:sdtContent>
              <w:p w14:paraId="42098A34"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07C709" w14:textId="77777777" w:rsidR="00974CA0" w:rsidRPr="00EA1262" w:rsidRDefault="00974CA0" w:rsidP="0098245F">
            <w:pPr>
              <w:jc w:val="center"/>
              <w:rPr>
                <w:rFonts w:eastAsia="Calibri"/>
              </w:rPr>
            </w:pPr>
            <w:r w:rsidRPr="00EA1262">
              <w:t>Basic</w:t>
            </w:r>
          </w:p>
          <w:sdt>
            <w:sdtPr>
              <w:rPr>
                <w:rFonts w:eastAsia="Arimo"/>
              </w:rPr>
              <w:id w:val="-1908368569"/>
              <w14:checkbox>
                <w14:checked w14:val="0"/>
                <w14:checkedState w14:val="2612" w14:font="MS Gothic"/>
                <w14:uncheckedState w14:val="2610" w14:font="MS Gothic"/>
              </w14:checkbox>
            </w:sdtPr>
            <w:sdtEndPr/>
            <w:sdtContent>
              <w:p w14:paraId="5C6B4516"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464C44" w14:textId="77777777" w:rsidR="00974CA0" w:rsidRPr="00EA1262" w:rsidRDefault="00974CA0" w:rsidP="0098245F">
            <w:pPr>
              <w:jc w:val="center"/>
              <w:rPr>
                <w:rFonts w:eastAsia="Calibri"/>
              </w:rPr>
            </w:pPr>
            <w:r w:rsidRPr="00EA1262">
              <w:t>Good</w:t>
            </w:r>
          </w:p>
          <w:sdt>
            <w:sdtPr>
              <w:rPr>
                <w:rFonts w:eastAsia="Arimo"/>
              </w:rPr>
              <w:id w:val="1330017996"/>
              <w14:checkbox>
                <w14:checked w14:val="0"/>
                <w14:checkedState w14:val="2612" w14:font="MS Gothic"/>
                <w14:uncheckedState w14:val="2610" w14:font="MS Gothic"/>
              </w14:checkbox>
            </w:sdtPr>
            <w:sdtEndPr/>
            <w:sdtContent>
              <w:p w14:paraId="15E88D12"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78A024" w14:textId="77777777" w:rsidR="00974CA0" w:rsidRPr="00EA1262" w:rsidRDefault="00974CA0" w:rsidP="0098245F">
            <w:pPr>
              <w:jc w:val="center"/>
              <w:rPr>
                <w:rFonts w:eastAsia="Calibri"/>
              </w:rPr>
            </w:pPr>
            <w:r w:rsidRPr="00EA1262">
              <w:t>Very good</w:t>
            </w:r>
          </w:p>
          <w:sdt>
            <w:sdtPr>
              <w:rPr>
                <w:rFonts w:eastAsia="Arimo"/>
              </w:rPr>
              <w:id w:val="-965891854"/>
              <w14:checkbox>
                <w14:checked w14:val="0"/>
                <w14:checkedState w14:val="2612" w14:font="MS Gothic"/>
                <w14:uncheckedState w14:val="2610" w14:font="MS Gothic"/>
              </w14:checkbox>
            </w:sdtPr>
            <w:sdtEndPr/>
            <w:sdtContent>
              <w:p w14:paraId="4FA44C2F"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D0B8F5F" w14:textId="77777777" w:rsidR="00974CA0" w:rsidRPr="00EA1262" w:rsidRDefault="00974CA0" w:rsidP="0098245F">
            <w:pPr>
              <w:jc w:val="center"/>
              <w:rPr>
                <w:rFonts w:eastAsia="Calibri"/>
              </w:rPr>
            </w:pPr>
            <w:r w:rsidRPr="00EA1262">
              <w:t>Excellent</w:t>
            </w:r>
          </w:p>
          <w:sdt>
            <w:sdtPr>
              <w:rPr>
                <w:rFonts w:eastAsia="Arimo"/>
              </w:rPr>
              <w:id w:val="-1105492577"/>
              <w14:checkbox>
                <w14:checked w14:val="0"/>
                <w14:checkedState w14:val="2612" w14:font="MS Gothic"/>
                <w14:uncheckedState w14:val="2610" w14:font="MS Gothic"/>
              </w14:checkbox>
            </w:sdtPr>
            <w:sdtEndPr/>
            <w:sdtContent>
              <w:p w14:paraId="6F8829B8"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70D4C47A" w14:textId="77777777" w:rsidTr="00A80E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49C0B9" w14:textId="77777777" w:rsidR="003730F7" w:rsidRDefault="00974CA0" w:rsidP="0098245F">
            <w:pPr>
              <w:rPr>
                <w:rFonts w:eastAsia="Calibri"/>
                <w:color w:val="005F9A"/>
                <w:lang w:val="en-US"/>
              </w:rPr>
            </w:pPr>
            <w:r w:rsidRPr="00974CA0">
              <w:rPr>
                <w:color w:val="005F9A"/>
                <w:lang w:val="en-US"/>
              </w:rPr>
              <w:t>Evidence for this assessment criterion:</w:t>
            </w:r>
          </w:p>
          <w:p w14:paraId="536550AC" w14:textId="0640C171" w:rsidR="00974CA0" w:rsidRPr="00974CA0" w:rsidRDefault="00974CA0" w:rsidP="0098245F">
            <w:pPr>
              <w:rPr>
                <w:rFonts w:eastAsia="Calibri"/>
                <w:color w:val="0000FF"/>
                <w:lang w:val="en-US"/>
              </w:rPr>
            </w:pPr>
          </w:p>
        </w:tc>
      </w:tr>
    </w:tbl>
    <w:p w14:paraId="2D826F09" w14:textId="77777777" w:rsidR="00974CA0" w:rsidRPr="00974CA0" w:rsidRDefault="00974CA0" w:rsidP="0098245F">
      <w:pPr>
        <w:rPr>
          <w:lang w:val="en-US"/>
        </w:rPr>
      </w:pPr>
    </w:p>
    <w:p w14:paraId="7FEA89B4" w14:textId="77777777" w:rsidR="00974CA0" w:rsidRPr="00EA1262" w:rsidRDefault="00974CA0" w:rsidP="0098245F">
      <w:pPr>
        <w:pStyle w:val="Heading5"/>
      </w:pPr>
      <w:r w:rsidRPr="00EA1262">
        <w:lastRenderedPageBreak/>
        <w:t xml:space="preserve">Assessment criterion </w:t>
      </w:r>
      <w:r>
        <w:t>6</w:t>
      </w:r>
      <w:r w:rsidRPr="00EA1262">
        <w:t>: Scrutiny of delegated legislation</w:t>
      </w:r>
    </w:p>
    <w:p w14:paraId="63B1ABA2" w14:textId="77777777" w:rsidR="00974CA0" w:rsidRPr="00974CA0" w:rsidRDefault="00974CA0" w:rsidP="0098245F">
      <w:pPr>
        <w:rPr>
          <w:lang w:val="en-US"/>
        </w:rPr>
      </w:pPr>
      <w:r w:rsidRPr="00974CA0">
        <w:rPr>
          <w:lang w:val="en-US"/>
        </w:rPr>
        <w:t xml:space="preserve">The constitution, other aspects of the legal framework and/or parliament’s rules of procedure establish that parliament has the opportunity to scrutinize, debate, and approve or reject delegated legislation. </w:t>
      </w:r>
    </w:p>
    <w:p w14:paraId="32125FC3"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5025F383"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F083A0" w14:textId="77777777" w:rsidR="00974CA0" w:rsidRPr="00EA1262" w:rsidRDefault="00974CA0" w:rsidP="0098245F">
            <w:pPr>
              <w:jc w:val="center"/>
              <w:rPr>
                <w:rFonts w:eastAsia="Calibri"/>
              </w:rPr>
            </w:pPr>
            <w:r w:rsidRPr="00EA1262">
              <w:t>Non-existent</w:t>
            </w:r>
          </w:p>
          <w:sdt>
            <w:sdtPr>
              <w:rPr>
                <w:rFonts w:eastAsia="Arimo"/>
              </w:rPr>
              <w:id w:val="-177353023"/>
              <w14:checkbox>
                <w14:checked w14:val="0"/>
                <w14:checkedState w14:val="2612" w14:font="MS Gothic"/>
                <w14:uncheckedState w14:val="2610" w14:font="MS Gothic"/>
              </w14:checkbox>
            </w:sdtPr>
            <w:sdtEndPr/>
            <w:sdtContent>
              <w:p w14:paraId="76F6450C"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C3D8D7" w14:textId="77777777" w:rsidR="00974CA0" w:rsidRPr="00EA1262" w:rsidRDefault="00974CA0" w:rsidP="0098245F">
            <w:pPr>
              <w:jc w:val="center"/>
              <w:rPr>
                <w:rFonts w:eastAsia="Calibri"/>
              </w:rPr>
            </w:pPr>
            <w:r w:rsidRPr="00EA1262">
              <w:t xml:space="preserve">Rudimentary </w:t>
            </w:r>
          </w:p>
          <w:sdt>
            <w:sdtPr>
              <w:rPr>
                <w:rFonts w:eastAsia="Arimo"/>
              </w:rPr>
              <w:id w:val="1014266448"/>
              <w14:checkbox>
                <w14:checked w14:val="0"/>
                <w14:checkedState w14:val="2612" w14:font="MS Gothic"/>
                <w14:uncheckedState w14:val="2610" w14:font="MS Gothic"/>
              </w14:checkbox>
            </w:sdtPr>
            <w:sdtEndPr/>
            <w:sdtContent>
              <w:p w14:paraId="54629722"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4CC3D3" w14:textId="77777777" w:rsidR="00974CA0" w:rsidRPr="00EA1262" w:rsidRDefault="00974CA0" w:rsidP="0098245F">
            <w:pPr>
              <w:jc w:val="center"/>
              <w:rPr>
                <w:rFonts w:eastAsia="Calibri"/>
              </w:rPr>
            </w:pPr>
            <w:r w:rsidRPr="00EA1262">
              <w:t>Basic</w:t>
            </w:r>
          </w:p>
          <w:sdt>
            <w:sdtPr>
              <w:rPr>
                <w:rFonts w:eastAsia="Arimo"/>
              </w:rPr>
              <w:id w:val="-1532795696"/>
              <w14:checkbox>
                <w14:checked w14:val="0"/>
                <w14:checkedState w14:val="2612" w14:font="MS Gothic"/>
                <w14:uncheckedState w14:val="2610" w14:font="MS Gothic"/>
              </w14:checkbox>
            </w:sdtPr>
            <w:sdtEndPr/>
            <w:sdtContent>
              <w:p w14:paraId="4D0152A3"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CC2103" w14:textId="77777777" w:rsidR="00974CA0" w:rsidRPr="00EA1262" w:rsidRDefault="00974CA0" w:rsidP="0098245F">
            <w:pPr>
              <w:jc w:val="center"/>
              <w:rPr>
                <w:rFonts w:eastAsia="Calibri"/>
              </w:rPr>
            </w:pPr>
            <w:r w:rsidRPr="00EA1262">
              <w:t>Good</w:t>
            </w:r>
          </w:p>
          <w:sdt>
            <w:sdtPr>
              <w:rPr>
                <w:rFonts w:eastAsia="Arimo"/>
              </w:rPr>
              <w:id w:val="-388345893"/>
              <w14:checkbox>
                <w14:checked w14:val="0"/>
                <w14:checkedState w14:val="2612" w14:font="MS Gothic"/>
                <w14:uncheckedState w14:val="2610" w14:font="MS Gothic"/>
              </w14:checkbox>
            </w:sdtPr>
            <w:sdtEndPr/>
            <w:sdtContent>
              <w:p w14:paraId="201B5C37"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AD6194" w14:textId="77777777" w:rsidR="00974CA0" w:rsidRPr="00EA1262" w:rsidRDefault="00974CA0" w:rsidP="0098245F">
            <w:pPr>
              <w:jc w:val="center"/>
              <w:rPr>
                <w:rFonts w:eastAsia="Calibri"/>
              </w:rPr>
            </w:pPr>
            <w:r w:rsidRPr="00EA1262">
              <w:t>Very good</w:t>
            </w:r>
          </w:p>
          <w:sdt>
            <w:sdtPr>
              <w:rPr>
                <w:rFonts w:eastAsia="Arimo"/>
              </w:rPr>
              <w:id w:val="-488715974"/>
              <w14:checkbox>
                <w14:checked w14:val="0"/>
                <w14:checkedState w14:val="2612" w14:font="MS Gothic"/>
                <w14:uncheckedState w14:val="2610" w14:font="MS Gothic"/>
              </w14:checkbox>
            </w:sdtPr>
            <w:sdtEndPr/>
            <w:sdtContent>
              <w:p w14:paraId="1A853C11"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45E0EBA" w14:textId="77777777" w:rsidR="00974CA0" w:rsidRPr="00EA1262" w:rsidRDefault="00974CA0" w:rsidP="0098245F">
            <w:pPr>
              <w:jc w:val="center"/>
              <w:rPr>
                <w:rFonts w:eastAsia="Calibri"/>
              </w:rPr>
            </w:pPr>
            <w:r w:rsidRPr="00EA1262">
              <w:t>Excellent</w:t>
            </w:r>
          </w:p>
          <w:sdt>
            <w:sdtPr>
              <w:rPr>
                <w:rFonts w:eastAsia="Arimo"/>
              </w:rPr>
              <w:id w:val="436339693"/>
              <w14:checkbox>
                <w14:checked w14:val="0"/>
                <w14:checkedState w14:val="2612" w14:font="MS Gothic"/>
                <w14:uncheckedState w14:val="2610" w14:font="MS Gothic"/>
              </w14:checkbox>
            </w:sdtPr>
            <w:sdtEndPr/>
            <w:sdtContent>
              <w:p w14:paraId="2767B20A"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5A8FA1E3"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88647" w14:textId="77777777" w:rsidR="003730F7" w:rsidRDefault="00974CA0" w:rsidP="0098245F">
            <w:pPr>
              <w:rPr>
                <w:rFonts w:eastAsia="Calibri"/>
                <w:color w:val="005F9A"/>
                <w:lang w:val="en-US"/>
              </w:rPr>
            </w:pPr>
            <w:r w:rsidRPr="00974CA0">
              <w:rPr>
                <w:color w:val="005F9A"/>
                <w:lang w:val="en-US"/>
              </w:rPr>
              <w:t>Evidence for this assessment criterion:</w:t>
            </w:r>
          </w:p>
          <w:p w14:paraId="63DE19C6" w14:textId="58EFCB56" w:rsidR="00974CA0" w:rsidRPr="00974CA0" w:rsidRDefault="00974CA0" w:rsidP="0098245F">
            <w:pPr>
              <w:rPr>
                <w:rFonts w:eastAsia="Calibri"/>
                <w:color w:val="0000FF"/>
                <w:lang w:val="en-US"/>
              </w:rPr>
            </w:pPr>
          </w:p>
        </w:tc>
      </w:tr>
    </w:tbl>
    <w:p w14:paraId="53425CF4" w14:textId="77777777" w:rsidR="00974CA0" w:rsidRPr="00EA1262" w:rsidRDefault="00974CA0" w:rsidP="00B273EF">
      <w:pPr>
        <w:pStyle w:val="section-title"/>
      </w:pPr>
      <w:bookmarkStart w:id="317" w:name="_heading=h.9ur9pugl9ikj"/>
      <w:bookmarkStart w:id="318" w:name="_heading=h.ys2jobinoqzy"/>
      <w:bookmarkEnd w:id="317"/>
      <w:bookmarkEnd w:id="318"/>
      <w:r w:rsidRPr="00EA1262">
        <w:t>Recommendations for change</w:t>
      </w:r>
    </w:p>
    <w:p w14:paraId="33F4CE2A" w14:textId="77777777" w:rsidR="00974CA0" w:rsidRPr="00EA1262" w:rsidRDefault="00974CA0" w:rsidP="0098245F"/>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7FA6D895"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195ECB6" w14:textId="77777777" w:rsidR="00974CA0" w:rsidRPr="00974CA0" w:rsidRDefault="00974CA0"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3ECFBD7F" w14:textId="77777777" w:rsidR="00974CA0" w:rsidRPr="00974CA0" w:rsidRDefault="00974CA0" w:rsidP="0098245F">
      <w:pPr>
        <w:keepNext/>
        <w:keepLines/>
        <w:rPr>
          <w:b/>
          <w:color w:val="005F9A"/>
          <w:sz w:val="24"/>
          <w:szCs w:val="24"/>
          <w:lang w:val="en-US"/>
        </w:rPr>
      </w:pPr>
      <w:r w:rsidRPr="00974CA0">
        <w:rPr>
          <w:lang w:val="en-US"/>
        </w:rPr>
        <w:br w:type="page"/>
      </w:r>
    </w:p>
    <w:p w14:paraId="42A5843B" w14:textId="77777777" w:rsidR="00974CA0" w:rsidRPr="00EA1262" w:rsidRDefault="00974CA0" w:rsidP="00E725F0">
      <w:pPr>
        <w:pStyle w:val="Dimension"/>
      </w:pPr>
      <w:bookmarkStart w:id="319" w:name="_heading=h.mhcf4jmrcue8"/>
      <w:bookmarkEnd w:id="319"/>
      <w:r w:rsidRPr="00EA1262">
        <w:lastRenderedPageBreak/>
        <w:t>Dimension 1.6.4: Legislative drafting</w:t>
      </w:r>
    </w:p>
    <w:tbl>
      <w:tblPr>
        <w:tblStyle w:val="TableGrid"/>
        <w:tblW w:w="0" w:type="auto"/>
        <w:shd w:val="clear" w:color="auto" w:fill="EEEEEE"/>
        <w:tblLook w:val="04A0" w:firstRow="1" w:lastRow="0" w:firstColumn="1" w:lastColumn="0" w:noHBand="0" w:noVBand="1"/>
      </w:tblPr>
      <w:tblGrid>
        <w:gridCol w:w="9062"/>
      </w:tblGrid>
      <w:tr w:rsidR="00974CA0" w:rsidRPr="00EA1262" w14:paraId="1C19A398" w14:textId="77777777" w:rsidTr="007B0BD8">
        <w:tc>
          <w:tcPr>
            <w:tcW w:w="9350" w:type="dxa"/>
            <w:shd w:val="clear" w:color="auto" w:fill="EEEEEE"/>
          </w:tcPr>
          <w:p w14:paraId="62CEB621" w14:textId="77777777" w:rsidR="00974CA0" w:rsidRPr="00974CA0" w:rsidRDefault="00974CA0" w:rsidP="0098245F">
            <w:pPr>
              <w:rPr>
                <w:lang w:val="en-US"/>
              </w:rPr>
            </w:pPr>
            <w:r w:rsidRPr="00974CA0">
              <w:rPr>
                <w:lang w:val="en-US"/>
              </w:rPr>
              <w:t>This dimension is part of:</w:t>
            </w:r>
          </w:p>
          <w:p w14:paraId="2F2E0301" w14:textId="77777777" w:rsidR="00974CA0" w:rsidRPr="00EA1262" w:rsidRDefault="00974CA0" w:rsidP="0098245F">
            <w:pPr>
              <w:pStyle w:val="ListParagraph"/>
              <w:numPr>
                <w:ilvl w:val="0"/>
                <w:numId w:val="52"/>
              </w:numPr>
              <w:spacing w:line="240" w:lineRule="auto"/>
              <w:rPr>
                <w:sz w:val="20"/>
                <w:szCs w:val="20"/>
              </w:rPr>
            </w:pPr>
            <w:r w:rsidRPr="00EA1262">
              <w:rPr>
                <w:sz w:val="20"/>
              </w:rPr>
              <w:t>Indicator 1.6: Law-making</w:t>
            </w:r>
          </w:p>
          <w:p w14:paraId="1336103D" w14:textId="77777777" w:rsidR="00974CA0" w:rsidRPr="00EA1262" w:rsidRDefault="00974CA0" w:rsidP="0098245F">
            <w:pPr>
              <w:numPr>
                <w:ilvl w:val="0"/>
                <w:numId w:val="51"/>
              </w:numPr>
            </w:pPr>
            <w:r w:rsidRPr="00B31823">
              <w:t xml:space="preserve">Target </w:t>
            </w:r>
            <w:r w:rsidRPr="00EA1262">
              <w:t>1: Effective parliament</w:t>
            </w:r>
          </w:p>
        </w:tc>
      </w:tr>
    </w:tbl>
    <w:p w14:paraId="557F2CC2" w14:textId="77777777" w:rsidR="00974CA0" w:rsidRPr="00C24DCA" w:rsidRDefault="00974CA0" w:rsidP="00B273EF">
      <w:pPr>
        <w:pStyle w:val="section-title"/>
      </w:pPr>
      <w:r w:rsidRPr="00EA1262">
        <w:t>About this dimension</w:t>
      </w:r>
    </w:p>
    <w:p w14:paraId="55BB798D" w14:textId="77777777" w:rsidR="003730F7" w:rsidRDefault="00974CA0" w:rsidP="0098245F">
      <w:pPr>
        <w:rPr>
          <w:color w:val="000000"/>
          <w:lang w:val="en-US"/>
        </w:rPr>
      </w:pPr>
      <w:r w:rsidRPr="00974CA0">
        <w:rPr>
          <w:color w:val="000000"/>
          <w:lang w:val="en-US"/>
        </w:rPr>
        <w:t>This dimension concerns the principles of legislative drafting as they apply to all proposals for laws tabled in parliament, as well as to amendments to existing laws, delegated legislation and other legislative instruments.</w:t>
      </w:r>
    </w:p>
    <w:p w14:paraId="0BDCEBC5" w14:textId="77777777" w:rsidR="003730F7" w:rsidRDefault="00974CA0" w:rsidP="0098245F">
      <w:pPr>
        <w:rPr>
          <w:color w:val="000000"/>
          <w:lang w:val="en-US"/>
        </w:rPr>
      </w:pPr>
      <w:r w:rsidRPr="00974CA0">
        <w:rPr>
          <w:color w:val="000000"/>
          <w:lang w:val="en-US"/>
        </w:rPr>
        <w:t xml:space="preserve">Legislation should be drafted in a way that is clear, viable and consistent with the existing legal framework. </w:t>
      </w:r>
      <w:r w:rsidRPr="00974CA0">
        <w:rPr>
          <w:lang w:val="en-US"/>
        </w:rPr>
        <w:t>G</w:t>
      </w:r>
      <w:r w:rsidRPr="00974CA0">
        <w:rPr>
          <w:color w:val="000000"/>
          <w:lang w:val="en-US"/>
        </w:rPr>
        <w:t xml:space="preserve">ood legislative drafting provides legal certainty and equality before the law, ensuring that </w:t>
      </w:r>
      <w:r w:rsidRPr="00974CA0">
        <w:rPr>
          <w:lang w:val="en-US"/>
        </w:rPr>
        <w:t>c</w:t>
      </w:r>
      <w:r w:rsidRPr="00974CA0">
        <w:rPr>
          <w:color w:val="000000"/>
          <w:lang w:val="en-US"/>
        </w:rPr>
        <w:t xml:space="preserve">itizens and others who might be impacted by a proposal for a law can understand the rights and obligations it establishes. It makes clear the spirit and intent of legislation, avoids any </w:t>
      </w:r>
      <w:r w:rsidRPr="00974CA0">
        <w:rPr>
          <w:lang w:val="en-US"/>
        </w:rPr>
        <w:t>mis</w:t>
      </w:r>
      <w:r w:rsidRPr="00974CA0">
        <w:rPr>
          <w:color w:val="000000"/>
          <w:lang w:val="en-US"/>
        </w:rPr>
        <w:t>interpretation, loopholes and conflicting provisions, and helps MPs properly consider and debate</w:t>
      </w:r>
      <w:r w:rsidRPr="00974CA0">
        <w:rPr>
          <w:lang w:val="en-US"/>
        </w:rPr>
        <w:t xml:space="preserve"> proposals for laws as they progress through parliament.</w:t>
      </w:r>
    </w:p>
    <w:p w14:paraId="115FD6B8" w14:textId="77777777" w:rsidR="003730F7" w:rsidRDefault="00974CA0" w:rsidP="0098245F">
      <w:pPr>
        <w:rPr>
          <w:lang w:val="en-US"/>
        </w:rPr>
      </w:pPr>
      <w:r w:rsidRPr="00974CA0">
        <w:rPr>
          <w:lang w:val="en-US"/>
        </w:rPr>
        <w:t>In many cases, the executive will have access to a specialist legislative drafting office or service. It is important that legislative drafting resources are also available to MPs and political groups, including to opposition, minority-party and independent MPs, in order to help them prepare proposals for laws to be tabled in parliament.</w:t>
      </w:r>
    </w:p>
    <w:p w14:paraId="77ED1DBE" w14:textId="77777777" w:rsidR="003730F7" w:rsidRDefault="00974CA0" w:rsidP="0098245F">
      <w:pPr>
        <w:rPr>
          <w:color w:val="000000"/>
          <w:lang w:val="en-US"/>
        </w:rPr>
      </w:pPr>
      <w:r w:rsidRPr="00974CA0">
        <w:rPr>
          <w:color w:val="000000"/>
          <w:lang w:val="en-US"/>
        </w:rPr>
        <w:t xml:space="preserve">Proposals for laws should be drafted in clear, precise and plain language, with no unnecessary jargon or expressions. </w:t>
      </w:r>
      <w:r w:rsidRPr="00974CA0">
        <w:rPr>
          <w:lang w:val="en-US"/>
        </w:rPr>
        <w:t xml:space="preserve">Drafters should aim to ensure </w:t>
      </w:r>
      <w:r w:rsidRPr="00974CA0">
        <w:rPr>
          <w:color w:val="000000"/>
          <w:lang w:val="en-US"/>
        </w:rPr>
        <w:t xml:space="preserve">that </w:t>
      </w:r>
      <w:r w:rsidRPr="00974CA0">
        <w:rPr>
          <w:lang w:val="en-US"/>
        </w:rPr>
        <w:t>c</w:t>
      </w:r>
      <w:r w:rsidRPr="00974CA0">
        <w:rPr>
          <w:color w:val="000000"/>
          <w:lang w:val="en-US"/>
        </w:rPr>
        <w:t>itizens and others who might be impacted by a proposal for a law can understand the rights and obligations it establishes</w:t>
      </w:r>
      <w:r w:rsidRPr="00974CA0">
        <w:rPr>
          <w:lang w:val="en-US"/>
        </w:rPr>
        <w:t xml:space="preserve">. </w:t>
      </w:r>
      <w:r w:rsidRPr="00974CA0">
        <w:rPr>
          <w:color w:val="000000"/>
          <w:lang w:val="en-US"/>
        </w:rPr>
        <w:t>Legislative drafts should use gender-neutral language wherever possible.</w:t>
      </w:r>
    </w:p>
    <w:p w14:paraId="46C04FC7" w14:textId="31893619" w:rsidR="00974CA0" w:rsidRPr="00EA1262" w:rsidRDefault="00974CA0" w:rsidP="00B273EF">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74CA0" w:rsidRPr="00513C3B" w14:paraId="06B04418" w14:textId="77777777" w:rsidTr="007B0BD8">
        <w:tc>
          <w:tcPr>
            <w:tcW w:w="5000" w:type="pct"/>
            <w:shd w:val="clear" w:color="auto" w:fill="EEEEEE"/>
          </w:tcPr>
          <w:p w14:paraId="15CB7F6B" w14:textId="77777777" w:rsidR="003730F7" w:rsidRDefault="00974CA0" w:rsidP="0098245F">
            <w:pPr>
              <w:rPr>
                <w:i/>
                <w:lang w:val="en-US"/>
              </w:rPr>
            </w:pPr>
            <w:r w:rsidRPr="00974CA0">
              <w:rPr>
                <w:i/>
                <w:lang w:val="en-US"/>
              </w:rPr>
              <w:t>Based on a global comparative analysis, an aspiring goal for parliaments in the area of “legislative drafting” is as follows:</w:t>
            </w:r>
          </w:p>
          <w:p w14:paraId="3D51B5D9" w14:textId="77777777" w:rsidR="003730F7" w:rsidRDefault="00974CA0" w:rsidP="0098245F">
            <w:pPr>
              <w:rPr>
                <w:lang w:val="en-US"/>
              </w:rPr>
            </w:pPr>
            <w:r w:rsidRPr="00974CA0">
              <w:rPr>
                <w:lang w:val="en-US"/>
              </w:rPr>
              <w:t>Guidance for clear and effective legislative drafting</w:t>
            </w:r>
            <w:r w:rsidRPr="00974CA0" w:rsidDel="002655A7">
              <w:rPr>
                <w:lang w:val="en-US"/>
              </w:rPr>
              <w:t xml:space="preserve"> </w:t>
            </w:r>
            <w:r w:rsidRPr="00974CA0">
              <w:rPr>
                <w:lang w:val="en-US"/>
              </w:rPr>
              <w:t>is set out in a manual or similar document, and is followed in the drafting of all proposals for laws tabled in parliament.</w:t>
            </w:r>
          </w:p>
          <w:p w14:paraId="403B6626" w14:textId="3C2A497B" w:rsidR="00974CA0" w:rsidRPr="00974CA0" w:rsidRDefault="00974CA0" w:rsidP="0098245F">
            <w:pPr>
              <w:rPr>
                <w:color w:val="000000"/>
                <w:lang w:val="en-US"/>
              </w:rPr>
            </w:pPr>
            <w:r w:rsidRPr="00974CA0">
              <w:rPr>
                <w:lang w:val="en-US"/>
              </w:rPr>
              <w:t xml:space="preserve">Before drafting a proposal for a law, legislative drafters analyse the proposal, including its practical implications, the scope and content of existing legislation on the same subject, and </w:t>
            </w:r>
            <w:r w:rsidRPr="00974CA0">
              <w:rPr>
                <w:color w:val="000000"/>
                <w:lang w:val="en-US"/>
              </w:rPr>
              <w:t>its respect for fundamental rights and public liberties</w:t>
            </w:r>
            <w:r w:rsidRPr="00974CA0">
              <w:rPr>
                <w:lang w:val="en-US"/>
              </w:rPr>
              <w:t xml:space="preserve">. The analysis may also </w:t>
            </w:r>
            <w:r w:rsidRPr="00974CA0">
              <w:rPr>
                <w:color w:val="000000"/>
                <w:lang w:val="en-US"/>
              </w:rPr>
              <w:t>consider the necessity of a proposal for a law, its potential adverse implications, its effectiveness, and the balance of cost and benefits.</w:t>
            </w:r>
          </w:p>
          <w:p w14:paraId="7F3EC607" w14:textId="77777777" w:rsidR="003730F7" w:rsidRDefault="00974CA0" w:rsidP="0098245F">
            <w:pPr>
              <w:rPr>
                <w:lang w:val="en-US"/>
              </w:rPr>
            </w:pPr>
            <w:r w:rsidRPr="00974CA0">
              <w:rPr>
                <w:lang w:val="en-US"/>
              </w:rPr>
              <w:t>This analysis is documented in the form of explanatory notes accompanying the proposal for a law and in a regulatory impact assessment.</w:t>
            </w:r>
          </w:p>
          <w:p w14:paraId="247AE6C7" w14:textId="77777777" w:rsidR="003730F7" w:rsidRDefault="00974CA0" w:rsidP="0098245F">
            <w:pPr>
              <w:rPr>
                <w:lang w:val="en-US"/>
              </w:rPr>
            </w:pPr>
            <w:r w:rsidRPr="00974CA0">
              <w:rPr>
                <w:lang w:val="en-US"/>
              </w:rPr>
              <w:t>There is a standard structure for proposals for laws, which ensures a high level of consistency with the existing legal framework. The content of proposals for laws is homogeneous and arranged in a logical order, so that later provisions can build upon earlier ones.</w:t>
            </w:r>
          </w:p>
          <w:p w14:paraId="49AE5F8F" w14:textId="77777777" w:rsidR="003730F7" w:rsidRDefault="00974CA0" w:rsidP="0098245F">
            <w:pPr>
              <w:rPr>
                <w:lang w:val="en-US"/>
              </w:rPr>
            </w:pPr>
            <w:r w:rsidRPr="00974CA0">
              <w:rPr>
                <w:color w:val="000000"/>
                <w:lang w:val="en-US"/>
              </w:rPr>
              <w:t>Proposals for laws are drafted in clear, precise and plain language, with no unnecessary jargon or expressions, in order to ensure legal certainty and equality before the law</w:t>
            </w:r>
            <w:r w:rsidRPr="00974CA0">
              <w:rPr>
                <w:lang w:val="en-US"/>
              </w:rPr>
              <w:t>.  Legislative drafts use gender-neutral language wherever possible.</w:t>
            </w:r>
          </w:p>
          <w:p w14:paraId="6FD79822" w14:textId="77777777" w:rsidR="003730F7" w:rsidRDefault="00974CA0" w:rsidP="0098245F">
            <w:pPr>
              <w:rPr>
                <w:lang w:val="en-US"/>
              </w:rPr>
            </w:pPr>
            <w:r w:rsidRPr="00974CA0">
              <w:rPr>
                <w:lang w:val="en-US"/>
              </w:rPr>
              <w:t xml:space="preserve">Legislation is amended in a logical order and a coherent manner. Amendments are made in the form of text inserted into the amended legislation. Amending acts follow the structure and terminology of the existing legislation. </w:t>
            </w:r>
          </w:p>
          <w:p w14:paraId="5338DD42" w14:textId="548AE748" w:rsidR="00974CA0" w:rsidRPr="00974CA0" w:rsidRDefault="00974CA0" w:rsidP="0098245F">
            <w:pPr>
              <w:rPr>
                <w:lang w:val="en-US"/>
              </w:rPr>
            </w:pPr>
            <w:r w:rsidRPr="00974CA0">
              <w:rPr>
                <w:lang w:val="en-US"/>
              </w:rPr>
              <w:t xml:space="preserve">Specialist legislative drafting resources are available to all MPs and political groups, including to opposition, minority-party and independent MPs. </w:t>
            </w:r>
          </w:p>
          <w:p w14:paraId="478CFC1A" w14:textId="77777777" w:rsidR="00974CA0" w:rsidRPr="00974CA0" w:rsidRDefault="00974CA0" w:rsidP="0098245F">
            <w:pPr>
              <w:rPr>
                <w:lang w:val="en-US"/>
              </w:rPr>
            </w:pPr>
          </w:p>
        </w:tc>
      </w:tr>
    </w:tbl>
    <w:p w14:paraId="33310D9C" w14:textId="77777777" w:rsidR="00974CA0" w:rsidRPr="00974CA0" w:rsidRDefault="00974CA0" w:rsidP="0098245F">
      <w:pPr>
        <w:rPr>
          <w:lang w:val="en-US"/>
        </w:rPr>
      </w:pPr>
    </w:p>
    <w:p w14:paraId="7BE3D8AF" w14:textId="77777777" w:rsidR="00974CA0" w:rsidRPr="00C24DCA" w:rsidRDefault="00974CA0" w:rsidP="00B273EF">
      <w:pPr>
        <w:pStyle w:val="section-title"/>
      </w:pPr>
      <w:r w:rsidRPr="00EA1262">
        <w:t>Assessmen</w:t>
      </w:r>
    </w:p>
    <w:p w14:paraId="626DC1FD"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7719CE4E" w14:textId="77777777" w:rsidR="003730F7" w:rsidRDefault="00974CA0" w:rsidP="0098245F">
      <w:pPr>
        <w:rPr>
          <w:lang w:val="en-US"/>
        </w:rPr>
      </w:pPr>
      <w:r w:rsidRPr="00974CA0">
        <w:rPr>
          <w:lang w:val="en-US"/>
        </w:rPr>
        <w:t>The evidence for assessment of this dimension could include the following:</w:t>
      </w:r>
    </w:p>
    <w:p w14:paraId="6B8A5289" w14:textId="7934BBE9" w:rsidR="00974CA0" w:rsidRPr="00974CA0" w:rsidRDefault="00974CA0" w:rsidP="0098245F">
      <w:pPr>
        <w:numPr>
          <w:ilvl w:val="0"/>
          <w:numId w:val="112"/>
        </w:numPr>
        <w:spacing w:after="0"/>
        <w:ind w:left="562" w:hanging="562"/>
        <w:rPr>
          <w:color w:val="000000"/>
          <w:lang w:val="en-US"/>
        </w:rPr>
      </w:pPr>
      <w:r w:rsidRPr="00974CA0">
        <w:rPr>
          <w:color w:val="000000"/>
          <w:lang w:val="en-US"/>
        </w:rPr>
        <w:t xml:space="preserve">Drafting manuals, guidance and other documents </w:t>
      </w:r>
    </w:p>
    <w:p w14:paraId="348D42D6" w14:textId="77777777" w:rsidR="00974CA0" w:rsidRPr="00974CA0" w:rsidRDefault="00974CA0" w:rsidP="0098245F">
      <w:pPr>
        <w:numPr>
          <w:ilvl w:val="0"/>
          <w:numId w:val="112"/>
        </w:numPr>
        <w:spacing w:after="0"/>
        <w:ind w:left="562" w:hanging="562"/>
        <w:rPr>
          <w:color w:val="000000"/>
          <w:lang w:val="en-US"/>
        </w:rPr>
      </w:pPr>
      <w:r w:rsidRPr="00974CA0">
        <w:rPr>
          <w:color w:val="000000"/>
          <w:lang w:val="en-US"/>
        </w:rPr>
        <w:t>Preliminary rationales for proposals for laws, as well as reports and impact assessments</w:t>
      </w:r>
    </w:p>
    <w:p w14:paraId="2A49E954" w14:textId="77777777" w:rsidR="00974CA0" w:rsidRPr="00974CA0" w:rsidRDefault="00974CA0" w:rsidP="0098245F">
      <w:pPr>
        <w:numPr>
          <w:ilvl w:val="0"/>
          <w:numId w:val="112"/>
        </w:numPr>
        <w:spacing w:after="0"/>
        <w:ind w:left="562" w:hanging="562"/>
        <w:rPr>
          <w:lang w:val="en-US"/>
        </w:rPr>
      </w:pPr>
      <w:r w:rsidRPr="00974CA0">
        <w:rPr>
          <w:lang w:val="en-US"/>
        </w:rPr>
        <w:t>Evidence that legislative drafting resources, including specialists, are available to MPs</w:t>
      </w:r>
    </w:p>
    <w:p w14:paraId="2CA220ED" w14:textId="77777777" w:rsidR="003730F7" w:rsidRDefault="00974CA0" w:rsidP="0098245F">
      <w:pPr>
        <w:numPr>
          <w:ilvl w:val="0"/>
          <w:numId w:val="112"/>
        </w:numPr>
        <w:spacing w:after="0"/>
        <w:ind w:left="562" w:hanging="562"/>
        <w:rPr>
          <w:color w:val="000000"/>
          <w:lang w:val="en-US"/>
        </w:rPr>
      </w:pPr>
      <w:r w:rsidRPr="00974CA0">
        <w:rPr>
          <w:color w:val="000000"/>
          <w:lang w:val="en-US"/>
        </w:rPr>
        <w:t>Existing legislation, proposals for laws, amending acts, delegated legislation and other legislative instruments</w:t>
      </w:r>
    </w:p>
    <w:p w14:paraId="40A9E07B" w14:textId="77777777" w:rsidR="003730F7" w:rsidRDefault="00974CA0" w:rsidP="0098245F">
      <w:pPr>
        <w:rPr>
          <w:lang w:val="en-US"/>
        </w:rPr>
      </w:pPr>
      <w:r w:rsidRPr="00974CA0">
        <w:rPr>
          <w:lang w:val="en-US"/>
        </w:rPr>
        <w:t>Where relevant, provide additional comments or examples that support the assessment.</w:t>
      </w:r>
    </w:p>
    <w:p w14:paraId="3AE46729" w14:textId="606C9556" w:rsidR="00974CA0" w:rsidRPr="00EA1262" w:rsidRDefault="00974CA0" w:rsidP="0098245F">
      <w:pPr>
        <w:pStyle w:val="Heading5"/>
      </w:pPr>
      <w:bookmarkStart w:id="320" w:name="_heading=h.9e5g9exeq531"/>
      <w:bookmarkEnd w:id="320"/>
      <w:r w:rsidRPr="00EA1262">
        <w:t>Assessment criterion 1: Guidance</w:t>
      </w:r>
    </w:p>
    <w:p w14:paraId="67565BB8" w14:textId="77777777" w:rsidR="00974CA0" w:rsidRPr="00974CA0" w:rsidRDefault="00974CA0" w:rsidP="0098245F">
      <w:pPr>
        <w:rPr>
          <w:color w:val="000000"/>
          <w:lang w:val="en-US"/>
        </w:rPr>
      </w:pPr>
      <w:r w:rsidRPr="00974CA0">
        <w:rPr>
          <w:lang w:val="en-US"/>
        </w:rPr>
        <w:t>Guidance for clear and effective legislative drafting</w:t>
      </w:r>
      <w:r w:rsidRPr="00974CA0" w:rsidDel="002655A7">
        <w:rPr>
          <w:lang w:val="en-US"/>
        </w:rPr>
        <w:t xml:space="preserve"> </w:t>
      </w:r>
      <w:r w:rsidRPr="00974CA0">
        <w:rPr>
          <w:lang w:val="en-US"/>
        </w:rPr>
        <w:t>is set out in a manual or similar document</w:t>
      </w:r>
      <w:r w:rsidRPr="00974CA0">
        <w:rPr>
          <w:color w:val="000000"/>
          <w:lang w:val="en-US"/>
        </w:rPr>
        <w:t xml:space="preserve">. </w:t>
      </w:r>
    </w:p>
    <w:p w14:paraId="77099B26" w14:textId="77777777" w:rsidR="00974CA0" w:rsidRPr="00974CA0" w:rsidRDefault="00974CA0" w:rsidP="0098245F">
      <w:pPr>
        <w:rPr>
          <w:color w:val="000000"/>
          <w:lang w:val="en-US"/>
        </w:rPr>
      </w:pPr>
      <w:r w:rsidRPr="00974CA0">
        <w:rPr>
          <w:color w:val="000000"/>
          <w:lang w:val="en-US"/>
        </w:rP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6589D82C"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9203EE" w14:textId="77777777" w:rsidR="00974CA0" w:rsidRPr="00EA1262" w:rsidRDefault="00974CA0" w:rsidP="0098245F">
            <w:pPr>
              <w:jc w:val="center"/>
              <w:rPr>
                <w:rFonts w:eastAsia="Calibri"/>
              </w:rPr>
            </w:pPr>
            <w:r w:rsidRPr="00EA1262">
              <w:t>Non-existent</w:t>
            </w:r>
          </w:p>
          <w:sdt>
            <w:sdtPr>
              <w:rPr>
                <w:rFonts w:eastAsia="Arimo"/>
              </w:rPr>
              <w:id w:val="-1474058639"/>
              <w14:checkbox>
                <w14:checked w14:val="0"/>
                <w14:checkedState w14:val="2612" w14:font="MS Gothic"/>
                <w14:uncheckedState w14:val="2610" w14:font="MS Gothic"/>
              </w14:checkbox>
            </w:sdtPr>
            <w:sdtEndPr/>
            <w:sdtContent>
              <w:p w14:paraId="6AAD9681"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73B2EC" w14:textId="77777777" w:rsidR="00974CA0" w:rsidRPr="00EA1262" w:rsidRDefault="00974CA0" w:rsidP="0098245F">
            <w:pPr>
              <w:jc w:val="center"/>
              <w:rPr>
                <w:rFonts w:eastAsia="Calibri"/>
              </w:rPr>
            </w:pPr>
            <w:r w:rsidRPr="00EA1262">
              <w:t xml:space="preserve">Rudimentary </w:t>
            </w:r>
          </w:p>
          <w:sdt>
            <w:sdtPr>
              <w:rPr>
                <w:rFonts w:eastAsia="Arimo"/>
              </w:rPr>
              <w:id w:val="-1385014759"/>
              <w14:checkbox>
                <w14:checked w14:val="0"/>
                <w14:checkedState w14:val="2612" w14:font="MS Gothic"/>
                <w14:uncheckedState w14:val="2610" w14:font="MS Gothic"/>
              </w14:checkbox>
            </w:sdtPr>
            <w:sdtEndPr/>
            <w:sdtContent>
              <w:p w14:paraId="11A3DC55"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485F20" w14:textId="77777777" w:rsidR="00974CA0" w:rsidRPr="00EA1262" w:rsidRDefault="00974CA0" w:rsidP="0098245F">
            <w:pPr>
              <w:jc w:val="center"/>
              <w:rPr>
                <w:rFonts w:eastAsia="Calibri"/>
              </w:rPr>
            </w:pPr>
            <w:r w:rsidRPr="00EA1262">
              <w:t>Basic</w:t>
            </w:r>
          </w:p>
          <w:sdt>
            <w:sdtPr>
              <w:rPr>
                <w:rFonts w:eastAsia="Arimo"/>
              </w:rPr>
              <w:id w:val="-822815567"/>
              <w14:checkbox>
                <w14:checked w14:val="0"/>
                <w14:checkedState w14:val="2612" w14:font="MS Gothic"/>
                <w14:uncheckedState w14:val="2610" w14:font="MS Gothic"/>
              </w14:checkbox>
            </w:sdtPr>
            <w:sdtEndPr/>
            <w:sdtContent>
              <w:p w14:paraId="31763BF2"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E68D48" w14:textId="77777777" w:rsidR="00974CA0" w:rsidRPr="00EA1262" w:rsidRDefault="00974CA0" w:rsidP="0098245F">
            <w:pPr>
              <w:jc w:val="center"/>
              <w:rPr>
                <w:rFonts w:eastAsia="Calibri"/>
              </w:rPr>
            </w:pPr>
            <w:r w:rsidRPr="00EA1262">
              <w:t>Good</w:t>
            </w:r>
          </w:p>
          <w:sdt>
            <w:sdtPr>
              <w:rPr>
                <w:rFonts w:eastAsia="Arimo"/>
              </w:rPr>
              <w:id w:val="-359043476"/>
              <w14:checkbox>
                <w14:checked w14:val="0"/>
                <w14:checkedState w14:val="2612" w14:font="MS Gothic"/>
                <w14:uncheckedState w14:val="2610" w14:font="MS Gothic"/>
              </w14:checkbox>
            </w:sdtPr>
            <w:sdtEndPr/>
            <w:sdtContent>
              <w:p w14:paraId="6AC6B8E1"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AF72A4" w14:textId="77777777" w:rsidR="00974CA0" w:rsidRPr="00EA1262" w:rsidRDefault="00974CA0" w:rsidP="0098245F">
            <w:pPr>
              <w:jc w:val="center"/>
              <w:rPr>
                <w:rFonts w:eastAsia="Calibri"/>
              </w:rPr>
            </w:pPr>
            <w:r w:rsidRPr="00EA1262">
              <w:t>Very good</w:t>
            </w:r>
          </w:p>
          <w:sdt>
            <w:sdtPr>
              <w:rPr>
                <w:rFonts w:eastAsia="Arimo"/>
              </w:rPr>
              <w:id w:val="-2117970663"/>
              <w14:checkbox>
                <w14:checked w14:val="0"/>
                <w14:checkedState w14:val="2612" w14:font="MS Gothic"/>
                <w14:uncheckedState w14:val="2610" w14:font="MS Gothic"/>
              </w14:checkbox>
            </w:sdtPr>
            <w:sdtEndPr/>
            <w:sdtContent>
              <w:p w14:paraId="39CDF4CA"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D34C2D9" w14:textId="77777777" w:rsidR="00974CA0" w:rsidRPr="00EA1262" w:rsidRDefault="00974CA0" w:rsidP="0098245F">
            <w:pPr>
              <w:jc w:val="center"/>
              <w:rPr>
                <w:rFonts w:eastAsia="Calibri"/>
              </w:rPr>
            </w:pPr>
            <w:r w:rsidRPr="00EA1262">
              <w:t>Excellent</w:t>
            </w:r>
          </w:p>
          <w:sdt>
            <w:sdtPr>
              <w:rPr>
                <w:rFonts w:eastAsia="Arimo"/>
              </w:rPr>
              <w:id w:val="-252446667"/>
              <w14:checkbox>
                <w14:checked w14:val="0"/>
                <w14:checkedState w14:val="2612" w14:font="MS Gothic"/>
                <w14:uncheckedState w14:val="2610" w14:font="MS Gothic"/>
              </w14:checkbox>
            </w:sdtPr>
            <w:sdtEndPr/>
            <w:sdtContent>
              <w:p w14:paraId="5C23D406"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65D367DB"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518CC" w14:textId="77777777" w:rsidR="003730F7" w:rsidRDefault="00974CA0" w:rsidP="0098245F">
            <w:pPr>
              <w:rPr>
                <w:rFonts w:eastAsia="Calibri"/>
                <w:color w:val="005F9A"/>
                <w:lang w:val="en-US"/>
              </w:rPr>
            </w:pPr>
            <w:r w:rsidRPr="00974CA0">
              <w:rPr>
                <w:color w:val="005F9A"/>
                <w:lang w:val="en-US"/>
              </w:rPr>
              <w:t>Evidence for this assessment criterion:</w:t>
            </w:r>
          </w:p>
          <w:p w14:paraId="36513E65" w14:textId="28AA8535" w:rsidR="00974CA0" w:rsidRPr="00974CA0" w:rsidRDefault="00974CA0" w:rsidP="0098245F">
            <w:pPr>
              <w:rPr>
                <w:rFonts w:eastAsia="Calibri"/>
                <w:color w:val="0000FF"/>
                <w:lang w:val="en-US"/>
              </w:rPr>
            </w:pPr>
          </w:p>
        </w:tc>
      </w:tr>
    </w:tbl>
    <w:p w14:paraId="7A441B1D" w14:textId="77777777" w:rsidR="00974CA0" w:rsidRPr="00EA1262" w:rsidRDefault="00974CA0" w:rsidP="0098245F">
      <w:pPr>
        <w:pStyle w:val="Heading5"/>
      </w:pPr>
      <w:bookmarkStart w:id="321" w:name="_heading=h.l1ghwnqwu0q"/>
      <w:bookmarkEnd w:id="321"/>
      <w:r w:rsidRPr="00EA1262">
        <w:t>Assessment criterion 2: </w:t>
      </w:r>
      <w:r>
        <w:t>Analysis of legislative proposals</w:t>
      </w:r>
    </w:p>
    <w:p w14:paraId="21D13095" w14:textId="77777777" w:rsidR="00974CA0" w:rsidRPr="00974CA0" w:rsidRDefault="00974CA0" w:rsidP="0098245F">
      <w:pPr>
        <w:rPr>
          <w:color w:val="000000"/>
          <w:lang w:val="en-US"/>
        </w:rPr>
      </w:pPr>
      <w:r w:rsidRPr="00974CA0">
        <w:rPr>
          <w:color w:val="000000"/>
          <w:lang w:val="en-US"/>
        </w:rPr>
        <w:t xml:space="preserve">An analysis of </w:t>
      </w:r>
      <w:r w:rsidRPr="00974CA0">
        <w:rPr>
          <w:lang w:val="en-US"/>
        </w:rPr>
        <w:t>the proposal for a law</w:t>
      </w:r>
      <w:r w:rsidRPr="00974CA0">
        <w:rPr>
          <w:color w:val="000000"/>
          <w:lang w:val="en-US"/>
        </w:rPr>
        <w:t xml:space="preserve"> is documented, for instance </w:t>
      </w:r>
      <w:r w:rsidRPr="00974CA0">
        <w:rPr>
          <w:lang w:val="en-US"/>
        </w:rPr>
        <w:t xml:space="preserve">in the form of explanatory notes accompanying the proposal, including the proposal’s practical implications, the scope and content of existing legislation on the same subject, and </w:t>
      </w:r>
      <w:r w:rsidRPr="00974CA0">
        <w:rPr>
          <w:color w:val="000000"/>
          <w:lang w:val="en-US"/>
        </w:rPr>
        <w:t xml:space="preserve">its respect for fundamental rights and public liberties. </w:t>
      </w:r>
    </w:p>
    <w:p w14:paraId="71418025"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026E2709"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DDF83C" w14:textId="77777777" w:rsidR="00974CA0" w:rsidRPr="00EA1262" w:rsidRDefault="00974CA0" w:rsidP="0098245F">
            <w:pPr>
              <w:jc w:val="center"/>
              <w:rPr>
                <w:rFonts w:eastAsia="Calibri"/>
              </w:rPr>
            </w:pPr>
            <w:r w:rsidRPr="00EA1262">
              <w:t>Non-existent</w:t>
            </w:r>
          </w:p>
          <w:sdt>
            <w:sdtPr>
              <w:rPr>
                <w:rFonts w:eastAsia="Arimo"/>
              </w:rPr>
              <w:id w:val="-1920940700"/>
              <w14:checkbox>
                <w14:checked w14:val="0"/>
                <w14:checkedState w14:val="2612" w14:font="MS Gothic"/>
                <w14:uncheckedState w14:val="2610" w14:font="MS Gothic"/>
              </w14:checkbox>
            </w:sdtPr>
            <w:sdtEndPr/>
            <w:sdtContent>
              <w:p w14:paraId="76890C1B"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A260D2" w14:textId="77777777" w:rsidR="00974CA0" w:rsidRPr="00EA1262" w:rsidRDefault="00974CA0" w:rsidP="0098245F">
            <w:pPr>
              <w:jc w:val="center"/>
              <w:rPr>
                <w:rFonts w:eastAsia="Calibri"/>
              </w:rPr>
            </w:pPr>
            <w:r w:rsidRPr="00EA1262">
              <w:t xml:space="preserve">Rudimentary </w:t>
            </w:r>
          </w:p>
          <w:sdt>
            <w:sdtPr>
              <w:rPr>
                <w:rFonts w:eastAsia="Arimo"/>
              </w:rPr>
              <w:id w:val="-146285068"/>
              <w14:checkbox>
                <w14:checked w14:val="0"/>
                <w14:checkedState w14:val="2612" w14:font="MS Gothic"/>
                <w14:uncheckedState w14:val="2610" w14:font="MS Gothic"/>
              </w14:checkbox>
            </w:sdtPr>
            <w:sdtEndPr/>
            <w:sdtContent>
              <w:p w14:paraId="2A691941"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FA989A" w14:textId="77777777" w:rsidR="00974CA0" w:rsidRPr="00EA1262" w:rsidRDefault="00974CA0" w:rsidP="0098245F">
            <w:pPr>
              <w:jc w:val="center"/>
              <w:rPr>
                <w:rFonts w:eastAsia="Calibri"/>
              </w:rPr>
            </w:pPr>
            <w:r w:rsidRPr="00EA1262">
              <w:t>Basic</w:t>
            </w:r>
          </w:p>
          <w:sdt>
            <w:sdtPr>
              <w:rPr>
                <w:rFonts w:eastAsia="Arimo"/>
              </w:rPr>
              <w:id w:val="941725651"/>
              <w14:checkbox>
                <w14:checked w14:val="0"/>
                <w14:checkedState w14:val="2612" w14:font="MS Gothic"/>
                <w14:uncheckedState w14:val="2610" w14:font="MS Gothic"/>
              </w14:checkbox>
            </w:sdtPr>
            <w:sdtEndPr/>
            <w:sdtContent>
              <w:p w14:paraId="54BD0916"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127338" w14:textId="77777777" w:rsidR="00974CA0" w:rsidRPr="00EA1262" w:rsidRDefault="00974CA0" w:rsidP="0098245F">
            <w:pPr>
              <w:jc w:val="center"/>
              <w:rPr>
                <w:rFonts w:eastAsia="Calibri"/>
              </w:rPr>
            </w:pPr>
            <w:r w:rsidRPr="00EA1262">
              <w:t>Good</w:t>
            </w:r>
          </w:p>
          <w:sdt>
            <w:sdtPr>
              <w:rPr>
                <w:rFonts w:eastAsia="Arimo"/>
              </w:rPr>
              <w:id w:val="-321274597"/>
              <w14:checkbox>
                <w14:checked w14:val="0"/>
                <w14:checkedState w14:val="2612" w14:font="MS Gothic"/>
                <w14:uncheckedState w14:val="2610" w14:font="MS Gothic"/>
              </w14:checkbox>
            </w:sdtPr>
            <w:sdtEndPr/>
            <w:sdtContent>
              <w:p w14:paraId="25DB3091"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E30304" w14:textId="77777777" w:rsidR="00974CA0" w:rsidRPr="00EA1262" w:rsidRDefault="00974CA0" w:rsidP="0098245F">
            <w:pPr>
              <w:jc w:val="center"/>
              <w:rPr>
                <w:rFonts w:eastAsia="Calibri"/>
              </w:rPr>
            </w:pPr>
            <w:r w:rsidRPr="00EA1262">
              <w:t>Very good</w:t>
            </w:r>
          </w:p>
          <w:sdt>
            <w:sdtPr>
              <w:rPr>
                <w:rFonts w:eastAsia="Arimo"/>
              </w:rPr>
              <w:id w:val="451829128"/>
              <w14:checkbox>
                <w14:checked w14:val="0"/>
                <w14:checkedState w14:val="2612" w14:font="MS Gothic"/>
                <w14:uncheckedState w14:val="2610" w14:font="MS Gothic"/>
              </w14:checkbox>
            </w:sdtPr>
            <w:sdtEndPr/>
            <w:sdtContent>
              <w:p w14:paraId="73F79035"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B6446B3" w14:textId="77777777" w:rsidR="00974CA0" w:rsidRPr="00EA1262" w:rsidRDefault="00974CA0" w:rsidP="0098245F">
            <w:pPr>
              <w:jc w:val="center"/>
              <w:rPr>
                <w:rFonts w:eastAsia="Calibri"/>
              </w:rPr>
            </w:pPr>
            <w:r w:rsidRPr="00EA1262">
              <w:t>Excellent</w:t>
            </w:r>
          </w:p>
          <w:sdt>
            <w:sdtPr>
              <w:rPr>
                <w:rFonts w:eastAsia="Arimo"/>
              </w:rPr>
              <w:id w:val="-1986080754"/>
              <w14:checkbox>
                <w14:checked w14:val="0"/>
                <w14:checkedState w14:val="2612" w14:font="MS Gothic"/>
                <w14:uncheckedState w14:val="2610" w14:font="MS Gothic"/>
              </w14:checkbox>
            </w:sdtPr>
            <w:sdtEndPr/>
            <w:sdtContent>
              <w:p w14:paraId="50F92E32"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65BB9A0E"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035FF" w14:textId="77777777" w:rsidR="003730F7" w:rsidRDefault="00974CA0" w:rsidP="0098245F">
            <w:pPr>
              <w:rPr>
                <w:rFonts w:eastAsia="Calibri"/>
                <w:color w:val="005F9A"/>
                <w:lang w:val="en-US"/>
              </w:rPr>
            </w:pPr>
            <w:r w:rsidRPr="00974CA0">
              <w:rPr>
                <w:color w:val="005F9A"/>
                <w:lang w:val="en-US"/>
              </w:rPr>
              <w:t>Evidence for this assessment criterion:</w:t>
            </w:r>
          </w:p>
          <w:p w14:paraId="41A80459" w14:textId="5F3C07B3" w:rsidR="00974CA0" w:rsidRPr="00974CA0" w:rsidRDefault="00974CA0" w:rsidP="0098245F">
            <w:pPr>
              <w:rPr>
                <w:rFonts w:eastAsia="Calibri"/>
                <w:color w:val="0000FF"/>
                <w:lang w:val="en-US"/>
              </w:rPr>
            </w:pPr>
          </w:p>
        </w:tc>
      </w:tr>
    </w:tbl>
    <w:p w14:paraId="6911EF1D" w14:textId="77777777" w:rsidR="00974CA0" w:rsidRPr="00EA1262" w:rsidRDefault="00974CA0" w:rsidP="0098245F">
      <w:pPr>
        <w:pStyle w:val="Heading5"/>
      </w:pPr>
      <w:bookmarkStart w:id="322" w:name="_heading=h.tk9gnhk5o3if"/>
      <w:bookmarkEnd w:id="322"/>
      <w:r w:rsidRPr="00EA1262">
        <w:t>Assessment criterion 3: Clear</w:t>
      </w:r>
      <w:r>
        <w:t xml:space="preserve"> and plain language</w:t>
      </w:r>
    </w:p>
    <w:p w14:paraId="700F182E" w14:textId="77777777" w:rsidR="00974CA0" w:rsidRPr="00EA1262" w:rsidRDefault="00974CA0" w:rsidP="0098245F">
      <w:r w:rsidRPr="00974CA0">
        <w:rPr>
          <w:lang w:val="en-US"/>
        </w:rPr>
        <w:t xml:space="preserve">Legislation is drafted in clear and plain language. </w:t>
      </w:r>
      <w:r w:rsidRPr="00974CA0">
        <w:rPr>
          <w:color w:val="000000"/>
          <w:lang w:val="en-US"/>
        </w:rPr>
        <w:t xml:space="preserve">Ambiguity, vagueness, contradictions and over-generality within the text and regarding other laws are avoided. </w:t>
      </w:r>
      <w:r w:rsidRPr="00EA1262">
        <w:rPr>
          <w:color w:val="000000"/>
        </w:rPr>
        <w:t xml:space="preserve">Gender-neutral language is used </w:t>
      </w:r>
      <w:r>
        <w:rPr>
          <w:color w:val="000000"/>
        </w:rPr>
        <w:t>wherever possible</w:t>
      </w:r>
      <w:r w:rsidRPr="00EA1262">
        <w:rPr>
          <w:color w:val="000000"/>
        </w:rPr>
        <w:t xml:space="preserve">. </w:t>
      </w:r>
    </w:p>
    <w:p w14:paraId="0E1F8517" w14:textId="77777777" w:rsidR="00974CA0" w:rsidRPr="00EA1262" w:rsidRDefault="00974CA0" w:rsidP="0098245F"/>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59D011D6"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4177E1" w14:textId="77777777" w:rsidR="00974CA0" w:rsidRPr="00EA1262" w:rsidRDefault="00974CA0" w:rsidP="0098245F">
            <w:pPr>
              <w:jc w:val="center"/>
              <w:rPr>
                <w:rFonts w:eastAsia="Calibri"/>
              </w:rPr>
            </w:pPr>
            <w:r w:rsidRPr="00EA1262">
              <w:lastRenderedPageBreak/>
              <w:t>Non-existent</w:t>
            </w:r>
          </w:p>
          <w:sdt>
            <w:sdtPr>
              <w:rPr>
                <w:rFonts w:eastAsia="Arimo"/>
              </w:rPr>
              <w:id w:val="-1371912411"/>
              <w14:checkbox>
                <w14:checked w14:val="0"/>
                <w14:checkedState w14:val="2612" w14:font="MS Gothic"/>
                <w14:uncheckedState w14:val="2610" w14:font="MS Gothic"/>
              </w14:checkbox>
            </w:sdtPr>
            <w:sdtEndPr/>
            <w:sdtContent>
              <w:p w14:paraId="6CA0D93D"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BAE594" w14:textId="77777777" w:rsidR="00974CA0" w:rsidRPr="00EA1262" w:rsidRDefault="00974CA0" w:rsidP="0098245F">
            <w:pPr>
              <w:jc w:val="center"/>
              <w:rPr>
                <w:rFonts w:eastAsia="Calibri"/>
              </w:rPr>
            </w:pPr>
            <w:r w:rsidRPr="00EA1262">
              <w:t xml:space="preserve">Rudimentary </w:t>
            </w:r>
          </w:p>
          <w:sdt>
            <w:sdtPr>
              <w:rPr>
                <w:rFonts w:eastAsia="Arimo"/>
              </w:rPr>
              <w:id w:val="-1138575413"/>
              <w14:checkbox>
                <w14:checked w14:val="0"/>
                <w14:checkedState w14:val="2612" w14:font="MS Gothic"/>
                <w14:uncheckedState w14:val="2610" w14:font="MS Gothic"/>
              </w14:checkbox>
            </w:sdtPr>
            <w:sdtEndPr/>
            <w:sdtContent>
              <w:p w14:paraId="2A0658AD"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84ACB4" w14:textId="77777777" w:rsidR="00974CA0" w:rsidRPr="00EA1262" w:rsidRDefault="00974CA0" w:rsidP="0098245F">
            <w:pPr>
              <w:jc w:val="center"/>
              <w:rPr>
                <w:rFonts w:eastAsia="Calibri"/>
              </w:rPr>
            </w:pPr>
            <w:r w:rsidRPr="00EA1262">
              <w:t>Basic</w:t>
            </w:r>
          </w:p>
          <w:sdt>
            <w:sdtPr>
              <w:rPr>
                <w:rFonts w:eastAsia="Arimo"/>
              </w:rPr>
              <w:id w:val="1034077346"/>
              <w14:checkbox>
                <w14:checked w14:val="0"/>
                <w14:checkedState w14:val="2612" w14:font="MS Gothic"/>
                <w14:uncheckedState w14:val="2610" w14:font="MS Gothic"/>
              </w14:checkbox>
            </w:sdtPr>
            <w:sdtEndPr/>
            <w:sdtContent>
              <w:p w14:paraId="0CE256A7"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22EF4D" w14:textId="77777777" w:rsidR="00974CA0" w:rsidRPr="00EA1262" w:rsidRDefault="00974CA0" w:rsidP="0098245F">
            <w:pPr>
              <w:jc w:val="center"/>
              <w:rPr>
                <w:rFonts w:eastAsia="Calibri"/>
              </w:rPr>
            </w:pPr>
            <w:r w:rsidRPr="00EA1262">
              <w:t>Good</w:t>
            </w:r>
          </w:p>
          <w:sdt>
            <w:sdtPr>
              <w:rPr>
                <w:rFonts w:eastAsia="Arimo"/>
              </w:rPr>
              <w:id w:val="-800612955"/>
              <w14:checkbox>
                <w14:checked w14:val="0"/>
                <w14:checkedState w14:val="2612" w14:font="MS Gothic"/>
                <w14:uncheckedState w14:val="2610" w14:font="MS Gothic"/>
              </w14:checkbox>
            </w:sdtPr>
            <w:sdtEndPr/>
            <w:sdtContent>
              <w:p w14:paraId="7143445F"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A2E3D4" w14:textId="77777777" w:rsidR="00974CA0" w:rsidRPr="00EA1262" w:rsidRDefault="00974CA0" w:rsidP="0098245F">
            <w:pPr>
              <w:jc w:val="center"/>
              <w:rPr>
                <w:rFonts w:eastAsia="Calibri"/>
              </w:rPr>
            </w:pPr>
            <w:r w:rsidRPr="00EA1262">
              <w:t>Very good</w:t>
            </w:r>
          </w:p>
          <w:sdt>
            <w:sdtPr>
              <w:rPr>
                <w:rFonts w:eastAsia="Arimo"/>
              </w:rPr>
              <w:id w:val="456688737"/>
              <w14:checkbox>
                <w14:checked w14:val="0"/>
                <w14:checkedState w14:val="2612" w14:font="MS Gothic"/>
                <w14:uncheckedState w14:val="2610" w14:font="MS Gothic"/>
              </w14:checkbox>
            </w:sdtPr>
            <w:sdtEndPr/>
            <w:sdtContent>
              <w:p w14:paraId="500B0478"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1B7623C" w14:textId="77777777" w:rsidR="00974CA0" w:rsidRPr="00EA1262" w:rsidRDefault="00974CA0" w:rsidP="0098245F">
            <w:pPr>
              <w:jc w:val="center"/>
              <w:rPr>
                <w:rFonts w:eastAsia="Calibri"/>
              </w:rPr>
            </w:pPr>
            <w:r w:rsidRPr="00EA1262">
              <w:t>Excellent</w:t>
            </w:r>
          </w:p>
          <w:sdt>
            <w:sdtPr>
              <w:rPr>
                <w:rFonts w:eastAsia="Arimo"/>
              </w:rPr>
              <w:id w:val="-944462950"/>
              <w14:checkbox>
                <w14:checked w14:val="0"/>
                <w14:checkedState w14:val="2612" w14:font="MS Gothic"/>
                <w14:uncheckedState w14:val="2610" w14:font="MS Gothic"/>
              </w14:checkbox>
            </w:sdtPr>
            <w:sdtEndPr/>
            <w:sdtContent>
              <w:p w14:paraId="03406E31"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0F53D3A6"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E4C6C" w14:textId="77777777" w:rsidR="003730F7" w:rsidRDefault="00974CA0" w:rsidP="0098245F">
            <w:pPr>
              <w:rPr>
                <w:rFonts w:eastAsia="Calibri"/>
                <w:color w:val="005F9A"/>
                <w:lang w:val="en-US"/>
              </w:rPr>
            </w:pPr>
            <w:r w:rsidRPr="00974CA0">
              <w:rPr>
                <w:color w:val="005F9A"/>
                <w:lang w:val="en-US"/>
              </w:rPr>
              <w:t>Evidence for this assessment criterion:</w:t>
            </w:r>
          </w:p>
          <w:p w14:paraId="56156F18" w14:textId="54BCCC81" w:rsidR="00974CA0" w:rsidRPr="00974CA0" w:rsidRDefault="00974CA0" w:rsidP="0098245F">
            <w:pPr>
              <w:rPr>
                <w:rFonts w:eastAsia="Calibri"/>
                <w:color w:val="0000FF"/>
                <w:lang w:val="en-US"/>
              </w:rPr>
            </w:pPr>
          </w:p>
        </w:tc>
      </w:tr>
    </w:tbl>
    <w:p w14:paraId="1DEB384F" w14:textId="77777777" w:rsidR="00974CA0" w:rsidRPr="00EA1262" w:rsidRDefault="00974CA0" w:rsidP="0098245F">
      <w:pPr>
        <w:pStyle w:val="Heading5"/>
      </w:pPr>
      <w:bookmarkStart w:id="323" w:name="_heading=h.krc5y2j42gy9"/>
      <w:bookmarkEnd w:id="323"/>
      <w:r w:rsidRPr="00EA1262">
        <w:t>Assessment criterion 4: Amendment</w:t>
      </w:r>
      <w:r>
        <w:t xml:space="preserve"> of existing legislation</w:t>
      </w:r>
    </w:p>
    <w:p w14:paraId="63DC0098" w14:textId="77777777" w:rsidR="00974CA0" w:rsidRPr="00974CA0" w:rsidRDefault="00974CA0" w:rsidP="0098245F">
      <w:pPr>
        <w:rPr>
          <w:color w:val="000000"/>
          <w:lang w:val="en-US"/>
        </w:rPr>
      </w:pPr>
      <w:r w:rsidRPr="00974CA0">
        <w:rPr>
          <w:color w:val="000000"/>
          <w:lang w:val="en-US"/>
        </w:rPr>
        <w:t xml:space="preserve">Proposals for laws that amend existing </w:t>
      </w:r>
      <w:r w:rsidRPr="00974CA0">
        <w:rPr>
          <w:lang w:val="en-US"/>
        </w:rPr>
        <w:t xml:space="preserve">legislation follow the structure and terminology of the existing legislation. Amendments are made in a logical order in the form of text inserted into the amended legislation. </w:t>
      </w:r>
    </w:p>
    <w:p w14:paraId="0A0FB584"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74E7C8A9"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B34AD1" w14:textId="77777777" w:rsidR="00974CA0" w:rsidRPr="00EA1262" w:rsidRDefault="00974CA0" w:rsidP="0098245F">
            <w:pPr>
              <w:jc w:val="center"/>
              <w:rPr>
                <w:rFonts w:eastAsia="Calibri"/>
              </w:rPr>
            </w:pPr>
            <w:r w:rsidRPr="00EA1262">
              <w:t>Non-existent</w:t>
            </w:r>
          </w:p>
          <w:sdt>
            <w:sdtPr>
              <w:rPr>
                <w:rFonts w:eastAsia="Arimo"/>
              </w:rPr>
              <w:id w:val="-54477390"/>
              <w14:checkbox>
                <w14:checked w14:val="0"/>
                <w14:checkedState w14:val="2612" w14:font="MS Gothic"/>
                <w14:uncheckedState w14:val="2610" w14:font="MS Gothic"/>
              </w14:checkbox>
            </w:sdtPr>
            <w:sdtEndPr/>
            <w:sdtContent>
              <w:p w14:paraId="544A00CD"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0DA040" w14:textId="77777777" w:rsidR="00974CA0" w:rsidRPr="00EA1262" w:rsidRDefault="00974CA0" w:rsidP="0098245F">
            <w:pPr>
              <w:jc w:val="center"/>
              <w:rPr>
                <w:rFonts w:eastAsia="Calibri"/>
              </w:rPr>
            </w:pPr>
            <w:r w:rsidRPr="00EA1262">
              <w:t xml:space="preserve">Rudimentary </w:t>
            </w:r>
          </w:p>
          <w:sdt>
            <w:sdtPr>
              <w:rPr>
                <w:rFonts w:eastAsia="Arimo"/>
              </w:rPr>
              <w:id w:val="-842014758"/>
              <w14:checkbox>
                <w14:checked w14:val="0"/>
                <w14:checkedState w14:val="2612" w14:font="MS Gothic"/>
                <w14:uncheckedState w14:val="2610" w14:font="MS Gothic"/>
              </w14:checkbox>
            </w:sdtPr>
            <w:sdtEndPr/>
            <w:sdtContent>
              <w:p w14:paraId="43C980AE"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5A6D5A" w14:textId="77777777" w:rsidR="00974CA0" w:rsidRPr="00EA1262" w:rsidRDefault="00974CA0" w:rsidP="0098245F">
            <w:pPr>
              <w:jc w:val="center"/>
              <w:rPr>
                <w:rFonts w:eastAsia="Calibri"/>
              </w:rPr>
            </w:pPr>
            <w:r w:rsidRPr="00EA1262">
              <w:t>Basic</w:t>
            </w:r>
          </w:p>
          <w:sdt>
            <w:sdtPr>
              <w:rPr>
                <w:rFonts w:eastAsia="Arimo"/>
              </w:rPr>
              <w:id w:val="734440623"/>
              <w14:checkbox>
                <w14:checked w14:val="0"/>
                <w14:checkedState w14:val="2612" w14:font="MS Gothic"/>
                <w14:uncheckedState w14:val="2610" w14:font="MS Gothic"/>
              </w14:checkbox>
            </w:sdtPr>
            <w:sdtEndPr/>
            <w:sdtContent>
              <w:p w14:paraId="3C21DCE1"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236CA4" w14:textId="77777777" w:rsidR="00974CA0" w:rsidRPr="00EA1262" w:rsidRDefault="00974CA0" w:rsidP="0098245F">
            <w:pPr>
              <w:jc w:val="center"/>
              <w:rPr>
                <w:rFonts w:eastAsia="Calibri"/>
              </w:rPr>
            </w:pPr>
            <w:r w:rsidRPr="00EA1262">
              <w:t>Good</w:t>
            </w:r>
          </w:p>
          <w:sdt>
            <w:sdtPr>
              <w:rPr>
                <w:rFonts w:eastAsia="Arimo"/>
              </w:rPr>
              <w:id w:val="624355948"/>
              <w14:checkbox>
                <w14:checked w14:val="0"/>
                <w14:checkedState w14:val="2612" w14:font="MS Gothic"/>
                <w14:uncheckedState w14:val="2610" w14:font="MS Gothic"/>
              </w14:checkbox>
            </w:sdtPr>
            <w:sdtEndPr/>
            <w:sdtContent>
              <w:p w14:paraId="3C0BC5AA"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AAEECA" w14:textId="77777777" w:rsidR="00974CA0" w:rsidRPr="00EA1262" w:rsidRDefault="00974CA0" w:rsidP="0098245F">
            <w:pPr>
              <w:jc w:val="center"/>
              <w:rPr>
                <w:rFonts w:eastAsia="Calibri"/>
              </w:rPr>
            </w:pPr>
            <w:r w:rsidRPr="00EA1262">
              <w:t>Very good</w:t>
            </w:r>
          </w:p>
          <w:sdt>
            <w:sdtPr>
              <w:rPr>
                <w:rFonts w:eastAsia="Arimo"/>
              </w:rPr>
              <w:id w:val="-1387246813"/>
              <w14:checkbox>
                <w14:checked w14:val="0"/>
                <w14:checkedState w14:val="2612" w14:font="MS Gothic"/>
                <w14:uncheckedState w14:val="2610" w14:font="MS Gothic"/>
              </w14:checkbox>
            </w:sdtPr>
            <w:sdtEndPr/>
            <w:sdtContent>
              <w:p w14:paraId="7A9781AA"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1563F23" w14:textId="77777777" w:rsidR="00974CA0" w:rsidRPr="00EA1262" w:rsidRDefault="00974CA0" w:rsidP="0098245F">
            <w:pPr>
              <w:jc w:val="center"/>
              <w:rPr>
                <w:rFonts w:eastAsia="Calibri"/>
              </w:rPr>
            </w:pPr>
            <w:r w:rsidRPr="00EA1262">
              <w:t>Excellent</w:t>
            </w:r>
          </w:p>
          <w:sdt>
            <w:sdtPr>
              <w:rPr>
                <w:rFonts w:eastAsia="Arimo"/>
              </w:rPr>
              <w:id w:val="975797517"/>
              <w14:checkbox>
                <w14:checked w14:val="0"/>
                <w14:checkedState w14:val="2612" w14:font="MS Gothic"/>
                <w14:uncheckedState w14:val="2610" w14:font="MS Gothic"/>
              </w14:checkbox>
            </w:sdtPr>
            <w:sdtEndPr/>
            <w:sdtContent>
              <w:p w14:paraId="04C0D63E"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1CA041D2"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325D5" w14:textId="77777777" w:rsidR="003730F7" w:rsidRDefault="00974CA0" w:rsidP="0098245F">
            <w:pPr>
              <w:rPr>
                <w:rFonts w:eastAsia="Calibri"/>
                <w:color w:val="005F9A"/>
                <w:lang w:val="en-US"/>
              </w:rPr>
            </w:pPr>
            <w:r w:rsidRPr="00974CA0">
              <w:rPr>
                <w:color w:val="005F9A"/>
                <w:lang w:val="en-US"/>
              </w:rPr>
              <w:t>Evidence for this assessment criterion:</w:t>
            </w:r>
          </w:p>
          <w:p w14:paraId="4AF7B9D0" w14:textId="2B61B395" w:rsidR="00974CA0" w:rsidRPr="00974CA0" w:rsidRDefault="00974CA0" w:rsidP="0098245F">
            <w:pPr>
              <w:rPr>
                <w:rFonts w:eastAsia="Calibri"/>
                <w:color w:val="0000FF"/>
                <w:lang w:val="en-US"/>
              </w:rPr>
            </w:pPr>
          </w:p>
        </w:tc>
      </w:tr>
    </w:tbl>
    <w:p w14:paraId="4B09E649" w14:textId="77777777" w:rsidR="00974CA0" w:rsidRPr="00EA1262" w:rsidRDefault="00974CA0" w:rsidP="0098245F">
      <w:pPr>
        <w:pStyle w:val="Heading5"/>
      </w:pPr>
      <w:bookmarkStart w:id="324" w:name="_heading=h.5k7tregf1c8r"/>
      <w:bookmarkEnd w:id="324"/>
      <w:r w:rsidRPr="00EA1262">
        <w:t>Assessment criterion 5: Drafting resources</w:t>
      </w:r>
    </w:p>
    <w:p w14:paraId="55D465EB" w14:textId="77777777" w:rsidR="00974CA0" w:rsidRPr="00974CA0" w:rsidRDefault="00974CA0" w:rsidP="0098245F">
      <w:pPr>
        <w:rPr>
          <w:lang w:val="en-US"/>
        </w:rPr>
      </w:pPr>
      <w:r w:rsidRPr="00974CA0">
        <w:rPr>
          <w:lang w:val="en-US"/>
        </w:rPr>
        <w:t xml:space="preserve">Specialist legislative drafting resources are available to all MPs and political groups, including to opposition, minority-party and independent MPs. </w:t>
      </w:r>
    </w:p>
    <w:p w14:paraId="5056DBAF"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01491AB1"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36B752" w14:textId="77777777" w:rsidR="00974CA0" w:rsidRPr="00EA1262" w:rsidRDefault="00974CA0" w:rsidP="0098245F">
            <w:pPr>
              <w:jc w:val="center"/>
              <w:rPr>
                <w:rFonts w:eastAsia="Calibri"/>
              </w:rPr>
            </w:pPr>
            <w:r w:rsidRPr="00EA1262">
              <w:t>Non-existent</w:t>
            </w:r>
          </w:p>
          <w:sdt>
            <w:sdtPr>
              <w:rPr>
                <w:rFonts w:eastAsia="Arimo"/>
              </w:rPr>
              <w:id w:val="331722601"/>
              <w14:checkbox>
                <w14:checked w14:val="0"/>
                <w14:checkedState w14:val="2612" w14:font="MS Gothic"/>
                <w14:uncheckedState w14:val="2610" w14:font="MS Gothic"/>
              </w14:checkbox>
            </w:sdtPr>
            <w:sdtEndPr/>
            <w:sdtContent>
              <w:p w14:paraId="61238A19"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75BB99" w14:textId="77777777" w:rsidR="00974CA0" w:rsidRPr="00EA1262" w:rsidRDefault="00974CA0" w:rsidP="0098245F">
            <w:pPr>
              <w:jc w:val="center"/>
              <w:rPr>
                <w:rFonts w:eastAsia="Calibri"/>
              </w:rPr>
            </w:pPr>
            <w:r w:rsidRPr="00EA1262">
              <w:t xml:space="preserve">Rudimentary </w:t>
            </w:r>
          </w:p>
          <w:sdt>
            <w:sdtPr>
              <w:rPr>
                <w:rFonts w:eastAsia="Arimo"/>
              </w:rPr>
              <w:id w:val="-1421095306"/>
              <w14:checkbox>
                <w14:checked w14:val="0"/>
                <w14:checkedState w14:val="2612" w14:font="MS Gothic"/>
                <w14:uncheckedState w14:val="2610" w14:font="MS Gothic"/>
              </w14:checkbox>
            </w:sdtPr>
            <w:sdtEndPr/>
            <w:sdtContent>
              <w:p w14:paraId="5EAAA03E"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D24530" w14:textId="77777777" w:rsidR="00974CA0" w:rsidRPr="00EA1262" w:rsidRDefault="00974CA0" w:rsidP="0098245F">
            <w:pPr>
              <w:jc w:val="center"/>
              <w:rPr>
                <w:rFonts w:eastAsia="Calibri"/>
              </w:rPr>
            </w:pPr>
            <w:r w:rsidRPr="00EA1262">
              <w:t>Basic</w:t>
            </w:r>
          </w:p>
          <w:sdt>
            <w:sdtPr>
              <w:rPr>
                <w:rFonts w:eastAsia="Arimo"/>
              </w:rPr>
              <w:id w:val="-626087524"/>
              <w14:checkbox>
                <w14:checked w14:val="0"/>
                <w14:checkedState w14:val="2612" w14:font="MS Gothic"/>
                <w14:uncheckedState w14:val="2610" w14:font="MS Gothic"/>
              </w14:checkbox>
            </w:sdtPr>
            <w:sdtEndPr/>
            <w:sdtContent>
              <w:p w14:paraId="67B51408"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CE6FB1" w14:textId="77777777" w:rsidR="00974CA0" w:rsidRPr="00EA1262" w:rsidRDefault="00974CA0" w:rsidP="0098245F">
            <w:pPr>
              <w:jc w:val="center"/>
              <w:rPr>
                <w:rFonts w:eastAsia="Calibri"/>
              </w:rPr>
            </w:pPr>
            <w:r w:rsidRPr="00EA1262">
              <w:t>Good</w:t>
            </w:r>
          </w:p>
          <w:sdt>
            <w:sdtPr>
              <w:rPr>
                <w:rFonts w:eastAsia="Arimo"/>
              </w:rPr>
              <w:id w:val="902643137"/>
              <w14:checkbox>
                <w14:checked w14:val="0"/>
                <w14:checkedState w14:val="2612" w14:font="MS Gothic"/>
                <w14:uncheckedState w14:val="2610" w14:font="MS Gothic"/>
              </w14:checkbox>
            </w:sdtPr>
            <w:sdtEndPr/>
            <w:sdtContent>
              <w:p w14:paraId="129FABA6"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88CAB0" w14:textId="77777777" w:rsidR="00974CA0" w:rsidRPr="00EA1262" w:rsidRDefault="00974CA0" w:rsidP="0098245F">
            <w:pPr>
              <w:jc w:val="center"/>
              <w:rPr>
                <w:rFonts w:eastAsia="Calibri"/>
              </w:rPr>
            </w:pPr>
            <w:r w:rsidRPr="00EA1262">
              <w:t>Very good</w:t>
            </w:r>
          </w:p>
          <w:sdt>
            <w:sdtPr>
              <w:rPr>
                <w:rFonts w:eastAsia="Arimo"/>
              </w:rPr>
              <w:id w:val="1858690758"/>
              <w14:checkbox>
                <w14:checked w14:val="0"/>
                <w14:checkedState w14:val="2612" w14:font="MS Gothic"/>
                <w14:uncheckedState w14:val="2610" w14:font="MS Gothic"/>
              </w14:checkbox>
            </w:sdtPr>
            <w:sdtEndPr/>
            <w:sdtContent>
              <w:p w14:paraId="24D46B13"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41C8708" w14:textId="77777777" w:rsidR="00974CA0" w:rsidRPr="00EA1262" w:rsidRDefault="00974CA0" w:rsidP="0098245F">
            <w:pPr>
              <w:jc w:val="center"/>
              <w:rPr>
                <w:rFonts w:eastAsia="Calibri"/>
              </w:rPr>
            </w:pPr>
            <w:r w:rsidRPr="00EA1262">
              <w:t>Excellent</w:t>
            </w:r>
          </w:p>
          <w:sdt>
            <w:sdtPr>
              <w:rPr>
                <w:rFonts w:eastAsia="Arimo"/>
              </w:rPr>
              <w:id w:val="732053030"/>
              <w14:checkbox>
                <w14:checked w14:val="0"/>
                <w14:checkedState w14:val="2612" w14:font="MS Gothic"/>
                <w14:uncheckedState w14:val="2610" w14:font="MS Gothic"/>
              </w14:checkbox>
            </w:sdtPr>
            <w:sdtEndPr/>
            <w:sdtContent>
              <w:p w14:paraId="5574EA30"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29E0F9CC"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5A44D" w14:textId="77777777" w:rsidR="003730F7" w:rsidRDefault="00974CA0" w:rsidP="0098245F">
            <w:pPr>
              <w:rPr>
                <w:rFonts w:eastAsia="Calibri"/>
                <w:color w:val="005F9A"/>
                <w:lang w:val="en-US"/>
              </w:rPr>
            </w:pPr>
            <w:r w:rsidRPr="00974CA0">
              <w:rPr>
                <w:color w:val="005F9A"/>
                <w:lang w:val="en-US"/>
              </w:rPr>
              <w:t>Evidence for this assessment criterion:</w:t>
            </w:r>
          </w:p>
          <w:p w14:paraId="02DB15D3" w14:textId="47C02A5A" w:rsidR="00974CA0" w:rsidRPr="00974CA0" w:rsidRDefault="00974CA0" w:rsidP="0098245F">
            <w:pPr>
              <w:rPr>
                <w:rFonts w:eastAsia="Calibri"/>
                <w:color w:val="0000FF"/>
                <w:lang w:val="en-US"/>
              </w:rPr>
            </w:pPr>
          </w:p>
        </w:tc>
      </w:tr>
    </w:tbl>
    <w:p w14:paraId="2C0CB60F" w14:textId="77777777" w:rsidR="00974CA0" w:rsidRPr="00C24DCA" w:rsidRDefault="00974CA0" w:rsidP="00B273EF">
      <w:pPr>
        <w:pStyle w:val="section-title"/>
      </w:pPr>
      <w:r w:rsidRPr="00EA1262">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6BC8EFE9"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EB11D96" w14:textId="77777777" w:rsidR="00974CA0" w:rsidRPr="00974CA0" w:rsidRDefault="00974CA0"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61968A71" w14:textId="77777777" w:rsidR="00974CA0" w:rsidRPr="00EA1262" w:rsidRDefault="00974CA0" w:rsidP="00B273EF">
      <w:pPr>
        <w:pStyle w:val="section-title"/>
      </w:pPr>
      <w:r w:rsidRPr="00EA1262">
        <w:t>Sources and further reading</w:t>
      </w:r>
      <w:bookmarkStart w:id="325" w:name="_Hlk147157795"/>
    </w:p>
    <w:p w14:paraId="6749F24E" w14:textId="77777777" w:rsidR="00974CA0" w:rsidRPr="00974CA0" w:rsidRDefault="00974CA0" w:rsidP="0098245F">
      <w:pPr>
        <w:numPr>
          <w:ilvl w:val="0"/>
          <w:numId w:val="113"/>
        </w:numPr>
        <w:spacing w:after="0"/>
        <w:ind w:left="562" w:hanging="562"/>
        <w:rPr>
          <w:lang w:val="en-US"/>
        </w:rPr>
      </w:pPr>
      <w:r w:rsidRPr="00974CA0">
        <w:rPr>
          <w:lang w:val="en-US"/>
        </w:rPr>
        <w:t xml:space="preserve">European Union (EU), </w:t>
      </w:r>
      <w:hyperlink r:id="rId47">
        <w:r w:rsidRPr="00974CA0">
          <w:rPr>
            <w:i/>
            <w:color w:val="0563C1"/>
            <w:u w:val="single"/>
            <w:lang w:val="en-US"/>
          </w:rPr>
          <w:t>Joint Practical Guide of the European Parliament, the Council and the Commission for persons involved in the drafting of European Union legislation</w:t>
        </w:r>
      </w:hyperlink>
      <w:r w:rsidRPr="00974CA0">
        <w:rPr>
          <w:lang w:val="en-US"/>
        </w:rPr>
        <w:t xml:space="preserve"> (2015).</w:t>
      </w:r>
    </w:p>
    <w:p w14:paraId="1AE191B3" w14:textId="77777777" w:rsidR="00974CA0" w:rsidRPr="00DD56E8" w:rsidRDefault="00974CA0" w:rsidP="0098245F">
      <w:pPr>
        <w:numPr>
          <w:ilvl w:val="0"/>
          <w:numId w:val="113"/>
        </w:numPr>
        <w:spacing w:after="0"/>
        <w:ind w:left="562" w:hanging="562"/>
        <w:rPr>
          <w:lang w:val="es-ES"/>
        </w:rPr>
      </w:pPr>
      <w:r w:rsidRPr="00DD56E8">
        <w:rPr>
          <w:lang w:val="es-ES"/>
        </w:rPr>
        <w:t xml:space="preserve">Piedad García-Escudero Márquez, </w:t>
      </w:r>
      <w:r w:rsidRPr="00DD56E8">
        <w:rPr>
          <w:i/>
          <w:lang w:val="es-ES"/>
        </w:rPr>
        <w:t>Manual de técnica legislativa</w:t>
      </w:r>
      <w:r w:rsidRPr="00DD56E8">
        <w:rPr>
          <w:lang w:val="es-ES"/>
        </w:rPr>
        <w:t xml:space="preserve"> (Cizur Menor: Thomson Reuters-Civitas, 2011).</w:t>
      </w:r>
    </w:p>
    <w:p w14:paraId="5A9F4110" w14:textId="77777777" w:rsidR="00974CA0" w:rsidRPr="00974CA0" w:rsidRDefault="00974CA0" w:rsidP="0098245F">
      <w:pPr>
        <w:numPr>
          <w:ilvl w:val="0"/>
          <w:numId w:val="113"/>
        </w:numPr>
        <w:spacing w:after="0"/>
        <w:ind w:left="562" w:hanging="562"/>
        <w:rPr>
          <w:lang w:val="en-US"/>
        </w:rPr>
      </w:pPr>
      <w:r w:rsidRPr="00974CA0">
        <w:rPr>
          <w:lang w:val="en-US"/>
        </w:rPr>
        <w:t xml:space="preserve">Maria Mousmouti, </w:t>
      </w:r>
      <w:r w:rsidRPr="00974CA0">
        <w:rPr>
          <w:i/>
          <w:lang w:val="en-US"/>
        </w:rPr>
        <w:t>Designing Effective Legislation</w:t>
      </w:r>
      <w:r w:rsidRPr="00974CA0">
        <w:rPr>
          <w:lang w:val="en-US"/>
        </w:rPr>
        <w:t xml:space="preserve"> (2019).</w:t>
      </w:r>
    </w:p>
    <w:p w14:paraId="2A8FF621" w14:textId="77777777" w:rsidR="00974CA0" w:rsidRPr="00974CA0" w:rsidRDefault="00974CA0" w:rsidP="0098245F">
      <w:pPr>
        <w:numPr>
          <w:ilvl w:val="0"/>
          <w:numId w:val="113"/>
        </w:numPr>
        <w:spacing w:after="0"/>
        <w:ind w:left="562" w:hanging="562"/>
        <w:rPr>
          <w:lang w:val="en-US"/>
        </w:rPr>
      </w:pPr>
      <w:r w:rsidRPr="00974CA0">
        <w:rPr>
          <w:lang w:val="en-US"/>
        </w:rPr>
        <w:lastRenderedPageBreak/>
        <w:t>New Zealand Parliamentary Counsel Office (PCO), “</w:t>
      </w:r>
      <w:hyperlink r:id="rId48">
        <w:r w:rsidRPr="00974CA0">
          <w:rPr>
            <w:color w:val="0563C1"/>
            <w:u w:val="single"/>
            <w:lang w:val="en-US"/>
          </w:rPr>
          <w:t>Principles of clear drafting</w:t>
        </w:r>
      </w:hyperlink>
      <w:r w:rsidRPr="00974CA0">
        <w:rPr>
          <w:lang w:val="en-US"/>
        </w:rPr>
        <w:t>”.</w:t>
      </w:r>
    </w:p>
    <w:p w14:paraId="6FE2185E" w14:textId="77777777" w:rsidR="00974CA0" w:rsidRPr="00974CA0" w:rsidRDefault="00974CA0" w:rsidP="0098245F">
      <w:pPr>
        <w:numPr>
          <w:ilvl w:val="0"/>
          <w:numId w:val="113"/>
        </w:numPr>
        <w:spacing w:after="0"/>
        <w:ind w:left="562" w:hanging="562"/>
        <w:rPr>
          <w:lang w:val="en-US"/>
        </w:rPr>
      </w:pPr>
      <w:r w:rsidRPr="00974CA0">
        <w:rPr>
          <w:lang w:val="en-US"/>
        </w:rPr>
        <w:t>United Kingdom Office of the Parliamentary Counsel (OPC), “</w:t>
      </w:r>
      <w:hyperlink r:id="rId49">
        <w:r w:rsidRPr="00974CA0">
          <w:rPr>
            <w:iCs/>
            <w:color w:val="0563C1"/>
            <w:u w:val="single"/>
            <w:lang w:val="en-US"/>
          </w:rPr>
          <w:t>Drafting Guidance</w:t>
        </w:r>
      </w:hyperlink>
      <w:r w:rsidRPr="00974CA0">
        <w:rPr>
          <w:iCs/>
          <w:lang w:val="en-US"/>
        </w:rPr>
        <w:t>”</w:t>
      </w:r>
      <w:r w:rsidRPr="00974CA0">
        <w:rPr>
          <w:lang w:val="en-US"/>
        </w:rPr>
        <w:t xml:space="preserve"> (2020).</w:t>
      </w:r>
    </w:p>
    <w:p w14:paraId="045515F4" w14:textId="77777777" w:rsidR="003730F7" w:rsidRDefault="00974CA0" w:rsidP="0098245F">
      <w:pPr>
        <w:numPr>
          <w:ilvl w:val="0"/>
          <w:numId w:val="113"/>
        </w:numPr>
        <w:spacing w:after="0"/>
        <w:ind w:left="562" w:hanging="562"/>
        <w:rPr>
          <w:lang w:val="en-US"/>
        </w:rPr>
      </w:pPr>
      <w:r w:rsidRPr="00974CA0">
        <w:rPr>
          <w:lang w:val="en-US"/>
        </w:rPr>
        <w:t xml:space="preserve">Helen Xanthaki, </w:t>
      </w:r>
      <w:r w:rsidRPr="00974CA0">
        <w:rPr>
          <w:i/>
          <w:lang w:val="en-US"/>
        </w:rPr>
        <w:t>Thornton's Legislative Drafting</w:t>
      </w:r>
      <w:r w:rsidRPr="00974CA0">
        <w:rPr>
          <w:lang w:val="en-US"/>
        </w:rPr>
        <w:t xml:space="preserve"> (2022).</w:t>
      </w:r>
    </w:p>
    <w:p w14:paraId="612F25B0" w14:textId="77777777" w:rsidR="00974CA0" w:rsidRPr="00974CA0" w:rsidRDefault="00974CA0" w:rsidP="0098245F">
      <w:pPr>
        <w:keepNext/>
        <w:keepLines/>
        <w:rPr>
          <w:lang w:val="en-US"/>
        </w:rPr>
      </w:pPr>
      <w:bookmarkStart w:id="326" w:name="_heading=h.gnhsy6aa55v"/>
      <w:bookmarkEnd w:id="325"/>
      <w:bookmarkEnd w:id="326"/>
      <w:r w:rsidRPr="00974CA0">
        <w:rPr>
          <w:lang w:val="en-US"/>
        </w:rPr>
        <w:br w:type="page"/>
      </w:r>
    </w:p>
    <w:p w14:paraId="68C5C945" w14:textId="77777777" w:rsidR="00974CA0" w:rsidRPr="00EA1262" w:rsidRDefault="00974CA0" w:rsidP="00E725F0">
      <w:pPr>
        <w:pStyle w:val="Dimension"/>
      </w:pPr>
      <w:bookmarkStart w:id="327" w:name="_heading=h.errk4qc63tl4"/>
      <w:bookmarkEnd w:id="327"/>
      <w:r w:rsidRPr="00EA1262">
        <w:lastRenderedPageBreak/>
        <w:t xml:space="preserve">Dimension 1.6.5: Enactment </w:t>
      </w:r>
    </w:p>
    <w:tbl>
      <w:tblPr>
        <w:tblStyle w:val="TableGrid"/>
        <w:tblW w:w="0" w:type="auto"/>
        <w:shd w:val="clear" w:color="auto" w:fill="EEEEEE"/>
        <w:tblLook w:val="04A0" w:firstRow="1" w:lastRow="0" w:firstColumn="1" w:lastColumn="0" w:noHBand="0" w:noVBand="1"/>
      </w:tblPr>
      <w:tblGrid>
        <w:gridCol w:w="9062"/>
      </w:tblGrid>
      <w:tr w:rsidR="00974CA0" w:rsidRPr="00EA1262" w14:paraId="1F813359" w14:textId="77777777" w:rsidTr="007B0BD8">
        <w:tc>
          <w:tcPr>
            <w:tcW w:w="9350" w:type="dxa"/>
            <w:shd w:val="clear" w:color="auto" w:fill="EEEEEE"/>
          </w:tcPr>
          <w:p w14:paraId="06C75155" w14:textId="77777777" w:rsidR="00974CA0" w:rsidRPr="00974CA0" w:rsidRDefault="00974CA0" w:rsidP="0098245F">
            <w:pPr>
              <w:rPr>
                <w:lang w:val="en-US"/>
              </w:rPr>
            </w:pPr>
            <w:r w:rsidRPr="00974CA0">
              <w:rPr>
                <w:lang w:val="en-US"/>
              </w:rPr>
              <w:t>This dimension is part of:</w:t>
            </w:r>
          </w:p>
          <w:p w14:paraId="2787E79F" w14:textId="77777777" w:rsidR="00974CA0" w:rsidRPr="00EA1262" w:rsidRDefault="00974CA0" w:rsidP="0098245F">
            <w:pPr>
              <w:pStyle w:val="ListParagraph"/>
              <w:numPr>
                <w:ilvl w:val="0"/>
                <w:numId w:val="52"/>
              </w:numPr>
              <w:spacing w:line="240" w:lineRule="auto"/>
              <w:rPr>
                <w:sz w:val="20"/>
                <w:szCs w:val="20"/>
              </w:rPr>
            </w:pPr>
            <w:r w:rsidRPr="00EA1262">
              <w:rPr>
                <w:sz w:val="20"/>
              </w:rPr>
              <w:t>Indicator 1.6: Law-making</w:t>
            </w:r>
          </w:p>
          <w:p w14:paraId="23CD8C04" w14:textId="77777777" w:rsidR="00974CA0" w:rsidRPr="00EA1262" w:rsidRDefault="00974CA0" w:rsidP="0098245F">
            <w:pPr>
              <w:numPr>
                <w:ilvl w:val="0"/>
                <w:numId w:val="51"/>
              </w:numPr>
            </w:pPr>
            <w:r w:rsidRPr="00B31823">
              <w:t xml:space="preserve">Target </w:t>
            </w:r>
            <w:r w:rsidRPr="00EA1262">
              <w:t>1: Effective parliament</w:t>
            </w:r>
          </w:p>
        </w:tc>
      </w:tr>
    </w:tbl>
    <w:p w14:paraId="7D42E48A" w14:textId="77777777" w:rsidR="00974CA0" w:rsidRPr="00C24DCA" w:rsidRDefault="00974CA0" w:rsidP="00B273EF">
      <w:pPr>
        <w:pStyle w:val="section-title"/>
      </w:pPr>
      <w:r w:rsidRPr="00EA1262">
        <w:t>About this dimension</w:t>
      </w:r>
    </w:p>
    <w:p w14:paraId="5F3B9E38" w14:textId="77777777" w:rsidR="003730F7" w:rsidRDefault="00974CA0" w:rsidP="0098245F">
      <w:pPr>
        <w:rPr>
          <w:color w:val="000000"/>
          <w:lang w:val="en-US"/>
        </w:rPr>
      </w:pPr>
      <w:r w:rsidRPr="00974CA0">
        <w:rPr>
          <w:color w:val="000000"/>
          <w:lang w:val="en-US"/>
        </w:rPr>
        <w:t xml:space="preserve">This dimension concerns the provisions by which a proposal for a law that has gone through all stages of the legislative process and been approved by parliament finally becomes law. In most countries, proposals for laws adopted by parliament require the consent of, or signature by, the Head of State in order enter into force – a process known as “promulgation”. </w:t>
      </w:r>
    </w:p>
    <w:p w14:paraId="32E64951" w14:textId="77777777" w:rsidR="003730F7" w:rsidRDefault="00974CA0" w:rsidP="0098245F">
      <w:pPr>
        <w:rPr>
          <w:color w:val="000000"/>
          <w:lang w:val="en-US"/>
        </w:rPr>
      </w:pPr>
      <w:r w:rsidRPr="00974CA0">
        <w:rPr>
          <w:color w:val="000000"/>
          <w:lang w:val="en-US"/>
        </w:rPr>
        <w:t xml:space="preserve">In some jurisdictions, the constitution gives the Head of State the power to refuse to give assent to, or to veto, a law approved by parliament. Where a Head of State can veto legislation, parliament usually has the power to override this veto. Different jurisdictions provide different grounds for applying veto powers, as well as different levels of complexity for overriding them. </w:t>
      </w:r>
    </w:p>
    <w:p w14:paraId="55ECA1A4" w14:textId="77777777" w:rsidR="003730F7" w:rsidRDefault="00974CA0" w:rsidP="0098245F">
      <w:pPr>
        <w:rPr>
          <w:color w:val="000000"/>
          <w:lang w:val="en-US"/>
        </w:rPr>
      </w:pPr>
      <w:r w:rsidRPr="00974CA0">
        <w:rPr>
          <w:color w:val="000000"/>
          <w:lang w:val="en-US"/>
        </w:rPr>
        <w:t>The nature of the power to refuse to give assent to, or to veto, a piece of legislation also varies. In some cases, assent by the Head of State is a formality, whereas in others, the Head of State has the authority to prevent legislation from being enacted, and even to propose specific amendments to a proposal for a law.</w:t>
      </w:r>
    </w:p>
    <w:p w14:paraId="623B53C4" w14:textId="737E78C9" w:rsidR="00974CA0" w:rsidRPr="00974CA0" w:rsidRDefault="00974CA0" w:rsidP="0098245F">
      <w:pPr>
        <w:rPr>
          <w:color w:val="000000"/>
          <w:lang w:val="en-US"/>
        </w:rPr>
      </w:pPr>
      <w:r w:rsidRPr="00974CA0">
        <w:rPr>
          <w:color w:val="000000"/>
          <w:lang w:val="en-US"/>
        </w:rPr>
        <w:t>Overriding a veto normally requires a supermajority vote in parliament. The relevant procedure is typically prescribed in the constitution. In systems where the Head of State has the authority to propose specific amendments to the law, as a rule, parliament is allowed to approve the proposal for a law by ordinary majority if the proposed amendments are fully adopted.</w:t>
      </w:r>
    </w:p>
    <w:p w14:paraId="5912F3B7" w14:textId="77777777" w:rsidR="003730F7" w:rsidRDefault="00974CA0" w:rsidP="0098245F">
      <w:pPr>
        <w:rPr>
          <w:lang w:val="en-US"/>
        </w:rPr>
      </w:pPr>
      <w:r w:rsidRPr="00974CA0">
        <w:rPr>
          <w:lang w:val="en-US"/>
        </w:rPr>
        <w:br/>
        <w:t>Constitutions usually provide for a special procedure and timeline for the promulgation of laws, which can include the number of days for submitting the adopted proposal for a law to the Head of State, the number of days for signing the proposal for a law or imposing a veto, and arrangements for proposing amendments to parliament. The detailed procedures for overriding a veto should also be outlined in the constitution and/or in other aspects of the legal framework.</w:t>
      </w:r>
    </w:p>
    <w:p w14:paraId="5CEE8EAF" w14:textId="31EFD6DF" w:rsidR="00974CA0" w:rsidRPr="00EA1262" w:rsidRDefault="00974CA0" w:rsidP="00B273EF">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74CA0" w:rsidRPr="00513C3B" w14:paraId="237FDE45" w14:textId="77777777" w:rsidTr="007B0BD8">
        <w:tc>
          <w:tcPr>
            <w:tcW w:w="5000" w:type="pct"/>
            <w:shd w:val="clear" w:color="auto" w:fill="EEEEEE"/>
          </w:tcPr>
          <w:p w14:paraId="65E1D055" w14:textId="77777777" w:rsidR="003730F7" w:rsidRDefault="00974CA0" w:rsidP="0098245F">
            <w:pPr>
              <w:rPr>
                <w:i/>
                <w:lang w:val="en-US"/>
              </w:rPr>
            </w:pPr>
            <w:r w:rsidRPr="00974CA0">
              <w:rPr>
                <w:i/>
                <w:lang w:val="en-US"/>
              </w:rPr>
              <w:t>Based on a global comparative analysis, an aspiring goal for parliaments in the area of “enactment” is as follows:</w:t>
            </w:r>
          </w:p>
          <w:p w14:paraId="660718E9" w14:textId="7388E5B9" w:rsidR="00974CA0" w:rsidRPr="00974CA0" w:rsidRDefault="00974CA0" w:rsidP="0098245F">
            <w:pPr>
              <w:rPr>
                <w:lang w:val="en-US"/>
              </w:rPr>
            </w:pPr>
            <w:r w:rsidRPr="00974CA0">
              <w:rPr>
                <w:lang w:val="en-US"/>
              </w:rPr>
              <w:t xml:space="preserve">The constitution establishes clear procedures for the promulgation of a law after the proposal for a law has been approved by parliament. </w:t>
            </w:r>
          </w:p>
          <w:p w14:paraId="39539EBA" w14:textId="77777777" w:rsidR="00974CA0" w:rsidRPr="00974CA0" w:rsidRDefault="00974CA0" w:rsidP="0098245F">
            <w:pPr>
              <w:rPr>
                <w:lang w:val="en-US"/>
              </w:rPr>
            </w:pPr>
            <w:r w:rsidRPr="00974CA0">
              <w:rPr>
                <w:lang w:val="en-US"/>
              </w:rPr>
              <w:br/>
              <w:t>If the Head of State has the authority to refuse or withhold assent, parliament is constitutionally authorized to override the veto.</w:t>
            </w:r>
          </w:p>
          <w:p w14:paraId="57FD179E" w14:textId="77777777" w:rsidR="00974CA0" w:rsidRPr="00974CA0" w:rsidRDefault="00974CA0" w:rsidP="0098245F">
            <w:pPr>
              <w:rPr>
                <w:lang w:val="en-US"/>
              </w:rPr>
            </w:pPr>
          </w:p>
        </w:tc>
      </w:tr>
    </w:tbl>
    <w:p w14:paraId="47334B90" w14:textId="77777777" w:rsidR="00974CA0" w:rsidRPr="00C24DCA" w:rsidRDefault="00974CA0" w:rsidP="00B273EF">
      <w:pPr>
        <w:pStyle w:val="section-title"/>
      </w:pPr>
      <w:bookmarkStart w:id="328" w:name="_heading=h.4sau77dklaau"/>
      <w:bookmarkEnd w:id="328"/>
      <w:r w:rsidRPr="00EA1262">
        <w:t>Assessment</w:t>
      </w:r>
    </w:p>
    <w:p w14:paraId="1A1649A8"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3317D601" w14:textId="77777777" w:rsidR="003730F7" w:rsidRDefault="00974CA0" w:rsidP="0098245F">
      <w:pPr>
        <w:rPr>
          <w:lang w:val="en-US"/>
        </w:rPr>
      </w:pPr>
      <w:r w:rsidRPr="00974CA0">
        <w:rPr>
          <w:lang w:val="en-US"/>
        </w:rPr>
        <w:t>The evidence for assessment of this dimension could include the following:</w:t>
      </w:r>
    </w:p>
    <w:p w14:paraId="137FC27D" w14:textId="1BE4C9A1" w:rsidR="00974CA0" w:rsidRPr="00974CA0" w:rsidRDefault="00974CA0" w:rsidP="0098245F">
      <w:pPr>
        <w:numPr>
          <w:ilvl w:val="0"/>
          <w:numId w:val="115"/>
        </w:numPr>
        <w:spacing w:after="0"/>
        <w:ind w:left="562" w:hanging="562"/>
        <w:rPr>
          <w:color w:val="000000"/>
          <w:lang w:val="en-US"/>
        </w:rPr>
      </w:pPr>
      <w:r w:rsidRPr="00974CA0">
        <w:rPr>
          <w:lang w:val="en-US"/>
        </w:rPr>
        <w:t>Provisions of the constitution and/or other aspects of the legal framework concerning the enactment of laws, including signature and promulgation</w:t>
      </w:r>
    </w:p>
    <w:p w14:paraId="2754F181" w14:textId="77777777" w:rsidR="00974CA0" w:rsidRPr="00974CA0" w:rsidRDefault="00974CA0" w:rsidP="0098245F">
      <w:pPr>
        <w:numPr>
          <w:ilvl w:val="0"/>
          <w:numId w:val="115"/>
        </w:numPr>
        <w:spacing w:after="0"/>
        <w:ind w:left="562" w:hanging="562"/>
        <w:rPr>
          <w:color w:val="000000"/>
          <w:lang w:val="en-US"/>
        </w:rPr>
      </w:pPr>
      <w:r w:rsidRPr="00974CA0">
        <w:rPr>
          <w:lang w:val="en-US"/>
        </w:rPr>
        <w:lastRenderedPageBreak/>
        <w:t>Provisions of parliament’s</w:t>
      </w:r>
      <w:r w:rsidRPr="00974CA0">
        <w:rPr>
          <w:color w:val="000000"/>
          <w:lang w:val="en-US"/>
        </w:rPr>
        <w:t xml:space="preserve"> </w:t>
      </w:r>
      <w:r w:rsidRPr="00974CA0">
        <w:rPr>
          <w:lang w:val="en-US"/>
        </w:rPr>
        <w:t>r</w:t>
      </w:r>
      <w:r w:rsidRPr="00974CA0">
        <w:rPr>
          <w:color w:val="000000"/>
          <w:lang w:val="en-US"/>
        </w:rPr>
        <w:t>ules of procedures concerning the procedures and timelines for the submission of passed proposals for laws to the Head of State for signature</w:t>
      </w:r>
    </w:p>
    <w:p w14:paraId="4F327736" w14:textId="77777777" w:rsidR="003730F7" w:rsidRDefault="00974CA0" w:rsidP="0098245F">
      <w:pPr>
        <w:numPr>
          <w:ilvl w:val="0"/>
          <w:numId w:val="115"/>
        </w:numPr>
        <w:spacing w:after="0"/>
        <w:ind w:left="562" w:hanging="562"/>
        <w:rPr>
          <w:color w:val="000000"/>
          <w:lang w:val="en-US"/>
        </w:rPr>
      </w:pPr>
      <w:r w:rsidRPr="00974CA0">
        <w:rPr>
          <w:lang w:val="en-US"/>
        </w:rPr>
        <w:t>O</w:t>
      </w:r>
      <w:r w:rsidRPr="00974CA0">
        <w:rPr>
          <w:color w:val="000000"/>
          <w:lang w:val="en-US"/>
        </w:rPr>
        <w:t>ther parliamentary and committee rules of procedure concerning the overriding of a veto by the Head of State</w:t>
      </w:r>
    </w:p>
    <w:p w14:paraId="22688383" w14:textId="77777777" w:rsidR="003730F7" w:rsidRDefault="00974CA0" w:rsidP="0098245F">
      <w:pPr>
        <w:rPr>
          <w:lang w:val="en-US"/>
        </w:rPr>
      </w:pPr>
      <w:r w:rsidRPr="00974CA0">
        <w:rPr>
          <w:lang w:val="en-US"/>
        </w:rPr>
        <w:t>Where relevant, provide additional comments or examples that support the assessment.</w:t>
      </w:r>
    </w:p>
    <w:p w14:paraId="16F18D8D" w14:textId="408DFE7B" w:rsidR="00974CA0" w:rsidRPr="00EA1262" w:rsidRDefault="00974CA0" w:rsidP="0098245F">
      <w:pPr>
        <w:pStyle w:val="Heading5"/>
      </w:pPr>
      <w:bookmarkStart w:id="329" w:name="_heading=h.ixiede4uufst"/>
      <w:bookmarkEnd w:id="329"/>
      <w:r w:rsidRPr="00EA1262">
        <w:t xml:space="preserve">Assessment criterion 1: </w:t>
      </w:r>
      <w:r>
        <w:t xml:space="preserve">Procedure for the promulgation of laws </w:t>
      </w:r>
    </w:p>
    <w:p w14:paraId="4BD01D5C" w14:textId="77777777" w:rsidR="00974CA0" w:rsidRPr="00974CA0" w:rsidRDefault="00974CA0" w:rsidP="0098245F">
      <w:pPr>
        <w:rPr>
          <w:color w:val="000000"/>
          <w:lang w:val="en-US"/>
        </w:rPr>
      </w:pPr>
      <w:r w:rsidRPr="00974CA0">
        <w:rPr>
          <w:color w:val="000000"/>
          <w:lang w:val="en-US"/>
        </w:rPr>
        <w:t xml:space="preserve">The constitution establishes a clear procedure for the promulgation of laws that have been approved by parliament. </w:t>
      </w:r>
    </w:p>
    <w:p w14:paraId="0A0322AC"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631E13B6"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55E891" w14:textId="77777777" w:rsidR="00974CA0" w:rsidRPr="00EA1262" w:rsidRDefault="00974CA0" w:rsidP="0098245F">
            <w:pPr>
              <w:jc w:val="center"/>
              <w:rPr>
                <w:rFonts w:eastAsia="Calibri"/>
              </w:rPr>
            </w:pPr>
            <w:r w:rsidRPr="00EA1262">
              <w:t>Non-existent</w:t>
            </w:r>
          </w:p>
          <w:sdt>
            <w:sdtPr>
              <w:rPr>
                <w:rFonts w:eastAsia="Arimo"/>
              </w:rPr>
              <w:id w:val="-905148769"/>
              <w14:checkbox>
                <w14:checked w14:val="0"/>
                <w14:checkedState w14:val="2612" w14:font="MS Gothic"/>
                <w14:uncheckedState w14:val="2610" w14:font="MS Gothic"/>
              </w14:checkbox>
            </w:sdtPr>
            <w:sdtEndPr/>
            <w:sdtContent>
              <w:p w14:paraId="3BC7D27A"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E256F4" w14:textId="77777777" w:rsidR="00974CA0" w:rsidRPr="00EA1262" w:rsidRDefault="00974CA0" w:rsidP="0098245F">
            <w:pPr>
              <w:jc w:val="center"/>
              <w:rPr>
                <w:rFonts w:eastAsia="Calibri"/>
              </w:rPr>
            </w:pPr>
            <w:r w:rsidRPr="00EA1262">
              <w:t xml:space="preserve">Rudimentary </w:t>
            </w:r>
          </w:p>
          <w:sdt>
            <w:sdtPr>
              <w:rPr>
                <w:rFonts w:eastAsia="Arimo"/>
              </w:rPr>
              <w:id w:val="-650912866"/>
              <w14:checkbox>
                <w14:checked w14:val="0"/>
                <w14:checkedState w14:val="2612" w14:font="MS Gothic"/>
                <w14:uncheckedState w14:val="2610" w14:font="MS Gothic"/>
              </w14:checkbox>
            </w:sdtPr>
            <w:sdtEndPr/>
            <w:sdtContent>
              <w:p w14:paraId="352EB72B"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35AF15" w14:textId="77777777" w:rsidR="00974CA0" w:rsidRPr="00EA1262" w:rsidRDefault="00974CA0" w:rsidP="0098245F">
            <w:pPr>
              <w:jc w:val="center"/>
              <w:rPr>
                <w:rFonts w:eastAsia="Calibri"/>
              </w:rPr>
            </w:pPr>
            <w:r w:rsidRPr="00EA1262">
              <w:t>Basic</w:t>
            </w:r>
          </w:p>
          <w:sdt>
            <w:sdtPr>
              <w:rPr>
                <w:rFonts w:eastAsia="Arimo"/>
              </w:rPr>
              <w:id w:val="-1664391582"/>
              <w14:checkbox>
                <w14:checked w14:val="0"/>
                <w14:checkedState w14:val="2612" w14:font="MS Gothic"/>
                <w14:uncheckedState w14:val="2610" w14:font="MS Gothic"/>
              </w14:checkbox>
            </w:sdtPr>
            <w:sdtEndPr/>
            <w:sdtContent>
              <w:p w14:paraId="128A96E4"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CB6FA2" w14:textId="77777777" w:rsidR="00974CA0" w:rsidRPr="00EA1262" w:rsidRDefault="00974CA0" w:rsidP="0098245F">
            <w:pPr>
              <w:jc w:val="center"/>
              <w:rPr>
                <w:rFonts w:eastAsia="Calibri"/>
              </w:rPr>
            </w:pPr>
            <w:r w:rsidRPr="00EA1262">
              <w:t>Good</w:t>
            </w:r>
          </w:p>
          <w:sdt>
            <w:sdtPr>
              <w:rPr>
                <w:rFonts w:eastAsia="Arimo"/>
              </w:rPr>
              <w:id w:val="289951868"/>
              <w14:checkbox>
                <w14:checked w14:val="0"/>
                <w14:checkedState w14:val="2612" w14:font="MS Gothic"/>
                <w14:uncheckedState w14:val="2610" w14:font="MS Gothic"/>
              </w14:checkbox>
            </w:sdtPr>
            <w:sdtEndPr/>
            <w:sdtContent>
              <w:p w14:paraId="3C868CA4"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CE53E9" w14:textId="77777777" w:rsidR="00974CA0" w:rsidRPr="00EA1262" w:rsidRDefault="00974CA0" w:rsidP="0098245F">
            <w:pPr>
              <w:jc w:val="center"/>
              <w:rPr>
                <w:rFonts w:eastAsia="Calibri"/>
              </w:rPr>
            </w:pPr>
            <w:r w:rsidRPr="00EA1262">
              <w:t>Very good</w:t>
            </w:r>
          </w:p>
          <w:sdt>
            <w:sdtPr>
              <w:rPr>
                <w:rFonts w:eastAsia="Arimo"/>
              </w:rPr>
              <w:id w:val="-197238558"/>
              <w14:checkbox>
                <w14:checked w14:val="0"/>
                <w14:checkedState w14:val="2612" w14:font="MS Gothic"/>
                <w14:uncheckedState w14:val="2610" w14:font="MS Gothic"/>
              </w14:checkbox>
            </w:sdtPr>
            <w:sdtEndPr/>
            <w:sdtContent>
              <w:p w14:paraId="5675CD70"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0571995" w14:textId="77777777" w:rsidR="00974CA0" w:rsidRPr="00EA1262" w:rsidRDefault="00974CA0" w:rsidP="0098245F">
            <w:pPr>
              <w:jc w:val="center"/>
              <w:rPr>
                <w:rFonts w:eastAsia="Calibri"/>
              </w:rPr>
            </w:pPr>
            <w:r w:rsidRPr="00EA1262">
              <w:t>Excellent</w:t>
            </w:r>
          </w:p>
          <w:sdt>
            <w:sdtPr>
              <w:rPr>
                <w:rFonts w:eastAsia="Arimo"/>
              </w:rPr>
              <w:id w:val="105084544"/>
              <w14:checkbox>
                <w14:checked w14:val="0"/>
                <w14:checkedState w14:val="2612" w14:font="MS Gothic"/>
                <w14:uncheckedState w14:val="2610" w14:font="MS Gothic"/>
              </w14:checkbox>
            </w:sdtPr>
            <w:sdtEndPr/>
            <w:sdtContent>
              <w:p w14:paraId="287D1F14"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54F60B58"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19710" w14:textId="77777777" w:rsidR="003730F7" w:rsidRDefault="00974CA0" w:rsidP="0098245F">
            <w:pPr>
              <w:rPr>
                <w:rFonts w:eastAsia="Calibri"/>
                <w:color w:val="005F9A"/>
                <w:lang w:val="en-US"/>
              </w:rPr>
            </w:pPr>
            <w:r w:rsidRPr="00974CA0">
              <w:rPr>
                <w:color w:val="005F9A"/>
                <w:lang w:val="en-US"/>
              </w:rPr>
              <w:t>Evidence for this assessment criterion:</w:t>
            </w:r>
          </w:p>
          <w:p w14:paraId="7D66346C" w14:textId="3A05B731" w:rsidR="00974CA0" w:rsidRPr="00974CA0" w:rsidRDefault="00974CA0" w:rsidP="0098245F">
            <w:pPr>
              <w:rPr>
                <w:rFonts w:eastAsia="Calibri"/>
                <w:color w:val="0000FF"/>
                <w:lang w:val="en-US"/>
              </w:rPr>
            </w:pPr>
          </w:p>
        </w:tc>
      </w:tr>
    </w:tbl>
    <w:p w14:paraId="7E1E0F66" w14:textId="77777777" w:rsidR="00974CA0" w:rsidRPr="00EA1262" w:rsidRDefault="00974CA0" w:rsidP="0098245F">
      <w:pPr>
        <w:pStyle w:val="Heading5"/>
      </w:pPr>
      <w:bookmarkStart w:id="330" w:name="_heading=h.dqq2avn9ki1a"/>
      <w:bookmarkEnd w:id="330"/>
      <w:r w:rsidRPr="00EA1262">
        <w:t>Assessment criterion 2: Veto</w:t>
      </w:r>
      <w:r>
        <w:t xml:space="preserve"> powers</w:t>
      </w:r>
    </w:p>
    <w:p w14:paraId="6241B37D" w14:textId="77777777" w:rsidR="00974CA0" w:rsidRPr="00974CA0" w:rsidRDefault="00974CA0" w:rsidP="0098245F">
      <w:pPr>
        <w:rPr>
          <w:lang w:val="en-US"/>
        </w:rPr>
      </w:pPr>
      <w:r w:rsidRPr="00974CA0">
        <w:rPr>
          <w:lang w:val="en-US"/>
        </w:rPr>
        <w:t xml:space="preserve">Where the Head of State has the power to veto </w:t>
      </w:r>
      <w:r w:rsidRPr="00974CA0">
        <w:rPr>
          <w:color w:val="000000"/>
          <w:lang w:val="en-US"/>
        </w:rPr>
        <w:t>legislation or propose amendments, the grounds on</w:t>
      </w:r>
      <w:r w:rsidRPr="00974CA0">
        <w:rPr>
          <w:lang w:val="en-US"/>
        </w:rPr>
        <w:t xml:space="preserve"> which such veto power might be exercised, and the scope of such veto power, are clearly established.</w:t>
      </w:r>
    </w:p>
    <w:p w14:paraId="0D8FB0EF"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40F2E8A3"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83713A" w14:textId="77777777" w:rsidR="00974CA0" w:rsidRPr="00EA1262" w:rsidRDefault="00974CA0" w:rsidP="0098245F">
            <w:pPr>
              <w:jc w:val="center"/>
              <w:rPr>
                <w:rFonts w:eastAsia="Calibri"/>
              </w:rPr>
            </w:pPr>
            <w:r w:rsidRPr="00EA1262">
              <w:t>Non-existent</w:t>
            </w:r>
          </w:p>
          <w:sdt>
            <w:sdtPr>
              <w:rPr>
                <w:rFonts w:eastAsia="Arimo"/>
              </w:rPr>
              <w:id w:val="-2049292619"/>
              <w14:checkbox>
                <w14:checked w14:val="0"/>
                <w14:checkedState w14:val="2612" w14:font="MS Gothic"/>
                <w14:uncheckedState w14:val="2610" w14:font="MS Gothic"/>
              </w14:checkbox>
            </w:sdtPr>
            <w:sdtEndPr/>
            <w:sdtContent>
              <w:p w14:paraId="399BA4F3"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13C0D1" w14:textId="77777777" w:rsidR="00974CA0" w:rsidRPr="00EA1262" w:rsidRDefault="00974CA0" w:rsidP="0098245F">
            <w:pPr>
              <w:jc w:val="center"/>
              <w:rPr>
                <w:rFonts w:eastAsia="Calibri"/>
              </w:rPr>
            </w:pPr>
            <w:r w:rsidRPr="00EA1262">
              <w:t xml:space="preserve">Rudimentary </w:t>
            </w:r>
          </w:p>
          <w:sdt>
            <w:sdtPr>
              <w:rPr>
                <w:rFonts w:eastAsia="Arimo"/>
              </w:rPr>
              <w:id w:val="-814571464"/>
              <w14:checkbox>
                <w14:checked w14:val="0"/>
                <w14:checkedState w14:val="2612" w14:font="MS Gothic"/>
                <w14:uncheckedState w14:val="2610" w14:font="MS Gothic"/>
              </w14:checkbox>
            </w:sdtPr>
            <w:sdtEndPr/>
            <w:sdtContent>
              <w:p w14:paraId="47D8D0CA"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CEBE6E" w14:textId="77777777" w:rsidR="00974CA0" w:rsidRPr="00EA1262" w:rsidRDefault="00974CA0" w:rsidP="0098245F">
            <w:pPr>
              <w:jc w:val="center"/>
              <w:rPr>
                <w:rFonts w:eastAsia="Calibri"/>
              </w:rPr>
            </w:pPr>
            <w:r w:rsidRPr="00EA1262">
              <w:t>Basic</w:t>
            </w:r>
          </w:p>
          <w:sdt>
            <w:sdtPr>
              <w:rPr>
                <w:rFonts w:eastAsia="Arimo"/>
              </w:rPr>
              <w:id w:val="-245951393"/>
              <w14:checkbox>
                <w14:checked w14:val="0"/>
                <w14:checkedState w14:val="2612" w14:font="MS Gothic"/>
                <w14:uncheckedState w14:val="2610" w14:font="MS Gothic"/>
              </w14:checkbox>
            </w:sdtPr>
            <w:sdtEndPr/>
            <w:sdtContent>
              <w:p w14:paraId="0D6C7521"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D62D6F" w14:textId="77777777" w:rsidR="00974CA0" w:rsidRPr="00EA1262" w:rsidRDefault="00974CA0" w:rsidP="0098245F">
            <w:pPr>
              <w:jc w:val="center"/>
              <w:rPr>
                <w:rFonts w:eastAsia="Calibri"/>
              </w:rPr>
            </w:pPr>
            <w:r w:rsidRPr="00EA1262">
              <w:t>Good</w:t>
            </w:r>
          </w:p>
          <w:sdt>
            <w:sdtPr>
              <w:rPr>
                <w:rFonts w:eastAsia="Arimo"/>
              </w:rPr>
              <w:id w:val="-691077189"/>
              <w14:checkbox>
                <w14:checked w14:val="0"/>
                <w14:checkedState w14:val="2612" w14:font="MS Gothic"/>
                <w14:uncheckedState w14:val="2610" w14:font="MS Gothic"/>
              </w14:checkbox>
            </w:sdtPr>
            <w:sdtEndPr/>
            <w:sdtContent>
              <w:p w14:paraId="7799C8DF"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BC1323" w14:textId="77777777" w:rsidR="00974CA0" w:rsidRPr="00EA1262" w:rsidRDefault="00974CA0" w:rsidP="0098245F">
            <w:pPr>
              <w:jc w:val="center"/>
              <w:rPr>
                <w:rFonts w:eastAsia="Calibri"/>
              </w:rPr>
            </w:pPr>
            <w:r w:rsidRPr="00EA1262">
              <w:t>Very good</w:t>
            </w:r>
          </w:p>
          <w:sdt>
            <w:sdtPr>
              <w:rPr>
                <w:rFonts w:eastAsia="Arimo"/>
              </w:rPr>
              <w:id w:val="594371999"/>
              <w14:checkbox>
                <w14:checked w14:val="0"/>
                <w14:checkedState w14:val="2612" w14:font="MS Gothic"/>
                <w14:uncheckedState w14:val="2610" w14:font="MS Gothic"/>
              </w14:checkbox>
            </w:sdtPr>
            <w:sdtEndPr/>
            <w:sdtContent>
              <w:p w14:paraId="073716EF"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77793E8" w14:textId="77777777" w:rsidR="00974CA0" w:rsidRPr="00EA1262" w:rsidRDefault="00974CA0" w:rsidP="0098245F">
            <w:pPr>
              <w:jc w:val="center"/>
              <w:rPr>
                <w:rFonts w:eastAsia="Calibri"/>
              </w:rPr>
            </w:pPr>
            <w:r w:rsidRPr="00EA1262">
              <w:t>Excellent</w:t>
            </w:r>
          </w:p>
          <w:sdt>
            <w:sdtPr>
              <w:rPr>
                <w:rFonts w:eastAsia="Arimo"/>
              </w:rPr>
              <w:id w:val="-562022001"/>
              <w14:checkbox>
                <w14:checked w14:val="0"/>
                <w14:checkedState w14:val="2612" w14:font="MS Gothic"/>
                <w14:uncheckedState w14:val="2610" w14:font="MS Gothic"/>
              </w14:checkbox>
            </w:sdtPr>
            <w:sdtEndPr/>
            <w:sdtContent>
              <w:p w14:paraId="71721740"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6A6AB623"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95259" w14:textId="77777777" w:rsidR="003730F7" w:rsidRDefault="00974CA0" w:rsidP="0098245F">
            <w:pPr>
              <w:rPr>
                <w:rFonts w:eastAsia="Calibri"/>
                <w:color w:val="005F9A"/>
                <w:lang w:val="en-US"/>
              </w:rPr>
            </w:pPr>
            <w:r w:rsidRPr="00974CA0">
              <w:rPr>
                <w:color w:val="005F9A"/>
                <w:lang w:val="en-US"/>
              </w:rPr>
              <w:t>Evidence for this assessment criterion:</w:t>
            </w:r>
          </w:p>
          <w:p w14:paraId="7DE58D4D" w14:textId="68058EEF" w:rsidR="00974CA0" w:rsidRPr="00974CA0" w:rsidRDefault="00974CA0" w:rsidP="0098245F">
            <w:pPr>
              <w:rPr>
                <w:rFonts w:eastAsia="Calibri"/>
                <w:color w:val="0000FF"/>
                <w:lang w:val="en-US"/>
              </w:rPr>
            </w:pPr>
          </w:p>
        </w:tc>
      </w:tr>
    </w:tbl>
    <w:p w14:paraId="1ADA3D9A" w14:textId="77777777" w:rsidR="00974CA0" w:rsidRPr="00EA1262" w:rsidRDefault="00974CA0" w:rsidP="0098245F">
      <w:pPr>
        <w:pStyle w:val="Heading5"/>
      </w:pPr>
      <w:bookmarkStart w:id="331" w:name="_heading=h.k9s0ozfisiqt"/>
      <w:bookmarkEnd w:id="331"/>
      <w:r w:rsidRPr="00EA1262">
        <w:t>Assessment criterion 3: Overriding a veto</w:t>
      </w:r>
    </w:p>
    <w:p w14:paraId="4179EB1A" w14:textId="77777777" w:rsidR="00974CA0" w:rsidRPr="00974CA0" w:rsidRDefault="00974CA0" w:rsidP="0098245F">
      <w:pPr>
        <w:rPr>
          <w:color w:val="666666"/>
          <w:lang w:val="en-US"/>
        </w:rPr>
      </w:pPr>
      <w:r w:rsidRPr="00974CA0">
        <w:rPr>
          <w:lang w:val="en-US"/>
        </w:rPr>
        <w:t xml:space="preserve">Where the Head of State has the power to veto </w:t>
      </w:r>
      <w:r w:rsidRPr="00974CA0">
        <w:rPr>
          <w:color w:val="000000"/>
          <w:lang w:val="en-US"/>
        </w:rPr>
        <w:t xml:space="preserve">legislation or propose amendments, parliament has the power to override the veto with a larger-than-usual majority.  </w:t>
      </w:r>
    </w:p>
    <w:p w14:paraId="7D3D1A16"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008C624A"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1EAF6F" w14:textId="77777777" w:rsidR="00974CA0" w:rsidRPr="00EA1262" w:rsidRDefault="00974CA0" w:rsidP="0098245F">
            <w:pPr>
              <w:jc w:val="center"/>
              <w:rPr>
                <w:rFonts w:eastAsia="Calibri"/>
              </w:rPr>
            </w:pPr>
            <w:bookmarkStart w:id="332" w:name="_heading=h.doe8tevy5s50"/>
            <w:bookmarkEnd w:id="332"/>
            <w:r w:rsidRPr="00EA1262">
              <w:t>Non-existent</w:t>
            </w:r>
          </w:p>
          <w:sdt>
            <w:sdtPr>
              <w:rPr>
                <w:rFonts w:eastAsia="Arimo"/>
              </w:rPr>
              <w:id w:val="-1156531522"/>
              <w14:checkbox>
                <w14:checked w14:val="0"/>
                <w14:checkedState w14:val="2612" w14:font="MS Gothic"/>
                <w14:uncheckedState w14:val="2610" w14:font="MS Gothic"/>
              </w14:checkbox>
            </w:sdtPr>
            <w:sdtEndPr/>
            <w:sdtContent>
              <w:p w14:paraId="303D0F77"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870F6A" w14:textId="77777777" w:rsidR="00974CA0" w:rsidRPr="00EA1262" w:rsidRDefault="00974CA0" w:rsidP="0098245F">
            <w:pPr>
              <w:jc w:val="center"/>
              <w:rPr>
                <w:rFonts w:eastAsia="Calibri"/>
              </w:rPr>
            </w:pPr>
            <w:r w:rsidRPr="00EA1262">
              <w:t xml:space="preserve">Rudimentary </w:t>
            </w:r>
          </w:p>
          <w:sdt>
            <w:sdtPr>
              <w:rPr>
                <w:rFonts w:eastAsia="Arimo"/>
              </w:rPr>
              <w:id w:val="1755402962"/>
              <w14:checkbox>
                <w14:checked w14:val="0"/>
                <w14:checkedState w14:val="2612" w14:font="MS Gothic"/>
                <w14:uncheckedState w14:val="2610" w14:font="MS Gothic"/>
              </w14:checkbox>
            </w:sdtPr>
            <w:sdtEndPr/>
            <w:sdtContent>
              <w:p w14:paraId="25671E6A"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06983C" w14:textId="77777777" w:rsidR="00974CA0" w:rsidRPr="00EA1262" w:rsidRDefault="00974CA0" w:rsidP="0098245F">
            <w:pPr>
              <w:jc w:val="center"/>
              <w:rPr>
                <w:rFonts w:eastAsia="Calibri"/>
              </w:rPr>
            </w:pPr>
            <w:r w:rsidRPr="00EA1262">
              <w:t>Basic</w:t>
            </w:r>
          </w:p>
          <w:sdt>
            <w:sdtPr>
              <w:rPr>
                <w:rFonts w:eastAsia="Arimo"/>
              </w:rPr>
              <w:id w:val="-1544662921"/>
              <w14:checkbox>
                <w14:checked w14:val="0"/>
                <w14:checkedState w14:val="2612" w14:font="MS Gothic"/>
                <w14:uncheckedState w14:val="2610" w14:font="MS Gothic"/>
              </w14:checkbox>
            </w:sdtPr>
            <w:sdtEndPr/>
            <w:sdtContent>
              <w:p w14:paraId="180AF377"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2AE283" w14:textId="77777777" w:rsidR="00974CA0" w:rsidRPr="00EA1262" w:rsidRDefault="00974CA0" w:rsidP="0098245F">
            <w:pPr>
              <w:jc w:val="center"/>
              <w:rPr>
                <w:rFonts w:eastAsia="Calibri"/>
              </w:rPr>
            </w:pPr>
            <w:r w:rsidRPr="00EA1262">
              <w:t>Good</w:t>
            </w:r>
          </w:p>
          <w:sdt>
            <w:sdtPr>
              <w:rPr>
                <w:rFonts w:eastAsia="Arimo"/>
              </w:rPr>
              <w:id w:val="762194738"/>
              <w14:checkbox>
                <w14:checked w14:val="0"/>
                <w14:checkedState w14:val="2612" w14:font="MS Gothic"/>
                <w14:uncheckedState w14:val="2610" w14:font="MS Gothic"/>
              </w14:checkbox>
            </w:sdtPr>
            <w:sdtEndPr/>
            <w:sdtContent>
              <w:p w14:paraId="4340B19F"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EAF61B" w14:textId="77777777" w:rsidR="00974CA0" w:rsidRPr="00EA1262" w:rsidRDefault="00974CA0" w:rsidP="0098245F">
            <w:pPr>
              <w:jc w:val="center"/>
              <w:rPr>
                <w:rFonts w:eastAsia="Calibri"/>
              </w:rPr>
            </w:pPr>
            <w:r w:rsidRPr="00EA1262">
              <w:t>Very good</w:t>
            </w:r>
          </w:p>
          <w:sdt>
            <w:sdtPr>
              <w:rPr>
                <w:rFonts w:eastAsia="Arimo"/>
              </w:rPr>
              <w:id w:val="1714695953"/>
              <w14:checkbox>
                <w14:checked w14:val="0"/>
                <w14:checkedState w14:val="2612" w14:font="MS Gothic"/>
                <w14:uncheckedState w14:val="2610" w14:font="MS Gothic"/>
              </w14:checkbox>
            </w:sdtPr>
            <w:sdtEndPr/>
            <w:sdtContent>
              <w:p w14:paraId="07F03F61"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6BC305A" w14:textId="77777777" w:rsidR="00974CA0" w:rsidRPr="00EA1262" w:rsidRDefault="00974CA0" w:rsidP="0098245F">
            <w:pPr>
              <w:jc w:val="center"/>
              <w:rPr>
                <w:rFonts w:eastAsia="Calibri"/>
              </w:rPr>
            </w:pPr>
            <w:r w:rsidRPr="00EA1262">
              <w:t>Excellent</w:t>
            </w:r>
          </w:p>
          <w:sdt>
            <w:sdtPr>
              <w:rPr>
                <w:rFonts w:eastAsia="Arimo"/>
              </w:rPr>
              <w:id w:val="-132872351"/>
              <w14:checkbox>
                <w14:checked w14:val="0"/>
                <w14:checkedState w14:val="2612" w14:font="MS Gothic"/>
                <w14:uncheckedState w14:val="2610" w14:font="MS Gothic"/>
              </w14:checkbox>
            </w:sdtPr>
            <w:sdtEndPr/>
            <w:sdtContent>
              <w:p w14:paraId="1C97A472"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59C1AF8E"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61EB1" w14:textId="77777777" w:rsidR="003730F7" w:rsidRDefault="00974CA0" w:rsidP="0098245F">
            <w:pPr>
              <w:rPr>
                <w:rFonts w:eastAsia="Calibri"/>
                <w:color w:val="005F9A"/>
                <w:lang w:val="en-US"/>
              </w:rPr>
            </w:pPr>
            <w:r w:rsidRPr="00974CA0">
              <w:rPr>
                <w:color w:val="005F9A"/>
                <w:lang w:val="en-US"/>
              </w:rPr>
              <w:t>Evidence for this assessment criterion:</w:t>
            </w:r>
          </w:p>
          <w:p w14:paraId="2EDFC628" w14:textId="0E2330DC" w:rsidR="00974CA0" w:rsidRPr="00974CA0" w:rsidRDefault="00974CA0" w:rsidP="0098245F">
            <w:pPr>
              <w:rPr>
                <w:rFonts w:eastAsia="Calibri"/>
                <w:color w:val="0000FF"/>
                <w:lang w:val="en-US"/>
              </w:rPr>
            </w:pPr>
          </w:p>
        </w:tc>
      </w:tr>
    </w:tbl>
    <w:p w14:paraId="7678B38F" w14:textId="77777777" w:rsidR="00974CA0" w:rsidRPr="00974CA0" w:rsidRDefault="00974CA0" w:rsidP="0098245F">
      <w:pPr>
        <w:rPr>
          <w:lang w:val="en-US"/>
        </w:rPr>
      </w:pPr>
    </w:p>
    <w:p w14:paraId="0F8D7CB9" w14:textId="77777777" w:rsidR="00974CA0" w:rsidRPr="00C24DCA" w:rsidRDefault="00974CA0" w:rsidP="00B273EF">
      <w:pPr>
        <w:pStyle w:val="section-title"/>
      </w:pPr>
      <w:r w:rsidRPr="00EA1262">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28441A74"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1F67DC7" w14:textId="77777777" w:rsidR="00974CA0" w:rsidRPr="00974CA0" w:rsidRDefault="00974CA0"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57B7A1D7" w14:textId="77777777" w:rsidR="00974CA0" w:rsidRPr="00974CA0" w:rsidRDefault="00974CA0" w:rsidP="0098245F">
      <w:pPr>
        <w:rPr>
          <w:lang w:val="en-US"/>
        </w:rPr>
      </w:pPr>
    </w:p>
    <w:p w14:paraId="3AC89CCF" w14:textId="77777777" w:rsidR="00974CA0" w:rsidRPr="00DD56E8" w:rsidRDefault="00974CA0" w:rsidP="0098245F">
      <w:pPr>
        <w:rPr>
          <w:b/>
          <w:bCs/>
        </w:rPr>
      </w:pPr>
      <w:bookmarkStart w:id="333" w:name="_heading=h.ako5xpa5801p"/>
      <w:bookmarkEnd w:id="333"/>
      <w:r w:rsidRPr="00DD56E8">
        <w:rPr>
          <w:b/>
          <w:bCs/>
        </w:rPr>
        <w:t>Sources and further reading</w:t>
      </w:r>
    </w:p>
    <w:p w14:paraId="3D3473A9" w14:textId="77777777" w:rsidR="00974CA0" w:rsidRPr="00DD56E8" w:rsidRDefault="00974CA0" w:rsidP="0098245F">
      <w:bookmarkStart w:id="334" w:name="_Hlk147157828"/>
      <w:r w:rsidRPr="00DD56E8">
        <w:t xml:space="preserve"> </w:t>
      </w:r>
    </w:p>
    <w:p w14:paraId="7C0F4ABD" w14:textId="77777777" w:rsidR="003730F7" w:rsidRDefault="00974CA0" w:rsidP="0098245F">
      <w:pPr>
        <w:pStyle w:val="ListParagraph"/>
        <w:numPr>
          <w:ilvl w:val="0"/>
          <w:numId w:val="117"/>
        </w:numPr>
        <w:spacing w:line="240" w:lineRule="auto"/>
        <w:rPr>
          <w:sz w:val="20"/>
          <w:szCs w:val="20"/>
        </w:rPr>
      </w:pPr>
      <w:r w:rsidRPr="00A20ABF">
        <w:rPr>
          <w:sz w:val="20"/>
          <w:szCs w:val="20"/>
        </w:rPr>
        <w:t xml:space="preserve">Elliot Bulmer, </w:t>
      </w:r>
      <w:hyperlink r:id="rId50" w:history="1">
        <w:r w:rsidRPr="00DD56E8">
          <w:rPr>
            <w:rStyle w:val="Hyperlink"/>
            <w:i/>
            <w:iCs/>
          </w:rPr>
          <w:t>Presidential Veto Power</w:t>
        </w:r>
        <w:r w:rsidRPr="00A20ABF">
          <w:rPr>
            <w:rStyle w:val="Hyperlink"/>
            <w:i/>
            <w:iCs/>
            <w:sz w:val="20"/>
            <w:szCs w:val="20"/>
          </w:rPr>
          <w:t xml:space="preserve">s: </w:t>
        </w:r>
        <w:r w:rsidRPr="00DD56E8">
          <w:rPr>
            <w:rStyle w:val="Hyperlink"/>
            <w:i/>
            <w:iCs/>
          </w:rPr>
          <w:t>International IDEA Constitution-Building Primer 14</w:t>
        </w:r>
      </w:hyperlink>
      <w:r w:rsidRPr="00A20ABF">
        <w:rPr>
          <w:sz w:val="20"/>
          <w:szCs w:val="20"/>
        </w:rPr>
        <w:t xml:space="preserve"> (2017).</w:t>
      </w:r>
      <w:bookmarkEnd w:id="334"/>
    </w:p>
    <w:p w14:paraId="5B96A3CD" w14:textId="77777777" w:rsidR="003730F7" w:rsidRDefault="003730F7" w:rsidP="0098245F">
      <w:pPr>
        <w:rPr>
          <w:color w:val="0070C0"/>
          <w:lang w:val="en-US"/>
        </w:rPr>
      </w:pPr>
    </w:p>
    <w:p w14:paraId="6B467A73" w14:textId="77777777" w:rsidR="00974CA0" w:rsidRPr="00974CA0" w:rsidRDefault="00974CA0" w:rsidP="0098245F">
      <w:pPr>
        <w:rPr>
          <w:color w:val="0070C0"/>
          <w:lang w:val="en-US"/>
        </w:rPr>
      </w:pPr>
    </w:p>
    <w:p w14:paraId="09D48C2F" w14:textId="77777777" w:rsidR="00974CA0" w:rsidRPr="00974CA0" w:rsidRDefault="00974CA0" w:rsidP="0098245F">
      <w:pPr>
        <w:keepNext/>
        <w:keepLines/>
        <w:rPr>
          <w:rFonts w:eastAsia="Calibri"/>
          <w:b/>
          <w:sz w:val="36"/>
          <w:szCs w:val="36"/>
          <w:lang w:val="en-US"/>
        </w:rPr>
      </w:pPr>
      <w:bookmarkStart w:id="335" w:name="_heading=h.g50qklnn7yk5"/>
      <w:bookmarkEnd w:id="335"/>
      <w:r w:rsidRPr="00974CA0">
        <w:rPr>
          <w:lang w:val="en-US"/>
        </w:rPr>
        <w:br w:type="page"/>
      </w:r>
    </w:p>
    <w:p w14:paraId="3A12AB09" w14:textId="77777777" w:rsidR="00974CA0" w:rsidRPr="00EA1262" w:rsidRDefault="00974CA0" w:rsidP="00E725F0">
      <w:pPr>
        <w:pStyle w:val="Dimension"/>
      </w:pPr>
      <w:bookmarkStart w:id="336" w:name="_heading=h.fnvgkaw0og1x"/>
      <w:bookmarkEnd w:id="336"/>
      <w:r w:rsidRPr="00EA1262">
        <w:lastRenderedPageBreak/>
        <w:t xml:space="preserve">Dimension 1.6.6: </w:t>
      </w:r>
      <w:r>
        <w:t>Official p</w:t>
      </w:r>
      <w:r w:rsidRPr="00EA1262">
        <w:t>ublication</w:t>
      </w:r>
    </w:p>
    <w:tbl>
      <w:tblPr>
        <w:tblStyle w:val="TableGrid"/>
        <w:tblW w:w="0" w:type="auto"/>
        <w:shd w:val="clear" w:color="auto" w:fill="EEEEEE"/>
        <w:tblLook w:val="04A0" w:firstRow="1" w:lastRow="0" w:firstColumn="1" w:lastColumn="0" w:noHBand="0" w:noVBand="1"/>
      </w:tblPr>
      <w:tblGrid>
        <w:gridCol w:w="9062"/>
      </w:tblGrid>
      <w:tr w:rsidR="00974CA0" w:rsidRPr="00EA1262" w14:paraId="080F2BF1" w14:textId="77777777" w:rsidTr="007B0BD8">
        <w:tc>
          <w:tcPr>
            <w:tcW w:w="9350" w:type="dxa"/>
            <w:shd w:val="clear" w:color="auto" w:fill="EEEEEE"/>
          </w:tcPr>
          <w:p w14:paraId="79384871" w14:textId="77777777" w:rsidR="00974CA0" w:rsidRPr="00974CA0" w:rsidRDefault="00974CA0" w:rsidP="0098245F">
            <w:pPr>
              <w:rPr>
                <w:lang w:val="en-US"/>
              </w:rPr>
            </w:pPr>
            <w:r w:rsidRPr="00974CA0">
              <w:rPr>
                <w:lang w:val="en-US"/>
              </w:rPr>
              <w:t>This dimension is part of:</w:t>
            </w:r>
          </w:p>
          <w:p w14:paraId="7F3FFE86" w14:textId="77777777" w:rsidR="00974CA0" w:rsidRPr="00EA1262" w:rsidRDefault="00974CA0" w:rsidP="0098245F">
            <w:pPr>
              <w:pStyle w:val="ListParagraph"/>
              <w:numPr>
                <w:ilvl w:val="0"/>
                <w:numId w:val="52"/>
              </w:numPr>
              <w:spacing w:line="240" w:lineRule="auto"/>
              <w:rPr>
                <w:sz w:val="20"/>
                <w:szCs w:val="20"/>
              </w:rPr>
            </w:pPr>
            <w:r w:rsidRPr="00EA1262">
              <w:rPr>
                <w:sz w:val="20"/>
              </w:rPr>
              <w:t>Indicator 1.6: Law-making</w:t>
            </w:r>
          </w:p>
          <w:p w14:paraId="55145509" w14:textId="77777777" w:rsidR="00974CA0" w:rsidRPr="00EA1262" w:rsidRDefault="00974CA0" w:rsidP="0098245F">
            <w:pPr>
              <w:numPr>
                <w:ilvl w:val="0"/>
                <w:numId w:val="51"/>
              </w:numPr>
            </w:pPr>
            <w:r w:rsidRPr="00B31823">
              <w:t xml:space="preserve">Target </w:t>
            </w:r>
            <w:r w:rsidRPr="00EA1262">
              <w:t>1: Effective parliament</w:t>
            </w:r>
          </w:p>
        </w:tc>
      </w:tr>
    </w:tbl>
    <w:p w14:paraId="53DF8C17" w14:textId="77777777" w:rsidR="00974CA0" w:rsidRPr="00C24DCA" w:rsidRDefault="00974CA0" w:rsidP="00B273EF">
      <w:pPr>
        <w:pStyle w:val="section-title"/>
      </w:pPr>
      <w:r w:rsidRPr="00EA1262">
        <w:t>About this dimension</w:t>
      </w:r>
    </w:p>
    <w:p w14:paraId="215920B7" w14:textId="77777777" w:rsidR="003730F7" w:rsidRDefault="00974CA0" w:rsidP="0098245F">
      <w:pPr>
        <w:rPr>
          <w:color w:val="000000"/>
          <w:highlight w:val="white"/>
          <w:lang w:val="en-US"/>
        </w:rPr>
      </w:pPr>
      <w:r w:rsidRPr="00974CA0">
        <w:rPr>
          <w:color w:val="000000"/>
          <w:highlight w:val="white"/>
          <w:lang w:val="en-US"/>
        </w:rPr>
        <w:t xml:space="preserve">This dimension concerns the provisions by </w:t>
      </w:r>
      <w:r w:rsidRPr="00974CA0">
        <w:rPr>
          <w:highlight w:val="white"/>
          <w:lang w:val="en-US"/>
        </w:rPr>
        <w:t>which laws</w:t>
      </w:r>
      <w:r w:rsidRPr="00974CA0">
        <w:rPr>
          <w:color w:val="000000"/>
          <w:highlight w:val="white"/>
          <w:lang w:val="en-US"/>
        </w:rPr>
        <w:t xml:space="preserve"> are officially published and made available to any interested party. Open and effective access to laws is vital to understanding and applying the rule of law. Laws can only be properly implemented if they are accessible, predictable and clear. </w:t>
      </w:r>
    </w:p>
    <w:p w14:paraId="3FB7D66A" w14:textId="77777777" w:rsidR="003730F7" w:rsidRDefault="00974CA0" w:rsidP="0098245F">
      <w:pPr>
        <w:rPr>
          <w:color w:val="000000"/>
          <w:highlight w:val="white"/>
          <w:lang w:val="en-US"/>
        </w:rPr>
      </w:pPr>
      <w:r w:rsidRPr="00974CA0">
        <w:rPr>
          <w:color w:val="000000"/>
          <w:highlight w:val="white"/>
          <w:lang w:val="en-US"/>
        </w:rPr>
        <w:t>Citizens are more likely to comply with laws that they know and understand. If people have efficient, effective and free access to laws, they are better positioned to exercise their legal rights, plan their actions, and efficiently resolve any problems and disputes that may arise.</w:t>
      </w:r>
    </w:p>
    <w:p w14:paraId="76E1DB9E" w14:textId="77777777" w:rsidR="003730F7" w:rsidRDefault="00974CA0" w:rsidP="0098245F">
      <w:pPr>
        <w:rPr>
          <w:lang w:val="en-US"/>
        </w:rPr>
      </w:pPr>
      <w:r w:rsidRPr="00974CA0">
        <w:rPr>
          <w:color w:val="000000"/>
          <w:highlight w:val="white"/>
          <w:lang w:val="en-US"/>
        </w:rPr>
        <w:t xml:space="preserve">Current laws should be </w:t>
      </w:r>
      <w:r w:rsidRPr="00974CA0">
        <w:rPr>
          <w:lang w:val="en-US"/>
        </w:rPr>
        <w:t>freely and easily accessible, including through publication in official journals/gazettes. In recent times, standards in this area have evolved to include online access to updated, accessible and searchable information.</w:t>
      </w:r>
    </w:p>
    <w:p w14:paraId="3B1D4E26" w14:textId="77777777" w:rsidR="003730F7" w:rsidRDefault="00974CA0" w:rsidP="0098245F">
      <w:pPr>
        <w:rPr>
          <w:lang w:val="en-US"/>
        </w:rPr>
      </w:pPr>
      <w:r w:rsidRPr="00974CA0">
        <w:rPr>
          <w:lang w:val="en-US"/>
        </w:rPr>
        <w:t xml:space="preserve">Laws should be published proactively and should be accessible in a consolidated version, including any amendments passed by parliament, so that citizens can track their progress. Alongside the text of laws, it is reasonable to expect the publication of explanatory notes and MPs’ rationale for the adoption or amendment of pieces of legislation, so that citizens can fully grasp the intention and meaning of the legislation in question. </w:t>
      </w:r>
    </w:p>
    <w:p w14:paraId="43DDFC2E" w14:textId="489945F3" w:rsidR="00974CA0" w:rsidRPr="00EA1262" w:rsidRDefault="00974CA0" w:rsidP="00B273EF">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74CA0" w:rsidRPr="00513C3B" w14:paraId="769E8E2D" w14:textId="77777777" w:rsidTr="007B0BD8">
        <w:tc>
          <w:tcPr>
            <w:tcW w:w="5000" w:type="pct"/>
            <w:shd w:val="clear" w:color="auto" w:fill="EEEEEE"/>
          </w:tcPr>
          <w:p w14:paraId="36204947" w14:textId="77777777" w:rsidR="00974CA0" w:rsidRPr="00974CA0" w:rsidRDefault="00974CA0" w:rsidP="0098245F">
            <w:pPr>
              <w:rPr>
                <w:i/>
                <w:lang w:val="en-US"/>
              </w:rPr>
            </w:pPr>
            <w:r w:rsidRPr="00974CA0">
              <w:rPr>
                <w:i/>
                <w:lang w:val="en-US"/>
              </w:rPr>
              <w:t>Based on a global comparative analysis, an aspiring goal for parliaments in the area of “official publication” is as follows:</w:t>
            </w:r>
          </w:p>
          <w:p w14:paraId="1F2B53B4" w14:textId="77777777" w:rsidR="003730F7" w:rsidRDefault="00974CA0" w:rsidP="0098245F">
            <w:pPr>
              <w:rPr>
                <w:lang w:val="en-US"/>
              </w:rPr>
            </w:pPr>
            <w:r w:rsidRPr="00974CA0">
              <w:rPr>
                <w:lang w:val="en-US"/>
              </w:rPr>
              <w:br/>
              <w:t>The legal framework outlines the rules on the official publication of legislation approved by parliament, including the procedure and timeline between its passage and publication.</w:t>
            </w:r>
          </w:p>
          <w:p w14:paraId="78719DDC" w14:textId="77777777" w:rsidR="003730F7" w:rsidRDefault="00974CA0" w:rsidP="0098245F">
            <w:pPr>
              <w:rPr>
                <w:lang w:val="en-US"/>
              </w:rPr>
            </w:pPr>
            <w:r w:rsidRPr="00974CA0">
              <w:rPr>
                <w:lang w:val="en-US"/>
              </w:rPr>
              <w:t xml:space="preserve">The legal framework provides for full and effective access to an official collection of laws that is comprehensive, free of charge and up to date. </w:t>
            </w:r>
          </w:p>
          <w:p w14:paraId="2C2B8299" w14:textId="77777777" w:rsidR="003730F7" w:rsidRDefault="00974CA0" w:rsidP="0098245F">
            <w:pPr>
              <w:rPr>
                <w:lang w:val="en-US"/>
              </w:rPr>
            </w:pPr>
            <w:r w:rsidRPr="00974CA0">
              <w:rPr>
                <w:lang w:val="en-US"/>
              </w:rPr>
              <w:t>The official collection of laws is searchable online, and organized by category, type, date, geographic region, agency, legislative area and sector.</w:t>
            </w:r>
          </w:p>
          <w:p w14:paraId="7D9A260F" w14:textId="62CEA20C" w:rsidR="00974CA0" w:rsidRPr="00974CA0" w:rsidRDefault="00974CA0" w:rsidP="0098245F">
            <w:pPr>
              <w:rPr>
                <w:lang w:val="en-US"/>
              </w:rPr>
            </w:pPr>
            <w:r w:rsidRPr="00974CA0">
              <w:rPr>
                <w:lang w:val="en-US"/>
              </w:rPr>
              <w:t>Amendments to legislation are published in a consolidated version, allowing users to access full and up-to-date versions of laws.</w:t>
            </w:r>
          </w:p>
          <w:p w14:paraId="1DB2FCF2" w14:textId="77777777" w:rsidR="00974CA0" w:rsidRPr="00974CA0" w:rsidRDefault="00974CA0" w:rsidP="0098245F">
            <w:pPr>
              <w:rPr>
                <w:lang w:val="en-US"/>
              </w:rPr>
            </w:pPr>
          </w:p>
        </w:tc>
      </w:tr>
    </w:tbl>
    <w:p w14:paraId="02821ACD" w14:textId="77777777" w:rsidR="00974CA0" w:rsidRPr="00C24DCA" w:rsidRDefault="00974CA0" w:rsidP="00B273EF">
      <w:pPr>
        <w:pStyle w:val="section-title"/>
      </w:pPr>
      <w:bookmarkStart w:id="337" w:name="_heading=h.kkn0bxampz0b"/>
      <w:bookmarkEnd w:id="337"/>
      <w:r w:rsidRPr="00EA1262">
        <w:t>Assessment</w:t>
      </w:r>
    </w:p>
    <w:p w14:paraId="75530251"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798B1CF7" w14:textId="77777777" w:rsidR="003730F7" w:rsidRDefault="00974CA0" w:rsidP="0098245F">
      <w:pPr>
        <w:rPr>
          <w:lang w:val="en-US"/>
        </w:rPr>
      </w:pPr>
      <w:r w:rsidRPr="00974CA0">
        <w:rPr>
          <w:lang w:val="en-US"/>
        </w:rPr>
        <w:t>The evidence for assessment of this dimension could include the following:</w:t>
      </w:r>
    </w:p>
    <w:p w14:paraId="3D8B97C8" w14:textId="0CD24419" w:rsidR="00974CA0" w:rsidRPr="00974CA0" w:rsidRDefault="00974CA0" w:rsidP="0098245F">
      <w:pPr>
        <w:numPr>
          <w:ilvl w:val="0"/>
          <w:numId w:val="107"/>
        </w:numPr>
        <w:spacing w:after="0"/>
        <w:ind w:left="562" w:hanging="562"/>
        <w:rPr>
          <w:color w:val="000000"/>
          <w:lang w:val="en-US"/>
        </w:rPr>
      </w:pPr>
      <w:r w:rsidRPr="00974CA0">
        <w:rPr>
          <w:lang w:val="en-US"/>
        </w:rPr>
        <w:t>Provisions of the constitution, other aspects of the legal framework and/or parliament’s rules of procedure concerning the publication of laws</w:t>
      </w:r>
    </w:p>
    <w:p w14:paraId="2F4AB7C3" w14:textId="77777777" w:rsidR="00974CA0" w:rsidRPr="00974CA0" w:rsidRDefault="00974CA0" w:rsidP="0098245F">
      <w:pPr>
        <w:numPr>
          <w:ilvl w:val="0"/>
          <w:numId w:val="107"/>
        </w:numPr>
        <w:spacing w:after="0"/>
        <w:ind w:left="562" w:hanging="562"/>
        <w:rPr>
          <w:color w:val="000000"/>
          <w:lang w:val="en-US"/>
        </w:rPr>
      </w:pPr>
      <w:r w:rsidRPr="00974CA0">
        <w:rPr>
          <w:lang w:val="en-US"/>
        </w:rPr>
        <w:t>Official journals/gazettes and/or a unified website</w:t>
      </w:r>
      <w:r w:rsidRPr="00974CA0">
        <w:rPr>
          <w:color w:val="000000"/>
          <w:lang w:val="en-US"/>
        </w:rPr>
        <w:t xml:space="preserve"> or registry where laws are published</w:t>
      </w:r>
    </w:p>
    <w:p w14:paraId="75776AF5" w14:textId="77777777" w:rsidR="003730F7" w:rsidRDefault="00974CA0" w:rsidP="0098245F">
      <w:pPr>
        <w:numPr>
          <w:ilvl w:val="0"/>
          <w:numId w:val="107"/>
        </w:numPr>
        <w:spacing w:after="0"/>
        <w:ind w:left="562" w:hanging="562"/>
        <w:rPr>
          <w:color w:val="000000"/>
          <w:lang w:val="en-US"/>
        </w:rPr>
      </w:pPr>
      <w:r w:rsidRPr="00974CA0">
        <w:rPr>
          <w:lang w:val="en-US"/>
        </w:rPr>
        <w:t>Consolidated versions of laws published on an official website or in an official journal/gazette</w:t>
      </w:r>
    </w:p>
    <w:p w14:paraId="1D2BE6DC" w14:textId="77777777" w:rsidR="003730F7" w:rsidRDefault="00974CA0" w:rsidP="0098245F">
      <w:pPr>
        <w:rPr>
          <w:lang w:val="en-US"/>
        </w:rPr>
      </w:pPr>
      <w:r w:rsidRPr="00974CA0">
        <w:rPr>
          <w:lang w:val="en-US"/>
        </w:rPr>
        <w:lastRenderedPageBreak/>
        <w:t>Where relevant, provide additional comments or examples that support the assessment.</w:t>
      </w:r>
    </w:p>
    <w:p w14:paraId="66F3A5C2" w14:textId="762C50FD" w:rsidR="00974CA0" w:rsidRPr="00EA1262" w:rsidRDefault="00974CA0" w:rsidP="0098245F">
      <w:pPr>
        <w:pStyle w:val="Heading5"/>
      </w:pPr>
      <w:bookmarkStart w:id="338" w:name="_heading=h.78v7tvccsg52"/>
      <w:bookmarkEnd w:id="338"/>
      <w:r w:rsidRPr="00EA1262">
        <w:t xml:space="preserve">Assessment criterion 1: </w:t>
      </w:r>
      <w:r>
        <w:t>Legal</w:t>
      </w:r>
      <w:r w:rsidRPr="00EA1262">
        <w:t xml:space="preserve"> framework</w:t>
      </w:r>
    </w:p>
    <w:p w14:paraId="2C2AFECF" w14:textId="77777777" w:rsidR="00974CA0" w:rsidRPr="00974CA0" w:rsidRDefault="00974CA0" w:rsidP="0098245F">
      <w:pPr>
        <w:rPr>
          <w:lang w:val="en-US"/>
        </w:rPr>
      </w:pPr>
      <w:r w:rsidRPr="00974CA0">
        <w:rPr>
          <w:lang w:val="en-US"/>
        </w:rPr>
        <w:t xml:space="preserve">The legal framework outlines the rules on the official publication of legislation, including the procedure and timeline between its passage and publication. Laws only become effective once they have been officially published. </w:t>
      </w:r>
    </w:p>
    <w:p w14:paraId="087E244B"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71A12CC7"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430398" w14:textId="77777777" w:rsidR="00974CA0" w:rsidRPr="00EA1262" w:rsidRDefault="00974CA0" w:rsidP="0098245F">
            <w:pPr>
              <w:jc w:val="center"/>
              <w:rPr>
                <w:rFonts w:eastAsia="Calibri"/>
              </w:rPr>
            </w:pPr>
            <w:r w:rsidRPr="00EA1262">
              <w:t>Non-existent</w:t>
            </w:r>
          </w:p>
          <w:sdt>
            <w:sdtPr>
              <w:rPr>
                <w:rFonts w:eastAsia="Arimo"/>
              </w:rPr>
              <w:id w:val="1175616434"/>
              <w14:checkbox>
                <w14:checked w14:val="0"/>
                <w14:checkedState w14:val="2612" w14:font="MS Gothic"/>
                <w14:uncheckedState w14:val="2610" w14:font="MS Gothic"/>
              </w14:checkbox>
            </w:sdtPr>
            <w:sdtEndPr/>
            <w:sdtContent>
              <w:p w14:paraId="27EDE0D2"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D6A2C4" w14:textId="77777777" w:rsidR="00974CA0" w:rsidRPr="00EA1262" w:rsidRDefault="00974CA0" w:rsidP="0098245F">
            <w:pPr>
              <w:jc w:val="center"/>
              <w:rPr>
                <w:rFonts w:eastAsia="Calibri"/>
              </w:rPr>
            </w:pPr>
            <w:r w:rsidRPr="00EA1262">
              <w:t xml:space="preserve">Rudimentary </w:t>
            </w:r>
          </w:p>
          <w:sdt>
            <w:sdtPr>
              <w:rPr>
                <w:rFonts w:eastAsia="Arimo"/>
              </w:rPr>
              <w:id w:val="-1057081191"/>
              <w14:checkbox>
                <w14:checked w14:val="0"/>
                <w14:checkedState w14:val="2612" w14:font="MS Gothic"/>
                <w14:uncheckedState w14:val="2610" w14:font="MS Gothic"/>
              </w14:checkbox>
            </w:sdtPr>
            <w:sdtEndPr/>
            <w:sdtContent>
              <w:p w14:paraId="242F282D"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24FA46" w14:textId="77777777" w:rsidR="00974CA0" w:rsidRPr="00EA1262" w:rsidRDefault="00974CA0" w:rsidP="0098245F">
            <w:pPr>
              <w:jc w:val="center"/>
              <w:rPr>
                <w:rFonts w:eastAsia="Calibri"/>
              </w:rPr>
            </w:pPr>
            <w:r w:rsidRPr="00EA1262">
              <w:t>Basic</w:t>
            </w:r>
          </w:p>
          <w:sdt>
            <w:sdtPr>
              <w:rPr>
                <w:rFonts w:eastAsia="Arimo"/>
              </w:rPr>
              <w:id w:val="-1619603941"/>
              <w14:checkbox>
                <w14:checked w14:val="0"/>
                <w14:checkedState w14:val="2612" w14:font="MS Gothic"/>
                <w14:uncheckedState w14:val="2610" w14:font="MS Gothic"/>
              </w14:checkbox>
            </w:sdtPr>
            <w:sdtEndPr/>
            <w:sdtContent>
              <w:p w14:paraId="65A2248C"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60F5E3" w14:textId="77777777" w:rsidR="00974CA0" w:rsidRPr="00EA1262" w:rsidRDefault="00974CA0" w:rsidP="0098245F">
            <w:pPr>
              <w:jc w:val="center"/>
              <w:rPr>
                <w:rFonts w:eastAsia="Calibri"/>
              </w:rPr>
            </w:pPr>
            <w:r w:rsidRPr="00EA1262">
              <w:t>Good</w:t>
            </w:r>
          </w:p>
          <w:sdt>
            <w:sdtPr>
              <w:rPr>
                <w:rFonts w:eastAsia="Arimo"/>
              </w:rPr>
              <w:id w:val="960235749"/>
              <w14:checkbox>
                <w14:checked w14:val="0"/>
                <w14:checkedState w14:val="2612" w14:font="MS Gothic"/>
                <w14:uncheckedState w14:val="2610" w14:font="MS Gothic"/>
              </w14:checkbox>
            </w:sdtPr>
            <w:sdtEndPr/>
            <w:sdtContent>
              <w:p w14:paraId="5AC5D5F0"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AD352C" w14:textId="77777777" w:rsidR="00974CA0" w:rsidRPr="00EA1262" w:rsidRDefault="00974CA0" w:rsidP="0098245F">
            <w:pPr>
              <w:jc w:val="center"/>
              <w:rPr>
                <w:rFonts w:eastAsia="Calibri"/>
              </w:rPr>
            </w:pPr>
            <w:r w:rsidRPr="00EA1262">
              <w:t>Very good</w:t>
            </w:r>
          </w:p>
          <w:sdt>
            <w:sdtPr>
              <w:rPr>
                <w:rFonts w:eastAsia="Arimo"/>
              </w:rPr>
              <w:id w:val="-2060855620"/>
              <w14:checkbox>
                <w14:checked w14:val="0"/>
                <w14:checkedState w14:val="2612" w14:font="MS Gothic"/>
                <w14:uncheckedState w14:val="2610" w14:font="MS Gothic"/>
              </w14:checkbox>
            </w:sdtPr>
            <w:sdtEndPr/>
            <w:sdtContent>
              <w:p w14:paraId="79DDC2C8"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B865EC7" w14:textId="77777777" w:rsidR="00974CA0" w:rsidRPr="00EA1262" w:rsidRDefault="00974CA0" w:rsidP="0098245F">
            <w:pPr>
              <w:jc w:val="center"/>
              <w:rPr>
                <w:rFonts w:eastAsia="Calibri"/>
              </w:rPr>
            </w:pPr>
            <w:r w:rsidRPr="00EA1262">
              <w:t>Excellent</w:t>
            </w:r>
          </w:p>
          <w:sdt>
            <w:sdtPr>
              <w:rPr>
                <w:rFonts w:eastAsia="Arimo"/>
              </w:rPr>
              <w:id w:val="1142773241"/>
              <w14:checkbox>
                <w14:checked w14:val="0"/>
                <w14:checkedState w14:val="2612" w14:font="MS Gothic"/>
                <w14:uncheckedState w14:val="2610" w14:font="MS Gothic"/>
              </w14:checkbox>
            </w:sdtPr>
            <w:sdtEndPr/>
            <w:sdtContent>
              <w:p w14:paraId="7CEED653"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291F238A"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48FF8" w14:textId="77777777" w:rsidR="003730F7" w:rsidRDefault="00974CA0" w:rsidP="0098245F">
            <w:pPr>
              <w:rPr>
                <w:rFonts w:eastAsia="Calibri"/>
                <w:color w:val="005F9A"/>
                <w:lang w:val="en-US"/>
              </w:rPr>
            </w:pPr>
            <w:r w:rsidRPr="00974CA0">
              <w:rPr>
                <w:color w:val="005F9A"/>
                <w:lang w:val="en-US"/>
              </w:rPr>
              <w:t>Evidence for this assessment criterion:</w:t>
            </w:r>
          </w:p>
          <w:p w14:paraId="0AD85AC6" w14:textId="6155F7E9" w:rsidR="00974CA0" w:rsidRPr="00974CA0" w:rsidRDefault="00974CA0" w:rsidP="0098245F">
            <w:pPr>
              <w:rPr>
                <w:rFonts w:eastAsia="Calibri"/>
                <w:color w:val="0000FF"/>
                <w:lang w:val="en-US"/>
              </w:rPr>
            </w:pPr>
          </w:p>
        </w:tc>
      </w:tr>
    </w:tbl>
    <w:p w14:paraId="2AA33528" w14:textId="77777777" w:rsidR="00974CA0" w:rsidRPr="00EA1262" w:rsidRDefault="00974CA0" w:rsidP="0098245F">
      <w:pPr>
        <w:pStyle w:val="Heading5"/>
      </w:pPr>
      <w:bookmarkStart w:id="339" w:name="_heading=h.t4bz2bs8gjka"/>
      <w:bookmarkEnd w:id="339"/>
      <w:r w:rsidRPr="00EA1262">
        <w:t xml:space="preserve">Assessment criterion 2: Central registry </w:t>
      </w:r>
    </w:p>
    <w:p w14:paraId="523B1912" w14:textId="77777777" w:rsidR="00974CA0" w:rsidRPr="00974CA0" w:rsidRDefault="00974CA0" w:rsidP="0098245F">
      <w:pPr>
        <w:rPr>
          <w:lang w:val="en-US"/>
        </w:rPr>
      </w:pPr>
      <w:r w:rsidRPr="00974CA0">
        <w:rPr>
          <w:lang w:val="en-US"/>
        </w:rPr>
        <w:t>There is an official collection of laws, which is comprehensive and up to date, and can be accessed online by the public free of charge.</w:t>
      </w:r>
    </w:p>
    <w:p w14:paraId="403DA3B4"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3046F8B7"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BDF3E7" w14:textId="77777777" w:rsidR="00974CA0" w:rsidRPr="00EA1262" w:rsidRDefault="00974CA0" w:rsidP="0098245F">
            <w:pPr>
              <w:jc w:val="center"/>
              <w:rPr>
                <w:rFonts w:eastAsia="Calibri"/>
              </w:rPr>
            </w:pPr>
            <w:r w:rsidRPr="00EA1262">
              <w:t>Non-existent</w:t>
            </w:r>
          </w:p>
          <w:sdt>
            <w:sdtPr>
              <w:rPr>
                <w:rFonts w:eastAsia="Arimo"/>
              </w:rPr>
              <w:id w:val="106246375"/>
              <w14:checkbox>
                <w14:checked w14:val="0"/>
                <w14:checkedState w14:val="2612" w14:font="MS Gothic"/>
                <w14:uncheckedState w14:val="2610" w14:font="MS Gothic"/>
              </w14:checkbox>
            </w:sdtPr>
            <w:sdtEndPr/>
            <w:sdtContent>
              <w:p w14:paraId="6D42B1A4"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A5E0C8" w14:textId="77777777" w:rsidR="00974CA0" w:rsidRPr="00EA1262" w:rsidRDefault="00974CA0" w:rsidP="0098245F">
            <w:pPr>
              <w:jc w:val="center"/>
              <w:rPr>
                <w:rFonts w:eastAsia="Calibri"/>
              </w:rPr>
            </w:pPr>
            <w:r w:rsidRPr="00EA1262">
              <w:t xml:space="preserve">Rudimentary </w:t>
            </w:r>
          </w:p>
          <w:sdt>
            <w:sdtPr>
              <w:rPr>
                <w:rFonts w:eastAsia="Arimo"/>
              </w:rPr>
              <w:id w:val="1705213141"/>
              <w14:checkbox>
                <w14:checked w14:val="0"/>
                <w14:checkedState w14:val="2612" w14:font="MS Gothic"/>
                <w14:uncheckedState w14:val="2610" w14:font="MS Gothic"/>
              </w14:checkbox>
            </w:sdtPr>
            <w:sdtEndPr/>
            <w:sdtContent>
              <w:p w14:paraId="20AD2A68"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4091C7" w14:textId="77777777" w:rsidR="00974CA0" w:rsidRPr="00EA1262" w:rsidRDefault="00974CA0" w:rsidP="0098245F">
            <w:pPr>
              <w:jc w:val="center"/>
              <w:rPr>
                <w:rFonts w:eastAsia="Calibri"/>
              </w:rPr>
            </w:pPr>
            <w:r w:rsidRPr="00EA1262">
              <w:t>Basic</w:t>
            </w:r>
          </w:p>
          <w:sdt>
            <w:sdtPr>
              <w:rPr>
                <w:rFonts w:eastAsia="Arimo"/>
              </w:rPr>
              <w:id w:val="1674844352"/>
              <w14:checkbox>
                <w14:checked w14:val="0"/>
                <w14:checkedState w14:val="2612" w14:font="MS Gothic"/>
                <w14:uncheckedState w14:val="2610" w14:font="MS Gothic"/>
              </w14:checkbox>
            </w:sdtPr>
            <w:sdtEndPr/>
            <w:sdtContent>
              <w:p w14:paraId="7E254965"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7D9A2E" w14:textId="77777777" w:rsidR="00974CA0" w:rsidRPr="00EA1262" w:rsidRDefault="00974CA0" w:rsidP="0098245F">
            <w:pPr>
              <w:jc w:val="center"/>
              <w:rPr>
                <w:rFonts w:eastAsia="Calibri"/>
              </w:rPr>
            </w:pPr>
            <w:r w:rsidRPr="00EA1262">
              <w:t>Good</w:t>
            </w:r>
          </w:p>
          <w:sdt>
            <w:sdtPr>
              <w:rPr>
                <w:rFonts w:eastAsia="Arimo"/>
              </w:rPr>
              <w:id w:val="-1139406829"/>
              <w14:checkbox>
                <w14:checked w14:val="0"/>
                <w14:checkedState w14:val="2612" w14:font="MS Gothic"/>
                <w14:uncheckedState w14:val="2610" w14:font="MS Gothic"/>
              </w14:checkbox>
            </w:sdtPr>
            <w:sdtEndPr/>
            <w:sdtContent>
              <w:p w14:paraId="2890C588"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F6BEC2" w14:textId="77777777" w:rsidR="00974CA0" w:rsidRPr="00EA1262" w:rsidRDefault="00974CA0" w:rsidP="0098245F">
            <w:pPr>
              <w:jc w:val="center"/>
              <w:rPr>
                <w:rFonts w:eastAsia="Calibri"/>
              </w:rPr>
            </w:pPr>
            <w:r w:rsidRPr="00EA1262">
              <w:t>Very good</w:t>
            </w:r>
          </w:p>
          <w:sdt>
            <w:sdtPr>
              <w:rPr>
                <w:rFonts w:eastAsia="Arimo"/>
              </w:rPr>
              <w:id w:val="-9997157"/>
              <w14:checkbox>
                <w14:checked w14:val="0"/>
                <w14:checkedState w14:val="2612" w14:font="MS Gothic"/>
                <w14:uncheckedState w14:val="2610" w14:font="MS Gothic"/>
              </w14:checkbox>
            </w:sdtPr>
            <w:sdtEndPr/>
            <w:sdtContent>
              <w:p w14:paraId="1900F5D7"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4E3F905" w14:textId="77777777" w:rsidR="00974CA0" w:rsidRPr="00EA1262" w:rsidRDefault="00974CA0" w:rsidP="0098245F">
            <w:pPr>
              <w:jc w:val="center"/>
              <w:rPr>
                <w:rFonts w:eastAsia="Calibri"/>
              </w:rPr>
            </w:pPr>
            <w:r w:rsidRPr="00EA1262">
              <w:t>Excellent</w:t>
            </w:r>
          </w:p>
          <w:sdt>
            <w:sdtPr>
              <w:rPr>
                <w:rFonts w:eastAsia="Arimo"/>
              </w:rPr>
              <w:id w:val="-1256521754"/>
              <w14:checkbox>
                <w14:checked w14:val="0"/>
                <w14:checkedState w14:val="2612" w14:font="MS Gothic"/>
                <w14:uncheckedState w14:val="2610" w14:font="MS Gothic"/>
              </w14:checkbox>
            </w:sdtPr>
            <w:sdtEndPr/>
            <w:sdtContent>
              <w:p w14:paraId="48D50C55"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1B2BCC70"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63894" w14:textId="77777777" w:rsidR="003730F7" w:rsidRDefault="00974CA0" w:rsidP="0098245F">
            <w:pPr>
              <w:rPr>
                <w:rFonts w:eastAsia="Calibri"/>
                <w:color w:val="005F9A"/>
                <w:lang w:val="en-US"/>
              </w:rPr>
            </w:pPr>
            <w:r w:rsidRPr="00974CA0">
              <w:rPr>
                <w:color w:val="005F9A"/>
                <w:lang w:val="en-US"/>
              </w:rPr>
              <w:t>Evidence for this assessment criterion:</w:t>
            </w:r>
          </w:p>
          <w:p w14:paraId="6AB0C96A" w14:textId="7C818C74" w:rsidR="00974CA0" w:rsidRPr="00974CA0" w:rsidRDefault="00974CA0" w:rsidP="0098245F">
            <w:pPr>
              <w:rPr>
                <w:rFonts w:eastAsia="Calibri"/>
                <w:color w:val="0000FF"/>
                <w:lang w:val="en-US"/>
              </w:rPr>
            </w:pPr>
          </w:p>
        </w:tc>
      </w:tr>
    </w:tbl>
    <w:p w14:paraId="7A4EB1DC" w14:textId="77777777" w:rsidR="00974CA0" w:rsidRPr="00EA1262" w:rsidRDefault="00974CA0" w:rsidP="0098245F">
      <w:pPr>
        <w:pStyle w:val="Heading5"/>
      </w:pPr>
      <w:bookmarkStart w:id="340" w:name="_heading=h.oaivdmxyu7lz"/>
      <w:bookmarkEnd w:id="340"/>
      <w:r w:rsidRPr="00EA1262">
        <w:t>Assessment criterion 3: Consolidated versions</w:t>
      </w:r>
      <w:r>
        <w:t xml:space="preserve"> of laws</w:t>
      </w:r>
    </w:p>
    <w:p w14:paraId="380A4892" w14:textId="77777777" w:rsidR="00974CA0" w:rsidRPr="00974CA0" w:rsidRDefault="00974CA0" w:rsidP="0098245F">
      <w:pPr>
        <w:rPr>
          <w:lang w:val="en-US"/>
        </w:rPr>
      </w:pPr>
      <w:r w:rsidRPr="00974CA0">
        <w:rPr>
          <w:lang w:val="en-US"/>
        </w:rPr>
        <w:t xml:space="preserve">Amendments to existing laws are published in a consolidated version of the law, allowing users to access the complete text and to easily identify the amendments. </w:t>
      </w:r>
    </w:p>
    <w:p w14:paraId="7D8EE86B"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1E973B86"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7759D6" w14:textId="77777777" w:rsidR="00974CA0" w:rsidRPr="00EA1262" w:rsidRDefault="00974CA0" w:rsidP="0098245F">
            <w:pPr>
              <w:jc w:val="center"/>
              <w:rPr>
                <w:rFonts w:eastAsia="Calibri"/>
              </w:rPr>
            </w:pPr>
            <w:r w:rsidRPr="00EA1262">
              <w:t>Non-existent</w:t>
            </w:r>
          </w:p>
          <w:sdt>
            <w:sdtPr>
              <w:rPr>
                <w:rFonts w:eastAsia="Arimo"/>
              </w:rPr>
              <w:id w:val="809763260"/>
              <w14:checkbox>
                <w14:checked w14:val="0"/>
                <w14:checkedState w14:val="2612" w14:font="MS Gothic"/>
                <w14:uncheckedState w14:val="2610" w14:font="MS Gothic"/>
              </w14:checkbox>
            </w:sdtPr>
            <w:sdtEndPr/>
            <w:sdtContent>
              <w:p w14:paraId="73BE6871"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B9A112" w14:textId="77777777" w:rsidR="00974CA0" w:rsidRPr="00EA1262" w:rsidRDefault="00974CA0" w:rsidP="0098245F">
            <w:pPr>
              <w:jc w:val="center"/>
              <w:rPr>
                <w:rFonts w:eastAsia="Calibri"/>
              </w:rPr>
            </w:pPr>
            <w:r w:rsidRPr="00EA1262">
              <w:t xml:space="preserve">Rudimentary </w:t>
            </w:r>
          </w:p>
          <w:sdt>
            <w:sdtPr>
              <w:rPr>
                <w:rFonts w:eastAsia="Arimo"/>
              </w:rPr>
              <w:id w:val="-449161990"/>
              <w14:checkbox>
                <w14:checked w14:val="0"/>
                <w14:checkedState w14:val="2612" w14:font="MS Gothic"/>
                <w14:uncheckedState w14:val="2610" w14:font="MS Gothic"/>
              </w14:checkbox>
            </w:sdtPr>
            <w:sdtEndPr/>
            <w:sdtContent>
              <w:p w14:paraId="6E6530A3"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07DC25" w14:textId="77777777" w:rsidR="00974CA0" w:rsidRPr="00EA1262" w:rsidRDefault="00974CA0" w:rsidP="0098245F">
            <w:pPr>
              <w:jc w:val="center"/>
              <w:rPr>
                <w:rFonts w:eastAsia="Calibri"/>
              </w:rPr>
            </w:pPr>
            <w:r w:rsidRPr="00EA1262">
              <w:t>Basic</w:t>
            </w:r>
          </w:p>
          <w:sdt>
            <w:sdtPr>
              <w:rPr>
                <w:rFonts w:eastAsia="Arimo"/>
              </w:rPr>
              <w:id w:val="1433019154"/>
              <w14:checkbox>
                <w14:checked w14:val="0"/>
                <w14:checkedState w14:val="2612" w14:font="MS Gothic"/>
                <w14:uncheckedState w14:val="2610" w14:font="MS Gothic"/>
              </w14:checkbox>
            </w:sdtPr>
            <w:sdtEndPr/>
            <w:sdtContent>
              <w:p w14:paraId="379545E4"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A71C7C" w14:textId="77777777" w:rsidR="00974CA0" w:rsidRPr="00EA1262" w:rsidRDefault="00974CA0" w:rsidP="0098245F">
            <w:pPr>
              <w:jc w:val="center"/>
              <w:rPr>
                <w:rFonts w:eastAsia="Calibri"/>
              </w:rPr>
            </w:pPr>
            <w:r w:rsidRPr="00EA1262">
              <w:t>Good</w:t>
            </w:r>
          </w:p>
          <w:sdt>
            <w:sdtPr>
              <w:rPr>
                <w:rFonts w:eastAsia="Arimo"/>
              </w:rPr>
              <w:id w:val="-900981755"/>
              <w14:checkbox>
                <w14:checked w14:val="0"/>
                <w14:checkedState w14:val="2612" w14:font="MS Gothic"/>
                <w14:uncheckedState w14:val="2610" w14:font="MS Gothic"/>
              </w14:checkbox>
            </w:sdtPr>
            <w:sdtEndPr/>
            <w:sdtContent>
              <w:p w14:paraId="49FCA706"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A07342" w14:textId="77777777" w:rsidR="00974CA0" w:rsidRPr="00EA1262" w:rsidRDefault="00974CA0" w:rsidP="0098245F">
            <w:pPr>
              <w:jc w:val="center"/>
              <w:rPr>
                <w:rFonts w:eastAsia="Calibri"/>
              </w:rPr>
            </w:pPr>
            <w:r w:rsidRPr="00EA1262">
              <w:t>Very good</w:t>
            </w:r>
          </w:p>
          <w:sdt>
            <w:sdtPr>
              <w:rPr>
                <w:rFonts w:eastAsia="Arimo"/>
              </w:rPr>
              <w:id w:val="828632838"/>
              <w14:checkbox>
                <w14:checked w14:val="0"/>
                <w14:checkedState w14:val="2612" w14:font="MS Gothic"/>
                <w14:uncheckedState w14:val="2610" w14:font="MS Gothic"/>
              </w14:checkbox>
            </w:sdtPr>
            <w:sdtEndPr/>
            <w:sdtContent>
              <w:p w14:paraId="3272A243"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2C7C4C5" w14:textId="77777777" w:rsidR="00974CA0" w:rsidRPr="00EA1262" w:rsidRDefault="00974CA0" w:rsidP="0098245F">
            <w:pPr>
              <w:jc w:val="center"/>
              <w:rPr>
                <w:rFonts w:eastAsia="Calibri"/>
              </w:rPr>
            </w:pPr>
            <w:r w:rsidRPr="00EA1262">
              <w:t>Excellent</w:t>
            </w:r>
          </w:p>
          <w:sdt>
            <w:sdtPr>
              <w:rPr>
                <w:rFonts w:eastAsia="Arimo"/>
              </w:rPr>
              <w:id w:val="553816036"/>
              <w14:checkbox>
                <w14:checked w14:val="0"/>
                <w14:checkedState w14:val="2612" w14:font="MS Gothic"/>
                <w14:uncheckedState w14:val="2610" w14:font="MS Gothic"/>
              </w14:checkbox>
            </w:sdtPr>
            <w:sdtEndPr/>
            <w:sdtContent>
              <w:p w14:paraId="74D4B100"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01700746"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189ED" w14:textId="77777777" w:rsidR="003730F7" w:rsidRDefault="00974CA0" w:rsidP="0098245F">
            <w:pPr>
              <w:rPr>
                <w:rFonts w:eastAsia="Calibri"/>
                <w:color w:val="005F9A"/>
                <w:lang w:val="en-US"/>
              </w:rPr>
            </w:pPr>
            <w:r w:rsidRPr="00974CA0">
              <w:rPr>
                <w:color w:val="005F9A"/>
                <w:lang w:val="en-US"/>
              </w:rPr>
              <w:t>Evidence for this assessment criterion:</w:t>
            </w:r>
          </w:p>
          <w:p w14:paraId="193AD7A8" w14:textId="5AB32A7B" w:rsidR="00974CA0" w:rsidRPr="00974CA0" w:rsidRDefault="00974CA0" w:rsidP="0098245F">
            <w:pPr>
              <w:rPr>
                <w:rFonts w:eastAsia="Calibri"/>
                <w:color w:val="0000FF"/>
                <w:lang w:val="en-US"/>
              </w:rPr>
            </w:pPr>
          </w:p>
        </w:tc>
      </w:tr>
    </w:tbl>
    <w:p w14:paraId="41D3C798" w14:textId="77777777" w:rsidR="00974CA0" w:rsidRPr="00974CA0" w:rsidRDefault="00974CA0" w:rsidP="0098245F">
      <w:pPr>
        <w:rPr>
          <w:lang w:val="en-US"/>
        </w:rPr>
      </w:pPr>
    </w:p>
    <w:p w14:paraId="749CF0C7" w14:textId="77777777" w:rsidR="00974CA0" w:rsidRPr="00C24DCA" w:rsidRDefault="00974CA0" w:rsidP="00B273EF">
      <w:pPr>
        <w:pStyle w:val="section-title"/>
      </w:pPr>
      <w:bookmarkStart w:id="341" w:name="_heading=h.6p12tf62m5e"/>
      <w:bookmarkEnd w:id="341"/>
      <w:r w:rsidRPr="00EA1262">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4E8DD320"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3CDF070" w14:textId="77777777" w:rsidR="00974CA0" w:rsidRPr="00974CA0" w:rsidRDefault="00974CA0"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31E955AE" w14:textId="77777777" w:rsidR="00974CA0" w:rsidRPr="00974CA0" w:rsidRDefault="00974CA0" w:rsidP="0098245F">
      <w:pPr>
        <w:rPr>
          <w:lang w:val="en-US"/>
        </w:rPr>
      </w:pPr>
    </w:p>
    <w:p w14:paraId="17BABE4D" w14:textId="77777777" w:rsidR="003730F7" w:rsidRDefault="00974CA0" w:rsidP="00B5205A">
      <w:pPr>
        <w:pStyle w:val="section-title"/>
      </w:pPr>
      <w:bookmarkStart w:id="342" w:name="_heading=h.xlyw63l2be33"/>
      <w:bookmarkEnd w:id="342"/>
      <w:r w:rsidRPr="00DD56E8">
        <w:t>Sources and further reading</w:t>
      </w:r>
    </w:p>
    <w:p w14:paraId="603F28E5" w14:textId="77777777" w:rsidR="003730F7" w:rsidRDefault="00974CA0" w:rsidP="0098245F">
      <w:pPr>
        <w:pStyle w:val="ListParagraph"/>
        <w:numPr>
          <w:ilvl w:val="0"/>
          <w:numId w:val="117"/>
        </w:numPr>
        <w:spacing w:line="240" w:lineRule="auto"/>
        <w:rPr>
          <w:sz w:val="20"/>
          <w:szCs w:val="20"/>
        </w:rPr>
      </w:pPr>
      <w:bookmarkStart w:id="343" w:name="_Hlk147157864"/>
      <w:r w:rsidRPr="00DD56E8">
        <w:rPr>
          <w:color w:val="000000"/>
          <w:sz w:val="20"/>
          <w:szCs w:val="20"/>
        </w:rPr>
        <w:t>Renzo Falla Lopez and Valentina Saltane</w:t>
      </w:r>
      <w:r w:rsidRPr="00DD56E8">
        <w:rPr>
          <w:sz w:val="20"/>
          <w:szCs w:val="20"/>
        </w:rPr>
        <w:t xml:space="preserve">, </w:t>
      </w:r>
      <w:hyperlink r:id="rId51">
        <w:r w:rsidRPr="00DD56E8">
          <w:rPr>
            <w:i/>
            <w:color w:val="1155CC"/>
            <w:sz w:val="20"/>
            <w:szCs w:val="20"/>
            <w:u w:val="single"/>
          </w:rPr>
          <w:t>Regulatory Governance in the Open Government Partnership</w:t>
        </w:r>
      </w:hyperlink>
      <w:r w:rsidRPr="00EA1262">
        <w:rPr>
          <w:sz w:val="20"/>
          <w:szCs w:val="20"/>
        </w:rPr>
        <w:t>,</w:t>
      </w:r>
      <w:r w:rsidRPr="00DD56E8">
        <w:rPr>
          <w:color w:val="000000"/>
          <w:sz w:val="20"/>
          <w:szCs w:val="20"/>
        </w:rPr>
        <w:t xml:space="preserve"> </w:t>
      </w:r>
      <w:r w:rsidRPr="00DD56E8">
        <w:rPr>
          <w:sz w:val="20"/>
          <w:szCs w:val="20"/>
        </w:rPr>
        <w:t>Open Government Partnership</w:t>
      </w:r>
      <w:r w:rsidRPr="00DD56E8">
        <w:rPr>
          <w:color w:val="000000"/>
          <w:sz w:val="20"/>
          <w:szCs w:val="20"/>
        </w:rPr>
        <w:t xml:space="preserve"> and World Bank </w:t>
      </w:r>
      <w:r w:rsidRPr="00EA1262">
        <w:rPr>
          <w:color w:val="000000"/>
          <w:sz w:val="20"/>
          <w:szCs w:val="20"/>
        </w:rPr>
        <w:t>(</w:t>
      </w:r>
      <w:r w:rsidRPr="00DD56E8">
        <w:rPr>
          <w:color w:val="000000"/>
          <w:sz w:val="20"/>
          <w:szCs w:val="20"/>
        </w:rPr>
        <w:t>2020</w:t>
      </w:r>
      <w:r w:rsidRPr="00DD56E8">
        <w:rPr>
          <w:sz w:val="20"/>
          <w:szCs w:val="20"/>
        </w:rPr>
        <w:t>)</w:t>
      </w:r>
      <w:r w:rsidRPr="00EA1262">
        <w:rPr>
          <w:sz w:val="20"/>
          <w:szCs w:val="20"/>
        </w:rPr>
        <w:t>.</w:t>
      </w:r>
      <w:bookmarkEnd w:id="343"/>
    </w:p>
    <w:p w14:paraId="374E2355" w14:textId="77777777" w:rsidR="003730F7" w:rsidRDefault="003730F7" w:rsidP="0098245F">
      <w:pPr>
        <w:rPr>
          <w:lang w:val="en-US"/>
        </w:rPr>
      </w:pPr>
    </w:p>
    <w:p w14:paraId="21D42BF0" w14:textId="77777777" w:rsidR="003730F7" w:rsidRDefault="003730F7" w:rsidP="0098245F">
      <w:pPr>
        <w:rPr>
          <w:color w:val="0070C0"/>
          <w:lang w:val="en-US"/>
        </w:rPr>
      </w:pPr>
    </w:p>
    <w:p w14:paraId="6E679141" w14:textId="77777777" w:rsidR="00974CA0" w:rsidRPr="00974CA0" w:rsidRDefault="00974CA0" w:rsidP="0098245F">
      <w:pPr>
        <w:rPr>
          <w:lang w:val="en-US"/>
        </w:rPr>
      </w:pPr>
    </w:p>
    <w:p w14:paraId="163C6067" w14:textId="77777777" w:rsidR="00974CA0" w:rsidRPr="00974CA0" w:rsidRDefault="00974CA0" w:rsidP="0098245F">
      <w:pPr>
        <w:rPr>
          <w:b/>
          <w:color w:val="005F9A"/>
          <w:sz w:val="24"/>
          <w:szCs w:val="24"/>
          <w:lang w:val="en-US"/>
        </w:rPr>
      </w:pPr>
      <w:r w:rsidRPr="00974CA0">
        <w:rPr>
          <w:lang w:val="en-US"/>
        </w:rPr>
        <w:br w:type="page"/>
      </w:r>
    </w:p>
    <w:p w14:paraId="254B1793" w14:textId="77777777" w:rsidR="00974CA0" w:rsidRPr="00EA1262" w:rsidRDefault="00974CA0" w:rsidP="00E725F0">
      <w:pPr>
        <w:pStyle w:val="Dimension"/>
      </w:pPr>
      <w:bookmarkStart w:id="344" w:name="_heading=h.f7rq5f115wt0"/>
      <w:bookmarkEnd w:id="344"/>
      <w:r w:rsidRPr="00EA1262">
        <w:lastRenderedPageBreak/>
        <w:t>Dimension 1.6.7: Post-legislative scrutiny</w:t>
      </w:r>
    </w:p>
    <w:tbl>
      <w:tblPr>
        <w:tblStyle w:val="TableGrid"/>
        <w:tblW w:w="0" w:type="auto"/>
        <w:shd w:val="clear" w:color="auto" w:fill="EEEEEE"/>
        <w:tblLook w:val="04A0" w:firstRow="1" w:lastRow="0" w:firstColumn="1" w:lastColumn="0" w:noHBand="0" w:noVBand="1"/>
      </w:tblPr>
      <w:tblGrid>
        <w:gridCol w:w="9062"/>
      </w:tblGrid>
      <w:tr w:rsidR="00974CA0" w:rsidRPr="00EA1262" w14:paraId="2D440080" w14:textId="77777777" w:rsidTr="00520551">
        <w:tc>
          <w:tcPr>
            <w:tcW w:w="9350" w:type="dxa"/>
            <w:shd w:val="clear" w:color="auto" w:fill="EEEEEE"/>
          </w:tcPr>
          <w:p w14:paraId="4CD4392B" w14:textId="77777777" w:rsidR="00974CA0" w:rsidRPr="00974CA0" w:rsidRDefault="00974CA0" w:rsidP="0098245F">
            <w:pPr>
              <w:rPr>
                <w:lang w:val="en-US"/>
              </w:rPr>
            </w:pPr>
            <w:r w:rsidRPr="00974CA0">
              <w:rPr>
                <w:lang w:val="en-US"/>
              </w:rPr>
              <w:t>This dimension is part of:</w:t>
            </w:r>
          </w:p>
          <w:p w14:paraId="04A20D80" w14:textId="77777777" w:rsidR="00974CA0" w:rsidRPr="00EA1262" w:rsidRDefault="00974CA0" w:rsidP="0098245F">
            <w:pPr>
              <w:pStyle w:val="ListParagraph"/>
              <w:numPr>
                <w:ilvl w:val="0"/>
                <w:numId w:val="52"/>
              </w:numPr>
              <w:spacing w:line="240" w:lineRule="auto"/>
              <w:rPr>
                <w:sz w:val="20"/>
                <w:szCs w:val="20"/>
              </w:rPr>
            </w:pPr>
            <w:r w:rsidRPr="00EA1262">
              <w:rPr>
                <w:sz w:val="20"/>
              </w:rPr>
              <w:t>Indicator 1.6: Law-making</w:t>
            </w:r>
          </w:p>
          <w:p w14:paraId="57ECAA09" w14:textId="77777777" w:rsidR="00974CA0" w:rsidRPr="00EA1262" w:rsidRDefault="00974CA0" w:rsidP="0098245F">
            <w:pPr>
              <w:numPr>
                <w:ilvl w:val="0"/>
                <w:numId w:val="51"/>
              </w:numPr>
            </w:pPr>
            <w:r w:rsidRPr="00B31823">
              <w:t xml:space="preserve">Target </w:t>
            </w:r>
            <w:r w:rsidRPr="00EA1262">
              <w:t>1: Effective parliament</w:t>
            </w:r>
          </w:p>
        </w:tc>
      </w:tr>
    </w:tbl>
    <w:p w14:paraId="71D88B3C" w14:textId="77777777" w:rsidR="00974CA0" w:rsidRPr="00C24DCA" w:rsidRDefault="00974CA0" w:rsidP="00B273EF">
      <w:pPr>
        <w:pStyle w:val="section-title"/>
      </w:pPr>
      <w:r w:rsidRPr="00EA1262">
        <w:t>About this dimension</w:t>
      </w:r>
    </w:p>
    <w:p w14:paraId="4A1C4BA1" w14:textId="77777777" w:rsidR="003730F7" w:rsidRDefault="00974CA0" w:rsidP="0098245F">
      <w:pPr>
        <w:rPr>
          <w:color w:val="000000"/>
          <w:lang w:val="en-US"/>
        </w:rPr>
      </w:pPr>
      <w:r w:rsidRPr="00974CA0">
        <w:rPr>
          <w:color w:val="000000"/>
          <w:lang w:val="en-US"/>
        </w:rPr>
        <w:t>This dimension concerns the provisions by which parliament has the authority to carry out post</w:t>
      </w:r>
      <w:r w:rsidRPr="00974CA0">
        <w:rPr>
          <w:lang w:val="en-US"/>
        </w:rPr>
        <w:t>-</w:t>
      </w:r>
      <w:r w:rsidRPr="00974CA0">
        <w:rPr>
          <w:color w:val="000000"/>
          <w:lang w:val="en-US"/>
        </w:rPr>
        <w:t>legislative scrutiny (PLS), which is an important tool for ensuring that</w:t>
      </w:r>
      <w:r w:rsidRPr="00974CA0">
        <w:rPr>
          <w:lang w:val="en-US"/>
        </w:rPr>
        <w:t xml:space="preserve"> laws are implemented effectively and their impact assessed</w:t>
      </w:r>
      <w:r w:rsidRPr="00974CA0">
        <w:rPr>
          <w:color w:val="000000"/>
          <w:lang w:val="en-US"/>
        </w:rPr>
        <w:t>. It also helps to review the interpretation and application of a given piece of legislation by courts, and to understand how legal practitioners and citizens apply its provisions. PLS therefore contributes to the identification of legislative gaps and shortcomings in the application of legislation, and to the promotion of targeted and evidence-led law-making. PLS also enables MPs to review secondary/delegated legislation, thus ensuring more comprehensive scrutiny of the implementation of laws.</w:t>
      </w:r>
    </w:p>
    <w:p w14:paraId="703F6520" w14:textId="77777777" w:rsidR="003730F7" w:rsidRDefault="00974CA0" w:rsidP="0098245F">
      <w:pPr>
        <w:rPr>
          <w:color w:val="000000"/>
          <w:lang w:val="en-US"/>
        </w:rPr>
      </w:pPr>
      <w:r w:rsidRPr="00974CA0">
        <w:rPr>
          <w:color w:val="000000"/>
          <w:lang w:val="en-US"/>
        </w:rPr>
        <w:t xml:space="preserve">PLS can be an inclusive process that invites input from political parties, academia, experts and civil society. This type of engagement enables parliament to access additional sources of information, increases the credibility of parliamentary work, and promotes public trust in the institution. </w:t>
      </w:r>
    </w:p>
    <w:p w14:paraId="3809E1BE" w14:textId="77777777" w:rsidR="003730F7" w:rsidRDefault="00974CA0" w:rsidP="0098245F">
      <w:pPr>
        <w:rPr>
          <w:color w:val="000000"/>
          <w:lang w:val="en-US"/>
        </w:rPr>
      </w:pPr>
      <w:r w:rsidRPr="00974CA0">
        <w:rPr>
          <w:lang w:val="en-US"/>
        </w:rPr>
        <w:t xml:space="preserve">For the purposes of transparency, clarity and predictability, parliament’s rules of procedure should provide for the </w:t>
      </w:r>
      <w:r w:rsidRPr="00974CA0">
        <w:rPr>
          <w:color w:val="000000"/>
          <w:lang w:val="en-US"/>
        </w:rPr>
        <w:t>systematic monitoring of the implementation and consequences of legislation. They should establish the parliamentary bodies responsible for carrying out PLS, identify when PLS should be conducted, and enable parliament to allocate the necessary human, financial and administrative resources to this process.</w:t>
      </w:r>
    </w:p>
    <w:p w14:paraId="2268DB42" w14:textId="77777777" w:rsidR="003730F7" w:rsidRDefault="00974CA0" w:rsidP="0098245F">
      <w:pPr>
        <w:rPr>
          <w:lang w:val="en-US"/>
        </w:rPr>
      </w:pPr>
      <w:r w:rsidRPr="00974CA0">
        <w:rPr>
          <w:color w:val="000000"/>
          <w:lang w:val="en-US"/>
        </w:rPr>
        <w:t xml:space="preserve">Even when there are no specific procedures for conducting PLS, parliament </w:t>
      </w:r>
      <w:r w:rsidRPr="00974CA0">
        <w:rPr>
          <w:lang w:val="en-US"/>
        </w:rPr>
        <w:t>should still be</w:t>
      </w:r>
      <w:r w:rsidRPr="00974CA0">
        <w:rPr>
          <w:color w:val="000000"/>
          <w:lang w:val="en-US"/>
        </w:rPr>
        <w:t xml:space="preserve"> capable, within its general oversight mandate, </w:t>
      </w:r>
      <w:r w:rsidRPr="00974CA0">
        <w:rPr>
          <w:lang w:val="en-US"/>
        </w:rPr>
        <w:t>of</w:t>
      </w:r>
      <w:r w:rsidRPr="00974CA0">
        <w:rPr>
          <w:color w:val="000000"/>
          <w:lang w:val="en-US"/>
        </w:rPr>
        <w:t xml:space="preserve"> overseeing the implementation of legislation through the provision of timely access to governmental information, the conduct of hearings, the collection of information from relevant sources, and the issuing of findings and recommendations.</w:t>
      </w:r>
    </w:p>
    <w:p w14:paraId="0F32DCA0" w14:textId="50BA9EBF" w:rsidR="00974CA0" w:rsidRPr="00C24DCA" w:rsidRDefault="00974CA0" w:rsidP="00B273EF">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74CA0" w:rsidRPr="00513C3B" w14:paraId="172B7A72" w14:textId="77777777" w:rsidTr="00D176EE">
        <w:tc>
          <w:tcPr>
            <w:tcW w:w="5000" w:type="pct"/>
            <w:shd w:val="clear" w:color="auto" w:fill="EEEEEE"/>
          </w:tcPr>
          <w:p w14:paraId="734BEC89" w14:textId="77777777" w:rsidR="003730F7" w:rsidRDefault="00974CA0" w:rsidP="0098245F">
            <w:pPr>
              <w:rPr>
                <w:i/>
                <w:lang w:val="en-US"/>
              </w:rPr>
            </w:pPr>
            <w:r w:rsidRPr="00974CA0">
              <w:rPr>
                <w:i/>
                <w:lang w:val="en-US"/>
              </w:rPr>
              <w:t>Based on a global comparative analysis, an aspiring goal for parliaments in the area of “post-legislative scrutiny” is as follows:</w:t>
            </w:r>
          </w:p>
          <w:p w14:paraId="327A12DF" w14:textId="77777777" w:rsidR="003730F7" w:rsidRDefault="00974CA0" w:rsidP="0098245F">
            <w:pPr>
              <w:rPr>
                <w:lang w:val="en-US"/>
              </w:rPr>
            </w:pPr>
            <w:r w:rsidRPr="00974CA0">
              <w:rPr>
                <w:lang w:val="en-US"/>
              </w:rPr>
              <w:t xml:space="preserve">There is a legal framework for PLS. The relevant provisions identify the parliamentary bodies that conduct PLS, their mandates, mechanisms for the selection of legislation to be reviewed, and the methodology by which the PLS process is conducted. </w:t>
            </w:r>
          </w:p>
          <w:p w14:paraId="4FAF1B6A" w14:textId="77777777" w:rsidR="003730F7" w:rsidRDefault="00974CA0" w:rsidP="0098245F">
            <w:pPr>
              <w:rPr>
                <w:lang w:val="en-US"/>
              </w:rPr>
            </w:pPr>
            <w:r w:rsidRPr="00974CA0">
              <w:rPr>
                <w:lang w:val="en-US"/>
              </w:rPr>
              <w:t>PLS is an established part of the legislative and/or oversight process, and is conducted regularly.</w:t>
            </w:r>
          </w:p>
          <w:p w14:paraId="741CA076" w14:textId="77777777" w:rsidR="003730F7" w:rsidRDefault="00974CA0" w:rsidP="0098245F">
            <w:pPr>
              <w:rPr>
                <w:lang w:val="en-US"/>
              </w:rPr>
            </w:pPr>
            <w:r w:rsidRPr="00974CA0">
              <w:rPr>
                <w:lang w:val="en-US"/>
              </w:rPr>
              <w:t>Parliament has the necessary human, financial and administrative resources to conduct PLS, including trained and skilled staff.</w:t>
            </w:r>
          </w:p>
          <w:p w14:paraId="21189C20" w14:textId="48DA2725" w:rsidR="00974CA0" w:rsidRPr="00974CA0" w:rsidRDefault="00974CA0" w:rsidP="0098245F">
            <w:pPr>
              <w:rPr>
                <w:lang w:val="en-US"/>
              </w:rPr>
            </w:pPr>
            <w:r w:rsidRPr="00974CA0">
              <w:rPr>
                <w:lang w:val="en-US"/>
              </w:rPr>
              <w:t>PLS is an inclusive process</w:t>
            </w:r>
            <w:r w:rsidRPr="00974CA0">
              <w:rPr>
                <w:color w:val="000000"/>
                <w:lang w:val="en-US"/>
              </w:rPr>
              <w:t xml:space="preserve"> that invites input from political parties, academia, experts and civil society</w:t>
            </w:r>
            <w:r w:rsidRPr="00974CA0">
              <w:rPr>
                <w:lang w:val="en-US"/>
              </w:rPr>
              <w:t>. Laws to be reviewed under the PLS process are selected via an inclusive and non-partisan process.</w:t>
            </w:r>
          </w:p>
          <w:p w14:paraId="482A3B23" w14:textId="77777777" w:rsidR="00974CA0" w:rsidRPr="00974CA0" w:rsidRDefault="00974CA0" w:rsidP="0098245F">
            <w:pPr>
              <w:rPr>
                <w:lang w:val="en-US"/>
              </w:rPr>
            </w:pPr>
          </w:p>
        </w:tc>
      </w:tr>
    </w:tbl>
    <w:p w14:paraId="30E56E80" w14:textId="77777777" w:rsidR="00974CA0" w:rsidRPr="00C24DCA" w:rsidRDefault="00974CA0" w:rsidP="00B273EF">
      <w:pPr>
        <w:pStyle w:val="section-title"/>
      </w:pPr>
      <w:bookmarkStart w:id="345" w:name="_heading=h.v1p8h36mlig5"/>
      <w:bookmarkEnd w:id="345"/>
      <w:r w:rsidRPr="00EA1262">
        <w:t>Assessment</w:t>
      </w:r>
    </w:p>
    <w:p w14:paraId="74064F3F"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45873F87" w14:textId="77777777" w:rsidR="003730F7" w:rsidRDefault="00974CA0" w:rsidP="0098245F">
      <w:pPr>
        <w:rPr>
          <w:lang w:val="en-US"/>
        </w:rPr>
      </w:pPr>
      <w:r w:rsidRPr="00974CA0">
        <w:rPr>
          <w:lang w:val="en-US"/>
        </w:rPr>
        <w:t>The evidence for assessment of this dimension could include the following:</w:t>
      </w:r>
    </w:p>
    <w:p w14:paraId="4E6E6B08" w14:textId="406D8B56" w:rsidR="00974CA0" w:rsidRPr="00974CA0" w:rsidRDefault="00974CA0" w:rsidP="0098245F">
      <w:pPr>
        <w:numPr>
          <w:ilvl w:val="0"/>
          <w:numId w:val="108"/>
        </w:numPr>
        <w:spacing w:after="0"/>
        <w:ind w:left="562" w:hanging="562"/>
        <w:rPr>
          <w:color w:val="000000"/>
          <w:lang w:val="en-US"/>
        </w:rPr>
      </w:pPr>
      <w:r w:rsidRPr="00974CA0">
        <w:rPr>
          <w:color w:val="000000"/>
          <w:lang w:val="en-US"/>
        </w:rPr>
        <w:lastRenderedPageBreak/>
        <w:t xml:space="preserve">Provisions of the constitution, other aspects of the legal framework and/or parliament’s rules of procedure establishing the rules for the PLS process </w:t>
      </w:r>
    </w:p>
    <w:p w14:paraId="7D0CE453" w14:textId="77777777" w:rsidR="00974CA0" w:rsidRPr="00974CA0" w:rsidRDefault="00974CA0" w:rsidP="0098245F">
      <w:pPr>
        <w:numPr>
          <w:ilvl w:val="0"/>
          <w:numId w:val="108"/>
        </w:numPr>
        <w:spacing w:after="0"/>
        <w:ind w:left="562" w:hanging="562"/>
        <w:rPr>
          <w:color w:val="000000"/>
          <w:lang w:val="en-US"/>
        </w:rPr>
      </w:pPr>
      <w:r w:rsidRPr="00974CA0">
        <w:rPr>
          <w:color w:val="000000"/>
          <w:lang w:val="en-US"/>
        </w:rPr>
        <w:t>The availability of trained committee personnel, and administrative and financial resources to carry out PLS</w:t>
      </w:r>
    </w:p>
    <w:p w14:paraId="72A03CDC" w14:textId="77777777" w:rsidR="00974CA0" w:rsidRPr="00974CA0" w:rsidRDefault="00974CA0" w:rsidP="0098245F">
      <w:pPr>
        <w:numPr>
          <w:ilvl w:val="0"/>
          <w:numId w:val="108"/>
        </w:numPr>
        <w:spacing w:after="0"/>
        <w:ind w:left="562" w:hanging="562"/>
        <w:rPr>
          <w:color w:val="000000"/>
          <w:lang w:val="en-US"/>
        </w:rPr>
      </w:pPr>
      <w:r w:rsidRPr="00974CA0">
        <w:rPr>
          <w:color w:val="000000"/>
          <w:lang w:val="en-US"/>
        </w:rPr>
        <w:t>PLS reports and recommendations issued by committees and/or dedicated bodies</w:t>
      </w:r>
    </w:p>
    <w:p w14:paraId="6ACE8D58" w14:textId="77777777" w:rsidR="003730F7" w:rsidRDefault="00974CA0" w:rsidP="0098245F">
      <w:pPr>
        <w:numPr>
          <w:ilvl w:val="0"/>
          <w:numId w:val="108"/>
        </w:numPr>
        <w:spacing w:after="0"/>
        <w:ind w:left="562" w:hanging="562"/>
        <w:rPr>
          <w:lang w:val="en-US"/>
        </w:rPr>
      </w:pPr>
      <w:r w:rsidRPr="00974CA0">
        <w:rPr>
          <w:lang w:val="en-US"/>
        </w:rPr>
        <w:t xml:space="preserve">Monitoring reports on the implementation of PLS recommendations </w:t>
      </w:r>
    </w:p>
    <w:p w14:paraId="0C04FFA6" w14:textId="77777777" w:rsidR="003730F7" w:rsidRDefault="00974CA0" w:rsidP="0098245F">
      <w:pPr>
        <w:rPr>
          <w:lang w:val="en-US"/>
        </w:rPr>
      </w:pPr>
      <w:r w:rsidRPr="00974CA0">
        <w:rPr>
          <w:lang w:val="en-US"/>
        </w:rPr>
        <w:t>Where relevant, provide additional comments or examples that support the assessment.</w:t>
      </w:r>
    </w:p>
    <w:p w14:paraId="00C3162F" w14:textId="778D8A71" w:rsidR="00974CA0" w:rsidRPr="00EA1262" w:rsidRDefault="00974CA0" w:rsidP="0098245F">
      <w:pPr>
        <w:pStyle w:val="Heading5"/>
      </w:pPr>
      <w:bookmarkStart w:id="346" w:name="_heading=h.t3b8x2gs4g6t"/>
      <w:bookmarkEnd w:id="346"/>
      <w:r w:rsidRPr="00EA1262">
        <w:t xml:space="preserve">Assessment criterion 1: </w:t>
      </w:r>
      <w:r>
        <w:t>Legal</w:t>
      </w:r>
      <w:r w:rsidRPr="00EA1262">
        <w:t xml:space="preserve"> framework</w:t>
      </w:r>
    </w:p>
    <w:p w14:paraId="5736AFF6" w14:textId="77777777" w:rsidR="00974CA0" w:rsidRPr="00974CA0" w:rsidRDefault="00974CA0" w:rsidP="0098245F">
      <w:pPr>
        <w:rPr>
          <w:color w:val="000000"/>
          <w:lang w:val="en-US"/>
        </w:rPr>
      </w:pPr>
      <w:r w:rsidRPr="00974CA0">
        <w:rPr>
          <w:lang w:val="en-US"/>
        </w:rPr>
        <w:t>There is a legal framework for PLS</w:t>
      </w:r>
      <w:r w:rsidRPr="00974CA0">
        <w:rPr>
          <w:color w:val="000000"/>
          <w:lang w:val="en-US"/>
        </w:rPr>
        <w:t xml:space="preserve">. </w:t>
      </w:r>
    </w:p>
    <w:p w14:paraId="6809549F" w14:textId="77777777" w:rsidR="00974CA0" w:rsidRPr="00974CA0" w:rsidRDefault="00974CA0"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15EB1445"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003E6A" w14:textId="77777777" w:rsidR="00974CA0" w:rsidRPr="00EA1262" w:rsidRDefault="00974CA0" w:rsidP="0098245F">
            <w:pPr>
              <w:jc w:val="center"/>
              <w:rPr>
                <w:rFonts w:eastAsia="Calibri"/>
              </w:rPr>
            </w:pPr>
            <w:r w:rsidRPr="00EA1262">
              <w:t>Non-existent</w:t>
            </w:r>
          </w:p>
          <w:sdt>
            <w:sdtPr>
              <w:rPr>
                <w:rFonts w:eastAsia="Arimo"/>
              </w:rPr>
              <w:id w:val="922384153"/>
              <w14:checkbox>
                <w14:checked w14:val="0"/>
                <w14:checkedState w14:val="2612" w14:font="MS Gothic"/>
                <w14:uncheckedState w14:val="2610" w14:font="MS Gothic"/>
              </w14:checkbox>
            </w:sdtPr>
            <w:sdtEndPr/>
            <w:sdtContent>
              <w:p w14:paraId="29673C81"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88EC17" w14:textId="77777777" w:rsidR="00974CA0" w:rsidRPr="00EA1262" w:rsidRDefault="00974CA0" w:rsidP="0098245F">
            <w:pPr>
              <w:jc w:val="center"/>
              <w:rPr>
                <w:rFonts w:eastAsia="Calibri"/>
              </w:rPr>
            </w:pPr>
            <w:r w:rsidRPr="00EA1262">
              <w:t xml:space="preserve">Rudimentary </w:t>
            </w:r>
          </w:p>
          <w:sdt>
            <w:sdtPr>
              <w:rPr>
                <w:rFonts w:eastAsia="Arimo"/>
              </w:rPr>
              <w:id w:val="1227338437"/>
              <w14:checkbox>
                <w14:checked w14:val="0"/>
                <w14:checkedState w14:val="2612" w14:font="MS Gothic"/>
                <w14:uncheckedState w14:val="2610" w14:font="MS Gothic"/>
              </w14:checkbox>
            </w:sdtPr>
            <w:sdtEndPr/>
            <w:sdtContent>
              <w:p w14:paraId="37D61648"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219F99" w14:textId="77777777" w:rsidR="00974CA0" w:rsidRPr="00EA1262" w:rsidRDefault="00974CA0" w:rsidP="0098245F">
            <w:pPr>
              <w:jc w:val="center"/>
              <w:rPr>
                <w:rFonts w:eastAsia="Calibri"/>
              </w:rPr>
            </w:pPr>
            <w:r w:rsidRPr="00EA1262">
              <w:t>Basic</w:t>
            </w:r>
          </w:p>
          <w:sdt>
            <w:sdtPr>
              <w:rPr>
                <w:rFonts w:eastAsia="Arimo"/>
              </w:rPr>
              <w:id w:val="-1626234680"/>
              <w14:checkbox>
                <w14:checked w14:val="0"/>
                <w14:checkedState w14:val="2612" w14:font="MS Gothic"/>
                <w14:uncheckedState w14:val="2610" w14:font="MS Gothic"/>
              </w14:checkbox>
            </w:sdtPr>
            <w:sdtEndPr/>
            <w:sdtContent>
              <w:p w14:paraId="43F48972"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49C497" w14:textId="77777777" w:rsidR="00974CA0" w:rsidRPr="00EA1262" w:rsidRDefault="00974CA0" w:rsidP="0098245F">
            <w:pPr>
              <w:jc w:val="center"/>
              <w:rPr>
                <w:rFonts w:eastAsia="Calibri"/>
              </w:rPr>
            </w:pPr>
            <w:r w:rsidRPr="00EA1262">
              <w:t>Good</w:t>
            </w:r>
          </w:p>
          <w:sdt>
            <w:sdtPr>
              <w:rPr>
                <w:rFonts w:eastAsia="Arimo"/>
              </w:rPr>
              <w:id w:val="1941172221"/>
              <w14:checkbox>
                <w14:checked w14:val="0"/>
                <w14:checkedState w14:val="2612" w14:font="MS Gothic"/>
                <w14:uncheckedState w14:val="2610" w14:font="MS Gothic"/>
              </w14:checkbox>
            </w:sdtPr>
            <w:sdtEndPr/>
            <w:sdtContent>
              <w:p w14:paraId="04079719"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3C3D13" w14:textId="77777777" w:rsidR="00974CA0" w:rsidRPr="00EA1262" w:rsidRDefault="00974CA0" w:rsidP="0098245F">
            <w:pPr>
              <w:jc w:val="center"/>
              <w:rPr>
                <w:rFonts w:eastAsia="Calibri"/>
              </w:rPr>
            </w:pPr>
            <w:r w:rsidRPr="00EA1262">
              <w:t>Very good</w:t>
            </w:r>
          </w:p>
          <w:sdt>
            <w:sdtPr>
              <w:rPr>
                <w:rFonts w:eastAsia="Arimo"/>
              </w:rPr>
              <w:id w:val="621726214"/>
              <w14:checkbox>
                <w14:checked w14:val="0"/>
                <w14:checkedState w14:val="2612" w14:font="MS Gothic"/>
                <w14:uncheckedState w14:val="2610" w14:font="MS Gothic"/>
              </w14:checkbox>
            </w:sdtPr>
            <w:sdtEndPr/>
            <w:sdtContent>
              <w:p w14:paraId="4BFFD513"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09E0535" w14:textId="77777777" w:rsidR="00974CA0" w:rsidRPr="00EA1262" w:rsidRDefault="00974CA0" w:rsidP="0098245F">
            <w:pPr>
              <w:jc w:val="center"/>
              <w:rPr>
                <w:rFonts w:eastAsia="Calibri"/>
              </w:rPr>
            </w:pPr>
            <w:r w:rsidRPr="00EA1262">
              <w:t>Excellent</w:t>
            </w:r>
          </w:p>
          <w:sdt>
            <w:sdtPr>
              <w:rPr>
                <w:rFonts w:eastAsia="Arimo"/>
              </w:rPr>
              <w:id w:val="-1656838295"/>
              <w14:checkbox>
                <w14:checked w14:val="0"/>
                <w14:checkedState w14:val="2612" w14:font="MS Gothic"/>
                <w14:uncheckedState w14:val="2610" w14:font="MS Gothic"/>
              </w14:checkbox>
            </w:sdtPr>
            <w:sdtEndPr/>
            <w:sdtContent>
              <w:p w14:paraId="393A8AC9"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3F4C97B5"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AC2E3" w14:textId="77777777" w:rsidR="003730F7" w:rsidRDefault="00974CA0" w:rsidP="0098245F">
            <w:pPr>
              <w:rPr>
                <w:rFonts w:eastAsia="Calibri"/>
                <w:color w:val="005F9A"/>
                <w:lang w:val="en-US"/>
              </w:rPr>
            </w:pPr>
            <w:r w:rsidRPr="00974CA0">
              <w:rPr>
                <w:color w:val="005F9A"/>
                <w:lang w:val="en-US"/>
              </w:rPr>
              <w:t>Evidence for this assessment criterion:</w:t>
            </w:r>
          </w:p>
          <w:p w14:paraId="41D91021" w14:textId="3F17A466" w:rsidR="00974CA0" w:rsidRPr="00974CA0" w:rsidRDefault="00974CA0" w:rsidP="0098245F">
            <w:pPr>
              <w:rPr>
                <w:rFonts w:eastAsia="Calibri"/>
                <w:color w:val="0000FF"/>
                <w:lang w:val="en-US"/>
              </w:rPr>
            </w:pPr>
          </w:p>
        </w:tc>
      </w:tr>
    </w:tbl>
    <w:p w14:paraId="7864CCCC" w14:textId="77777777" w:rsidR="00974CA0" w:rsidRPr="00EA1262" w:rsidRDefault="00974CA0" w:rsidP="0098245F">
      <w:pPr>
        <w:pStyle w:val="Heading5"/>
      </w:pPr>
      <w:bookmarkStart w:id="347" w:name="_heading=h.piow8w15cadw"/>
      <w:bookmarkEnd w:id="347"/>
      <w:r w:rsidRPr="00EA1262">
        <w:t xml:space="preserve">Assessment criterion 2: </w:t>
      </w:r>
      <w:r>
        <w:t>P</w:t>
      </w:r>
      <w:r w:rsidRPr="00EA1262">
        <w:t>ractice</w:t>
      </w:r>
    </w:p>
    <w:p w14:paraId="4E11AA57" w14:textId="77777777" w:rsidR="00974CA0" w:rsidRPr="00974CA0" w:rsidRDefault="00974CA0" w:rsidP="0098245F">
      <w:pPr>
        <w:rPr>
          <w:lang w:val="en-US"/>
        </w:rPr>
      </w:pPr>
      <w:r w:rsidRPr="00974CA0">
        <w:rPr>
          <w:lang w:val="en-US"/>
        </w:rPr>
        <w:t>PLS is an established part of the legislative and/or oversight process</w:t>
      </w:r>
      <w:r w:rsidRPr="00974CA0">
        <w:rPr>
          <w:color w:val="000000"/>
          <w:lang w:val="en-US"/>
        </w:rPr>
        <w:t>.</w:t>
      </w:r>
    </w:p>
    <w:p w14:paraId="16C0ABBE"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12336AD5"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894D38" w14:textId="77777777" w:rsidR="00974CA0" w:rsidRPr="00EA1262" w:rsidRDefault="00974CA0" w:rsidP="0098245F">
            <w:pPr>
              <w:jc w:val="center"/>
              <w:rPr>
                <w:rFonts w:eastAsia="Calibri"/>
              </w:rPr>
            </w:pPr>
            <w:r w:rsidRPr="00EA1262">
              <w:t>Non-existent</w:t>
            </w:r>
          </w:p>
          <w:sdt>
            <w:sdtPr>
              <w:rPr>
                <w:rFonts w:eastAsia="Arimo"/>
              </w:rPr>
              <w:id w:val="2040921215"/>
              <w14:checkbox>
                <w14:checked w14:val="0"/>
                <w14:checkedState w14:val="2612" w14:font="MS Gothic"/>
                <w14:uncheckedState w14:val="2610" w14:font="MS Gothic"/>
              </w14:checkbox>
            </w:sdtPr>
            <w:sdtEndPr/>
            <w:sdtContent>
              <w:p w14:paraId="46645C33"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31D7F0" w14:textId="77777777" w:rsidR="00974CA0" w:rsidRPr="00EA1262" w:rsidRDefault="00974CA0" w:rsidP="0098245F">
            <w:pPr>
              <w:jc w:val="center"/>
              <w:rPr>
                <w:rFonts w:eastAsia="Calibri"/>
              </w:rPr>
            </w:pPr>
            <w:r w:rsidRPr="00EA1262">
              <w:t xml:space="preserve">Rudimentary </w:t>
            </w:r>
          </w:p>
          <w:sdt>
            <w:sdtPr>
              <w:rPr>
                <w:rFonts w:eastAsia="Arimo"/>
              </w:rPr>
              <w:id w:val="-92241774"/>
              <w14:checkbox>
                <w14:checked w14:val="0"/>
                <w14:checkedState w14:val="2612" w14:font="MS Gothic"/>
                <w14:uncheckedState w14:val="2610" w14:font="MS Gothic"/>
              </w14:checkbox>
            </w:sdtPr>
            <w:sdtEndPr/>
            <w:sdtContent>
              <w:p w14:paraId="7A35C9A2"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853592" w14:textId="77777777" w:rsidR="00974CA0" w:rsidRPr="00EA1262" w:rsidRDefault="00974CA0" w:rsidP="0098245F">
            <w:pPr>
              <w:jc w:val="center"/>
              <w:rPr>
                <w:rFonts w:eastAsia="Calibri"/>
              </w:rPr>
            </w:pPr>
            <w:r w:rsidRPr="00EA1262">
              <w:t>Basic</w:t>
            </w:r>
          </w:p>
          <w:sdt>
            <w:sdtPr>
              <w:rPr>
                <w:rFonts w:eastAsia="Arimo"/>
              </w:rPr>
              <w:id w:val="-970130465"/>
              <w14:checkbox>
                <w14:checked w14:val="0"/>
                <w14:checkedState w14:val="2612" w14:font="MS Gothic"/>
                <w14:uncheckedState w14:val="2610" w14:font="MS Gothic"/>
              </w14:checkbox>
            </w:sdtPr>
            <w:sdtEndPr/>
            <w:sdtContent>
              <w:p w14:paraId="1D652DA2"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94629D" w14:textId="77777777" w:rsidR="00974CA0" w:rsidRPr="00EA1262" w:rsidRDefault="00974CA0" w:rsidP="0098245F">
            <w:pPr>
              <w:jc w:val="center"/>
              <w:rPr>
                <w:rFonts w:eastAsia="Calibri"/>
              </w:rPr>
            </w:pPr>
            <w:r w:rsidRPr="00EA1262">
              <w:t>Good</w:t>
            </w:r>
          </w:p>
          <w:sdt>
            <w:sdtPr>
              <w:rPr>
                <w:rFonts w:eastAsia="Arimo"/>
              </w:rPr>
              <w:id w:val="79799006"/>
              <w14:checkbox>
                <w14:checked w14:val="0"/>
                <w14:checkedState w14:val="2612" w14:font="MS Gothic"/>
                <w14:uncheckedState w14:val="2610" w14:font="MS Gothic"/>
              </w14:checkbox>
            </w:sdtPr>
            <w:sdtEndPr/>
            <w:sdtContent>
              <w:p w14:paraId="5097F4CE"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975F85" w14:textId="77777777" w:rsidR="00974CA0" w:rsidRPr="00EA1262" w:rsidRDefault="00974CA0" w:rsidP="0098245F">
            <w:pPr>
              <w:jc w:val="center"/>
              <w:rPr>
                <w:rFonts w:eastAsia="Calibri"/>
              </w:rPr>
            </w:pPr>
            <w:r w:rsidRPr="00EA1262">
              <w:t>Very good</w:t>
            </w:r>
          </w:p>
          <w:sdt>
            <w:sdtPr>
              <w:rPr>
                <w:rFonts w:eastAsia="Arimo"/>
              </w:rPr>
              <w:id w:val="1836417634"/>
              <w14:checkbox>
                <w14:checked w14:val="0"/>
                <w14:checkedState w14:val="2612" w14:font="MS Gothic"/>
                <w14:uncheckedState w14:val="2610" w14:font="MS Gothic"/>
              </w14:checkbox>
            </w:sdtPr>
            <w:sdtEndPr/>
            <w:sdtContent>
              <w:p w14:paraId="7A38659A"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09EC18D" w14:textId="77777777" w:rsidR="00974CA0" w:rsidRPr="00EA1262" w:rsidRDefault="00974CA0" w:rsidP="0098245F">
            <w:pPr>
              <w:jc w:val="center"/>
              <w:rPr>
                <w:rFonts w:eastAsia="Calibri"/>
              </w:rPr>
            </w:pPr>
            <w:r w:rsidRPr="00EA1262">
              <w:t>Excellent</w:t>
            </w:r>
          </w:p>
          <w:sdt>
            <w:sdtPr>
              <w:rPr>
                <w:rFonts w:eastAsia="Arimo"/>
              </w:rPr>
              <w:id w:val="1375268197"/>
              <w14:checkbox>
                <w14:checked w14:val="0"/>
                <w14:checkedState w14:val="2612" w14:font="MS Gothic"/>
                <w14:uncheckedState w14:val="2610" w14:font="MS Gothic"/>
              </w14:checkbox>
            </w:sdtPr>
            <w:sdtEndPr/>
            <w:sdtContent>
              <w:p w14:paraId="45741AC2"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04C36487"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750F4" w14:textId="77777777" w:rsidR="003730F7" w:rsidRDefault="00974CA0" w:rsidP="0098245F">
            <w:pPr>
              <w:rPr>
                <w:rFonts w:eastAsia="Calibri"/>
                <w:color w:val="005F9A"/>
                <w:lang w:val="en-US"/>
              </w:rPr>
            </w:pPr>
            <w:r w:rsidRPr="00974CA0">
              <w:rPr>
                <w:color w:val="005F9A"/>
                <w:lang w:val="en-US"/>
              </w:rPr>
              <w:t>Evidence for this assessment criterion:</w:t>
            </w:r>
          </w:p>
          <w:p w14:paraId="0268AD0C" w14:textId="11C16EE0" w:rsidR="00974CA0" w:rsidRPr="00974CA0" w:rsidRDefault="00974CA0" w:rsidP="0098245F">
            <w:pPr>
              <w:rPr>
                <w:rFonts w:eastAsia="Calibri"/>
                <w:color w:val="0000FF"/>
                <w:lang w:val="en-US"/>
              </w:rPr>
            </w:pPr>
          </w:p>
        </w:tc>
      </w:tr>
    </w:tbl>
    <w:p w14:paraId="56F4473E" w14:textId="77777777" w:rsidR="00974CA0" w:rsidRPr="00EA1262" w:rsidRDefault="00974CA0" w:rsidP="0098245F">
      <w:pPr>
        <w:pStyle w:val="Heading5"/>
      </w:pPr>
      <w:bookmarkStart w:id="348" w:name="_heading=h.ypz8q5y5gyqv"/>
      <w:bookmarkEnd w:id="348"/>
      <w:r w:rsidRPr="00EA1262">
        <w:t>Assessment criterion 3</w:t>
      </w:r>
      <w:r>
        <w:t>:</w:t>
      </w:r>
      <w:r w:rsidRPr="00EA1262">
        <w:t xml:space="preserve"> Resources </w:t>
      </w:r>
    </w:p>
    <w:p w14:paraId="745DE8D5" w14:textId="77777777" w:rsidR="00974CA0" w:rsidRPr="00974CA0" w:rsidRDefault="00974CA0" w:rsidP="0098245F">
      <w:pPr>
        <w:rPr>
          <w:lang w:val="en-US"/>
        </w:rPr>
      </w:pPr>
      <w:r w:rsidRPr="00974CA0">
        <w:rPr>
          <w:lang w:val="en-US"/>
        </w:rPr>
        <w:t xml:space="preserve">Parliament has the necessary human, financial and administrative resources to conduct PLS, including trained and skilled staff. </w:t>
      </w:r>
    </w:p>
    <w:p w14:paraId="51BA23B2" w14:textId="77777777" w:rsidR="00974CA0" w:rsidRPr="00974CA0" w:rsidRDefault="00974CA0"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5F0C1C57"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F8484A" w14:textId="77777777" w:rsidR="00974CA0" w:rsidRPr="00EA1262" w:rsidRDefault="00974CA0" w:rsidP="0098245F">
            <w:pPr>
              <w:jc w:val="center"/>
              <w:rPr>
                <w:rFonts w:eastAsia="Calibri"/>
              </w:rPr>
            </w:pPr>
            <w:bookmarkStart w:id="349" w:name="_heading=h.knzy9ndwixwa"/>
            <w:bookmarkEnd w:id="349"/>
            <w:r w:rsidRPr="00EA1262">
              <w:t>Non-existent</w:t>
            </w:r>
          </w:p>
          <w:sdt>
            <w:sdtPr>
              <w:rPr>
                <w:rFonts w:eastAsia="Arimo"/>
              </w:rPr>
              <w:id w:val="385534014"/>
              <w14:checkbox>
                <w14:checked w14:val="0"/>
                <w14:checkedState w14:val="2612" w14:font="MS Gothic"/>
                <w14:uncheckedState w14:val="2610" w14:font="MS Gothic"/>
              </w14:checkbox>
            </w:sdtPr>
            <w:sdtEndPr/>
            <w:sdtContent>
              <w:p w14:paraId="0BFA3CEA"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FFA491" w14:textId="77777777" w:rsidR="00974CA0" w:rsidRPr="00EA1262" w:rsidRDefault="00974CA0" w:rsidP="0098245F">
            <w:pPr>
              <w:jc w:val="center"/>
              <w:rPr>
                <w:rFonts w:eastAsia="Calibri"/>
              </w:rPr>
            </w:pPr>
            <w:r w:rsidRPr="00EA1262">
              <w:t xml:space="preserve">Rudimentary </w:t>
            </w:r>
          </w:p>
          <w:sdt>
            <w:sdtPr>
              <w:rPr>
                <w:rFonts w:eastAsia="Arimo"/>
              </w:rPr>
              <w:id w:val="1396089917"/>
              <w14:checkbox>
                <w14:checked w14:val="0"/>
                <w14:checkedState w14:val="2612" w14:font="MS Gothic"/>
                <w14:uncheckedState w14:val="2610" w14:font="MS Gothic"/>
              </w14:checkbox>
            </w:sdtPr>
            <w:sdtEndPr/>
            <w:sdtContent>
              <w:p w14:paraId="7F59140E"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6364EF" w14:textId="77777777" w:rsidR="00974CA0" w:rsidRPr="00EA1262" w:rsidRDefault="00974CA0" w:rsidP="0098245F">
            <w:pPr>
              <w:jc w:val="center"/>
              <w:rPr>
                <w:rFonts w:eastAsia="Calibri"/>
              </w:rPr>
            </w:pPr>
            <w:r w:rsidRPr="00EA1262">
              <w:t>Basic</w:t>
            </w:r>
          </w:p>
          <w:sdt>
            <w:sdtPr>
              <w:rPr>
                <w:rFonts w:eastAsia="Arimo"/>
              </w:rPr>
              <w:id w:val="208773912"/>
              <w14:checkbox>
                <w14:checked w14:val="0"/>
                <w14:checkedState w14:val="2612" w14:font="MS Gothic"/>
                <w14:uncheckedState w14:val="2610" w14:font="MS Gothic"/>
              </w14:checkbox>
            </w:sdtPr>
            <w:sdtEndPr/>
            <w:sdtContent>
              <w:p w14:paraId="5B23E470"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FF7EB3" w14:textId="77777777" w:rsidR="00974CA0" w:rsidRPr="00EA1262" w:rsidRDefault="00974CA0" w:rsidP="0098245F">
            <w:pPr>
              <w:jc w:val="center"/>
              <w:rPr>
                <w:rFonts w:eastAsia="Calibri"/>
              </w:rPr>
            </w:pPr>
            <w:r w:rsidRPr="00EA1262">
              <w:t>Good</w:t>
            </w:r>
          </w:p>
          <w:sdt>
            <w:sdtPr>
              <w:rPr>
                <w:rFonts w:eastAsia="Arimo"/>
              </w:rPr>
              <w:id w:val="521672746"/>
              <w14:checkbox>
                <w14:checked w14:val="0"/>
                <w14:checkedState w14:val="2612" w14:font="MS Gothic"/>
                <w14:uncheckedState w14:val="2610" w14:font="MS Gothic"/>
              </w14:checkbox>
            </w:sdtPr>
            <w:sdtEndPr/>
            <w:sdtContent>
              <w:p w14:paraId="06AC3C9F"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9E5DF4" w14:textId="77777777" w:rsidR="00974CA0" w:rsidRPr="00EA1262" w:rsidRDefault="00974CA0" w:rsidP="0098245F">
            <w:pPr>
              <w:jc w:val="center"/>
              <w:rPr>
                <w:rFonts w:eastAsia="Calibri"/>
              </w:rPr>
            </w:pPr>
            <w:r w:rsidRPr="00EA1262">
              <w:t>Very good</w:t>
            </w:r>
          </w:p>
          <w:sdt>
            <w:sdtPr>
              <w:rPr>
                <w:rFonts w:eastAsia="Arimo"/>
              </w:rPr>
              <w:id w:val="1123652804"/>
              <w14:checkbox>
                <w14:checked w14:val="0"/>
                <w14:checkedState w14:val="2612" w14:font="MS Gothic"/>
                <w14:uncheckedState w14:val="2610" w14:font="MS Gothic"/>
              </w14:checkbox>
            </w:sdtPr>
            <w:sdtEndPr/>
            <w:sdtContent>
              <w:p w14:paraId="0E872A57"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2701721" w14:textId="77777777" w:rsidR="00974CA0" w:rsidRPr="00EA1262" w:rsidRDefault="00974CA0" w:rsidP="0098245F">
            <w:pPr>
              <w:jc w:val="center"/>
              <w:rPr>
                <w:rFonts w:eastAsia="Calibri"/>
              </w:rPr>
            </w:pPr>
            <w:r w:rsidRPr="00EA1262">
              <w:t>Excellent</w:t>
            </w:r>
          </w:p>
          <w:sdt>
            <w:sdtPr>
              <w:rPr>
                <w:rFonts w:eastAsia="Arimo"/>
              </w:rPr>
              <w:id w:val="1911501408"/>
              <w14:checkbox>
                <w14:checked w14:val="0"/>
                <w14:checkedState w14:val="2612" w14:font="MS Gothic"/>
                <w14:uncheckedState w14:val="2610" w14:font="MS Gothic"/>
              </w14:checkbox>
            </w:sdtPr>
            <w:sdtEndPr/>
            <w:sdtContent>
              <w:p w14:paraId="513450C9"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7595AA1D"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06D9C" w14:textId="77777777" w:rsidR="003730F7" w:rsidRDefault="00974CA0" w:rsidP="0098245F">
            <w:pPr>
              <w:rPr>
                <w:rFonts w:eastAsia="Calibri"/>
                <w:color w:val="005F9A"/>
                <w:lang w:val="en-US"/>
              </w:rPr>
            </w:pPr>
            <w:r w:rsidRPr="00974CA0">
              <w:rPr>
                <w:color w:val="005F9A"/>
                <w:lang w:val="en-US"/>
              </w:rPr>
              <w:t>Evidence for this assessment criterion:</w:t>
            </w:r>
          </w:p>
          <w:p w14:paraId="0F2ABCB2" w14:textId="2DEB217C" w:rsidR="00974CA0" w:rsidRPr="00974CA0" w:rsidRDefault="00974CA0" w:rsidP="0098245F">
            <w:pPr>
              <w:rPr>
                <w:rFonts w:eastAsia="Calibri"/>
                <w:color w:val="0000FF"/>
                <w:lang w:val="en-US"/>
              </w:rPr>
            </w:pPr>
          </w:p>
        </w:tc>
      </w:tr>
    </w:tbl>
    <w:p w14:paraId="09AC163F" w14:textId="77777777" w:rsidR="00974CA0" w:rsidRPr="00EA1262" w:rsidRDefault="00974CA0" w:rsidP="0098245F">
      <w:pPr>
        <w:pStyle w:val="Heading5"/>
      </w:pPr>
      <w:bookmarkStart w:id="350" w:name="_heading=h.qq5heokswb4"/>
      <w:bookmarkEnd w:id="350"/>
      <w:r>
        <w:t>Assessment criterion 4: Inclusiveness</w:t>
      </w:r>
    </w:p>
    <w:p w14:paraId="29DE1E2B" w14:textId="77777777" w:rsidR="00974CA0" w:rsidRPr="00974CA0" w:rsidRDefault="00974CA0" w:rsidP="0098245F">
      <w:pPr>
        <w:rPr>
          <w:lang w:val="en-US"/>
        </w:rPr>
      </w:pPr>
      <w:r w:rsidRPr="00974CA0">
        <w:rPr>
          <w:lang w:val="en-US"/>
        </w:rPr>
        <w:t xml:space="preserve"> PLS is an inclusive process</w:t>
      </w:r>
      <w:r w:rsidRPr="00974CA0">
        <w:rPr>
          <w:color w:val="000000"/>
          <w:lang w:val="en-US"/>
        </w:rPr>
        <w:t xml:space="preserve"> that invites input from political parties, academia, experts and civil society.</w:t>
      </w:r>
    </w:p>
    <w:p w14:paraId="493822B3"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69DB107D"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980705" w14:textId="77777777" w:rsidR="00974CA0" w:rsidRPr="00EA1262" w:rsidRDefault="00974CA0" w:rsidP="0098245F">
            <w:pPr>
              <w:jc w:val="center"/>
              <w:rPr>
                <w:rFonts w:eastAsia="Calibri"/>
              </w:rPr>
            </w:pPr>
            <w:r w:rsidRPr="00EA1262">
              <w:lastRenderedPageBreak/>
              <w:t>Non-existent</w:t>
            </w:r>
          </w:p>
          <w:sdt>
            <w:sdtPr>
              <w:rPr>
                <w:rFonts w:eastAsia="Arimo"/>
              </w:rPr>
              <w:id w:val="1348205552"/>
              <w14:checkbox>
                <w14:checked w14:val="0"/>
                <w14:checkedState w14:val="2612" w14:font="MS Gothic"/>
                <w14:uncheckedState w14:val="2610" w14:font="MS Gothic"/>
              </w14:checkbox>
            </w:sdtPr>
            <w:sdtEndPr/>
            <w:sdtContent>
              <w:p w14:paraId="28520410"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72AAF5" w14:textId="77777777" w:rsidR="00974CA0" w:rsidRPr="00EA1262" w:rsidRDefault="00974CA0" w:rsidP="0098245F">
            <w:pPr>
              <w:jc w:val="center"/>
              <w:rPr>
                <w:rFonts w:eastAsia="Calibri"/>
              </w:rPr>
            </w:pPr>
            <w:r w:rsidRPr="00EA1262">
              <w:t xml:space="preserve">Rudimentary </w:t>
            </w:r>
          </w:p>
          <w:sdt>
            <w:sdtPr>
              <w:rPr>
                <w:rFonts w:eastAsia="Arimo"/>
              </w:rPr>
              <w:id w:val="-1761132469"/>
              <w14:checkbox>
                <w14:checked w14:val="0"/>
                <w14:checkedState w14:val="2612" w14:font="MS Gothic"/>
                <w14:uncheckedState w14:val="2610" w14:font="MS Gothic"/>
              </w14:checkbox>
            </w:sdtPr>
            <w:sdtEndPr/>
            <w:sdtContent>
              <w:p w14:paraId="63156E57"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36EAD4" w14:textId="77777777" w:rsidR="00974CA0" w:rsidRPr="00EA1262" w:rsidRDefault="00974CA0" w:rsidP="0098245F">
            <w:pPr>
              <w:jc w:val="center"/>
              <w:rPr>
                <w:rFonts w:eastAsia="Calibri"/>
              </w:rPr>
            </w:pPr>
            <w:r w:rsidRPr="00EA1262">
              <w:t>Basic</w:t>
            </w:r>
          </w:p>
          <w:sdt>
            <w:sdtPr>
              <w:rPr>
                <w:rFonts w:eastAsia="Arimo"/>
              </w:rPr>
              <w:id w:val="-1044134547"/>
              <w14:checkbox>
                <w14:checked w14:val="0"/>
                <w14:checkedState w14:val="2612" w14:font="MS Gothic"/>
                <w14:uncheckedState w14:val="2610" w14:font="MS Gothic"/>
              </w14:checkbox>
            </w:sdtPr>
            <w:sdtEndPr/>
            <w:sdtContent>
              <w:p w14:paraId="7DDB9E14"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4C6803" w14:textId="77777777" w:rsidR="00974CA0" w:rsidRPr="00EA1262" w:rsidRDefault="00974CA0" w:rsidP="0098245F">
            <w:pPr>
              <w:jc w:val="center"/>
              <w:rPr>
                <w:rFonts w:eastAsia="Calibri"/>
              </w:rPr>
            </w:pPr>
            <w:r w:rsidRPr="00EA1262">
              <w:t>Good</w:t>
            </w:r>
          </w:p>
          <w:sdt>
            <w:sdtPr>
              <w:rPr>
                <w:rFonts w:eastAsia="Arimo"/>
              </w:rPr>
              <w:id w:val="1425380723"/>
              <w14:checkbox>
                <w14:checked w14:val="0"/>
                <w14:checkedState w14:val="2612" w14:font="MS Gothic"/>
                <w14:uncheckedState w14:val="2610" w14:font="MS Gothic"/>
              </w14:checkbox>
            </w:sdtPr>
            <w:sdtEndPr/>
            <w:sdtContent>
              <w:p w14:paraId="273F39F2"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9EC052" w14:textId="77777777" w:rsidR="00974CA0" w:rsidRPr="00EA1262" w:rsidRDefault="00974CA0" w:rsidP="0098245F">
            <w:pPr>
              <w:jc w:val="center"/>
              <w:rPr>
                <w:rFonts w:eastAsia="Calibri"/>
              </w:rPr>
            </w:pPr>
            <w:r w:rsidRPr="00EA1262">
              <w:t>Very good</w:t>
            </w:r>
          </w:p>
          <w:sdt>
            <w:sdtPr>
              <w:rPr>
                <w:rFonts w:eastAsia="Arimo"/>
              </w:rPr>
              <w:id w:val="-1151204255"/>
              <w14:checkbox>
                <w14:checked w14:val="0"/>
                <w14:checkedState w14:val="2612" w14:font="MS Gothic"/>
                <w14:uncheckedState w14:val="2610" w14:font="MS Gothic"/>
              </w14:checkbox>
            </w:sdtPr>
            <w:sdtEndPr/>
            <w:sdtContent>
              <w:p w14:paraId="4844E799"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675C24F" w14:textId="77777777" w:rsidR="00974CA0" w:rsidRPr="00EA1262" w:rsidRDefault="00974CA0" w:rsidP="0098245F">
            <w:pPr>
              <w:jc w:val="center"/>
              <w:rPr>
                <w:rFonts w:eastAsia="Calibri"/>
              </w:rPr>
            </w:pPr>
            <w:r w:rsidRPr="00EA1262">
              <w:t>Excellent</w:t>
            </w:r>
          </w:p>
          <w:sdt>
            <w:sdtPr>
              <w:rPr>
                <w:rFonts w:eastAsia="Arimo"/>
              </w:rPr>
              <w:id w:val="1495449681"/>
              <w14:checkbox>
                <w14:checked w14:val="0"/>
                <w14:checkedState w14:val="2612" w14:font="MS Gothic"/>
                <w14:uncheckedState w14:val="2610" w14:font="MS Gothic"/>
              </w14:checkbox>
            </w:sdtPr>
            <w:sdtEndPr/>
            <w:sdtContent>
              <w:p w14:paraId="3EAC0F7D"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2D9455B0"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2E174" w14:textId="77777777" w:rsidR="003730F7" w:rsidRDefault="00974CA0" w:rsidP="0098245F">
            <w:pPr>
              <w:rPr>
                <w:rFonts w:eastAsia="Calibri"/>
                <w:color w:val="005F9A"/>
                <w:lang w:val="en-US"/>
              </w:rPr>
            </w:pPr>
            <w:r w:rsidRPr="00974CA0">
              <w:rPr>
                <w:color w:val="005F9A"/>
                <w:lang w:val="en-US"/>
              </w:rPr>
              <w:t>Evidence for this assessment criterion:</w:t>
            </w:r>
          </w:p>
          <w:p w14:paraId="3D70DB28" w14:textId="3E06F1B1" w:rsidR="00974CA0" w:rsidRPr="00974CA0" w:rsidRDefault="00974CA0" w:rsidP="0098245F">
            <w:pPr>
              <w:rPr>
                <w:rFonts w:eastAsia="Calibri"/>
                <w:color w:val="0000FF"/>
                <w:lang w:val="en-US"/>
              </w:rPr>
            </w:pPr>
          </w:p>
        </w:tc>
      </w:tr>
    </w:tbl>
    <w:p w14:paraId="2EA817B5" w14:textId="77777777" w:rsidR="00974CA0" w:rsidRPr="00EA1262" w:rsidRDefault="00974CA0" w:rsidP="0098245F">
      <w:pPr>
        <w:pStyle w:val="Heading5"/>
      </w:pPr>
      <w:bookmarkStart w:id="351" w:name="_heading=h.z6okyeqd1362"/>
      <w:bookmarkEnd w:id="351"/>
      <w:r w:rsidRPr="00EA1262">
        <w:t>Assessment criterion 5: Follow-up</w:t>
      </w:r>
    </w:p>
    <w:p w14:paraId="01A23B45" w14:textId="77777777" w:rsidR="00974CA0" w:rsidRPr="00974CA0" w:rsidRDefault="00974CA0" w:rsidP="0098245F">
      <w:pPr>
        <w:rPr>
          <w:lang w:val="en-US"/>
        </w:rPr>
      </w:pPr>
      <w:r w:rsidRPr="00974CA0">
        <w:rPr>
          <w:lang w:val="en-US"/>
        </w:rPr>
        <w:t>Committees and/or other parliamentary bodies conducting PLS regularly interact with the executive and other stakeholders in order monitor the implementation of PLS recommendations.</w:t>
      </w:r>
    </w:p>
    <w:p w14:paraId="47C8889A"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EA1262" w14:paraId="6120ABB9"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2D612C" w14:textId="77777777" w:rsidR="00974CA0" w:rsidRPr="00EA1262" w:rsidRDefault="00974CA0" w:rsidP="0098245F">
            <w:pPr>
              <w:jc w:val="center"/>
              <w:rPr>
                <w:rFonts w:eastAsia="Calibri"/>
              </w:rPr>
            </w:pPr>
            <w:r w:rsidRPr="00EA1262">
              <w:t>Non-existent</w:t>
            </w:r>
          </w:p>
          <w:sdt>
            <w:sdtPr>
              <w:rPr>
                <w:rFonts w:eastAsia="Arimo"/>
              </w:rPr>
              <w:id w:val="-1610500163"/>
              <w14:checkbox>
                <w14:checked w14:val="0"/>
                <w14:checkedState w14:val="2612" w14:font="MS Gothic"/>
                <w14:uncheckedState w14:val="2610" w14:font="MS Gothic"/>
              </w14:checkbox>
            </w:sdtPr>
            <w:sdtEndPr/>
            <w:sdtContent>
              <w:p w14:paraId="2EF5C980"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3FF85C" w14:textId="77777777" w:rsidR="00974CA0" w:rsidRPr="00EA1262" w:rsidRDefault="00974CA0" w:rsidP="0098245F">
            <w:pPr>
              <w:jc w:val="center"/>
              <w:rPr>
                <w:rFonts w:eastAsia="Calibri"/>
              </w:rPr>
            </w:pPr>
            <w:r w:rsidRPr="00EA1262">
              <w:t xml:space="preserve">Rudimentary </w:t>
            </w:r>
          </w:p>
          <w:sdt>
            <w:sdtPr>
              <w:rPr>
                <w:rFonts w:eastAsia="Arimo"/>
              </w:rPr>
              <w:id w:val="1084487137"/>
              <w14:checkbox>
                <w14:checked w14:val="0"/>
                <w14:checkedState w14:val="2612" w14:font="MS Gothic"/>
                <w14:uncheckedState w14:val="2610" w14:font="MS Gothic"/>
              </w14:checkbox>
            </w:sdtPr>
            <w:sdtEndPr/>
            <w:sdtContent>
              <w:p w14:paraId="7F27B87C"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DD6FCC" w14:textId="77777777" w:rsidR="00974CA0" w:rsidRPr="00EA1262" w:rsidRDefault="00974CA0" w:rsidP="0098245F">
            <w:pPr>
              <w:jc w:val="center"/>
              <w:rPr>
                <w:rFonts w:eastAsia="Calibri"/>
              </w:rPr>
            </w:pPr>
            <w:r w:rsidRPr="00EA1262">
              <w:t>Basic</w:t>
            </w:r>
          </w:p>
          <w:sdt>
            <w:sdtPr>
              <w:rPr>
                <w:rFonts w:eastAsia="Arimo"/>
              </w:rPr>
              <w:id w:val="342518334"/>
              <w14:checkbox>
                <w14:checked w14:val="0"/>
                <w14:checkedState w14:val="2612" w14:font="MS Gothic"/>
                <w14:uncheckedState w14:val="2610" w14:font="MS Gothic"/>
              </w14:checkbox>
            </w:sdtPr>
            <w:sdtEndPr/>
            <w:sdtContent>
              <w:p w14:paraId="1716BD9A"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748447" w14:textId="77777777" w:rsidR="00974CA0" w:rsidRPr="00EA1262" w:rsidRDefault="00974CA0" w:rsidP="0098245F">
            <w:pPr>
              <w:jc w:val="center"/>
              <w:rPr>
                <w:rFonts w:eastAsia="Calibri"/>
              </w:rPr>
            </w:pPr>
            <w:r w:rsidRPr="00EA1262">
              <w:t>Good</w:t>
            </w:r>
          </w:p>
          <w:sdt>
            <w:sdtPr>
              <w:rPr>
                <w:rFonts w:eastAsia="Arimo"/>
              </w:rPr>
              <w:id w:val="857537426"/>
              <w14:checkbox>
                <w14:checked w14:val="0"/>
                <w14:checkedState w14:val="2612" w14:font="MS Gothic"/>
                <w14:uncheckedState w14:val="2610" w14:font="MS Gothic"/>
              </w14:checkbox>
            </w:sdtPr>
            <w:sdtEndPr/>
            <w:sdtContent>
              <w:p w14:paraId="37036EA3" w14:textId="77777777" w:rsidR="00974CA0" w:rsidRPr="00EA1262" w:rsidRDefault="00974CA0" w:rsidP="0098245F">
                <w:pPr>
                  <w:jc w:val="center"/>
                  <w:rPr>
                    <w:rFonts w:eastAsia="Calibri"/>
                  </w:rPr>
                </w:pPr>
                <w:r w:rsidRPr="00EA126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B82AB3" w14:textId="77777777" w:rsidR="00974CA0" w:rsidRPr="00EA1262" w:rsidRDefault="00974CA0" w:rsidP="0098245F">
            <w:pPr>
              <w:jc w:val="center"/>
              <w:rPr>
                <w:rFonts w:eastAsia="Calibri"/>
              </w:rPr>
            </w:pPr>
            <w:r w:rsidRPr="00EA1262">
              <w:t>Very good</w:t>
            </w:r>
          </w:p>
          <w:sdt>
            <w:sdtPr>
              <w:rPr>
                <w:rFonts w:eastAsia="Arimo"/>
              </w:rPr>
              <w:id w:val="-1915698273"/>
              <w14:checkbox>
                <w14:checked w14:val="0"/>
                <w14:checkedState w14:val="2612" w14:font="MS Gothic"/>
                <w14:uncheckedState w14:val="2610" w14:font="MS Gothic"/>
              </w14:checkbox>
            </w:sdtPr>
            <w:sdtEndPr/>
            <w:sdtContent>
              <w:p w14:paraId="494AD371"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69E7BA7" w14:textId="77777777" w:rsidR="00974CA0" w:rsidRPr="00EA1262" w:rsidRDefault="00974CA0" w:rsidP="0098245F">
            <w:pPr>
              <w:jc w:val="center"/>
              <w:rPr>
                <w:rFonts w:eastAsia="Calibri"/>
              </w:rPr>
            </w:pPr>
            <w:r w:rsidRPr="00EA1262">
              <w:t>Excellent</w:t>
            </w:r>
          </w:p>
          <w:sdt>
            <w:sdtPr>
              <w:rPr>
                <w:rFonts w:eastAsia="Arimo"/>
              </w:rPr>
              <w:id w:val="488601029"/>
              <w14:checkbox>
                <w14:checked w14:val="0"/>
                <w14:checkedState w14:val="2612" w14:font="MS Gothic"/>
                <w14:uncheckedState w14:val="2610" w14:font="MS Gothic"/>
              </w14:checkbox>
            </w:sdtPr>
            <w:sdtEndPr/>
            <w:sdtContent>
              <w:p w14:paraId="18FA9B33" w14:textId="77777777" w:rsidR="00974CA0" w:rsidRPr="00EA1262" w:rsidRDefault="00974CA0" w:rsidP="0098245F">
                <w:pPr>
                  <w:jc w:val="center"/>
                  <w:rPr>
                    <w:rFonts w:eastAsia="Calibri"/>
                  </w:rPr>
                </w:pPr>
                <w:r w:rsidRPr="00EA1262">
                  <w:rPr>
                    <w:rFonts w:ascii="Segoe UI Symbol" w:eastAsia="Arimo" w:hAnsi="Segoe UI Symbol" w:cs="Segoe UI Symbol"/>
                  </w:rPr>
                  <w:t>☐</w:t>
                </w:r>
              </w:p>
            </w:sdtContent>
          </w:sdt>
        </w:tc>
      </w:tr>
      <w:tr w:rsidR="00974CA0" w:rsidRPr="00513C3B" w14:paraId="29630DD6"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DB2CC" w14:textId="77777777" w:rsidR="003730F7" w:rsidRDefault="00974CA0" w:rsidP="0098245F">
            <w:pPr>
              <w:rPr>
                <w:rFonts w:eastAsia="Calibri"/>
                <w:color w:val="005F9A"/>
                <w:lang w:val="en-US"/>
              </w:rPr>
            </w:pPr>
            <w:r w:rsidRPr="00974CA0">
              <w:rPr>
                <w:color w:val="005F9A"/>
                <w:lang w:val="en-US"/>
              </w:rPr>
              <w:t>Evidence for this assessment criterion:</w:t>
            </w:r>
          </w:p>
          <w:p w14:paraId="3FE40365" w14:textId="5D8AF59F" w:rsidR="00974CA0" w:rsidRPr="00974CA0" w:rsidRDefault="00974CA0" w:rsidP="0098245F">
            <w:pPr>
              <w:rPr>
                <w:rFonts w:eastAsia="Calibri"/>
                <w:color w:val="0000FF"/>
                <w:lang w:val="en-US"/>
              </w:rPr>
            </w:pPr>
          </w:p>
        </w:tc>
      </w:tr>
    </w:tbl>
    <w:p w14:paraId="5816A3E8" w14:textId="77777777" w:rsidR="00974CA0" w:rsidRPr="00974CA0" w:rsidRDefault="00974CA0" w:rsidP="0098245F">
      <w:pPr>
        <w:rPr>
          <w:lang w:val="en-US"/>
        </w:rPr>
      </w:pPr>
    </w:p>
    <w:p w14:paraId="779ADAF6" w14:textId="77777777" w:rsidR="00974CA0" w:rsidRPr="00EA1262" w:rsidRDefault="00974CA0" w:rsidP="00B273EF">
      <w:pPr>
        <w:pStyle w:val="section-title"/>
      </w:pPr>
      <w:bookmarkStart w:id="352" w:name="_heading=h.3mkj1hbhw7rx"/>
      <w:bookmarkEnd w:id="352"/>
      <w:r w:rsidRPr="00EA1262">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40810D06" w14:textId="77777777" w:rsidTr="00D176E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45308AF" w14:textId="77777777" w:rsidR="00974CA0" w:rsidRPr="00974CA0" w:rsidRDefault="00974CA0"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31DD64CA" w14:textId="77777777" w:rsidR="00974CA0" w:rsidRPr="00974CA0" w:rsidRDefault="00974CA0" w:rsidP="0098245F">
      <w:pPr>
        <w:rPr>
          <w:lang w:val="en-US"/>
        </w:rPr>
      </w:pPr>
    </w:p>
    <w:p w14:paraId="15706969" w14:textId="77777777" w:rsidR="00974CA0" w:rsidRPr="00EA1262" w:rsidRDefault="00974CA0" w:rsidP="00B273EF">
      <w:pPr>
        <w:pStyle w:val="section-title"/>
      </w:pPr>
      <w:r w:rsidRPr="00EA1262">
        <w:t>Sources and further reading:</w:t>
      </w:r>
    </w:p>
    <w:p w14:paraId="14889453" w14:textId="77777777" w:rsidR="00974CA0" w:rsidRPr="00974CA0" w:rsidRDefault="00974CA0" w:rsidP="0098245F">
      <w:pPr>
        <w:keepNext/>
        <w:numPr>
          <w:ilvl w:val="0"/>
          <w:numId w:val="114"/>
        </w:numPr>
        <w:spacing w:after="0"/>
        <w:ind w:left="562" w:hanging="562"/>
        <w:rPr>
          <w:lang w:val="en-US"/>
        </w:rPr>
      </w:pPr>
      <w:bookmarkStart w:id="353" w:name="_Hlk147157885"/>
      <w:r w:rsidRPr="00974CA0">
        <w:rPr>
          <w:lang w:val="en-US"/>
        </w:rPr>
        <w:t xml:space="preserve">Franklin De Vrieze, </w:t>
      </w:r>
      <w:hyperlink r:id="rId52">
        <w:r w:rsidRPr="00974CA0">
          <w:rPr>
            <w:i/>
            <w:color w:val="1155CC"/>
            <w:u w:val="single"/>
            <w:lang w:val="en-US"/>
          </w:rPr>
          <w:t>Principles of Post-Legislative Scrutiny by Parliament</w:t>
        </w:r>
      </w:hyperlink>
      <w:r w:rsidRPr="00974CA0">
        <w:rPr>
          <w:i/>
          <w:color w:val="3C78D8"/>
          <w:u w:val="single"/>
          <w:lang w:val="en-US"/>
        </w:rPr>
        <w:t>s</w:t>
      </w:r>
      <w:r w:rsidRPr="00974CA0">
        <w:rPr>
          <w:lang w:val="en-US"/>
        </w:rPr>
        <w:t>, Westminster Foundation for Democracy (WFD) (2018).</w:t>
      </w:r>
    </w:p>
    <w:p w14:paraId="56AEE9F3" w14:textId="77777777" w:rsidR="00974CA0" w:rsidRPr="00DD56E8" w:rsidRDefault="00974CA0" w:rsidP="0098245F">
      <w:pPr>
        <w:keepNext/>
        <w:numPr>
          <w:ilvl w:val="0"/>
          <w:numId w:val="114"/>
        </w:numPr>
        <w:spacing w:after="0"/>
        <w:ind w:left="562" w:hanging="562"/>
        <w:rPr>
          <w:lang w:val="fr-FR"/>
        </w:rPr>
      </w:pPr>
      <w:r w:rsidRPr="00DD56E8">
        <w:rPr>
          <w:lang w:val="fr-FR"/>
        </w:rPr>
        <w:t xml:space="preserve">Franklin De Vrieze, </w:t>
      </w:r>
      <w:hyperlink r:id="rId53">
        <w:r w:rsidRPr="00DD56E8">
          <w:rPr>
            <w:i/>
            <w:color w:val="1155CC"/>
            <w:u w:val="single"/>
            <w:lang w:val="fr-FR"/>
          </w:rPr>
          <w:t>Post-Legislative Scrutiny in Europe</w:t>
        </w:r>
      </w:hyperlink>
      <w:r w:rsidRPr="00DD56E8">
        <w:rPr>
          <w:color w:val="222330"/>
          <w:lang w:val="fr-FR"/>
        </w:rPr>
        <w:t xml:space="preserve">, </w:t>
      </w:r>
      <w:r w:rsidRPr="00DD56E8">
        <w:rPr>
          <w:lang w:val="fr-FR"/>
        </w:rPr>
        <w:t>WFD</w:t>
      </w:r>
      <w:r w:rsidRPr="00FC7126">
        <w:rPr>
          <w:color w:val="222330"/>
          <w:lang w:val="fr-FR"/>
        </w:rPr>
        <w:t xml:space="preserve"> </w:t>
      </w:r>
      <w:r w:rsidRPr="00DD56E8">
        <w:rPr>
          <w:color w:val="222330"/>
          <w:lang w:val="fr-FR"/>
        </w:rPr>
        <w:t>(2020).</w:t>
      </w:r>
    </w:p>
    <w:bookmarkEnd w:id="353"/>
    <w:p w14:paraId="0F51F928" w14:textId="77777777" w:rsidR="00974CA0" w:rsidRPr="00DD56E8" w:rsidRDefault="00974CA0" w:rsidP="0098245F">
      <w:pPr>
        <w:rPr>
          <w:i/>
          <w:u w:val="single"/>
          <w:lang w:val="fr-FR"/>
        </w:rPr>
      </w:pPr>
      <w:r w:rsidRPr="00DD56E8">
        <w:rPr>
          <w:i/>
          <w:u w:val="single"/>
          <w:lang w:val="fr-FR"/>
        </w:rPr>
        <w:t xml:space="preserve"> </w:t>
      </w:r>
    </w:p>
    <w:p w14:paraId="03051DCF" w14:textId="77777777" w:rsidR="003730F7" w:rsidRDefault="00974CA0" w:rsidP="0098245F">
      <w:pPr>
        <w:rPr>
          <w:lang w:val="fr-FR"/>
        </w:rPr>
      </w:pPr>
      <w:r w:rsidRPr="00DD56E8">
        <w:rPr>
          <w:i/>
          <w:u w:val="single"/>
          <w:lang w:val="fr-FR"/>
        </w:rPr>
        <w:t xml:space="preserve"> </w:t>
      </w:r>
    </w:p>
    <w:p w14:paraId="39079A0C" w14:textId="2F7A5469" w:rsidR="00974CA0" w:rsidRDefault="00974CA0" w:rsidP="0098245F">
      <w:pPr>
        <w:rPr>
          <w:lang w:val="fr-FR"/>
        </w:rPr>
      </w:pPr>
      <w:r>
        <w:rPr>
          <w:lang w:val="fr-FR"/>
        </w:rPr>
        <w:br w:type="page"/>
      </w:r>
    </w:p>
    <w:p w14:paraId="64997F9D" w14:textId="77777777" w:rsidR="00974CA0" w:rsidRPr="004D1E25" w:rsidRDefault="00974CA0" w:rsidP="0076470F">
      <w:pPr>
        <w:pStyle w:val="Indicator"/>
      </w:pPr>
      <w:bookmarkStart w:id="354" w:name="_heading=h.dwzfkwchlp2g"/>
      <w:bookmarkStart w:id="355" w:name="_Toc148203199"/>
      <w:bookmarkEnd w:id="354"/>
      <w:r w:rsidRPr="004D1E25">
        <w:lastRenderedPageBreak/>
        <w:t>Indicator 1.7: Oversight</w:t>
      </w:r>
      <w:bookmarkEnd w:id="355"/>
    </w:p>
    <w:p w14:paraId="6FC187FE" w14:textId="77777777" w:rsidR="00974CA0" w:rsidRPr="004D1E25" w:rsidRDefault="00974CA0" w:rsidP="00B273EF">
      <w:pPr>
        <w:pStyle w:val="section-title"/>
      </w:pPr>
      <w:r w:rsidRPr="004D1E25">
        <w:t>About this indicator</w:t>
      </w:r>
    </w:p>
    <w:p w14:paraId="694E182F" w14:textId="77777777" w:rsidR="003730F7" w:rsidRDefault="00974CA0" w:rsidP="0098245F">
      <w:pPr>
        <w:rPr>
          <w:lang w:val="en-US"/>
        </w:rPr>
      </w:pPr>
      <w:r w:rsidRPr="00974CA0">
        <w:rPr>
          <w:lang w:val="en-US"/>
        </w:rPr>
        <w:t xml:space="preserve">Parliamentary oversight is one of the core functions of parliament. Its aims are to promote people’s freedoms and well-being, and to improve accountability and transparency in government. </w:t>
      </w:r>
    </w:p>
    <w:p w14:paraId="4B67BD6F" w14:textId="77777777" w:rsidR="003730F7" w:rsidRDefault="00974CA0" w:rsidP="0098245F">
      <w:pPr>
        <w:rPr>
          <w:lang w:val="en-US"/>
        </w:rPr>
      </w:pPr>
      <w:r w:rsidRPr="00974CA0">
        <w:rPr>
          <w:lang w:val="en-US"/>
        </w:rPr>
        <w:t xml:space="preserve">Oversight processes assess the impact of government action on society, help ensure that appropriate resources are provided to implement government programmes, identify unintended or negative effects of government policy and actions, and monitor the meeting of national and international commitments. </w:t>
      </w:r>
    </w:p>
    <w:p w14:paraId="49BE114F" w14:textId="77777777" w:rsidR="003730F7" w:rsidRDefault="00974CA0" w:rsidP="0098245F">
      <w:pPr>
        <w:rPr>
          <w:lang w:val="en-US"/>
        </w:rPr>
      </w:pPr>
      <w:r w:rsidRPr="00974CA0">
        <w:rPr>
          <w:lang w:val="en-US"/>
        </w:rPr>
        <w:t>Parliamentary oversight should be rigorous, systematic, constructive, transparent and evidence-based, and carried out with the participation of relevant bodies, organizations and the wider public.</w:t>
      </w:r>
    </w:p>
    <w:p w14:paraId="46E5BC5F" w14:textId="77777777" w:rsidR="003730F7" w:rsidRDefault="00974CA0" w:rsidP="0098245F">
      <w:pPr>
        <w:rPr>
          <w:lang w:val="en-US"/>
        </w:rPr>
      </w:pPr>
      <w:r w:rsidRPr="00974CA0">
        <w:rPr>
          <w:lang w:val="en-US"/>
        </w:rPr>
        <w:t>This indicator comprises the following dimensions:</w:t>
      </w:r>
    </w:p>
    <w:p w14:paraId="3CB20005" w14:textId="77777777" w:rsidR="003730F7" w:rsidRDefault="00974CA0" w:rsidP="0098245F">
      <w:pPr>
        <w:numPr>
          <w:ilvl w:val="0"/>
          <w:numId w:val="119"/>
        </w:numPr>
        <w:pBdr>
          <w:top w:val="nil"/>
          <w:left w:val="nil"/>
          <w:bottom w:val="nil"/>
          <w:right w:val="nil"/>
          <w:between w:val="nil"/>
        </w:pBdr>
        <w:tabs>
          <w:tab w:val="left" w:pos="3150"/>
        </w:tabs>
        <w:spacing w:after="0"/>
        <w:ind w:left="562" w:hanging="562"/>
        <w:rPr>
          <w:color w:val="000000"/>
          <w:lang w:val="en-US"/>
        </w:rPr>
      </w:pPr>
      <w:r w:rsidRPr="00974CA0">
        <w:rPr>
          <w:color w:val="000000"/>
          <w:lang w:val="en-US"/>
        </w:rPr>
        <w:t>Dimension 1.7.1: Election and dismissal of the executive</w:t>
      </w:r>
    </w:p>
    <w:p w14:paraId="1B6D38C4" w14:textId="77777777" w:rsidR="003730F7" w:rsidRDefault="00974CA0" w:rsidP="0098245F">
      <w:pPr>
        <w:numPr>
          <w:ilvl w:val="0"/>
          <w:numId w:val="119"/>
        </w:numPr>
        <w:pBdr>
          <w:top w:val="nil"/>
          <w:left w:val="nil"/>
          <w:bottom w:val="nil"/>
          <w:right w:val="nil"/>
          <w:between w:val="nil"/>
        </w:pBdr>
        <w:tabs>
          <w:tab w:val="left" w:pos="3150"/>
        </w:tabs>
        <w:spacing w:after="0"/>
        <w:ind w:left="562" w:hanging="562"/>
        <w:rPr>
          <w:color w:val="000000"/>
          <w:lang w:val="en-US"/>
        </w:rPr>
      </w:pPr>
      <w:r w:rsidRPr="00974CA0">
        <w:rPr>
          <w:color w:val="000000"/>
          <w:lang w:val="en-US"/>
        </w:rPr>
        <w:t>Dimension 1.7.2: Access to information from the executive</w:t>
      </w:r>
    </w:p>
    <w:p w14:paraId="3EC4E28F" w14:textId="77777777" w:rsidR="003730F7" w:rsidRDefault="00974CA0" w:rsidP="0098245F">
      <w:pPr>
        <w:numPr>
          <w:ilvl w:val="0"/>
          <w:numId w:val="119"/>
        </w:numPr>
        <w:pBdr>
          <w:top w:val="nil"/>
          <w:left w:val="nil"/>
          <w:bottom w:val="nil"/>
          <w:right w:val="nil"/>
          <w:between w:val="nil"/>
        </w:pBdr>
        <w:tabs>
          <w:tab w:val="left" w:pos="3150"/>
        </w:tabs>
        <w:spacing w:after="0"/>
        <w:ind w:left="562" w:hanging="562"/>
        <w:rPr>
          <w:color w:val="000000"/>
          <w:lang w:val="en-US"/>
        </w:rPr>
      </w:pPr>
      <w:r w:rsidRPr="00974CA0">
        <w:rPr>
          <w:color w:val="000000"/>
          <w:lang w:val="en-US"/>
        </w:rPr>
        <w:t>Dimension 1.7.3: Summoning the executive in committee</w:t>
      </w:r>
    </w:p>
    <w:p w14:paraId="1C15832B" w14:textId="77777777" w:rsidR="003730F7" w:rsidRDefault="00974CA0" w:rsidP="0098245F">
      <w:pPr>
        <w:numPr>
          <w:ilvl w:val="0"/>
          <w:numId w:val="119"/>
        </w:numPr>
        <w:pBdr>
          <w:top w:val="nil"/>
          <w:left w:val="nil"/>
          <w:bottom w:val="nil"/>
          <w:right w:val="nil"/>
          <w:between w:val="nil"/>
        </w:pBdr>
        <w:tabs>
          <w:tab w:val="left" w:pos="3150"/>
        </w:tabs>
        <w:spacing w:after="0"/>
        <w:ind w:left="562" w:hanging="562"/>
        <w:rPr>
          <w:color w:val="000000"/>
          <w:lang w:val="en-US"/>
        </w:rPr>
      </w:pPr>
      <w:r w:rsidRPr="00974CA0">
        <w:rPr>
          <w:color w:val="000000"/>
          <w:lang w:val="en-US"/>
        </w:rPr>
        <w:t>Dimension 1.7.4: Summoning the executive in plenary</w:t>
      </w:r>
    </w:p>
    <w:p w14:paraId="5BD42B66" w14:textId="77777777" w:rsidR="003730F7" w:rsidRDefault="00974CA0" w:rsidP="0098245F">
      <w:pPr>
        <w:numPr>
          <w:ilvl w:val="0"/>
          <w:numId w:val="119"/>
        </w:numPr>
        <w:pBdr>
          <w:top w:val="nil"/>
          <w:left w:val="nil"/>
          <w:bottom w:val="nil"/>
          <w:right w:val="nil"/>
          <w:between w:val="nil"/>
        </w:pBdr>
        <w:tabs>
          <w:tab w:val="left" w:pos="3150"/>
        </w:tabs>
        <w:spacing w:after="0"/>
        <w:ind w:left="562" w:hanging="562"/>
        <w:rPr>
          <w:color w:val="000000"/>
        </w:rPr>
      </w:pPr>
      <w:r w:rsidRPr="004D1E25">
        <w:rPr>
          <w:color w:val="000000"/>
        </w:rPr>
        <w:t xml:space="preserve">Dimension 1.7.5: Questions </w:t>
      </w:r>
    </w:p>
    <w:p w14:paraId="49D55B89" w14:textId="77777777" w:rsidR="003730F7" w:rsidRDefault="00974CA0" w:rsidP="0098245F">
      <w:pPr>
        <w:numPr>
          <w:ilvl w:val="0"/>
          <w:numId w:val="119"/>
        </w:numPr>
        <w:pBdr>
          <w:top w:val="nil"/>
          <w:left w:val="nil"/>
          <w:bottom w:val="nil"/>
          <w:right w:val="nil"/>
          <w:between w:val="nil"/>
        </w:pBdr>
        <w:tabs>
          <w:tab w:val="left" w:pos="3150"/>
        </w:tabs>
        <w:spacing w:after="0"/>
        <w:ind w:left="562" w:hanging="562"/>
        <w:rPr>
          <w:color w:val="000000"/>
        </w:rPr>
      </w:pPr>
      <w:r w:rsidRPr="004D1E25">
        <w:rPr>
          <w:color w:val="000000"/>
        </w:rPr>
        <w:t>Dimension 1.7.6: Hearings</w:t>
      </w:r>
    </w:p>
    <w:p w14:paraId="242850BD" w14:textId="77777777" w:rsidR="003730F7" w:rsidRDefault="00974CA0" w:rsidP="0098245F">
      <w:pPr>
        <w:numPr>
          <w:ilvl w:val="0"/>
          <w:numId w:val="119"/>
        </w:numPr>
        <w:pBdr>
          <w:top w:val="nil"/>
          <w:left w:val="nil"/>
          <w:bottom w:val="nil"/>
          <w:right w:val="nil"/>
          <w:between w:val="nil"/>
        </w:pBdr>
        <w:tabs>
          <w:tab w:val="left" w:pos="3150"/>
        </w:tabs>
        <w:spacing w:after="0"/>
        <w:ind w:left="562" w:hanging="562"/>
        <w:rPr>
          <w:color w:val="000000"/>
        </w:rPr>
      </w:pPr>
      <w:r w:rsidRPr="004D1E25">
        <w:rPr>
          <w:color w:val="000000"/>
        </w:rPr>
        <w:t>Dimension 1.7.7: Parliamentary committees of inquiry</w:t>
      </w:r>
    </w:p>
    <w:p w14:paraId="08E3194B" w14:textId="77777777" w:rsidR="003730F7" w:rsidRDefault="003730F7" w:rsidP="0098245F">
      <w:pPr>
        <w:tabs>
          <w:tab w:val="left" w:pos="3150"/>
        </w:tabs>
        <w:ind w:firstLine="360"/>
      </w:pPr>
    </w:p>
    <w:p w14:paraId="2B653523" w14:textId="77777777" w:rsidR="003730F7" w:rsidRDefault="003730F7" w:rsidP="0098245F"/>
    <w:p w14:paraId="61220B52" w14:textId="77777777" w:rsidR="003730F7" w:rsidRDefault="003730F7" w:rsidP="0098245F"/>
    <w:p w14:paraId="053932C1" w14:textId="77777777" w:rsidR="00974CA0" w:rsidRPr="004D1E25" w:rsidRDefault="00974CA0" w:rsidP="0098245F"/>
    <w:p w14:paraId="7989C13F" w14:textId="77777777" w:rsidR="00E725F0" w:rsidRDefault="00E725F0">
      <w:pPr>
        <w:rPr>
          <w:rFonts w:eastAsia="Arial"/>
          <w:b/>
          <w:kern w:val="0"/>
          <w:sz w:val="24"/>
          <w:lang w:val="en-GB" w:eastAsia="fr-CH"/>
          <w14:ligatures w14:val="none"/>
        </w:rPr>
      </w:pPr>
      <w:bookmarkStart w:id="356" w:name="_heading=h.i7z7b27j9k49"/>
      <w:bookmarkEnd w:id="356"/>
      <w:r>
        <w:br w:type="page"/>
      </w:r>
    </w:p>
    <w:p w14:paraId="7E5CC923" w14:textId="2A2C1E0E" w:rsidR="00974CA0" w:rsidRPr="004D1E25" w:rsidRDefault="00974CA0" w:rsidP="00E725F0">
      <w:pPr>
        <w:pStyle w:val="Dimension"/>
      </w:pPr>
      <w:r w:rsidRPr="004D1E25">
        <w:lastRenderedPageBreak/>
        <w:t>Dimension 1.7.1: Election and dismissal of the executive</w:t>
      </w:r>
    </w:p>
    <w:tbl>
      <w:tblPr>
        <w:tblStyle w:val="TableGrid"/>
        <w:tblW w:w="0" w:type="auto"/>
        <w:shd w:val="clear" w:color="auto" w:fill="EEEEEE"/>
        <w:tblLook w:val="04A0" w:firstRow="1" w:lastRow="0" w:firstColumn="1" w:lastColumn="0" w:noHBand="0" w:noVBand="1"/>
      </w:tblPr>
      <w:tblGrid>
        <w:gridCol w:w="9062"/>
      </w:tblGrid>
      <w:tr w:rsidR="00974CA0" w:rsidRPr="004D1E25" w14:paraId="1DCB97C3" w14:textId="77777777" w:rsidTr="00316174">
        <w:tc>
          <w:tcPr>
            <w:tcW w:w="9350" w:type="dxa"/>
            <w:shd w:val="clear" w:color="auto" w:fill="EEEEEE"/>
          </w:tcPr>
          <w:p w14:paraId="489D384E" w14:textId="77777777" w:rsidR="00974CA0" w:rsidRPr="00974CA0" w:rsidRDefault="00974CA0" w:rsidP="0098245F">
            <w:pPr>
              <w:rPr>
                <w:lang w:val="en-US"/>
              </w:rPr>
            </w:pPr>
            <w:r w:rsidRPr="00974CA0">
              <w:rPr>
                <w:lang w:val="en-US"/>
              </w:rPr>
              <w:t>This dimension is part of:</w:t>
            </w:r>
          </w:p>
          <w:p w14:paraId="5285D416" w14:textId="77777777" w:rsidR="00974CA0" w:rsidRPr="004D1E25" w:rsidRDefault="00974CA0" w:rsidP="0098245F">
            <w:pPr>
              <w:pStyle w:val="ListParagraph"/>
              <w:numPr>
                <w:ilvl w:val="0"/>
                <w:numId w:val="52"/>
              </w:numPr>
              <w:spacing w:line="240" w:lineRule="auto"/>
              <w:rPr>
                <w:sz w:val="20"/>
                <w:szCs w:val="20"/>
              </w:rPr>
            </w:pPr>
            <w:r w:rsidRPr="004D1E25">
              <w:rPr>
                <w:sz w:val="20"/>
              </w:rPr>
              <w:t>Indicator 1.7: Oversight</w:t>
            </w:r>
          </w:p>
          <w:p w14:paraId="73264254" w14:textId="77777777" w:rsidR="00974CA0" w:rsidRPr="004D1E25" w:rsidRDefault="00974CA0" w:rsidP="0098245F">
            <w:pPr>
              <w:numPr>
                <w:ilvl w:val="0"/>
                <w:numId w:val="51"/>
              </w:numPr>
            </w:pPr>
            <w:r w:rsidRPr="004D1E25">
              <w:t>Target 1: Effective parliament</w:t>
            </w:r>
          </w:p>
        </w:tc>
      </w:tr>
    </w:tbl>
    <w:p w14:paraId="2689E870" w14:textId="77777777" w:rsidR="00974CA0" w:rsidRPr="004D1E25" w:rsidRDefault="00974CA0" w:rsidP="00B273EF">
      <w:pPr>
        <w:pStyle w:val="section-title"/>
      </w:pPr>
      <w:r w:rsidRPr="004D1E25">
        <w:t>About this dimension</w:t>
      </w:r>
    </w:p>
    <w:p w14:paraId="13A6C6F0" w14:textId="77777777" w:rsidR="00974CA0" w:rsidRPr="00974CA0" w:rsidRDefault="00974CA0" w:rsidP="0098245F">
      <w:pPr>
        <w:rPr>
          <w:color w:val="000000"/>
          <w:lang w:val="en-US"/>
        </w:rPr>
      </w:pPr>
      <w:r w:rsidRPr="00974CA0">
        <w:rPr>
          <w:color w:val="000000"/>
          <w:lang w:val="en-US"/>
        </w:rPr>
        <w:t>This dimension concerns three key parliamentary powers relating to the election and dismissal of the executive, namely:</w:t>
      </w:r>
    </w:p>
    <w:p w14:paraId="002AAC26" w14:textId="77777777" w:rsidR="00974CA0" w:rsidRPr="004D1E25" w:rsidRDefault="00974CA0" w:rsidP="0098245F">
      <w:pPr>
        <w:pStyle w:val="ListParagraph"/>
        <w:numPr>
          <w:ilvl w:val="0"/>
          <w:numId w:val="128"/>
        </w:numPr>
        <w:spacing w:line="240" w:lineRule="auto"/>
        <w:rPr>
          <w:color w:val="000000"/>
          <w:sz w:val="20"/>
        </w:rPr>
      </w:pPr>
      <w:r w:rsidRPr="004D1E25">
        <w:rPr>
          <w:color w:val="000000"/>
          <w:sz w:val="20"/>
        </w:rPr>
        <w:t>to elect a Head of State/Government</w:t>
      </w:r>
    </w:p>
    <w:p w14:paraId="001AE1CF" w14:textId="77777777" w:rsidR="00974CA0" w:rsidRPr="004D1E25" w:rsidRDefault="00974CA0" w:rsidP="0098245F">
      <w:pPr>
        <w:pStyle w:val="ListParagraph"/>
        <w:numPr>
          <w:ilvl w:val="0"/>
          <w:numId w:val="128"/>
        </w:numPr>
        <w:spacing w:line="240" w:lineRule="auto"/>
        <w:rPr>
          <w:color w:val="000000"/>
          <w:sz w:val="20"/>
        </w:rPr>
      </w:pPr>
      <w:r w:rsidRPr="004D1E25">
        <w:rPr>
          <w:color w:val="000000"/>
          <w:sz w:val="20"/>
        </w:rPr>
        <w:t>to hold a vote of confidence in the executive</w:t>
      </w:r>
    </w:p>
    <w:p w14:paraId="5A4CB94F" w14:textId="77777777" w:rsidR="003730F7" w:rsidRDefault="00974CA0" w:rsidP="0098245F">
      <w:pPr>
        <w:pStyle w:val="ListParagraph"/>
        <w:numPr>
          <w:ilvl w:val="0"/>
          <w:numId w:val="128"/>
        </w:numPr>
        <w:spacing w:line="240" w:lineRule="auto"/>
        <w:rPr>
          <w:color w:val="000000"/>
          <w:sz w:val="20"/>
        </w:rPr>
      </w:pPr>
      <w:r w:rsidRPr="004D1E25">
        <w:rPr>
          <w:color w:val="000000"/>
          <w:sz w:val="20"/>
        </w:rPr>
        <w:t>to censure or impeach a Head of State/Government</w:t>
      </w:r>
      <w:r w:rsidRPr="004D1E25" w:rsidDel="00A27448">
        <w:rPr>
          <w:color w:val="000000"/>
          <w:sz w:val="20"/>
        </w:rPr>
        <w:t xml:space="preserve"> </w:t>
      </w:r>
      <w:r w:rsidRPr="004D1E25">
        <w:rPr>
          <w:color w:val="000000"/>
          <w:sz w:val="20"/>
        </w:rPr>
        <w:t>and/or ministers.</w:t>
      </w:r>
    </w:p>
    <w:p w14:paraId="796364A9" w14:textId="77777777" w:rsidR="003730F7" w:rsidRDefault="00974CA0" w:rsidP="0098245F">
      <w:pPr>
        <w:rPr>
          <w:color w:val="000000"/>
          <w:lang w:val="en-US"/>
        </w:rPr>
      </w:pPr>
      <w:r w:rsidRPr="00974CA0">
        <w:rPr>
          <w:color w:val="000000"/>
          <w:lang w:val="en-US"/>
        </w:rPr>
        <w:t xml:space="preserve">Various political systems provide for different mandates for parliaments with regard to these powers. The mandate of parliament is typically defined in the constitution and further developed in laws and in parliament’s rules of procedure. </w:t>
      </w:r>
    </w:p>
    <w:p w14:paraId="2C60A82D" w14:textId="77777777" w:rsidR="003730F7" w:rsidRDefault="00974CA0" w:rsidP="0098245F">
      <w:pPr>
        <w:rPr>
          <w:color w:val="000000"/>
          <w:lang w:val="en-US"/>
        </w:rPr>
      </w:pPr>
      <w:r w:rsidRPr="00974CA0">
        <w:rPr>
          <w:color w:val="000000"/>
          <w:lang w:val="en-US"/>
        </w:rPr>
        <w:t xml:space="preserve">In some countries, parliament may play a direct role in electing the Heads of State/Government, while in others parliament has a limited or no role in the process. The </w:t>
      </w:r>
      <w:r w:rsidRPr="00974CA0">
        <w:rPr>
          <w:lang w:val="en-US"/>
        </w:rPr>
        <w:t xml:space="preserve">meaning of “vote of confidence in the executive” also varies across political systems, for the purposes of this dimension, it refers to parliament’s power to </w:t>
      </w:r>
      <w:r w:rsidRPr="00974CA0">
        <w:rPr>
          <w:color w:val="000000"/>
          <w:lang w:val="en-US"/>
        </w:rPr>
        <w:t xml:space="preserve">withdraw confidence if it considers </w:t>
      </w:r>
      <w:r w:rsidRPr="00974CA0">
        <w:rPr>
          <w:lang w:val="en-US"/>
        </w:rPr>
        <w:t>that the executive as a whole,</w:t>
      </w:r>
      <w:r w:rsidRPr="00974CA0">
        <w:rPr>
          <w:color w:val="000000"/>
          <w:lang w:val="en-US"/>
        </w:rPr>
        <w:t xml:space="preserve"> or some of its members, are failing to carry out their duties.</w:t>
      </w:r>
    </w:p>
    <w:p w14:paraId="3B9C8FEB" w14:textId="77777777" w:rsidR="003730F7" w:rsidRDefault="00974CA0" w:rsidP="0098245F">
      <w:pPr>
        <w:rPr>
          <w:color w:val="000000"/>
          <w:lang w:val="en-US"/>
        </w:rPr>
      </w:pPr>
      <w:r w:rsidRPr="00974CA0">
        <w:rPr>
          <w:color w:val="000000"/>
          <w:lang w:val="en-US"/>
        </w:rPr>
        <w:t>In parliamentary systems, the executive’s tenure usually depends on the continued support of parliament, which therefore has the power to bring down the executive by a vote of no confidence whe</w:t>
      </w:r>
      <w:r w:rsidRPr="00974CA0">
        <w:rPr>
          <w:lang w:val="en-US"/>
        </w:rPr>
        <w:t>re necessary</w:t>
      </w:r>
      <w:r w:rsidRPr="00974CA0">
        <w:rPr>
          <w:color w:val="000000"/>
          <w:lang w:val="en-US"/>
        </w:rPr>
        <w:t xml:space="preserve">. In such systems, there should be clear criteria and rules </w:t>
      </w:r>
      <w:r w:rsidRPr="00974CA0">
        <w:rPr>
          <w:lang w:val="en-US"/>
        </w:rPr>
        <w:t>on the nomination of candidates for Head of State/Government and members of cabinet, proceedings for the debate of a proposed government programme and the composition of the cabinet, related deadlines, and the minimum quorum necessary for gaining parliamentary confidence in the executive.</w:t>
      </w:r>
    </w:p>
    <w:p w14:paraId="26A048DD" w14:textId="77777777" w:rsidR="003730F7" w:rsidRDefault="00974CA0" w:rsidP="0098245F">
      <w:pPr>
        <w:rPr>
          <w:color w:val="000000"/>
          <w:lang w:val="en-US"/>
        </w:rPr>
      </w:pPr>
      <w:r w:rsidRPr="00974CA0">
        <w:rPr>
          <w:color w:val="000000"/>
          <w:lang w:val="en-US"/>
        </w:rPr>
        <w:t xml:space="preserve">In presidential systems, the directly elected Head of State/Government is still accountable to citizens between elections. Parliament usually has the power to approve ministers and cabinet members individually, and there should be </w:t>
      </w:r>
      <w:r w:rsidRPr="00974CA0">
        <w:rPr>
          <w:lang w:val="en-US"/>
        </w:rPr>
        <w:t>clear rules for the submission of candidates for approval, hearing procedures and a minimal quorum for final decision</w:t>
      </w:r>
      <w:r w:rsidRPr="00974CA0">
        <w:rPr>
          <w:color w:val="000000"/>
          <w:lang w:val="en-US"/>
        </w:rPr>
        <w:t>. Parliament typically also has mechanisms to impeach the Head of State/Government</w:t>
      </w:r>
      <w:r w:rsidRPr="00974CA0" w:rsidDel="00A27448">
        <w:rPr>
          <w:color w:val="000000"/>
          <w:lang w:val="en-US"/>
        </w:rPr>
        <w:t xml:space="preserve"> </w:t>
      </w:r>
      <w:r w:rsidRPr="00974CA0">
        <w:rPr>
          <w:color w:val="000000"/>
          <w:lang w:val="en-US"/>
        </w:rPr>
        <w:t xml:space="preserve">and/or ministers for breaches of their constitutional duty or </w:t>
      </w:r>
      <w:r w:rsidRPr="00974CA0">
        <w:rPr>
          <w:lang w:val="en-US"/>
        </w:rPr>
        <w:t>for</w:t>
      </w:r>
      <w:r w:rsidRPr="00974CA0">
        <w:rPr>
          <w:color w:val="000000"/>
          <w:lang w:val="en-US"/>
        </w:rPr>
        <w:t xml:space="preserve"> </w:t>
      </w:r>
      <w:r w:rsidRPr="00974CA0">
        <w:rPr>
          <w:lang w:val="en-US"/>
        </w:rPr>
        <w:t>unlawful conduct</w:t>
      </w:r>
      <w:r w:rsidRPr="00974CA0">
        <w:rPr>
          <w:color w:val="000000"/>
          <w:lang w:val="en-US"/>
        </w:rPr>
        <w:t>.</w:t>
      </w:r>
    </w:p>
    <w:p w14:paraId="54AC0977" w14:textId="3E24D8DC" w:rsidR="00974CA0" w:rsidRPr="00974CA0" w:rsidRDefault="00974CA0" w:rsidP="0098245F">
      <w:pPr>
        <w:rPr>
          <w:color w:val="000000"/>
          <w:lang w:val="en-US"/>
        </w:rPr>
      </w:pPr>
      <w:r w:rsidRPr="00974CA0">
        <w:rPr>
          <w:color w:val="000000"/>
          <w:lang w:val="en-US"/>
        </w:rPr>
        <w:t>Regardless of the specifics of each country, it is important that parliamentary powers in these areas be clearly set out in the legal framework, and that procedures are clearly defined and consistently applied in practice.</w:t>
      </w:r>
    </w:p>
    <w:p w14:paraId="66F3F411" w14:textId="77777777" w:rsidR="00974CA0" w:rsidRPr="004D1E25" w:rsidRDefault="00974CA0" w:rsidP="00B273EF">
      <w:pPr>
        <w:pStyle w:val="section-title"/>
      </w:pPr>
      <w:r w:rsidRPr="004D1E25">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74CA0" w:rsidRPr="00513C3B" w14:paraId="1832101C"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20AFAA4" w14:textId="77777777" w:rsidR="003730F7" w:rsidRDefault="00974CA0" w:rsidP="0098245F">
            <w:pPr>
              <w:rPr>
                <w:i/>
                <w:lang w:val="en-US"/>
              </w:rPr>
            </w:pPr>
            <w:r w:rsidRPr="00974CA0">
              <w:rPr>
                <w:i/>
                <w:lang w:val="en-US"/>
              </w:rPr>
              <w:t xml:space="preserve">Based on a global comparative analysis, an aspiring goal for parliaments in the area of “election and dismissal of the executive” is as follows: </w:t>
            </w:r>
          </w:p>
          <w:p w14:paraId="72750FF3" w14:textId="04F0B98D" w:rsidR="00974CA0" w:rsidRPr="00974CA0" w:rsidRDefault="00974CA0" w:rsidP="0098245F">
            <w:pPr>
              <w:rPr>
                <w:lang w:val="en-US"/>
              </w:rPr>
            </w:pPr>
            <w:r w:rsidRPr="00974CA0">
              <w:rPr>
                <w:lang w:val="en-US"/>
              </w:rPr>
              <w:t>The constitution clearly establishes the mandate of parliament concerning its powers:</w:t>
            </w:r>
          </w:p>
          <w:p w14:paraId="0FF1CF65" w14:textId="77777777" w:rsidR="00974CA0" w:rsidRPr="004D1E25" w:rsidRDefault="00974CA0" w:rsidP="0098245F">
            <w:pPr>
              <w:pStyle w:val="ListParagraph"/>
              <w:numPr>
                <w:ilvl w:val="0"/>
                <w:numId w:val="128"/>
              </w:numPr>
              <w:spacing w:line="240" w:lineRule="auto"/>
              <w:rPr>
                <w:sz w:val="20"/>
              </w:rPr>
            </w:pPr>
            <w:r w:rsidRPr="004D1E25">
              <w:rPr>
                <w:sz w:val="20"/>
              </w:rPr>
              <w:t xml:space="preserve">to elect the </w:t>
            </w:r>
            <w:r w:rsidRPr="004D1E25">
              <w:rPr>
                <w:color w:val="000000"/>
                <w:sz w:val="20"/>
              </w:rPr>
              <w:t>Head of State/Government</w:t>
            </w:r>
          </w:p>
          <w:p w14:paraId="4AAE21BE" w14:textId="77777777" w:rsidR="00974CA0" w:rsidRPr="004D1E25" w:rsidRDefault="00974CA0" w:rsidP="0098245F">
            <w:pPr>
              <w:pStyle w:val="ListParagraph"/>
              <w:numPr>
                <w:ilvl w:val="0"/>
                <w:numId w:val="128"/>
              </w:numPr>
              <w:spacing w:line="240" w:lineRule="auto"/>
              <w:rPr>
                <w:sz w:val="20"/>
              </w:rPr>
            </w:pPr>
            <w:r w:rsidRPr="004D1E25">
              <w:rPr>
                <w:color w:val="000000"/>
                <w:sz w:val="20"/>
              </w:rPr>
              <w:t>to hold a vote of confidence in the executive</w:t>
            </w:r>
          </w:p>
          <w:p w14:paraId="01824B80" w14:textId="77777777" w:rsidR="003730F7" w:rsidRDefault="00974CA0" w:rsidP="0098245F">
            <w:pPr>
              <w:pStyle w:val="ListParagraph"/>
              <w:numPr>
                <w:ilvl w:val="0"/>
                <w:numId w:val="128"/>
              </w:numPr>
              <w:spacing w:line="240" w:lineRule="auto"/>
              <w:rPr>
                <w:sz w:val="20"/>
              </w:rPr>
            </w:pPr>
            <w:r w:rsidRPr="004D1E25">
              <w:rPr>
                <w:color w:val="000000"/>
                <w:sz w:val="20"/>
              </w:rPr>
              <w:t>to censure or impeach the Head of State/Government</w:t>
            </w:r>
            <w:r w:rsidRPr="004D1E25" w:rsidDel="00A27448">
              <w:rPr>
                <w:color w:val="000000"/>
                <w:sz w:val="20"/>
              </w:rPr>
              <w:t xml:space="preserve"> </w:t>
            </w:r>
            <w:r w:rsidRPr="004D1E25">
              <w:rPr>
                <w:color w:val="000000"/>
                <w:sz w:val="20"/>
              </w:rPr>
              <w:t xml:space="preserve">and/or ministers </w:t>
            </w:r>
          </w:p>
          <w:p w14:paraId="17CAE0DC" w14:textId="77777777" w:rsidR="003730F7" w:rsidRDefault="00974CA0" w:rsidP="0098245F">
            <w:pPr>
              <w:rPr>
                <w:lang w:val="en-US"/>
              </w:rPr>
            </w:pPr>
            <w:r w:rsidRPr="00974CA0">
              <w:rPr>
                <w:lang w:val="en-US"/>
              </w:rPr>
              <w:t xml:space="preserve">The procedure for applying these powers is clearly established in law and in practice. </w:t>
            </w:r>
          </w:p>
          <w:p w14:paraId="3875BF20" w14:textId="35E11AB8" w:rsidR="00974CA0" w:rsidRPr="00974CA0" w:rsidRDefault="00974CA0" w:rsidP="0098245F">
            <w:pPr>
              <w:rPr>
                <w:lang w:val="en-US"/>
              </w:rPr>
            </w:pPr>
          </w:p>
        </w:tc>
      </w:tr>
    </w:tbl>
    <w:p w14:paraId="53A0C1B6" w14:textId="77777777" w:rsidR="00974CA0" w:rsidRPr="00974CA0" w:rsidRDefault="00974CA0" w:rsidP="0098245F">
      <w:pPr>
        <w:rPr>
          <w:lang w:val="en-US"/>
        </w:rPr>
      </w:pPr>
    </w:p>
    <w:p w14:paraId="59343E27" w14:textId="77777777" w:rsidR="00974CA0" w:rsidRPr="004D1E25" w:rsidRDefault="00974CA0" w:rsidP="00B273EF">
      <w:pPr>
        <w:pStyle w:val="section-title"/>
      </w:pPr>
      <w:r w:rsidRPr="004D1E25">
        <w:lastRenderedPageBreak/>
        <w:t>Assessment</w:t>
      </w:r>
    </w:p>
    <w:p w14:paraId="69D5BBD1"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40BAA009" w14:textId="77777777" w:rsidR="003730F7" w:rsidRDefault="00974CA0" w:rsidP="0098245F">
      <w:pPr>
        <w:rPr>
          <w:lang w:val="en-US"/>
        </w:rPr>
      </w:pPr>
      <w:r w:rsidRPr="00974CA0">
        <w:rPr>
          <w:lang w:val="en-US"/>
        </w:rPr>
        <w:t>The evidence for assessment of this dimension could include the following:</w:t>
      </w:r>
    </w:p>
    <w:p w14:paraId="79667E52" w14:textId="58188BDE" w:rsidR="00974CA0" w:rsidRPr="00974CA0" w:rsidRDefault="00974CA0" w:rsidP="0098245F">
      <w:pPr>
        <w:numPr>
          <w:ilvl w:val="0"/>
          <w:numId w:val="120"/>
        </w:numPr>
        <w:pBdr>
          <w:top w:val="nil"/>
          <w:left w:val="nil"/>
          <w:bottom w:val="nil"/>
          <w:right w:val="nil"/>
          <w:between w:val="nil"/>
        </w:pBdr>
        <w:spacing w:after="0"/>
        <w:rPr>
          <w:color w:val="000000"/>
          <w:lang w:val="en-US"/>
        </w:rPr>
      </w:pPr>
      <w:r w:rsidRPr="00974CA0">
        <w:rPr>
          <w:color w:val="000000"/>
          <w:lang w:val="en-US"/>
        </w:rPr>
        <w:t>Provisions of the constitution and/or other aspects of the legal framework relating to the procedures for electing the Head of State/Government, for holding a vote of confidence in the executive, and for censuring or impeaching the Head of State/Government</w:t>
      </w:r>
      <w:r w:rsidRPr="00974CA0" w:rsidDel="00A27448">
        <w:rPr>
          <w:color w:val="000000"/>
          <w:lang w:val="en-US"/>
        </w:rPr>
        <w:t xml:space="preserve"> </w:t>
      </w:r>
      <w:r w:rsidRPr="00974CA0">
        <w:rPr>
          <w:color w:val="000000"/>
          <w:lang w:val="en-US"/>
        </w:rPr>
        <w:t>and/or ministers</w:t>
      </w:r>
    </w:p>
    <w:p w14:paraId="6C090ECA" w14:textId="77777777" w:rsidR="00974CA0" w:rsidRPr="00974CA0" w:rsidRDefault="00974CA0" w:rsidP="0098245F">
      <w:pPr>
        <w:numPr>
          <w:ilvl w:val="0"/>
          <w:numId w:val="120"/>
        </w:numPr>
        <w:pBdr>
          <w:top w:val="nil"/>
          <w:left w:val="nil"/>
          <w:bottom w:val="nil"/>
          <w:right w:val="nil"/>
          <w:between w:val="nil"/>
        </w:pBdr>
        <w:spacing w:after="0"/>
        <w:rPr>
          <w:color w:val="000000"/>
          <w:lang w:val="en-US"/>
        </w:rPr>
      </w:pPr>
      <w:r w:rsidRPr="00974CA0">
        <w:rPr>
          <w:color w:val="000000"/>
          <w:lang w:val="en-US"/>
        </w:rPr>
        <w:t>Provisions of parliament’s rules of procedure relating to the procedures for electing the Head of State/Government, for holding a vote of confidence in the executive, and for censuring or impeaching the Head of State/Government</w:t>
      </w:r>
      <w:r w:rsidRPr="00974CA0" w:rsidDel="00A27448">
        <w:rPr>
          <w:color w:val="000000"/>
          <w:lang w:val="en-US"/>
        </w:rPr>
        <w:t xml:space="preserve"> </w:t>
      </w:r>
      <w:r w:rsidRPr="00974CA0">
        <w:rPr>
          <w:color w:val="000000"/>
          <w:lang w:val="en-US"/>
        </w:rPr>
        <w:t>and/or ministers</w:t>
      </w:r>
    </w:p>
    <w:p w14:paraId="64B75E93" w14:textId="77777777" w:rsidR="003730F7" w:rsidRDefault="00974CA0" w:rsidP="0098245F">
      <w:pPr>
        <w:numPr>
          <w:ilvl w:val="0"/>
          <w:numId w:val="120"/>
        </w:numPr>
        <w:pBdr>
          <w:top w:val="nil"/>
          <w:left w:val="nil"/>
          <w:bottom w:val="nil"/>
          <w:right w:val="nil"/>
          <w:between w:val="nil"/>
        </w:pBdr>
        <w:spacing w:after="0"/>
        <w:rPr>
          <w:color w:val="000000"/>
          <w:lang w:val="en-US"/>
        </w:rPr>
      </w:pPr>
      <w:r w:rsidRPr="00974CA0">
        <w:rPr>
          <w:color w:val="000000"/>
          <w:lang w:val="en-US"/>
        </w:rPr>
        <w:t>Examples of decisions by parliament or its committees relating to confidence or no confidence in the executive, and to the censure or impeachment of the Head of State/Government</w:t>
      </w:r>
      <w:r w:rsidRPr="00974CA0" w:rsidDel="00A27448">
        <w:rPr>
          <w:color w:val="000000"/>
          <w:lang w:val="en-US"/>
        </w:rPr>
        <w:t xml:space="preserve"> </w:t>
      </w:r>
      <w:r w:rsidRPr="00974CA0">
        <w:rPr>
          <w:color w:val="000000"/>
          <w:lang w:val="en-US"/>
        </w:rPr>
        <w:t>and/or ministers</w:t>
      </w:r>
    </w:p>
    <w:p w14:paraId="16D80E4C" w14:textId="77777777" w:rsidR="003730F7" w:rsidRDefault="00974CA0" w:rsidP="0098245F">
      <w:pPr>
        <w:rPr>
          <w:lang w:val="en-US"/>
        </w:rPr>
      </w:pPr>
      <w:r w:rsidRPr="00974CA0">
        <w:rPr>
          <w:lang w:val="en-US"/>
        </w:rPr>
        <w:t>Where relevant, provide additional comments or examples that support the assessment.</w:t>
      </w:r>
    </w:p>
    <w:p w14:paraId="69AB4438" w14:textId="29B81A5C" w:rsidR="00974CA0" w:rsidRPr="004D1E25" w:rsidRDefault="00974CA0" w:rsidP="0098245F">
      <w:pPr>
        <w:pStyle w:val="Heading5"/>
      </w:pPr>
      <w:bookmarkStart w:id="357" w:name="_heading=h.1bo5t4mvy6oi"/>
      <w:bookmarkEnd w:id="357"/>
      <w:r w:rsidRPr="004D1E25">
        <w:t xml:space="preserve">Assessment criterion 1: Election of the Head of State/Government </w:t>
      </w:r>
    </w:p>
    <w:p w14:paraId="6A650FDA" w14:textId="77777777" w:rsidR="00974CA0" w:rsidRPr="00974CA0" w:rsidRDefault="00974CA0" w:rsidP="0098245F">
      <w:pPr>
        <w:rPr>
          <w:lang w:val="en-US"/>
        </w:rPr>
      </w:pPr>
      <w:r w:rsidRPr="00974CA0">
        <w:rPr>
          <w:lang w:val="en-US"/>
        </w:rPr>
        <w:t xml:space="preserve">The constitution lays down clear criteria and rules for the election of the </w:t>
      </w:r>
      <w:r w:rsidRPr="00974CA0">
        <w:rPr>
          <w:color w:val="000000"/>
          <w:lang w:val="en-US"/>
        </w:rPr>
        <w:t xml:space="preserve">Head of State/Government and, where relevant, the role that parliament plays in this election. </w:t>
      </w:r>
    </w:p>
    <w:p w14:paraId="421E1389"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3CA710E0"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E0337B" w14:textId="77777777" w:rsidR="00974CA0" w:rsidRPr="004D1E25" w:rsidRDefault="00974CA0" w:rsidP="0098245F">
            <w:pPr>
              <w:jc w:val="center"/>
              <w:rPr>
                <w:rFonts w:eastAsia="Calibri"/>
              </w:rPr>
            </w:pPr>
            <w:r w:rsidRPr="004D1E25">
              <w:t>Non-existent</w:t>
            </w:r>
          </w:p>
          <w:sdt>
            <w:sdtPr>
              <w:rPr>
                <w:rFonts w:eastAsia="Arimo"/>
              </w:rPr>
              <w:id w:val="-945619889"/>
              <w14:checkbox>
                <w14:checked w14:val="0"/>
                <w14:checkedState w14:val="2612" w14:font="MS Gothic"/>
                <w14:uncheckedState w14:val="2610" w14:font="MS Gothic"/>
              </w14:checkbox>
            </w:sdtPr>
            <w:sdtEndPr/>
            <w:sdtContent>
              <w:p w14:paraId="3223BED1"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5C1632" w14:textId="77777777" w:rsidR="00974CA0" w:rsidRPr="004D1E25" w:rsidRDefault="00974CA0" w:rsidP="0098245F">
            <w:pPr>
              <w:jc w:val="center"/>
              <w:rPr>
                <w:rFonts w:eastAsia="Calibri"/>
              </w:rPr>
            </w:pPr>
            <w:r w:rsidRPr="004D1E25">
              <w:t xml:space="preserve">Rudimentary </w:t>
            </w:r>
          </w:p>
          <w:sdt>
            <w:sdtPr>
              <w:rPr>
                <w:rFonts w:eastAsia="Arimo"/>
              </w:rPr>
              <w:id w:val="-583616365"/>
              <w14:checkbox>
                <w14:checked w14:val="0"/>
                <w14:checkedState w14:val="2612" w14:font="MS Gothic"/>
                <w14:uncheckedState w14:val="2610" w14:font="MS Gothic"/>
              </w14:checkbox>
            </w:sdtPr>
            <w:sdtEndPr/>
            <w:sdtContent>
              <w:p w14:paraId="07CC2D78"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F91C00" w14:textId="77777777" w:rsidR="00974CA0" w:rsidRPr="004D1E25" w:rsidRDefault="00974CA0" w:rsidP="0098245F">
            <w:pPr>
              <w:jc w:val="center"/>
              <w:rPr>
                <w:rFonts w:eastAsia="Calibri"/>
              </w:rPr>
            </w:pPr>
            <w:r w:rsidRPr="004D1E25">
              <w:t>Basic</w:t>
            </w:r>
          </w:p>
          <w:sdt>
            <w:sdtPr>
              <w:rPr>
                <w:rFonts w:eastAsia="Arimo"/>
              </w:rPr>
              <w:id w:val="905959043"/>
              <w14:checkbox>
                <w14:checked w14:val="0"/>
                <w14:checkedState w14:val="2612" w14:font="MS Gothic"/>
                <w14:uncheckedState w14:val="2610" w14:font="MS Gothic"/>
              </w14:checkbox>
            </w:sdtPr>
            <w:sdtEndPr/>
            <w:sdtContent>
              <w:p w14:paraId="75B409CF"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E933ED" w14:textId="77777777" w:rsidR="00974CA0" w:rsidRPr="004D1E25" w:rsidRDefault="00974CA0" w:rsidP="0098245F">
            <w:pPr>
              <w:jc w:val="center"/>
              <w:rPr>
                <w:rFonts w:eastAsia="Calibri"/>
              </w:rPr>
            </w:pPr>
            <w:r w:rsidRPr="004D1E25">
              <w:t>Good</w:t>
            </w:r>
          </w:p>
          <w:sdt>
            <w:sdtPr>
              <w:rPr>
                <w:rFonts w:eastAsia="Arimo"/>
              </w:rPr>
              <w:id w:val="-1100018537"/>
              <w14:checkbox>
                <w14:checked w14:val="0"/>
                <w14:checkedState w14:val="2612" w14:font="MS Gothic"/>
                <w14:uncheckedState w14:val="2610" w14:font="MS Gothic"/>
              </w14:checkbox>
            </w:sdtPr>
            <w:sdtEndPr/>
            <w:sdtContent>
              <w:p w14:paraId="0B79C9F7"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45CB6A" w14:textId="77777777" w:rsidR="00974CA0" w:rsidRPr="004D1E25" w:rsidRDefault="00974CA0" w:rsidP="0098245F">
            <w:pPr>
              <w:jc w:val="center"/>
              <w:rPr>
                <w:rFonts w:eastAsia="Calibri"/>
              </w:rPr>
            </w:pPr>
            <w:r w:rsidRPr="004D1E25">
              <w:t>Very good</w:t>
            </w:r>
          </w:p>
          <w:sdt>
            <w:sdtPr>
              <w:rPr>
                <w:rFonts w:eastAsia="Arimo"/>
              </w:rPr>
              <w:id w:val="1510175834"/>
              <w14:checkbox>
                <w14:checked w14:val="0"/>
                <w14:checkedState w14:val="2612" w14:font="MS Gothic"/>
                <w14:uncheckedState w14:val="2610" w14:font="MS Gothic"/>
              </w14:checkbox>
            </w:sdtPr>
            <w:sdtEndPr/>
            <w:sdtContent>
              <w:p w14:paraId="429994AC"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8E96B4B" w14:textId="77777777" w:rsidR="00974CA0" w:rsidRPr="004D1E25" w:rsidRDefault="00974CA0" w:rsidP="0098245F">
            <w:pPr>
              <w:jc w:val="center"/>
              <w:rPr>
                <w:rFonts w:eastAsia="Calibri"/>
              </w:rPr>
            </w:pPr>
            <w:r w:rsidRPr="004D1E25">
              <w:t>Excellent</w:t>
            </w:r>
          </w:p>
          <w:sdt>
            <w:sdtPr>
              <w:rPr>
                <w:rFonts w:eastAsia="Arimo"/>
              </w:rPr>
              <w:id w:val="-149064395"/>
              <w14:checkbox>
                <w14:checked w14:val="0"/>
                <w14:checkedState w14:val="2612" w14:font="MS Gothic"/>
                <w14:uncheckedState w14:val="2610" w14:font="MS Gothic"/>
              </w14:checkbox>
            </w:sdtPr>
            <w:sdtEndPr/>
            <w:sdtContent>
              <w:p w14:paraId="4DC5E9CC"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35CA12B7"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6F081" w14:textId="77777777" w:rsidR="003730F7" w:rsidRDefault="00974CA0" w:rsidP="0098245F">
            <w:pPr>
              <w:rPr>
                <w:rFonts w:eastAsia="Calibri"/>
                <w:color w:val="005F9A"/>
                <w:lang w:val="en-US"/>
              </w:rPr>
            </w:pPr>
            <w:r w:rsidRPr="00974CA0">
              <w:rPr>
                <w:color w:val="005F9A"/>
                <w:lang w:val="en-US"/>
              </w:rPr>
              <w:t>Evidence for this assessment criterion:</w:t>
            </w:r>
          </w:p>
          <w:p w14:paraId="63AB1824" w14:textId="3EB5F78F" w:rsidR="00974CA0" w:rsidRPr="00974CA0" w:rsidRDefault="00974CA0" w:rsidP="0098245F">
            <w:pPr>
              <w:rPr>
                <w:rFonts w:eastAsia="Calibri"/>
                <w:color w:val="0000FF"/>
                <w:lang w:val="en-US"/>
              </w:rPr>
            </w:pPr>
          </w:p>
        </w:tc>
      </w:tr>
    </w:tbl>
    <w:p w14:paraId="243CD711" w14:textId="77777777" w:rsidR="00974CA0" w:rsidRPr="00974CA0" w:rsidRDefault="00974CA0" w:rsidP="0098245F">
      <w:pPr>
        <w:rPr>
          <w:lang w:val="en-US"/>
        </w:rPr>
      </w:pPr>
    </w:p>
    <w:p w14:paraId="4D135FD2" w14:textId="77777777" w:rsidR="00974CA0" w:rsidRPr="004D1E25" w:rsidRDefault="00974CA0" w:rsidP="0098245F">
      <w:pPr>
        <w:pStyle w:val="Heading5"/>
      </w:pPr>
      <w:bookmarkStart w:id="358" w:name="_heading=h.woy3r85nsjll"/>
      <w:bookmarkEnd w:id="358"/>
      <w:r w:rsidRPr="004D1E25">
        <w:t xml:space="preserve">Assessment criterion 2: Votes of confidence in the executive </w:t>
      </w:r>
    </w:p>
    <w:p w14:paraId="7B4FE16A" w14:textId="77777777" w:rsidR="00974CA0" w:rsidRPr="00974CA0" w:rsidRDefault="00974CA0" w:rsidP="0098245F">
      <w:pPr>
        <w:rPr>
          <w:lang w:val="en-US"/>
        </w:rPr>
      </w:pPr>
      <w:r w:rsidRPr="00974CA0">
        <w:rPr>
          <w:lang w:val="en-US"/>
        </w:rPr>
        <w:t>In systems where the executive requires parliamentary confidence in order to govern, the legal framework lays down clear rules and criteria for the establishment of such confidence. In systems not based on parliamentary confidence, parliament approves ministers and cabinet members individually.</w:t>
      </w:r>
    </w:p>
    <w:p w14:paraId="42878F73"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77920C5C"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5971700" w14:textId="77777777" w:rsidR="00974CA0" w:rsidRPr="004D1E25" w:rsidRDefault="00974CA0" w:rsidP="0098245F">
            <w:pPr>
              <w:jc w:val="center"/>
              <w:rPr>
                <w:rFonts w:eastAsia="Calibri"/>
              </w:rPr>
            </w:pPr>
            <w:r w:rsidRPr="004D1E25">
              <w:t>Non-existent</w:t>
            </w:r>
          </w:p>
          <w:sdt>
            <w:sdtPr>
              <w:rPr>
                <w:rFonts w:eastAsia="Arimo"/>
              </w:rPr>
              <w:id w:val="1776753397"/>
              <w14:checkbox>
                <w14:checked w14:val="0"/>
                <w14:checkedState w14:val="2612" w14:font="MS Gothic"/>
                <w14:uncheckedState w14:val="2610" w14:font="MS Gothic"/>
              </w14:checkbox>
            </w:sdtPr>
            <w:sdtEndPr/>
            <w:sdtContent>
              <w:p w14:paraId="705A4E3D"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7861EF" w14:textId="77777777" w:rsidR="00974CA0" w:rsidRPr="004D1E25" w:rsidRDefault="00974CA0" w:rsidP="0098245F">
            <w:pPr>
              <w:jc w:val="center"/>
              <w:rPr>
                <w:rFonts w:eastAsia="Calibri"/>
              </w:rPr>
            </w:pPr>
            <w:r w:rsidRPr="004D1E25">
              <w:t xml:space="preserve">Rudimentary </w:t>
            </w:r>
          </w:p>
          <w:sdt>
            <w:sdtPr>
              <w:rPr>
                <w:rFonts w:eastAsia="Arimo"/>
              </w:rPr>
              <w:id w:val="2030288713"/>
              <w14:checkbox>
                <w14:checked w14:val="0"/>
                <w14:checkedState w14:val="2612" w14:font="MS Gothic"/>
                <w14:uncheckedState w14:val="2610" w14:font="MS Gothic"/>
              </w14:checkbox>
            </w:sdtPr>
            <w:sdtEndPr/>
            <w:sdtContent>
              <w:p w14:paraId="4C51FDB1"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7E5069" w14:textId="77777777" w:rsidR="00974CA0" w:rsidRPr="004D1E25" w:rsidRDefault="00974CA0" w:rsidP="0098245F">
            <w:pPr>
              <w:jc w:val="center"/>
              <w:rPr>
                <w:rFonts w:eastAsia="Calibri"/>
              </w:rPr>
            </w:pPr>
            <w:r w:rsidRPr="004D1E25">
              <w:t>Basic</w:t>
            </w:r>
          </w:p>
          <w:sdt>
            <w:sdtPr>
              <w:rPr>
                <w:rFonts w:eastAsia="Arimo"/>
              </w:rPr>
              <w:id w:val="-1062026249"/>
              <w14:checkbox>
                <w14:checked w14:val="0"/>
                <w14:checkedState w14:val="2612" w14:font="MS Gothic"/>
                <w14:uncheckedState w14:val="2610" w14:font="MS Gothic"/>
              </w14:checkbox>
            </w:sdtPr>
            <w:sdtEndPr/>
            <w:sdtContent>
              <w:p w14:paraId="08DF8F36"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85AD8A" w14:textId="77777777" w:rsidR="00974CA0" w:rsidRPr="004D1E25" w:rsidRDefault="00974CA0" w:rsidP="0098245F">
            <w:pPr>
              <w:jc w:val="center"/>
              <w:rPr>
                <w:rFonts w:eastAsia="Calibri"/>
              </w:rPr>
            </w:pPr>
            <w:r w:rsidRPr="004D1E25">
              <w:t>Good</w:t>
            </w:r>
          </w:p>
          <w:sdt>
            <w:sdtPr>
              <w:rPr>
                <w:rFonts w:eastAsia="Arimo"/>
              </w:rPr>
              <w:id w:val="877123252"/>
              <w14:checkbox>
                <w14:checked w14:val="0"/>
                <w14:checkedState w14:val="2612" w14:font="MS Gothic"/>
                <w14:uncheckedState w14:val="2610" w14:font="MS Gothic"/>
              </w14:checkbox>
            </w:sdtPr>
            <w:sdtEndPr/>
            <w:sdtContent>
              <w:p w14:paraId="3A5F3879"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065807" w14:textId="77777777" w:rsidR="00974CA0" w:rsidRPr="004D1E25" w:rsidRDefault="00974CA0" w:rsidP="0098245F">
            <w:pPr>
              <w:jc w:val="center"/>
              <w:rPr>
                <w:rFonts w:eastAsia="Calibri"/>
              </w:rPr>
            </w:pPr>
            <w:r w:rsidRPr="004D1E25">
              <w:t>Very good</w:t>
            </w:r>
          </w:p>
          <w:sdt>
            <w:sdtPr>
              <w:rPr>
                <w:rFonts w:eastAsia="Arimo"/>
              </w:rPr>
              <w:id w:val="286780319"/>
              <w14:checkbox>
                <w14:checked w14:val="0"/>
                <w14:checkedState w14:val="2612" w14:font="MS Gothic"/>
                <w14:uncheckedState w14:val="2610" w14:font="MS Gothic"/>
              </w14:checkbox>
            </w:sdtPr>
            <w:sdtEndPr/>
            <w:sdtContent>
              <w:p w14:paraId="786BF36F"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066E2EE" w14:textId="77777777" w:rsidR="00974CA0" w:rsidRPr="004D1E25" w:rsidRDefault="00974CA0" w:rsidP="0098245F">
            <w:pPr>
              <w:jc w:val="center"/>
              <w:rPr>
                <w:rFonts w:eastAsia="Calibri"/>
              </w:rPr>
            </w:pPr>
            <w:r w:rsidRPr="004D1E25">
              <w:t>Excellent</w:t>
            </w:r>
          </w:p>
          <w:sdt>
            <w:sdtPr>
              <w:rPr>
                <w:rFonts w:eastAsia="Arimo"/>
              </w:rPr>
              <w:id w:val="-1741636048"/>
              <w14:checkbox>
                <w14:checked w14:val="0"/>
                <w14:checkedState w14:val="2612" w14:font="MS Gothic"/>
                <w14:uncheckedState w14:val="2610" w14:font="MS Gothic"/>
              </w14:checkbox>
            </w:sdtPr>
            <w:sdtEndPr/>
            <w:sdtContent>
              <w:p w14:paraId="661CBD2B"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024B25A3"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B5B47" w14:textId="77777777" w:rsidR="003730F7" w:rsidRDefault="00974CA0" w:rsidP="0098245F">
            <w:pPr>
              <w:rPr>
                <w:rFonts w:eastAsia="Calibri"/>
                <w:color w:val="005F9A"/>
                <w:lang w:val="en-US"/>
              </w:rPr>
            </w:pPr>
            <w:r w:rsidRPr="00974CA0">
              <w:rPr>
                <w:color w:val="005F9A"/>
                <w:lang w:val="en-US"/>
              </w:rPr>
              <w:t>Evidence for this assessment criterion:</w:t>
            </w:r>
          </w:p>
          <w:p w14:paraId="54600275" w14:textId="22288462" w:rsidR="00974CA0" w:rsidRPr="00974CA0" w:rsidRDefault="00974CA0" w:rsidP="0098245F">
            <w:pPr>
              <w:rPr>
                <w:rFonts w:eastAsia="Calibri"/>
                <w:color w:val="0000FF"/>
                <w:lang w:val="en-US"/>
              </w:rPr>
            </w:pPr>
          </w:p>
        </w:tc>
      </w:tr>
    </w:tbl>
    <w:p w14:paraId="17EF9D9B" w14:textId="77777777" w:rsidR="00974CA0" w:rsidRPr="00974CA0" w:rsidRDefault="00974CA0" w:rsidP="0098245F">
      <w:pPr>
        <w:rPr>
          <w:lang w:val="en-US"/>
        </w:rPr>
      </w:pPr>
    </w:p>
    <w:p w14:paraId="5E7E1069" w14:textId="77777777" w:rsidR="00974CA0" w:rsidRPr="004D1E25" w:rsidRDefault="00974CA0" w:rsidP="0098245F">
      <w:pPr>
        <w:pStyle w:val="Heading5"/>
      </w:pPr>
      <w:bookmarkStart w:id="359" w:name="_heading=h.hi11bfasfucp"/>
      <w:bookmarkEnd w:id="359"/>
      <w:r w:rsidRPr="004D1E25">
        <w:t>Assessment criterion 3: Censure or impeachment of the executive</w:t>
      </w:r>
    </w:p>
    <w:p w14:paraId="25487978" w14:textId="77777777" w:rsidR="00974CA0" w:rsidRPr="00974CA0" w:rsidRDefault="00974CA0" w:rsidP="0098245F">
      <w:pPr>
        <w:rPr>
          <w:lang w:val="en-US"/>
        </w:rPr>
      </w:pPr>
      <w:r w:rsidRPr="00974CA0">
        <w:rPr>
          <w:lang w:val="en-US"/>
        </w:rPr>
        <w:t xml:space="preserve">Parliament has the power to remove the </w:t>
      </w:r>
      <w:r w:rsidRPr="00974CA0">
        <w:rPr>
          <w:color w:val="000000"/>
          <w:lang w:val="en-US"/>
        </w:rPr>
        <w:t>Head of State/Government</w:t>
      </w:r>
      <w:r w:rsidRPr="00974CA0" w:rsidDel="00A27448">
        <w:rPr>
          <w:color w:val="000000"/>
          <w:lang w:val="en-US"/>
        </w:rPr>
        <w:t xml:space="preserve"> </w:t>
      </w:r>
      <w:r w:rsidRPr="00974CA0">
        <w:rPr>
          <w:color w:val="000000"/>
          <w:lang w:val="en-US"/>
        </w:rPr>
        <w:t>and/</w:t>
      </w:r>
      <w:r w:rsidRPr="00974CA0">
        <w:rPr>
          <w:lang w:val="en-US"/>
        </w:rPr>
        <w:t xml:space="preserve">or ministers for </w:t>
      </w:r>
      <w:r w:rsidRPr="00974CA0">
        <w:rPr>
          <w:color w:val="000000"/>
          <w:lang w:val="en-US"/>
        </w:rPr>
        <w:t xml:space="preserve">breaches of their constitutional duty or </w:t>
      </w:r>
      <w:r w:rsidRPr="00974CA0">
        <w:rPr>
          <w:lang w:val="en-US"/>
        </w:rPr>
        <w:t>for</w:t>
      </w:r>
      <w:r w:rsidRPr="00974CA0">
        <w:rPr>
          <w:color w:val="000000"/>
          <w:lang w:val="en-US"/>
        </w:rPr>
        <w:t xml:space="preserve"> </w:t>
      </w:r>
      <w:r w:rsidRPr="00974CA0">
        <w:rPr>
          <w:lang w:val="en-US"/>
        </w:rPr>
        <w:t xml:space="preserve">unlawful conduct through processes of censure or impeachment. The </w:t>
      </w:r>
      <w:r w:rsidRPr="00974CA0">
        <w:rPr>
          <w:lang w:val="en-US"/>
        </w:rPr>
        <w:lastRenderedPageBreak/>
        <w:t xml:space="preserve">rules and criteria for such processes are clearly set out in the legal framework and in parliament’s rules of procedure. </w:t>
      </w:r>
    </w:p>
    <w:p w14:paraId="6868A498"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219E493F"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7F374F" w14:textId="77777777" w:rsidR="00974CA0" w:rsidRPr="004D1E25" w:rsidRDefault="00974CA0" w:rsidP="0098245F">
            <w:pPr>
              <w:jc w:val="center"/>
              <w:rPr>
                <w:rFonts w:eastAsia="Calibri"/>
              </w:rPr>
            </w:pPr>
            <w:r w:rsidRPr="004D1E25">
              <w:t>Non-existent</w:t>
            </w:r>
          </w:p>
          <w:sdt>
            <w:sdtPr>
              <w:rPr>
                <w:rFonts w:eastAsia="Arimo"/>
              </w:rPr>
              <w:id w:val="1504086588"/>
              <w14:checkbox>
                <w14:checked w14:val="0"/>
                <w14:checkedState w14:val="2612" w14:font="MS Gothic"/>
                <w14:uncheckedState w14:val="2610" w14:font="MS Gothic"/>
              </w14:checkbox>
            </w:sdtPr>
            <w:sdtEndPr/>
            <w:sdtContent>
              <w:p w14:paraId="58798E3D"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52B15F" w14:textId="77777777" w:rsidR="00974CA0" w:rsidRPr="004D1E25" w:rsidRDefault="00974CA0" w:rsidP="0098245F">
            <w:pPr>
              <w:jc w:val="center"/>
              <w:rPr>
                <w:rFonts w:eastAsia="Calibri"/>
              </w:rPr>
            </w:pPr>
            <w:r w:rsidRPr="004D1E25">
              <w:t xml:space="preserve">Rudimentary </w:t>
            </w:r>
          </w:p>
          <w:sdt>
            <w:sdtPr>
              <w:rPr>
                <w:rFonts w:eastAsia="Arimo"/>
              </w:rPr>
              <w:id w:val="1908886457"/>
              <w14:checkbox>
                <w14:checked w14:val="0"/>
                <w14:checkedState w14:val="2612" w14:font="MS Gothic"/>
                <w14:uncheckedState w14:val="2610" w14:font="MS Gothic"/>
              </w14:checkbox>
            </w:sdtPr>
            <w:sdtEndPr/>
            <w:sdtContent>
              <w:p w14:paraId="616B62F9"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C0E603" w14:textId="77777777" w:rsidR="00974CA0" w:rsidRPr="004D1E25" w:rsidRDefault="00974CA0" w:rsidP="0098245F">
            <w:pPr>
              <w:jc w:val="center"/>
              <w:rPr>
                <w:rFonts w:eastAsia="Calibri"/>
              </w:rPr>
            </w:pPr>
            <w:r w:rsidRPr="004D1E25">
              <w:t>Basic</w:t>
            </w:r>
          </w:p>
          <w:sdt>
            <w:sdtPr>
              <w:rPr>
                <w:rFonts w:eastAsia="Arimo"/>
              </w:rPr>
              <w:id w:val="1164967483"/>
              <w14:checkbox>
                <w14:checked w14:val="0"/>
                <w14:checkedState w14:val="2612" w14:font="MS Gothic"/>
                <w14:uncheckedState w14:val="2610" w14:font="MS Gothic"/>
              </w14:checkbox>
            </w:sdtPr>
            <w:sdtEndPr/>
            <w:sdtContent>
              <w:p w14:paraId="5644EF15"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94EB58" w14:textId="77777777" w:rsidR="00974CA0" w:rsidRPr="004D1E25" w:rsidRDefault="00974CA0" w:rsidP="0098245F">
            <w:pPr>
              <w:jc w:val="center"/>
              <w:rPr>
                <w:rFonts w:eastAsia="Calibri"/>
              </w:rPr>
            </w:pPr>
            <w:r w:rsidRPr="004D1E25">
              <w:t>Good</w:t>
            </w:r>
          </w:p>
          <w:sdt>
            <w:sdtPr>
              <w:rPr>
                <w:rFonts w:eastAsia="Arimo"/>
              </w:rPr>
              <w:id w:val="2139908804"/>
              <w14:checkbox>
                <w14:checked w14:val="0"/>
                <w14:checkedState w14:val="2612" w14:font="MS Gothic"/>
                <w14:uncheckedState w14:val="2610" w14:font="MS Gothic"/>
              </w14:checkbox>
            </w:sdtPr>
            <w:sdtEndPr/>
            <w:sdtContent>
              <w:p w14:paraId="45156C54"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E9B8CA" w14:textId="77777777" w:rsidR="00974CA0" w:rsidRPr="004D1E25" w:rsidRDefault="00974CA0" w:rsidP="0098245F">
            <w:pPr>
              <w:jc w:val="center"/>
              <w:rPr>
                <w:rFonts w:eastAsia="Calibri"/>
              </w:rPr>
            </w:pPr>
            <w:r w:rsidRPr="004D1E25">
              <w:t>Very good</w:t>
            </w:r>
          </w:p>
          <w:sdt>
            <w:sdtPr>
              <w:rPr>
                <w:rFonts w:eastAsia="Arimo"/>
              </w:rPr>
              <w:id w:val="816839530"/>
              <w14:checkbox>
                <w14:checked w14:val="0"/>
                <w14:checkedState w14:val="2612" w14:font="MS Gothic"/>
                <w14:uncheckedState w14:val="2610" w14:font="MS Gothic"/>
              </w14:checkbox>
            </w:sdtPr>
            <w:sdtEndPr/>
            <w:sdtContent>
              <w:p w14:paraId="5E631B43"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B19B92D" w14:textId="77777777" w:rsidR="00974CA0" w:rsidRPr="004D1E25" w:rsidRDefault="00974CA0" w:rsidP="0098245F">
            <w:pPr>
              <w:jc w:val="center"/>
              <w:rPr>
                <w:rFonts w:eastAsia="Calibri"/>
              </w:rPr>
            </w:pPr>
            <w:r w:rsidRPr="004D1E25">
              <w:t>Excellent</w:t>
            </w:r>
          </w:p>
          <w:sdt>
            <w:sdtPr>
              <w:rPr>
                <w:rFonts w:eastAsia="Arimo"/>
              </w:rPr>
              <w:id w:val="2125647201"/>
              <w14:checkbox>
                <w14:checked w14:val="0"/>
                <w14:checkedState w14:val="2612" w14:font="MS Gothic"/>
                <w14:uncheckedState w14:val="2610" w14:font="MS Gothic"/>
              </w14:checkbox>
            </w:sdtPr>
            <w:sdtEndPr/>
            <w:sdtContent>
              <w:p w14:paraId="44E1B309"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684CF43E"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5A1C8" w14:textId="77777777" w:rsidR="003730F7" w:rsidRDefault="00974CA0" w:rsidP="0098245F">
            <w:pPr>
              <w:rPr>
                <w:rFonts w:eastAsia="Calibri"/>
                <w:color w:val="005F9A"/>
                <w:lang w:val="en-US"/>
              </w:rPr>
            </w:pPr>
            <w:r w:rsidRPr="00974CA0">
              <w:rPr>
                <w:color w:val="005F9A"/>
                <w:lang w:val="en-US"/>
              </w:rPr>
              <w:t>Evidence for this assessment criterion:</w:t>
            </w:r>
          </w:p>
          <w:p w14:paraId="6AF5871B" w14:textId="3A78C1F5" w:rsidR="00974CA0" w:rsidRPr="00974CA0" w:rsidRDefault="00974CA0" w:rsidP="0098245F">
            <w:pPr>
              <w:rPr>
                <w:rFonts w:eastAsia="Calibri"/>
                <w:color w:val="0000FF"/>
                <w:lang w:val="en-US"/>
              </w:rPr>
            </w:pPr>
          </w:p>
        </w:tc>
      </w:tr>
    </w:tbl>
    <w:p w14:paraId="6B42DBD7" w14:textId="77777777" w:rsidR="00974CA0" w:rsidRPr="00974CA0" w:rsidRDefault="00974CA0" w:rsidP="0098245F">
      <w:pPr>
        <w:rPr>
          <w:lang w:val="en-US"/>
        </w:rPr>
      </w:pPr>
    </w:p>
    <w:p w14:paraId="7EF8C7D4" w14:textId="77777777" w:rsidR="00974CA0" w:rsidRPr="004D1E25" w:rsidRDefault="00974CA0" w:rsidP="0098245F">
      <w:pPr>
        <w:pStyle w:val="Heading5"/>
      </w:pPr>
      <w:bookmarkStart w:id="360" w:name="_heading=h.94s0cl1q346p"/>
      <w:bookmarkStart w:id="361" w:name="_heading=h.7nlp3gwehwoc"/>
      <w:bookmarkEnd w:id="360"/>
      <w:bookmarkEnd w:id="361"/>
      <w:r w:rsidRPr="004D1E25">
        <w:t>Assessment criterion 4: Practice</w:t>
      </w:r>
    </w:p>
    <w:p w14:paraId="2917129E" w14:textId="77777777" w:rsidR="00974CA0" w:rsidRPr="00974CA0" w:rsidRDefault="00974CA0" w:rsidP="0098245F">
      <w:pPr>
        <w:pBdr>
          <w:top w:val="nil"/>
          <w:left w:val="nil"/>
          <w:bottom w:val="nil"/>
          <w:right w:val="nil"/>
          <w:between w:val="nil"/>
        </w:pBdr>
        <w:rPr>
          <w:color w:val="000000"/>
          <w:lang w:val="en-US"/>
        </w:rPr>
      </w:pPr>
      <w:r w:rsidRPr="00974CA0">
        <w:rPr>
          <w:color w:val="000000"/>
          <w:lang w:val="en-US"/>
        </w:rPr>
        <w:t xml:space="preserve">In practice, the procedures for </w:t>
      </w:r>
      <w:r w:rsidRPr="00974CA0">
        <w:rPr>
          <w:lang w:val="en-US"/>
        </w:rPr>
        <w:t xml:space="preserve">electing the </w:t>
      </w:r>
      <w:r w:rsidRPr="00974CA0">
        <w:rPr>
          <w:color w:val="000000"/>
          <w:lang w:val="en-US"/>
        </w:rPr>
        <w:t>Head of State/Government, for holding a vote of confidence in the executive, and for censuring or impeaching the Head of State/Government</w:t>
      </w:r>
      <w:r w:rsidRPr="00974CA0" w:rsidDel="00A27448">
        <w:rPr>
          <w:color w:val="000000"/>
          <w:lang w:val="en-US"/>
        </w:rPr>
        <w:t xml:space="preserve"> </w:t>
      </w:r>
      <w:r w:rsidRPr="00974CA0">
        <w:rPr>
          <w:color w:val="000000"/>
          <w:lang w:val="en-US"/>
        </w:rPr>
        <w:t xml:space="preserve">and/or ministers are applied consistently and in accordance with the relevant provisions of the </w:t>
      </w:r>
      <w:r w:rsidRPr="00974CA0">
        <w:rPr>
          <w:lang w:val="en-US"/>
        </w:rPr>
        <w:t>constitution and other aspects of the legal framework</w:t>
      </w:r>
      <w:r w:rsidRPr="00974CA0">
        <w:rPr>
          <w:color w:val="000000"/>
          <w:lang w:val="en-US"/>
        </w:rPr>
        <w:t xml:space="preserve">. </w:t>
      </w:r>
    </w:p>
    <w:p w14:paraId="753201F3" w14:textId="77777777" w:rsidR="00974CA0" w:rsidRPr="00974CA0" w:rsidRDefault="00974CA0" w:rsidP="0098245F">
      <w:pPr>
        <w:pBdr>
          <w:top w:val="nil"/>
          <w:left w:val="nil"/>
          <w:bottom w:val="nil"/>
          <w:right w:val="nil"/>
          <w:between w:val="nil"/>
        </w:pBdr>
        <w:rPr>
          <w:color w:val="000000"/>
          <w:lang w:val="en-US"/>
        </w:rPr>
      </w:pPr>
    </w:p>
    <w:tbl>
      <w:tblPr>
        <w:tblW w:w="4995" w:type="pct"/>
        <w:tblInd w:w="5" w:type="dxa"/>
        <w:tblLook w:val="0400" w:firstRow="0" w:lastRow="0" w:firstColumn="0" w:lastColumn="0" w:noHBand="0" w:noVBand="1"/>
      </w:tblPr>
      <w:tblGrid>
        <w:gridCol w:w="1509"/>
        <w:gridCol w:w="1508"/>
        <w:gridCol w:w="1508"/>
        <w:gridCol w:w="1508"/>
        <w:gridCol w:w="1508"/>
        <w:gridCol w:w="1512"/>
      </w:tblGrid>
      <w:tr w:rsidR="00974CA0" w:rsidRPr="004D1E25" w14:paraId="1823EB51"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A81BD38" w14:textId="77777777" w:rsidR="00974CA0" w:rsidRPr="004D1E25" w:rsidRDefault="00974CA0" w:rsidP="0098245F">
            <w:pPr>
              <w:jc w:val="center"/>
              <w:rPr>
                <w:rFonts w:eastAsia="Calibri"/>
              </w:rPr>
            </w:pPr>
            <w:r w:rsidRPr="004D1E25">
              <w:t>Non-existent</w:t>
            </w:r>
          </w:p>
          <w:sdt>
            <w:sdtPr>
              <w:rPr>
                <w:rFonts w:eastAsia="Arimo"/>
              </w:rPr>
              <w:id w:val="-1229296320"/>
              <w14:checkbox>
                <w14:checked w14:val="0"/>
                <w14:checkedState w14:val="2612" w14:font="MS Gothic"/>
                <w14:uncheckedState w14:val="2610" w14:font="MS Gothic"/>
              </w14:checkbox>
            </w:sdtPr>
            <w:sdtEndPr/>
            <w:sdtContent>
              <w:p w14:paraId="7E44BD38"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1C102C" w14:textId="77777777" w:rsidR="00974CA0" w:rsidRPr="004D1E25" w:rsidRDefault="00974CA0" w:rsidP="0098245F">
            <w:pPr>
              <w:jc w:val="center"/>
              <w:rPr>
                <w:rFonts w:eastAsia="Calibri"/>
              </w:rPr>
            </w:pPr>
            <w:r w:rsidRPr="004D1E25">
              <w:t xml:space="preserve">Rudimentary </w:t>
            </w:r>
          </w:p>
          <w:sdt>
            <w:sdtPr>
              <w:rPr>
                <w:rFonts w:eastAsia="Arimo"/>
              </w:rPr>
              <w:id w:val="-1938752754"/>
              <w14:checkbox>
                <w14:checked w14:val="0"/>
                <w14:checkedState w14:val="2612" w14:font="MS Gothic"/>
                <w14:uncheckedState w14:val="2610" w14:font="MS Gothic"/>
              </w14:checkbox>
            </w:sdtPr>
            <w:sdtEndPr/>
            <w:sdtContent>
              <w:p w14:paraId="05A52129"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F5C5B6" w14:textId="77777777" w:rsidR="00974CA0" w:rsidRPr="004D1E25" w:rsidRDefault="00974CA0" w:rsidP="0098245F">
            <w:pPr>
              <w:jc w:val="center"/>
              <w:rPr>
                <w:rFonts w:eastAsia="Calibri"/>
              </w:rPr>
            </w:pPr>
            <w:r w:rsidRPr="004D1E25">
              <w:t>Basic</w:t>
            </w:r>
          </w:p>
          <w:sdt>
            <w:sdtPr>
              <w:rPr>
                <w:rFonts w:eastAsia="Arimo"/>
              </w:rPr>
              <w:id w:val="-1489477965"/>
              <w14:checkbox>
                <w14:checked w14:val="0"/>
                <w14:checkedState w14:val="2612" w14:font="MS Gothic"/>
                <w14:uncheckedState w14:val="2610" w14:font="MS Gothic"/>
              </w14:checkbox>
            </w:sdtPr>
            <w:sdtEndPr/>
            <w:sdtContent>
              <w:p w14:paraId="31AEAA37"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C4C451" w14:textId="77777777" w:rsidR="00974CA0" w:rsidRPr="004D1E25" w:rsidRDefault="00974CA0" w:rsidP="0098245F">
            <w:pPr>
              <w:jc w:val="center"/>
              <w:rPr>
                <w:rFonts w:eastAsia="Calibri"/>
              </w:rPr>
            </w:pPr>
            <w:r w:rsidRPr="004D1E25">
              <w:t>Good</w:t>
            </w:r>
          </w:p>
          <w:sdt>
            <w:sdtPr>
              <w:rPr>
                <w:rFonts w:eastAsia="Arimo"/>
              </w:rPr>
              <w:id w:val="1103385100"/>
              <w14:checkbox>
                <w14:checked w14:val="0"/>
                <w14:checkedState w14:val="2612" w14:font="MS Gothic"/>
                <w14:uncheckedState w14:val="2610" w14:font="MS Gothic"/>
              </w14:checkbox>
            </w:sdtPr>
            <w:sdtEndPr/>
            <w:sdtContent>
              <w:p w14:paraId="5BAC2413"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F0E622" w14:textId="77777777" w:rsidR="00974CA0" w:rsidRPr="004D1E25" w:rsidRDefault="00974CA0" w:rsidP="0098245F">
            <w:pPr>
              <w:jc w:val="center"/>
              <w:rPr>
                <w:rFonts w:eastAsia="Calibri"/>
              </w:rPr>
            </w:pPr>
            <w:r w:rsidRPr="004D1E25">
              <w:t>Very good</w:t>
            </w:r>
          </w:p>
          <w:sdt>
            <w:sdtPr>
              <w:rPr>
                <w:rFonts w:eastAsia="Arimo"/>
              </w:rPr>
              <w:id w:val="-656224636"/>
              <w14:checkbox>
                <w14:checked w14:val="0"/>
                <w14:checkedState w14:val="2612" w14:font="MS Gothic"/>
                <w14:uncheckedState w14:val="2610" w14:font="MS Gothic"/>
              </w14:checkbox>
            </w:sdtPr>
            <w:sdtEndPr/>
            <w:sdtContent>
              <w:p w14:paraId="35B9A282"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D9C2E51" w14:textId="77777777" w:rsidR="00974CA0" w:rsidRPr="004D1E25" w:rsidRDefault="00974CA0" w:rsidP="0098245F">
            <w:pPr>
              <w:jc w:val="center"/>
              <w:rPr>
                <w:rFonts w:eastAsia="Calibri"/>
              </w:rPr>
            </w:pPr>
            <w:r w:rsidRPr="004D1E25">
              <w:t>Excellent</w:t>
            </w:r>
          </w:p>
          <w:sdt>
            <w:sdtPr>
              <w:rPr>
                <w:rFonts w:eastAsia="Arimo"/>
              </w:rPr>
              <w:id w:val="116806227"/>
              <w14:checkbox>
                <w14:checked w14:val="0"/>
                <w14:checkedState w14:val="2612" w14:font="MS Gothic"/>
                <w14:uncheckedState w14:val="2610" w14:font="MS Gothic"/>
              </w14:checkbox>
            </w:sdtPr>
            <w:sdtEndPr/>
            <w:sdtContent>
              <w:p w14:paraId="5BA9B224"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3756EF5D"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2E365" w14:textId="77777777" w:rsidR="003730F7" w:rsidRDefault="00974CA0" w:rsidP="0098245F">
            <w:pPr>
              <w:rPr>
                <w:rFonts w:eastAsia="Calibri"/>
                <w:color w:val="005F9A"/>
                <w:lang w:val="en-US"/>
              </w:rPr>
            </w:pPr>
            <w:r w:rsidRPr="00974CA0">
              <w:rPr>
                <w:color w:val="005F9A"/>
                <w:lang w:val="en-US"/>
              </w:rPr>
              <w:t>Evidence for this assessment criterion:</w:t>
            </w:r>
          </w:p>
          <w:p w14:paraId="441366AE" w14:textId="24AD542C" w:rsidR="00974CA0" w:rsidRPr="00974CA0" w:rsidRDefault="00974CA0" w:rsidP="0098245F">
            <w:pPr>
              <w:rPr>
                <w:rFonts w:eastAsia="Calibri"/>
                <w:color w:val="0000FF"/>
                <w:lang w:val="en-US"/>
              </w:rPr>
            </w:pPr>
          </w:p>
        </w:tc>
      </w:tr>
    </w:tbl>
    <w:p w14:paraId="1D298792" w14:textId="77777777" w:rsidR="00974CA0" w:rsidRPr="004D1E25" w:rsidRDefault="00974CA0" w:rsidP="00B273EF">
      <w:pPr>
        <w:pStyle w:val="section-title"/>
      </w:pPr>
      <w:r w:rsidRPr="004D1E25">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64386B38"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D42BC23" w14:textId="77777777" w:rsidR="00974CA0" w:rsidRPr="00974CA0" w:rsidRDefault="00974CA0"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142878A5" w14:textId="77777777" w:rsidR="003730F7" w:rsidRDefault="003730F7" w:rsidP="0098245F">
      <w:pPr>
        <w:rPr>
          <w:rFonts w:cstheme="minorBidi"/>
          <w:lang w:val="en-US"/>
        </w:rPr>
      </w:pPr>
    </w:p>
    <w:p w14:paraId="577E7FB6" w14:textId="77777777" w:rsidR="003730F7" w:rsidRDefault="003730F7" w:rsidP="0098245F">
      <w:pPr>
        <w:rPr>
          <w:sz w:val="24"/>
          <w:szCs w:val="24"/>
          <w:lang w:val="en-US"/>
        </w:rPr>
      </w:pPr>
    </w:p>
    <w:p w14:paraId="217A9724" w14:textId="77777777" w:rsidR="00974CA0" w:rsidRPr="00974CA0" w:rsidRDefault="00974CA0" w:rsidP="0098245F">
      <w:pPr>
        <w:rPr>
          <w:sz w:val="24"/>
          <w:szCs w:val="24"/>
          <w:lang w:val="en-US"/>
        </w:rPr>
      </w:pPr>
    </w:p>
    <w:p w14:paraId="770507DB" w14:textId="77777777" w:rsidR="00974CA0" w:rsidRPr="00974CA0" w:rsidRDefault="00974CA0" w:rsidP="0098245F">
      <w:pPr>
        <w:keepNext/>
        <w:keepLines/>
        <w:rPr>
          <w:rFonts w:eastAsia="Calibri"/>
          <w:b/>
          <w:color w:val="005F9A"/>
          <w:sz w:val="24"/>
          <w:szCs w:val="24"/>
          <w:lang w:val="en-US"/>
        </w:rPr>
      </w:pPr>
      <w:r w:rsidRPr="00974CA0">
        <w:rPr>
          <w:lang w:val="en-US"/>
        </w:rPr>
        <w:br w:type="page"/>
      </w:r>
    </w:p>
    <w:p w14:paraId="170B5D37" w14:textId="77777777" w:rsidR="00974CA0" w:rsidRPr="004D1E25" w:rsidRDefault="00974CA0" w:rsidP="00E725F0">
      <w:pPr>
        <w:pStyle w:val="Dimension"/>
      </w:pPr>
      <w:bookmarkStart w:id="362" w:name="_heading=h.hwxrcuaxskdp"/>
      <w:bookmarkEnd w:id="362"/>
      <w:r w:rsidRPr="004D1E25">
        <w:lastRenderedPageBreak/>
        <w:t>Dimension 1.7.2: Access to information from the executive</w:t>
      </w:r>
    </w:p>
    <w:tbl>
      <w:tblPr>
        <w:tblStyle w:val="TableGrid"/>
        <w:tblW w:w="0" w:type="auto"/>
        <w:shd w:val="clear" w:color="auto" w:fill="EEEEEE"/>
        <w:tblLook w:val="04A0" w:firstRow="1" w:lastRow="0" w:firstColumn="1" w:lastColumn="0" w:noHBand="0" w:noVBand="1"/>
      </w:tblPr>
      <w:tblGrid>
        <w:gridCol w:w="9062"/>
      </w:tblGrid>
      <w:tr w:rsidR="00974CA0" w:rsidRPr="004D1E25" w14:paraId="6FDEDB63" w14:textId="77777777" w:rsidTr="00316174">
        <w:tc>
          <w:tcPr>
            <w:tcW w:w="9350" w:type="dxa"/>
            <w:shd w:val="clear" w:color="auto" w:fill="EEEEEE"/>
          </w:tcPr>
          <w:p w14:paraId="2A03B5D0" w14:textId="77777777" w:rsidR="00974CA0" w:rsidRPr="00974CA0" w:rsidRDefault="00974CA0" w:rsidP="0098245F">
            <w:pPr>
              <w:rPr>
                <w:lang w:val="en-US"/>
              </w:rPr>
            </w:pPr>
            <w:r w:rsidRPr="00974CA0">
              <w:rPr>
                <w:lang w:val="en-US"/>
              </w:rPr>
              <w:t>This dimension is part of:</w:t>
            </w:r>
          </w:p>
          <w:p w14:paraId="6B62B431" w14:textId="77777777" w:rsidR="00974CA0" w:rsidRPr="004D1E25" w:rsidRDefault="00974CA0" w:rsidP="0098245F">
            <w:pPr>
              <w:pStyle w:val="ListParagraph"/>
              <w:numPr>
                <w:ilvl w:val="0"/>
                <w:numId w:val="52"/>
              </w:numPr>
              <w:spacing w:line="240" w:lineRule="auto"/>
              <w:rPr>
                <w:sz w:val="20"/>
                <w:szCs w:val="20"/>
              </w:rPr>
            </w:pPr>
            <w:r w:rsidRPr="004D1E25">
              <w:rPr>
                <w:sz w:val="20"/>
              </w:rPr>
              <w:t>Indicator 1.7: Oversight</w:t>
            </w:r>
          </w:p>
          <w:p w14:paraId="44A7AE84" w14:textId="77777777" w:rsidR="00974CA0" w:rsidRPr="004D1E25" w:rsidRDefault="00974CA0" w:rsidP="0098245F">
            <w:pPr>
              <w:pStyle w:val="ListParagraph"/>
              <w:numPr>
                <w:ilvl w:val="0"/>
                <w:numId w:val="51"/>
              </w:numPr>
              <w:spacing w:line="240" w:lineRule="auto"/>
            </w:pPr>
            <w:r w:rsidRPr="004D1E25">
              <w:rPr>
                <w:sz w:val="20"/>
              </w:rPr>
              <w:t>Target 1: Effective parliament</w:t>
            </w:r>
          </w:p>
        </w:tc>
      </w:tr>
    </w:tbl>
    <w:p w14:paraId="53935236" w14:textId="77777777" w:rsidR="00974CA0" w:rsidRPr="004D1E25" w:rsidRDefault="00974CA0" w:rsidP="00B273EF">
      <w:pPr>
        <w:pStyle w:val="section-title"/>
      </w:pPr>
      <w:r w:rsidRPr="004D1E25">
        <w:t>About this dimension</w:t>
      </w:r>
    </w:p>
    <w:p w14:paraId="4BAEB266" w14:textId="77777777" w:rsidR="003730F7" w:rsidRDefault="00974CA0" w:rsidP="0098245F">
      <w:pPr>
        <w:rPr>
          <w:lang w:val="en-US"/>
        </w:rPr>
      </w:pPr>
      <w:r w:rsidRPr="00974CA0">
        <w:rPr>
          <w:lang w:val="en-US"/>
        </w:rPr>
        <w:t>This dimension concerns the legal authority of parliament, parliamentary committees and individuals MPs to obtain information from the executive as part of parliament’s oversight duties.</w:t>
      </w:r>
    </w:p>
    <w:p w14:paraId="1FAA5DEC" w14:textId="008D66D5" w:rsidR="00974CA0" w:rsidRPr="00974CA0" w:rsidRDefault="00974CA0" w:rsidP="0098245F">
      <w:pPr>
        <w:rPr>
          <w:lang w:val="en-US"/>
        </w:rPr>
      </w:pPr>
      <w:r w:rsidRPr="00974CA0">
        <w:rPr>
          <w:lang w:val="en-US"/>
        </w:rPr>
        <w:t>The legal framework and/or parliament’s rules of procedure should establish clear and effective procedures and specific timelines for obtaining information from the executive, including through mechanisms such as:</w:t>
      </w:r>
    </w:p>
    <w:p w14:paraId="65E1FBDA" w14:textId="77777777" w:rsidR="00974CA0" w:rsidRPr="004D1E25" w:rsidRDefault="00974CA0" w:rsidP="0098245F">
      <w:pPr>
        <w:pStyle w:val="ListParagraph"/>
        <w:numPr>
          <w:ilvl w:val="0"/>
          <w:numId w:val="129"/>
        </w:numPr>
        <w:spacing w:line="240" w:lineRule="auto"/>
        <w:rPr>
          <w:sz w:val="20"/>
        </w:rPr>
      </w:pPr>
      <w:r w:rsidRPr="004D1E25">
        <w:rPr>
          <w:sz w:val="20"/>
        </w:rPr>
        <w:t xml:space="preserve">question time in the plenary, </w:t>
      </w:r>
    </w:p>
    <w:p w14:paraId="2987C139" w14:textId="77777777" w:rsidR="00974CA0" w:rsidRPr="004D1E25" w:rsidRDefault="00974CA0" w:rsidP="0098245F">
      <w:pPr>
        <w:pStyle w:val="ListParagraph"/>
        <w:numPr>
          <w:ilvl w:val="0"/>
          <w:numId w:val="129"/>
        </w:numPr>
        <w:spacing w:line="240" w:lineRule="auto"/>
        <w:rPr>
          <w:sz w:val="20"/>
        </w:rPr>
      </w:pPr>
      <w:r w:rsidRPr="004D1E25">
        <w:rPr>
          <w:sz w:val="20"/>
        </w:rPr>
        <w:t>the provision of information to parliamentary committees or of written responses to individual MPs</w:t>
      </w:r>
    </w:p>
    <w:p w14:paraId="580C782E" w14:textId="77777777" w:rsidR="00974CA0" w:rsidRPr="004D1E25" w:rsidRDefault="00974CA0" w:rsidP="0098245F">
      <w:pPr>
        <w:pStyle w:val="ListParagraph"/>
        <w:numPr>
          <w:ilvl w:val="0"/>
          <w:numId w:val="129"/>
        </w:numPr>
        <w:spacing w:line="240" w:lineRule="auto"/>
        <w:rPr>
          <w:sz w:val="20"/>
        </w:rPr>
      </w:pPr>
      <w:r w:rsidRPr="004D1E25">
        <w:rPr>
          <w:sz w:val="20"/>
        </w:rPr>
        <w:t>the submission of questions or letters to the executive</w:t>
      </w:r>
    </w:p>
    <w:p w14:paraId="5840DC42" w14:textId="77777777" w:rsidR="003730F7" w:rsidRDefault="00974CA0" w:rsidP="0098245F">
      <w:pPr>
        <w:pStyle w:val="ListParagraph"/>
        <w:numPr>
          <w:ilvl w:val="0"/>
          <w:numId w:val="129"/>
        </w:numPr>
        <w:spacing w:line="240" w:lineRule="auto"/>
        <w:rPr>
          <w:sz w:val="20"/>
        </w:rPr>
      </w:pPr>
      <w:r w:rsidRPr="004D1E25">
        <w:rPr>
          <w:sz w:val="20"/>
        </w:rPr>
        <w:t xml:space="preserve">fact-finding visits to government institutions and other sites for oversight purposes. </w:t>
      </w:r>
    </w:p>
    <w:p w14:paraId="4E07D518" w14:textId="77777777" w:rsidR="003730F7" w:rsidRDefault="00974CA0" w:rsidP="0098245F">
      <w:pPr>
        <w:rPr>
          <w:lang w:val="en-US"/>
        </w:rPr>
      </w:pPr>
      <w:r w:rsidRPr="00974CA0">
        <w:rPr>
          <w:lang w:val="en-US"/>
        </w:rPr>
        <w:t>In some cases, the legal framework may prescribe rules that limit access to classified information, such as state secrets from the military, security and intelligence services. In these cases, requests for classified information may be limited to a special committee or to individual MPs who have the necessary security clearances or authority to oversee these areas. Any such limitations should be precisely defined by law.</w:t>
      </w:r>
    </w:p>
    <w:p w14:paraId="4F4C084F" w14:textId="2A9916AE" w:rsidR="00974CA0" w:rsidRPr="00974CA0" w:rsidRDefault="00974CA0" w:rsidP="0098245F">
      <w:pPr>
        <w:rPr>
          <w:lang w:val="en-US"/>
        </w:rPr>
      </w:pPr>
      <w:r w:rsidRPr="00974CA0">
        <w:rPr>
          <w:lang w:val="en-US"/>
        </w:rPr>
        <w:t>In some systems, the failure of a minister to provide information when requested by parliament may constitute grounds for censure or impeachment, or be considered a breach of privilege.</w:t>
      </w:r>
    </w:p>
    <w:p w14:paraId="32E79B9D" w14:textId="77777777" w:rsidR="00974CA0" w:rsidRPr="004D1E25" w:rsidRDefault="00974CA0" w:rsidP="00B273EF">
      <w:pPr>
        <w:pStyle w:val="section-title"/>
      </w:pPr>
      <w:r w:rsidRPr="004D1E25">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74CA0" w:rsidRPr="00513C3B" w14:paraId="740BFBF9"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4949F42" w14:textId="77777777" w:rsidR="003730F7" w:rsidRDefault="00974CA0" w:rsidP="0098245F">
            <w:pPr>
              <w:rPr>
                <w:i/>
                <w:lang w:val="en-US"/>
              </w:rPr>
            </w:pPr>
            <w:r w:rsidRPr="00974CA0">
              <w:rPr>
                <w:i/>
                <w:lang w:val="en-US"/>
              </w:rPr>
              <w:t>Based on a global comparative analysis, an aspiring goal for parliaments in the area of “access to information from the executive” is as follows:</w:t>
            </w:r>
          </w:p>
          <w:p w14:paraId="1EDEB207" w14:textId="77777777" w:rsidR="003730F7" w:rsidRDefault="00974CA0" w:rsidP="0098245F">
            <w:pPr>
              <w:rPr>
                <w:lang w:val="en-US"/>
              </w:rPr>
            </w:pPr>
            <w:r w:rsidRPr="00974CA0">
              <w:rPr>
                <w:lang w:val="en-US"/>
              </w:rPr>
              <w:t>The legal framework authorizes parliament, parliamentary committees and individual MPs to obtain information, including classified information, from the executive. Ministers are legally obliged to provide such information in full and in a timely manner.</w:t>
            </w:r>
          </w:p>
          <w:p w14:paraId="3622364A" w14:textId="77777777" w:rsidR="003730F7" w:rsidRDefault="00974CA0" w:rsidP="0098245F">
            <w:pPr>
              <w:rPr>
                <w:lang w:val="en-US"/>
              </w:rPr>
            </w:pPr>
            <w:r w:rsidRPr="00974CA0">
              <w:rPr>
                <w:lang w:val="en-US"/>
              </w:rPr>
              <w:t>There are clear and effective procedures and specific timelines for obtaining information from the executive. These procedures are applied rigorously and systematically in practice.</w:t>
            </w:r>
          </w:p>
          <w:p w14:paraId="3CF70725" w14:textId="77777777" w:rsidR="003730F7" w:rsidRDefault="00974CA0" w:rsidP="0098245F">
            <w:pPr>
              <w:rPr>
                <w:lang w:val="en-US"/>
              </w:rPr>
            </w:pPr>
            <w:r w:rsidRPr="00974CA0">
              <w:rPr>
                <w:lang w:val="en-US"/>
              </w:rPr>
              <w:t>Parliament has a designated committee or other body tasked with monitoring the executive’s compliance with these legal requirements and procedures and for keeping track of matters such as delays, failures to submit information and justifications for delays.</w:t>
            </w:r>
          </w:p>
          <w:p w14:paraId="3E981A23" w14:textId="2BAD9342" w:rsidR="00974CA0" w:rsidRPr="00974CA0" w:rsidRDefault="00974CA0" w:rsidP="0098245F">
            <w:pPr>
              <w:rPr>
                <w:lang w:val="en-US"/>
              </w:rPr>
            </w:pPr>
            <w:r w:rsidRPr="00974CA0">
              <w:rPr>
                <w:lang w:val="en-US"/>
              </w:rPr>
              <w:t>Where a minister or other representative of the executive systematically fails to provide information when requested by parliament, this may constitute grounds for censure or impeachment, or lead to other forms of parliamentary action.</w:t>
            </w:r>
          </w:p>
          <w:p w14:paraId="6C2F7798" w14:textId="77777777" w:rsidR="00974CA0" w:rsidRPr="00974CA0" w:rsidRDefault="00974CA0" w:rsidP="0098245F">
            <w:pPr>
              <w:rPr>
                <w:lang w:val="en-US"/>
              </w:rPr>
            </w:pPr>
          </w:p>
        </w:tc>
      </w:tr>
    </w:tbl>
    <w:p w14:paraId="0ACE861B" w14:textId="77777777" w:rsidR="00974CA0" w:rsidRPr="004D1E25" w:rsidRDefault="00974CA0" w:rsidP="00B273EF">
      <w:pPr>
        <w:pStyle w:val="section-title"/>
      </w:pPr>
      <w:r w:rsidRPr="004D1E25">
        <w:t>Assessment</w:t>
      </w:r>
    </w:p>
    <w:p w14:paraId="39A783B2"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10436E29" w14:textId="77777777" w:rsidR="003730F7" w:rsidRDefault="00974CA0" w:rsidP="0098245F">
      <w:pPr>
        <w:rPr>
          <w:lang w:val="en-US"/>
        </w:rPr>
      </w:pPr>
      <w:r w:rsidRPr="00974CA0">
        <w:rPr>
          <w:lang w:val="en-US"/>
        </w:rPr>
        <w:t>The evidence for assessment of this dimension could include the following:</w:t>
      </w:r>
    </w:p>
    <w:p w14:paraId="0B2191CA" w14:textId="0593C043" w:rsidR="00974CA0" w:rsidRPr="00974CA0" w:rsidRDefault="00974CA0" w:rsidP="0098245F">
      <w:pPr>
        <w:numPr>
          <w:ilvl w:val="0"/>
          <w:numId w:val="121"/>
        </w:numPr>
        <w:pBdr>
          <w:top w:val="nil"/>
          <w:left w:val="nil"/>
          <w:bottom w:val="nil"/>
          <w:right w:val="nil"/>
          <w:between w:val="nil"/>
        </w:pBdr>
        <w:spacing w:after="0"/>
        <w:ind w:left="562" w:hanging="562"/>
        <w:rPr>
          <w:color w:val="000000"/>
          <w:lang w:val="en-US"/>
        </w:rPr>
      </w:pPr>
      <w:r w:rsidRPr="00974CA0">
        <w:rPr>
          <w:color w:val="000000"/>
          <w:lang w:val="en-US"/>
        </w:rPr>
        <w:lastRenderedPageBreak/>
        <w:t xml:space="preserve">Provisions of the constitution and/or other aspects of the legal framework relating to parliamentary access to information from </w:t>
      </w:r>
      <w:r w:rsidRPr="00974CA0">
        <w:rPr>
          <w:lang w:val="en-US"/>
        </w:rPr>
        <w:t>the executive</w:t>
      </w:r>
      <w:r w:rsidRPr="00974CA0" w:rsidDel="00BE0B43">
        <w:rPr>
          <w:color w:val="000000"/>
          <w:lang w:val="en-US"/>
        </w:rPr>
        <w:t xml:space="preserve"> </w:t>
      </w:r>
    </w:p>
    <w:p w14:paraId="21E29FF1" w14:textId="77777777" w:rsidR="00974CA0" w:rsidRPr="00974CA0" w:rsidRDefault="00974CA0" w:rsidP="0098245F">
      <w:pPr>
        <w:numPr>
          <w:ilvl w:val="0"/>
          <w:numId w:val="121"/>
        </w:numPr>
        <w:pBdr>
          <w:top w:val="nil"/>
          <w:left w:val="nil"/>
          <w:bottom w:val="nil"/>
          <w:right w:val="nil"/>
          <w:between w:val="nil"/>
        </w:pBdr>
        <w:spacing w:after="0"/>
        <w:ind w:left="562" w:hanging="562"/>
        <w:rPr>
          <w:color w:val="000000"/>
          <w:lang w:val="en-US"/>
        </w:rPr>
      </w:pPr>
      <w:r w:rsidRPr="00974CA0">
        <w:rPr>
          <w:color w:val="000000"/>
          <w:lang w:val="en-US"/>
        </w:rPr>
        <w:t>Provisions of parliament’s rules of procedure laying down the procedures for the submission of information requests to the executive, as well as timelines and procedures by which government agencies should respond to such requests</w:t>
      </w:r>
    </w:p>
    <w:p w14:paraId="0E1EA4D0" w14:textId="77777777" w:rsidR="00974CA0" w:rsidRPr="00974CA0" w:rsidRDefault="00974CA0" w:rsidP="0098245F">
      <w:pPr>
        <w:numPr>
          <w:ilvl w:val="0"/>
          <w:numId w:val="121"/>
        </w:numPr>
        <w:pBdr>
          <w:top w:val="nil"/>
          <w:left w:val="nil"/>
          <w:bottom w:val="nil"/>
          <w:right w:val="nil"/>
          <w:between w:val="nil"/>
        </w:pBdr>
        <w:spacing w:after="0"/>
        <w:ind w:left="562" w:hanging="562"/>
        <w:rPr>
          <w:color w:val="000000"/>
          <w:lang w:val="en-US"/>
        </w:rPr>
      </w:pPr>
      <w:r w:rsidRPr="00974CA0">
        <w:rPr>
          <w:color w:val="000000"/>
          <w:lang w:val="en-US"/>
        </w:rPr>
        <w:t>Provisions of the legal framework relating to the legal or political action that may be taken against a representative of the executive for systematically failing to provide information to parliament</w:t>
      </w:r>
    </w:p>
    <w:p w14:paraId="06484161" w14:textId="77777777" w:rsidR="003730F7" w:rsidRDefault="00974CA0" w:rsidP="0098245F">
      <w:pPr>
        <w:numPr>
          <w:ilvl w:val="0"/>
          <w:numId w:val="121"/>
        </w:numPr>
        <w:pBdr>
          <w:top w:val="nil"/>
          <w:left w:val="nil"/>
          <w:bottom w:val="nil"/>
          <w:right w:val="nil"/>
          <w:between w:val="nil"/>
        </w:pBdr>
        <w:spacing w:after="0"/>
        <w:ind w:left="562" w:hanging="562"/>
        <w:rPr>
          <w:color w:val="000000"/>
          <w:lang w:val="en-US"/>
        </w:rPr>
      </w:pPr>
      <w:r w:rsidRPr="00974CA0">
        <w:rPr>
          <w:color w:val="000000"/>
          <w:lang w:val="en-US"/>
        </w:rPr>
        <w:t xml:space="preserve">Parliamentary or committee reports on parliamentary access to information from </w:t>
      </w:r>
      <w:r w:rsidRPr="00974CA0">
        <w:rPr>
          <w:lang w:val="en-US"/>
        </w:rPr>
        <w:t>the executive</w:t>
      </w:r>
      <w:r w:rsidRPr="00974CA0">
        <w:rPr>
          <w:color w:val="000000"/>
          <w:lang w:val="en-US"/>
        </w:rPr>
        <w:t xml:space="preserve">, possibly including the number of requests submitted, the number of timely and full responses, and the number of delayed responses and justifications for delays. </w:t>
      </w:r>
    </w:p>
    <w:p w14:paraId="3D45AD87" w14:textId="77777777" w:rsidR="003730F7" w:rsidRDefault="00974CA0" w:rsidP="0098245F">
      <w:pPr>
        <w:rPr>
          <w:lang w:val="en-US"/>
        </w:rPr>
      </w:pPr>
      <w:r w:rsidRPr="00974CA0">
        <w:rPr>
          <w:lang w:val="en-US"/>
        </w:rPr>
        <w:t>Where relevant, provide additional comments or examples that support the assessment.</w:t>
      </w:r>
    </w:p>
    <w:p w14:paraId="219CAE88" w14:textId="1423D240" w:rsidR="00974CA0" w:rsidRPr="004D1E25" w:rsidRDefault="00974CA0" w:rsidP="0098245F">
      <w:pPr>
        <w:pStyle w:val="Heading5"/>
      </w:pPr>
      <w:bookmarkStart w:id="363" w:name="_heading=h.xwmesqua3cgb"/>
      <w:bookmarkEnd w:id="363"/>
      <w:r w:rsidRPr="004D1E25">
        <w:t>Assessment criterion 1: Legal framework</w:t>
      </w:r>
    </w:p>
    <w:p w14:paraId="12E04FAE" w14:textId="77777777" w:rsidR="00974CA0" w:rsidRPr="00974CA0" w:rsidRDefault="00974CA0" w:rsidP="0098245F">
      <w:pPr>
        <w:rPr>
          <w:lang w:val="en-US"/>
        </w:rPr>
      </w:pPr>
      <w:r w:rsidRPr="00974CA0">
        <w:rPr>
          <w:lang w:val="en-US"/>
        </w:rPr>
        <w:t>The constitution and/or other aspects of the legal framework authorize parliament, its committees and individual MPs to obtain information from the executive and establish the obligation for ministers to provide such information in full and in a timely manner.</w:t>
      </w:r>
    </w:p>
    <w:p w14:paraId="425D897F"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3503797D"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70AB53" w14:textId="77777777" w:rsidR="00974CA0" w:rsidRPr="004D1E25" w:rsidRDefault="00974CA0" w:rsidP="0098245F">
            <w:pPr>
              <w:jc w:val="center"/>
              <w:rPr>
                <w:rFonts w:eastAsia="Calibri"/>
              </w:rPr>
            </w:pPr>
            <w:r w:rsidRPr="004D1E25">
              <w:t>Non-existent</w:t>
            </w:r>
          </w:p>
          <w:sdt>
            <w:sdtPr>
              <w:rPr>
                <w:rFonts w:eastAsia="Arimo"/>
              </w:rPr>
              <w:id w:val="-1100715415"/>
              <w14:checkbox>
                <w14:checked w14:val="0"/>
                <w14:checkedState w14:val="2612" w14:font="MS Gothic"/>
                <w14:uncheckedState w14:val="2610" w14:font="MS Gothic"/>
              </w14:checkbox>
            </w:sdtPr>
            <w:sdtEndPr/>
            <w:sdtContent>
              <w:p w14:paraId="12694EFF"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0836D2" w14:textId="77777777" w:rsidR="00974CA0" w:rsidRPr="004D1E25" w:rsidRDefault="00974CA0" w:rsidP="0098245F">
            <w:pPr>
              <w:jc w:val="center"/>
              <w:rPr>
                <w:rFonts w:eastAsia="Calibri"/>
              </w:rPr>
            </w:pPr>
            <w:r w:rsidRPr="004D1E25">
              <w:t xml:space="preserve">Rudimentary </w:t>
            </w:r>
          </w:p>
          <w:sdt>
            <w:sdtPr>
              <w:rPr>
                <w:rFonts w:eastAsia="Arimo"/>
              </w:rPr>
              <w:id w:val="-1890722017"/>
              <w14:checkbox>
                <w14:checked w14:val="0"/>
                <w14:checkedState w14:val="2612" w14:font="MS Gothic"/>
                <w14:uncheckedState w14:val="2610" w14:font="MS Gothic"/>
              </w14:checkbox>
            </w:sdtPr>
            <w:sdtEndPr/>
            <w:sdtContent>
              <w:p w14:paraId="6F2BFA3E"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2C025B" w14:textId="77777777" w:rsidR="00974CA0" w:rsidRPr="004D1E25" w:rsidRDefault="00974CA0" w:rsidP="0098245F">
            <w:pPr>
              <w:jc w:val="center"/>
              <w:rPr>
                <w:rFonts w:eastAsia="Calibri"/>
              </w:rPr>
            </w:pPr>
            <w:r w:rsidRPr="004D1E25">
              <w:t>Basic</w:t>
            </w:r>
          </w:p>
          <w:sdt>
            <w:sdtPr>
              <w:rPr>
                <w:rFonts w:eastAsia="Arimo"/>
              </w:rPr>
              <w:id w:val="-66195228"/>
              <w14:checkbox>
                <w14:checked w14:val="0"/>
                <w14:checkedState w14:val="2612" w14:font="MS Gothic"/>
                <w14:uncheckedState w14:val="2610" w14:font="MS Gothic"/>
              </w14:checkbox>
            </w:sdtPr>
            <w:sdtEndPr/>
            <w:sdtContent>
              <w:p w14:paraId="04630AD8"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A3B345" w14:textId="77777777" w:rsidR="00974CA0" w:rsidRPr="004D1E25" w:rsidRDefault="00974CA0" w:rsidP="0098245F">
            <w:pPr>
              <w:jc w:val="center"/>
              <w:rPr>
                <w:rFonts w:eastAsia="Calibri"/>
              </w:rPr>
            </w:pPr>
            <w:r w:rsidRPr="004D1E25">
              <w:t>Good</w:t>
            </w:r>
          </w:p>
          <w:sdt>
            <w:sdtPr>
              <w:rPr>
                <w:rFonts w:eastAsia="Arimo"/>
              </w:rPr>
              <w:id w:val="-981153828"/>
              <w14:checkbox>
                <w14:checked w14:val="0"/>
                <w14:checkedState w14:val="2612" w14:font="MS Gothic"/>
                <w14:uncheckedState w14:val="2610" w14:font="MS Gothic"/>
              </w14:checkbox>
            </w:sdtPr>
            <w:sdtEndPr/>
            <w:sdtContent>
              <w:p w14:paraId="31213DC0"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4AC6DD" w14:textId="77777777" w:rsidR="00974CA0" w:rsidRPr="004D1E25" w:rsidRDefault="00974CA0" w:rsidP="0098245F">
            <w:pPr>
              <w:jc w:val="center"/>
              <w:rPr>
                <w:rFonts w:eastAsia="Calibri"/>
              </w:rPr>
            </w:pPr>
            <w:r w:rsidRPr="004D1E25">
              <w:t>Very good</w:t>
            </w:r>
          </w:p>
          <w:sdt>
            <w:sdtPr>
              <w:rPr>
                <w:rFonts w:eastAsia="Arimo"/>
              </w:rPr>
              <w:id w:val="-1414005779"/>
              <w14:checkbox>
                <w14:checked w14:val="0"/>
                <w14:checkedState w14:val="2612" w14:font="MS Gothic"/>
                <w14:uncheckedState w14:val="2610" w14:font="MS Gothic"/>
              </w14:checkbox>
            </w:sdtPr>
            <w:sdtEndPr/>
            <w:sdtContent>
              <w:p w14:paraId="46BBFD80"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4F902F3" w14:textId="77777777" w:rsidR="00974CA0" w:rsidRPr="004D1E25" w:rsidRDefault="00974CA0" w:rsidP="0098245F">
            <w:pPr>
              <w:jc w:val="center"/>
              <w:rPr>
                <w:rFonts w:eastAsia="Calibri"/>
              </w:rPr>
            </w:pPr>
            <w:r w:rsidRPr="004D1E25">
              <w:t>Excellent</w:t>
            </w:r>
          </w:p>
          <w:sdt>
            <w:sdtPr>
              <w:rPr>
                <w:rFonts w:eastAsia="Arimo"/>
              </w:rPr>
              <w:id w:val="653266375"/>
              <w14:checkbox>
                <w14:checked w14:val="0"/>
                <w14:checkedState w14:val="2612" w14:font="MS Gothic"/>
                <w14:uncheckedState w14:val="2610" w14:font="MS Gothic"/>
              </w14:checkbox>
            </w:sdtPr>
            <w:sdtEndPr/>
            <w:sdtContent>
              <w:p w14:paraId="4FF2E9E3"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4E78AE0A"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84FAD" w14:textId="77777777" w:rsidR="003730F7" w:rsidRDefault="00974CA0" w:rsidP="0098245F">
            <w:pPr>
              <w:rPr>
                <w:rFonts w:eastAsia="Calibri"/>
                <w:color w:val="005F9A"/>
                <w:lang w:val="en-US"/>
              </w:rPr>
            </w:pPr>
            <w:r w:rsidRPr="00974CA0">
              <w:rPr>
                <w:color w:val="005F9A"/>
                <w:lang w:val="en-US"/>
              </w:rPr>
              <w:t>Evidence for this assessment criterion:</w:t>
            </w:r>
          </w:p>
          <w:p w14:paraId="4F10B190" w14:textId="0DDC0995" w:rsidR="00974CA0" w:rsidRPr="00974CA0" w:rsidRDefault="00974CA0" w:rsidP="0098245F">
            <w:pPr>
              <w:rPr>
                <w:rFonts w:eastAsia="Calibri"/>
                <w:color w:val="0000FF"/>
                <w:lang w:val="en-US"/>
              </w:rPr>
            </w:pPr>
          </w:p>
        </w:tc>
      </w:tr>
    </w:tbl>
    <w:p w14:paraId="06B98F7A" w14:textId="77777777" w:rsidR="00974CA0" w:rsidRPr="00974CA0" w:rsidRDefault="00974CA0" w:rsidP="0098245F">
      <w:pPr>
        <w:rPr>
          <w:lang w:val="en-US"/>
        </w:rPr>
      </w:pPr>
    </w:p>
    <w:p w14:paraId="17C1E6A2" w14:textId="77777777" w:rsidR="00974CA0" w:rsidRPr="004D1E25" w:rsidRDefault="00974CA0" w:rsidP="0098245F">
      <w:pPr>
        <w:pStyle w:val="Heading5"/>
      </w:pPr>
      <w:bookmarkStart w:id="364" w:name="_heading=h.97cl952jp97w"/>
      <w:bookmarkStart w:id="365" w:name="_heading=h.7nupzt20gdk3"/>
      <w:bookmarkEnd w:id="364"/>
      <w:bookmarkEnd w:id="365"/>
      <w:r w:rsidRPr="004D1E25">
        <w:t xml:space="preserve">Assessment criterion 2: Procedures </w:t>
      </w:r>
    </w:p>
    <w:p w14:paraId="04B987E2" w14:textId="77777777" w:rsidR="00974CA0" w:rsidRPr="004D1E25" w:rsidRDefault="00974CA0" w:rsidP="0098245F">
      <w:r w:rsidRPr="00974CA0">
        <w:rPr>
          <w:lang w:val="en-US"/>
        </w:rPr>
        <w:t xml:space="preserve">Parliament’s rules of procedure establish clear and effective procedures and specific timelines for obtaining information from the executive. </w:t>
      </w:r>
      <w:r w:rsidRPr="004D1E25">
        <w:t xml:space="preserve">These procedures are applied rigorously and systematically in practice. </w:t>
      </w:r>
    </w:p>
    <w:p w14:paraId="5C9E90F6" w14:textId="77777777" w:rsidR="00974CA0" w:rsidRPr="004D1E25" w:rsidRDefault="00974CA0" w:rsidP="0098245F"/>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5CB1E21D"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2C1F7C" w14:textId="77777777" w:rsidR="00974CA0" w:rsidRPr="004D1E25" w:rsidRDefault="00974CA0" w:rsidP="0098245F">
            <w:pPr>
              <w:jc w:val="center"/>
              <w:rPr>
                <w:rFonts w:eastAsia="Calibri"/>
              </w:rPr>
            </w:pPr>
            <w:r w:rsidRPr="004D1E25">
              <w:t>Non-existent</w:t>
            </w:r>
          </w:p>
          <w:sdt>
            <w:sdtPr>
              <w:rPr>
                <w:rFonts w:eastAsia="Arimo"/>
              </w:rPr>
              <w:id w:val="259491972"/>
              <w14:checkbox>
                <w14:checked w14:val="0"/>
                <w14:checkedState w14:val="2612" w14:font="MS Gothic"/>
                <w14:uncheckedState w14:val="2610" w14:font="MS Gothic"/>
              </w14:checkbox>
            </w:sdtPr>
            <w:sdtEndPr/>
            <w:sdtContent>
              <w:p w14:paraId="19C0A407"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615B11" w14:textId="77777777" w:rsidR="00974CA0" w:rsidRPr="004D1E25" w:rsidRDefault="00974CA0" w:rsidP="0098245F">
            <w:pPr>
              <w:jc w:val="center"/>
              <w:rPr>
                <w:rFonts w:eastAsia="Calibri"/>
              </w:rPr>
            </w:pPr>
            <w:r w:rsidRPr="004D1E25">
              <w:t xml:space="preserve">Rudimentary </w:t>
            </w:r>
          </w:p>
          <w:sdt>
            <w:sdtPr>
              <w:rPr>
                <w:rFonts w:eastAsia="Arimo"/>
              </w:rPr>
              <w:id w:val="-2004875680"/>
              <w14:checkbox>
                <w14:checked w14:val="0"/>
                <w14:checkedState w14:val="2612" w14:font="MS Gothic"/>
                <w14:uncheckedState w14:val="2610" w14:font="MS Gothic"/>
              </w14:checkbox>
            </w:sdtPr>
            <w:sdtEndPr/>
            <w:sdtContent>
              <w:p w14:paraId="47EF4955"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DD1786" w14:textId="77777777" w:rsidR="00974CA0" w:rsidRPr="004D1E25" w:rsidRDefault="00974CA0" w:rsidP="0098245F">
            <w:pPr>
              <w:jc w:val="center"/>
              <w:rPr>
                <w:rFonts w:eastAsia="Calibri"/>
              </w:rPr>
            </w:pPr>
            <w:r w:rsidRPr="004D1E25">
              <w:t>Basic</w:t>
            </w:r>
          </w:p>
          <w:sdt>
            <w:sdtPr>
              <w:rPr>
                <w:rFonts w:eastAsia="Arimo"/>
              </w:rPr>
              <w:id w:val="-602954025"/>
              <w14:checkbox>
                <w14:checked w14:val="0"/>
                <w14:checkedState w14:val="2612" w14:font="MS Gothic"/>
                <w14:uncheckedState w14:val="2610" w14:font="MS Gothic"/>
              </w14:checkbox>
            </w:sdtPr>
            <w:sdtEndPr/>
            <w:sdtContent>
              <w:p w14:paraId="59DC3AC2"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C6FE76" w14:textId="77777777" w:rsidR="00974CA0" w:rsidRPr="004D1E25" w:rsidRDefault="00974CA0" w:rsidP="0098245F">
            <w:pPr>
              <w:jc w:val="center"/>
              <w:rPr>
                <w:rFonts w:eastAsia="Calibri"/>
              </w:rPr>
            </w:pPr>
            <w:r w:rsidRPr="004D1E25">
              <w:t>Good</w:t>
            </w:r>
          </w:p>
          <w:sdt>
            <w:sdtPr>
              <w:rPr>
                <w:rFonts w:eastAsia="Arimo"/>
              </w:rPr>
              <w:id w:val="-389815088"/>
              <w14:checkbox>
                <w14:checked w14:val="0"/>
                <w14:checkedState w14:val="2612" w14:font="MS Gothic"/>
                <w14:uncheckedState w14:val="2610" w14:font="MS Gothic"/>
              </w14:checkbox>
            </w:sdtPr>
            <w:sdtEndPr/>
            <w:sdtContent>
              <w:p w14:paraId="1D1CFAD7"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CFDB40" w14:textId="77777777" w:rsidR="00974CA0" w:rsidRPr="004D1E25" w:rsidRDefault="00974CA0" w:rsidP="0098245F">
            <w:pPr>
              <w:jc w:val="center"/>
              <w:rPr>
                <w:rFonts w:eastAsia="Calibri"/>
              </w:rPr>
            </w:pPr>
            <w:r w:rsidRPr="004D1E25">
              <w:t>Very good</w:t>
            </w:r>
          </w:p>
          <w:sdt>
            <w:sdtPr>
              <w:rPr>
                <w:rFonts w:eastAsia="Arimo"/>
              </w:rPr>
              <w:id w:val="1839495557"/>
              <w14:checkbox>
                <w14:checked w14:val="0"/>
                <w14:checkedState w14:val="2612" w14:font="MS Gothic"/>
                <w14:uncheckedState w14:val="2610" w14:font="MS Gothic"/>
              </w14:checkbox>
            </w:sdtPr>
            <w:sdtEndPr/>
            <w:sdtContent>
              <w:p w14:paraId="701B1B96"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AFE34B7" w14:textId="77777777" w:rsidR="00974CA0" w:rsidRPr="004D1E25" w:rsidRDefault="00974CA0" w:rsidP="0098245F">
            <w:pPr>
              <w:jc w:val="center"/>
              <w:rPr>
                <w:rFonts w:eastAsia="Calibri"/>
              </w:rPr>
            </w:pPr>
            <w:r w:rsidRPr="004D1E25">
              <w:t>Excellent</w:t>
            </w:r>
          </w:p>
          <w:sdt>
            <w:sdtPr>
              <w:rPr>
                <w:rFonts w:eastAsia="Arimo"/>
              </w:rPr>
              <w:id w:val="867803732"/>
              <w14:checkbox>
                <w14:checked w14:val="0"/>
                <w14:checkedState w14:val="2612" w14:font="MS Gothic"/>
                <w14:uncheckedState w14:val="2610" w14:font="MS Gothic"/>
              </w14:checkbox>
            </w:sdtPr>
            <w:sdtEndPr/>
            <w:sdtContent>
              <w:p w14:paraId="6539279F"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75B6F249"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3C6CD" w14:textId="77777777" w:rsidR="003730F7" w:rsidRDefault="00974CA0" w:rsidP="0098245F">
            <w:pPr>
              <w:rPr>
                <w:rFonts w:eastAsia="Calibri"/>
                <w:color w:val="005F9A"/>
                <w:lang w:val="en-US"/>
              </w:rPr>
            </w:pPr>
            <w:r w:rsidRPr="00974CA0">
              <w:rPr>
                <w:color w:val="005F9A"/>
                <w:lang w:val="en-US"/>
              </w:rPr>
              <w:t>Evidence for this assessment criterion:</w:t>
            </w:r>
          </w:p>
          <w:p w14:paraId="78A8905B" w14:textId="4A474520" w:rsidR="00974CA0" w:rsidRPr="00974CA0" w:rsidRDefault="00974CA0" w:rsidP="0098245F">
            <w:pPr>
              <w:rPr>
                <w:rFonts w:eastAsia="Calibri"/>
                <w:color w:val="0000FF"/>
                <w:lang w:val="en-US"/>
              </w:rPr>
            </w:pPr>
          </w:p>
        </w:tc>
      </w:tr>
    </w:tbl>
    <w:p w14:paraId="0679C4D9" w14:textId="77777777" w:rsidR="00974CA0" w:rsidRPr="00974CA0" w:rsidRDefault="00974CA0" w:rsidP="0098245F">
      <w:pPr>
        <w:rPr>
          <w:lang w:val="en-US"/>
        </w:rPr>
      </w:pPr>
    </w:p>
    <w:p w14:paraId="088162B8" w14:textId="77777777" w:rsidR="00974CA0" w:rsidRPr="004D1E25" w:rsidRDefault="00974CA0" w:rsidP="0098245F">
      <w:pPr>
        <w:pStyle w:val="Heading5"/>
      </w:pPr>
      <w:bookmarkStart w:id="366" w:name="_heading=h.875j1lh81128"/>
      <w:bookmarkEnd w:id="366"/>
      <w:r w:rsidRPr="004D1E25">
        <w:t>Assessment criterion 3: Classified information</w:t>
      </w:r>
    </w:p>
    <w:p w14:paraId="30DA084C" w14:textId="77777777" w:rsidR="003730F7" w:rsidRDefault="00974CA0" w:rsidP="0098245F">
      <w:pPr>
        <w:rPr>
          <w:lang w:val="en-US"/>
        </w:rPr>
      </w:pPr>
      <w:r w:rsidRPr="00974CA0">
        <w:rPr>
          <w:lang w:val="en-US"/>
        </w:rPr>
        <w:t>Special procedures are in place regarding access to classified information. Any limitations on access to classified information, such as State secrets from the military, security and intelligence services, are precisely defined by law.</w:t>
      </w:r>
    </w:p>
    <w:p w14:paraId="7046F730" w14:textId="08A158D8"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6834416A" w14:textId="77777777" w:rsidTr="00284C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85D4F6" w14:textId="77777777" w:rsidR="00974CA0" w:rsidRPr="004D1E25" w:rsidRDefault="00974CA0" w:rsidP="0098245F">
            <w:pPr>
              <w:jc w:val="center"/>
              <w:rPr>
                <w:rFonts w:eastAsia="Calibri"/>
              </w:rPr>
            </w:pPr>
            <w:r w:rsidRPr="004D1E25">
              <w:lastRenderedPageBreak/>
              <w:t>Non-existent</w:t>
            </w:r>
          </w:p>
          <w:sdt>
            <w:sdtPr>
              <w:rPr>
                <w:rFonts w:eastAsia="Arimo"/>
              </w:rPr>
              <w:id w:val="1476643276"/>
              <w14:checkbox>
                <w14:checked w14:val="0"/>
                <w14:checkedState w14:val="2612" w14:font="MS Gothic"/>
                <w14:uncheckedState w14:val="2610" w14:font="MS Gothic"/>
              </w14:checkbox>
            </w:sdtPr>
            <w:sdtEndPr/>
            <w:sdtContent>
              <w:p w14:paraId="4247CA31"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249822" w14:textId="77777777" w:rsidR="00974CA0" w:rsidRPr="004D1E25" w:rsidRDefault="00974CA0" w:rsidP="0098245F">
            <w:pPr>
              <w:jc w:val="center"/>
              <w:rPr>
                <w:rFonts w:eastAsia="Calibri"/>
              </w:rPr>
            </w:pPr>
            <w:r w:rsidRPr="004D1E25">
              <w:t xml:space="preserve">Rudimentary </w:t>
            </w:r>
          </w:p>
          <w:sdt>
            <w:sdtPr>
              <w:rPr>
                <w:rFonts w:eastAsia="Arimo"/>
              </w:rPr>
              <w:id w:val="65078928"/>
              <w14:checkbox>
                <w14:checked w14:val="0"/>
                <w14:checkedState w14:val="2612" w14:font="MS Gothic"/>
                <w14:uncheckedState w14:val="2610" w14:font="MS Gothic"/>
              </w14:checkbox>
            </w:sdtPr>
            <w:sdtEndPr/>
            <w:sdtContent>
              <w:p w14:paraId="31ED447E"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695E14" w14:textId="77777777" w:rsidR="00974CA0" w:rsidRPr="004D1E25" w:rsidRDefault="00974CA0" w:rsidP="0098245F">
            <w:pPr>
              <w:jc w:val="center"/>
              <w:rPr>
                <w:rFonts w:eastAsia="Calibri"/>
              </w:rPr>
            </w:pPr>
            <w:r w:rsidRPr="004D1E25">
              <w:t>Basic</w:t>
            </w:r>
          </w:p>
          <w:sdt>
            <w:sdtPr>
              <w:rPr>
                <w:rFonts w:eastAsia="Arimo"/>
              </w:rPr>
              <w:id w:val="-66960248"/>
              <w14:checkbox>
                <w14:checked w14:val="0"/>
                <w14:checkedState w14:val="2612" w14:font="MS Gothic"/>
                <w14:uncheckedState w14:val="2610" w14:font="MS Gothic"/>
              </w14:checkbox>
            </w:sdtPr>
            <w:sdtEndPr/>
            <w:sdtContent>
              <w:p w14:paraId="434B09F8"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CA4DBB" w14:textId="77777777" w:rsidR="00974CA0" w:rsidRPr="004D1E25" w:rsidRDefault="00974CA0" w:rsidP="0098245F">
            <w:pPr>
              <w:jc w:val="center"/>
              <w:rPr>
                <w:rFonts w:eastAsia="Calibri"/>
              </w:rPr>
            </w:pPr>
            <w:r w:rsidRPr="004D1E25">
              <w:t>Good</w:t>
            </w:r>
          </w:p>
          <w:sdt>
            <w:sdtPr>
              <w:rPr>
                <w:rFonts w:eastAsia="Arimo"/>
              </w:rPr>
              <w:id w:val="1796861827"/>
              <w14:checkbox>
                <w14:checked w14:val="0"/>
                <w14:checkedState w14:val="2612" w14:font="MS Gothic"/>
                <w14:uncheckedState w14:val="2610" w14:font="MS Gothic"/>
              </w14:checkbox>
            </w:sdtPr>
            <w:sdtEndPr/>
            <w:sdtContent>
              <w:p w14:paraId="5C14C238"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6BBC88" w14:textId="77777777" w:rsidR="00974CA0" w:rsidRPr="004D1E25" w:rsidRDefault="00974CA0" w:rsidP="0098245F">
            <w:pPr>
              <w:jc w:val="center"/>
              <w:rPr>
                <w:rFonts w:eastAsia="Calibri"/>
              </w:rPr>
            </w:pPr>
            <w:r w:rsidRPr="004D1E25">
              <w:t>Very good</w:t>
            </w:r>
          </w:p>
          <w:sdt>
            <w:sdtPr>
              <w:rPr>
                <w:rFonts w:eastAsia="Arimo"/>
              </w:rPr>
              <w:id w:val="-548300856"/>
              <w14:checkbox>
                <w14:checked w14:val="0"/>
                <w14:checkedState w14:val="2612" w14:font="MS Gothic"/>
                <w14:uncheckedState w14:val="2610" w14:font="MS Gothic"/>
              </w14:checkbox>
            </w:sdtPr>
            <w:sdtEndPr/>
            <w:sdtContent>
              <w:p w14:paraId="772C6D3E"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E67DA6E" w14:textId="77777777" w:rsidR="00974CA0" w:rsidRPr="004D1E25" w:rsidRDefault="00974CA0" w:rsidP="0098245F">
            <w:pPr>
              <w:jc w:val="center"/>
              <w:rPr>
                <w:rFonts w:eastAsia="Calibri"/>
              </w:rPr>
            </w:pPr>
            <w:r w:rsidRPr="004D1E25">
              <w:t>Excellent</w:t>
            </w:r>
          </w:p>
          <w:sdt>
            <w:sdtPr>
              <w:rPr>
                <w:rFonts w:eastAsia="Arimo"/>
              </w:rPr>
              <w:id w:val="776064662"/>
              <w14:checkbox>
                <w14:checked w14:val="0"/>
                <w14:checkedState w14:val="2612" w14:font="MS Gothic"/>
                <w14:uncheckedState w14:val="2610" w14:font="MS Gothic"/>
              </w14:checkbox>
            </w:sdtPr>
            <w:sdtEndPr/>
            <w:sdtContent>
              <w:p w14:paraId="7133B85A"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28E7BCBD" w14:textId="77777777" w:rsidTr="00284C0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F8E87" w14:textId="77777777" w:rsidR="003730F7" w:rsidRDefault="00974CA0" w:rsidP="0098245F">
            <w:pPr>
              <w:rPr>
                <w:rFonts w:eastAsia="Calibri"/>
                <w:color w:val="005F9A"/>
                <w:lang w:val="en-US"/>
              </w:rPr>
            </w:pPr>
            <w:r w:rsidRPr="00974CA0">
              <w:rPr>
                <w:color w:val="005F9A"/>
                <w:lang w:val="en-US"/>
              </w:rPr>
              <w:t>Evidence for this assessment criterion:</w:t>
            </w:r>
          </w:p>
          <w:p w14:paraId="17DD8944" w14:textId="2C950578" w:rsidR="00974CA0" w:rsidRPr="00974CA0" w:rsidRDefault="00974CA0" w:rsidP="0098245F">
            <w:pPr>
              <w:rPr>
                <w:rFonts w:eastAsia="Calibri"/>
                <w:color w:val="0000FF"/>
                <w:lang w:val="en-US"/>
              </w:rPr>
            </w:pPr>
          </w:p>
        </w:tc>
      </w:tr>
    </w:tbl>
    <w:p w14:paraId="31937EE4" w14:textId="77777777" w:rsidR="003730F7" w:rsidRDefault="003730F7" w:rsidP="0098245F">
      <w:pPr>
        <w:rPr>
          <w:lang w:val="en-US"/>
        </w:rPr>
      </w:pPr>
    </w:p>
    <w:p w14:paraId="14973E6C" w14:textId="77777777" w:rsidR="00974CA0" w:rsidRPr="004D1E25" w:rsidRDefault="00974CA0" w:rsidP="0098245F">
      <w:pPr>
        <w:pStyle w:val="Heading5"/>
      </w:pPr>
      <w:r w:rsidRPr="004D1E25">
        <w:t>Assessment criterion 4: Executive compliance with requests for information</w:t>
      </w:r>
    </w:p>
    <w:p w14:paraId="09428290" w14:textId="77777777" w:rsidR="00974CA0" w:rsidRPr="00974CA0" w:rsidRDefault="00974CA0" w:rsidP="0098245F">
      <w:pPr>
        <w:rPr>
          <w:lang w:val="en-US"/>
        </w:rPr>
      </w:pPr>
      <w:r w:rsidRPr="00974CA0">
        <w:rPr>
          <w:lang w:val="en-US"/>
        </w:rPr>
        <w:t>Parliament has a designated committee or other body tasked with monitoring the executive’s compliance with these legal requirements and procedures and for keeping track of matters such as delays, failures to submit information and justifications for delays.</w:t>
      </w:r>
    </w:p>
    <w:p w14:paraId="5797932C"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43B42FF5" w14:textId="77777777" w:rsidTr="00284C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F5D60C" w14:textId="77777777" w:rsidR="00974CA0" w:rsidRPr="004D1E25" w:rsidRDefault="00974CA0" w:rsidP="0098245F">
            <w:pPr>
              <w:jc w:val="center"/>
              <w:rPr>
                <w:rFonts w:eastAsia="Calibri"/>
              </w:rPr>
            </w:pPr>
            <w:r w:rsidRPr="004D1E25">
              <w:t>Non-existent</w:t>
            </w:r>
          </w:p>
          <w:sdt>
            <w:sdtPr>
              <w:rPr>
                <w:rFonts w:eastAsia="Arimo"/>
              </w:rPr>
              <w:id w:val="-287817316"/>
              <w14:checkbox>
                <w14:checked w14:val="0"/>
                <w14:checkedState w14:val="2612" w14:font="MS Gothic"/>
                <w14:uncheckedState w14:val="2610" w14:font="MS Gothic"/>
              </w14:checkbox>
            </w:sdtPr>
            <w:sdtEndPr/>
            <w:sdtContent>
              <w:p w14:paraId="2E218D1C"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2F43A9" w14:textId="77777777" w:rsidR="00974CA0" w:rsidRPr="004D1E25" w:rsidRDefault="00974CA0" w:rsidP="0098245F">
            <w:pPr>
              <w:jc w:val="center"/>
              <w:rPr>
                <w:rFonts w:eastAsia="Calibri"/>
              </w:rPr>
            </w:pPr>
            <w:r w:rsidRPr="004D1E25">
              <w:t xml:space="preserve">Rudimentary </w:t>
            </w:r>
          </w:p>
          <w:sdt>
            <w:sdtPr>
              <w:rPr>
                <w:rFonts w:eastAsia="Arimo"/>
              </w:rPr>
              <w:id w:val="1473336849"/>
              <w14:checkbox>
                <w14:checked w14:val="0"/>
                <w14:checkedState w14:val="2612" w14:font="MS Gothic"/>
                <w14:uncheckedState w14:val="2610" w14:font="MS Gothic"/>
              </w14:checkbox>
            </w:sdtPr>
            <w:sdtEndPr/>
            <w:sdtContent>
              <w:p w14:paraId="28439817"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2E8133" w14:textId="77777777" w:rsidR="00974CA0" w:rsidRPr="004D1E25" w:rsidRDefault="00974CA0" w:rsidP="0098245F">
            <w:pPr>
              <w:jc w:val="center"/>
              <w:rPr>
                <w:rFonts w:eastAsia="Calibri"/>
              </w:rPr>
            </w:pPr>
            <w:r w:rsidRPr="004D1E25">
              <w:t>Basic</w:t>
            </w:r>
          </w:p>
          <w:sdt>
            <w:sdtPr>
              <w:rPr>
                <w:rFonts w:eastAsia="Arimo"/>
              </w:rPr>
              <w:id w:val="758024922"/>
              <w14:checkbox>
                <w14:checked w14:val="0"/>
                <w14:checkedState w14:val="2612" w14:font="MS Gothic"/>
                <w14:uncheckedState w14:val="2610" w14:font="MS Gothic"/>
              </w14:checkbox>
            </w:sdtPr>
            <w:sdtEndPr/>
            <w:sdtContent>
              <w:p w14:paraId="471F4902"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40B682" w14:textId="77777777" w:rsidR="00974CA0" w:rsidRPr="004D1E25" w:rsidRDefault="00974CA0" w:rsidP="0098245F">
            <w:pPr>
              <w:jc w:val="center"/>
              <w:rPr>
                <w:rFonts w:eastAsia="Calibri"/>
              </w:rPr>
            </w:pPr>
            <w:r w:rsidRPr="004D1E25">
              <w:t>Good</w:t>
            </w:r>
          </w:p>
          <w:sdt>
            <w:sdtPr>
              <w:rPr>
                <w:rFonts w:eastAsia="Arimo"/>
              </w:rPr>
              <w:id w:val="938879176"/>
              <w14:checkbox>
                <w14:checked w14:val="0"/>
                <w14:checkedState w14:val="2612" w14:font="MS Gothic"/>
                <w14:uncheckedState w14:val="2610" w14:font="MS Gothic"/>
              </w14:checkbox>
            </w:sdtPr>
            <w:sdtEndPr/>
            <w:sdtContent>
              <w:p w14:paraId="4BA65877"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9CB2C2" w14:textId="77777777" w:rsidR="00974CA0" w:rsidRPr="004D1E25" w:rsidRDefault="00974CA0" w:rsidP="0098245F">
            <w:pPr>
              <w:jc w:val="center"/>
              <w:rPr>
                <w:rFonts w:eastAsia="Calibri"/>
              </w:rPr>
            </w:pPr>
            <w:r w:rsidRPr="004D1E25">
              <w:t>Very good</w:t>
            </w:r>
          </w:p>
          <w:sdt>
            <w:sdtPr>
              <w:rPr>
                <w:rFonts w:eastAsia="Arimo"/>
              </w:rPr>
              <w:id w:val="-1117445308"/>
              <w14:checkbox>
                <w14:checked w14:val="0"/>
                <w14:checkedState w14:val="2612" w14:font="MS Gothic"/>
                <w14:uncheckedState w14:val="2610" w14:font="MS Gothic"/>
              </w14:checkbox>
            </w:sdtPr>
            <w:sdtEndPr/>
            <w:sdtContent>
              <w:p w14:paraId="61829B09"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A828AF3" w14:textId="77777777" w:rsidR="00974CA0" w:rsidRPr="004D1E25" w:rsidRDefault="00974CA0" w:rsidP="0098245F">
            <w:pPr>
              <w:jc w:val="center"/>
              <w:rPr>
                <w:rFonts w:eastAsia="Calibri"/>
              </w:rPr>
            </w:pPr>
            <w:r w:rsidRPr="004D1E25">
              <w:t>Excellent</w:t>
            </w:r>
          </w:p>
          <w:sdt>
            <w:sdtPr>
              <w:rPr>
                <w:rFonts w:eastAsia="Arimo"/>
              </w:rPr>
              <w:id w:val="985123944"/>
              <w14:checkbox>
                <w14:checked w14:val="0"/>
                <w14:checkedState w14:val="2612" w14:font="MS Gothic"/>
                <w14:uncheckedState w14:val="2610" w14:font="MS Gothic"/>
              </w14:checkbox>
            </w:sdtPr>
            <w:sdtEndPr/>
            <w:sdtContent>
              <w:p w14:paraId="2D196E96"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4067EF14" w14:textId="77777777" w:rsidTr="00284C0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A9F43" w14:textId="77777777" w:rsidR="003730F7" w:rsidRDefault="00974CA0" w:rsidP="0098245F">
            <w:pPr>
              <w:rPr>
                <w:rFonts w:eastAsia="Calibri"/>
                <w:color w:val="005F9A"/>
                <w:lang w:val="en-US"/>
              </w:rPr>
            </w:pPr>
            <w:r w:rsidRPr="00974CA0">
              <w:rPr>
                <w:color w:val="005F9A"/>
                <w:lang w:val="en-US"/>
              </w:rPr>
              <w:t>Evidence for this assessment criterion:</w:t>
            </w:r>
          </w:p>
          <w:p w14:paraId="39E5CFF6" w14:textId="20E70DD6" w:rsidR="00974CA0" w:rsidRPr="00974CA0" w:rsidRDefault="00974CA0" w:rsidP="0098245F">
            <w:pPr>
              <w:rPr>
                <w:rFonts w:eastAsia="Calibri"/>
                <w:color w:val="0000FF"/>
                <w:lang w:val="en-US"/>
              </w:rPr>
            </w:pPr>
          </w:p>
        </w:tc>
      </w:tr>
    </w:tbl>
    <w:p w14:paraId="6E4B9C84" w14:textId="77777777" w:rsidR="00974CA0" w:rsidRPr="00974CA0" w:rsidRDefault="00974CA0" w:rsidP="0098245F">
      <w:pPr>
        <w:rPr>
          <w:lang w:val="en-US"/>
        </w:rPr>
      </w:pPr>
    </w:p>
    <w:p w14:paraId="65C07461" w14:textId="77777777" w:rsidR="00974CA0" w:rsidRPr="004D1E25" w:rsidRDefault="00974CA0" w:rsidP="0098245F">
      <w:pPr>
        <w:pStyle w:val="Heading5"/>
      </w:pPr>
      <w:r w:rsidRPr="004D1E25">
        <w:t>Assessment criterion 5: Failure to provide information</w:t>
      </w:r>
    </w:p>
    <w:p w14:paraId="233D93F8" w14:textId="77777777" w:rsidR="00974CA0" w:rsidRPr="00974CA0" w:rsidRDefault="00974CA0" w:rsidP="0098245F">
      <w:pPr>
        <w:rPr>
          <w:lang w:val="en-US"/>
        </w:rPr>
      </w:pPr>
      <w:r w:rsidRPr="00974CA0">
        <w:rPr>
          <w:lang w:val="en-US"/>
        </w:rPr>
        <w:t>The constitution and/or other aspects of the legal framework establish that ministers or other government representatives are to be held to account for systematically failing to provide information to parliament or to MPs. Such a failure may constitute grounds for censure or impeachment, or lead to other forms of parliamentary action.</w:t>
      </w:r>
    </w:p>
    <w:p w14:paraId="0C6245B2"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6C6DA79D"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1884C6" w14:textId="77777777" w:rsidR="00974CA0" w:rsidRPr="004D1E25" w:rsidRDefault="00974CA0" w:rsidP="0098245F">
            <w:pPr>
              <w:jc w:val="center"/>
              <w:rPr>
                <w:rFonts w:eastAsia="Calibri"/>
              </w:rPr>
            </w:pPr>
            <w:r w:rsidRPr="004D1E25">
              <w:t>Non-existent</w:t>
            </w:r>
          </w:p>
          <w:sdt>
            <w:sdtPr>
              <w:rPr>
                <w:rFonts w:eastAsia="Arimo"/>
              </w:rPr>
              <w:id w:val="494619590"/>
              <w14:checkbox>
                <w14:checked w14:val="0"/>
                <w14:checkedState w14:val="2612" w14:font="MS Gothic"/>
                <w14:uncheckedState w14:val="2610" w14:font="MS Gothic"/>
              </w14:checkbox>
            </w:sdtPr>
            <w:sdtEndPr/>
            <w:sdtContent>
              <w:p w14:paraId="14AA61DF"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79557E" w14:textId="77777777" w:rsidR="00974CA0" w:rsidRPr="004D1E25" w:rsidRDefault="00974CA0" w:rsidP="0098245F">
            <w:pPr>
              <w:jc w:val="center"/>
              <w:rPr>
                <w:rFonts w:eastAsia="Calibri"/>
              </w:rPr>
            </w:pPr>
            <w:r w:rsidRPr="004D1E25">
              <w:t xml:space="preserve">Rudimentary </w:t>
            </w:r>
          </w:p>
          <w:sdt>
            <w:sdtPr>
              <w:rPr>
                <w:rFonts w:eastAsia="Arimo"/>
              </w:rPr>
              <w:id w:val="1366942951"/>
              <w14:checkbox>
                <w14:checked w14:val="0"/>
                <w14:checkedState w14:val="2612" w14:font="MS Gothic"/>
                <w14:uncheckedState w14:val="2610" w14:font="MS Gothic"/>
              </w14:checkbox>
            </w:sdtPr>
            <w:sdtEndPr/>
            <w:sdtContent>
              <w:p w14:paraId="34D1A66E"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EA93C3" w14:textId="77777777" w:rsidR="00974CA0" w:rsidRPr="004D1E25" w:rsidRDefault="00974CA0" w:rsidP="0098245F">
            <w:pPr>
              <w:jc w:val="center"/>
              <w:rPr>
                <w:rFonts w:eastAsia="Calibri"/>
              </w:rPr>
            </w:pPr>
            <w:r w:rsidRPr="004D1E25">
              <w:t>Basic</w:t>
            </w:r>
          </w:p>
          <w:sdt>
            <w:sdtPr>
              <w:rPr>
                <w:rFonts w:eastAsia="Arimo"/>
              </w:rPr>
              <w:id w:val="-687679182"/>
              <w14:checkbox>
                <w14:checked w14:val="0"/>
                <w14:checkedState w14:val="2612" w14:font="MS Gothic"/>
                <w14:uncheckedState w14:val="2610" w14:font="MS Gothic"/>
              </w14:checkbox>
            </w:sdtPr>
            <w:sdtEndPr/>
            <w:sdtContent>
              <w:p w14:paraId="67339CD1"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13FD3B" w14:textId="77777777" w:rsidR="00974CA0" w:rsidRPr="004D1E25" w:rsidRDefault="00974CA0" w:rsidP="0098245F">
            <w:pPr>
              <w:jc w:val="center"/>
              <w:rPr>
                <w:rFonts w:eastAsia="Calibri"/>
              </w:rPr>
            </w:pPr>
            <w:r w:rsidRPr="004D1E25">
              <w:t>Good</w:t>
            </w:r>
          </w:p>
          <w:sdt>
            <w:sdtPr>
              <w:rPr>
                <w:rFonts w:eastAsia="Arimo"/>
              </w:rPr>
              <w:id w:val="-989635780"/>
              <w14:checkbox>
                <w14:checked w14:val="0"/>
                <w14:checkedState w14:val="2612" w14:font="MS Gothic"/>
                <w14:uncheckedState w14:val="2610" w14:font="MS Gothic"/>
              </w14:checkbox>
            </w:sdtPr>
            <w:sdtEndPr/>
            <w:sdtContent>
              <w:p w14:paraId="13E68B37"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777B19" w14:textId="77777777" w:rsidR="00974CA0" w:rsidRPr="004D1E25" w:rsidRDefault="00974CA0" w:rsidP="0098245F">
            <w:pPr>
              <w:jc w:val="center"/>
              <w:rPr>
                <w:rFonts w:eastAsia="Calibri"/>
              </w:rPr>
            </w:pPr>
            <w:r w:rsidRPr="004D1E25">
              <w:t>Very good</w:t>
            </w:r>
          </w:p>
          <w:sdt>
            <w:sdtPr>
              <w:rPr>
                <w:rFonts w:eastAsia="Arimo"/>
              </w:rPr>
              <w:id w:val="1535078580"/>
              <w14:checkbox>
                <w14:checked w14:val="0"/>
                <w14:checkedState w14:val="2612" w14:font="MS Gothic"/>
                <w14:uncheckedState w14:val="2610" w14:font="MS Gothic"/>
              </w14:checkbox>
            </w:sdtPr>
            <w:sdtEndPr/>
            <w:sdtContent>
              <w:p w14:paraId="18BA37D0"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AFBF636" w14:textId="77777777" w:rsidR="00974CA0" w:rsidRPr="004D1E25" w:rsidRDefault="00974CA0" w:rsidP="0098245F">
            <w:pPr>
              <w:jc w:val="center"/>
              <w:rPr>
                <w:rFonts w:eastAsia="Calibri"/>
              </w:rPr>
            </w:pPr>
            <w:r w:rsidRPr="004D1E25">
              <w:t>Excellent</w:t>
            </w:r>
          </w:p>
          <w:sdt>
            <w:sdtPr>
              <w:rPr>
                <w:rFonts w:eastAsia="Arimo"/>
              </w:rPr>
              <w:id w:val="283306898"/>
              <w14:checkbox>
                <w14:checked w14:val="0"/>
                <w14:checkedState w14:val="2612" w14:font="MS Gothic"/>
                <w14:uncheckedState w14:val="2610" w14:font="MS Gothic"/>
              </w14:checkbox>
            </w:sdtPr>
            <w:sdtEndPr/>
            <w:sdtContent>
              <w:p w14:paraId="6F2152AD"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06D26765"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4C1DE" w14:textId="77777777" w:rsidR="003730F7" w:rsidRDefault="00974CA0" w:rsidP="0098245F">
            <w:pPr>
              <w:rPr>
                <w:rFonts w:eastAsia="Calibri"/>
                <w:color w:val="005F9A"/>
                <w:lang w:val="en-US"/>
              </w:rPr>
            </w:pPr>
            <w:r w:rsidRPr="00974CA0">
              <w:rPr>
                <w:color w:val="005F9A"/>
                <w:lang w:val="en-US"/>
              </w:rPr>
              <w:t>Evidence for this assessment criterion:</w:t>
            </w:r>
          </w:p>
          <w:p w14:paraId="6DEBB6D8" w14:textId="547565F1" w:rsidR="00974CA0" w:rsidRPr="00974CA0" w:rsidRDefault="00974CA0" w:rsidP="0098245F">
            <w:pPr>
              <w:rPr>
                <w:rFonts w:eastAsia="Calibri"/>
                <w:color w:val="0000FF"/>
                <w:lang w:val="en-US"/>
              </w:rPr>
            </w:pPr>
          </w:p>
        </w:tc>
      </w:tr>
    </w:tbl>
    <w:p w14:paraId="50D548F6" w14:textId="77777777" w:rsidR="00974CA0" w:rsidRPr="00974CA0" w:rsidRDefault="00974CA0" w:rsidP="0098245F">
      <w:pPr>
        <w:rPr>
          <w:lang w:val="en-US"/>
        </w:rPr>
      </w:pPr>
    </w:p>
    <w:p w14:paraId="215CD2D8" w14:textId="77777777" w:rsidR="00974CA0" w:rsidRPr="004D1E25" w:rsidRDefault="00974CA0" w:rsidP="00B273EF">
      <w:pPr>
        <w:pStyle w:val="section-title"/>
      </w:pPr>
      <w:bookmarkStart w:id="367" w:name="_heading=h.g3o6zu90i2jc"/>
      <w:bookmarkEnd w:id="367"/>
      <w:r w:rsidRPr="004D1E25">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16B2AE88"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1117B45" w14:textId="77777777" w:rsidR="00974CA0" w:rsidRPr="00974CA0" w:rsidRDefault="00974CA0"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4BAE25C6" w14:textId="77777777" w:rsidR="003730F7" w:rsidRDefault="003730F7" w:rsidP="0098245F">
      <w:pPr>
        <w:rPr>
          <w:rFonts w:cstheme="minorBidi"/>
          <w:lang w:val="en-US"/>
        </w:rPr>
      </w:pPr>
    </w:p>
    <w:p w14:paraId="631F22A8" w14:textId="77777777" w:rsidR="00E725F0" w:rsidRDefault="00E725F0">
      <w:pPr>
        <w:rPr>
          <w:rFonts w:eastAsia="Arial"/>
          <w:kern w:val="0"/>
          <w:lang w:val="en-GB" w:eastAsia="fr-CH"/>
          <w14:ligatures w14:val="none"/>
        </w:rPr>
      </w:pPr>
      <w:bookmarkStart w:id="368" w:name="_heading=h.jpv5o8cnd9v5"/>
      <w:bookmarkEnd w:id="368"/>
      <w:r w:rsidRPr="00B5205A">
        <w:rPr>
          <w:lang w:val="en-US"/>
        </w:rPr>
        <w:br w:type="page"/>
      </w:r>
    </w:p>
    <w:p w14:paraId="7717A19E" w14:textId="34C776A3" w:rsidR="00974CA0" w:rsidRPr="004D1E25" w:rsidRDefault="00974CA0" w:rsidP="00E725F0">
      <w:pPr>
        <w:pStyle w:val="Dimension"/>
      </w:pPr>
      <w:r w:rsidRPr="004D1E25">
        <w:lastRenderedPageBreak/>
        <w:t>Dimension 1.7.3: Summoning the executive in committee</w:t>
      </w:r>
    </w:p>
    <w:tbl>
      <w:tblPr>
        <w:tblStyle w:val="TableGrid"/>
        <w:tblW w:w="0" w:type="auto"/>
        <w:shd w:val="clear" w:color="auto" w:fill="EEEEEE"/>
        <w:tblLook w:val="04A0" w:firstRow="1" w:lastRow="0" w:firstColumn="1" w:lastColumn="0" w:noHBand="0" w:noVBand="1"/>
      </w:tblPr>
      <w:tblGrid>
        <w:gridCol w:w="9062"/>
      </w:tblGrid>
      <w:tr w:rsidR="00974CA0" w:rsidRPr="004D1E25" w14:paraId="20A21B9C" w14:textId="77777777" w:rsidTr="00316174">
        <w:tc>
          <w:tcPr>
            <w:tcW w:w="9350" w:type="dxa"/>
            <w:shd w:val="clear" w:color="auto" w:fill="EEEEEE"/>
          </w:tcPr>
          <w:p w14:paraId="60A01937" w14:textId="77777777" w:rsidR="00974CA0" w:rsidRPr="00974CA0" w:rsidRDefault="00974CA0" w:rsidP="0098245F">
            <w:pPr>
              <w:rPr>
                <w:lang w:val="en-US"/>
              </w:rPr>
            </w:pPr>
            <w:r w:rsidRPr="00974CA0">
              <w:rPr>
                <w:lang w:val="en-US"/>
              </w:rPr>
              <w:t>This dimension is part of:</w:t>
            </w:r>
          </w:p>
          <w:p w14:paraId="78F445B1" w14:textId="77777777" w:rsidR="00974CA0" w:rsidRPr="004D1E25" w:rsidRDefault="00974CA0" w:rsidP="0098245F">
            <w:pPr>
              <w:pStyle w:val="ListParagraph"/>
              <w:numPr>
                <w:ilvl w:val="0"/>
                <w:numId w:val="52"/>
              </w:numPr>
              <w:spacing w:line="240" w:lineRule="auto"/>
              <w:rPr>
                <w:sz w:val="20"/>
                <w:szCs w:val="20"/>
              </w:rPr>
            </w:pPr>
            <w:r w:rsidRPr="004D1E25">
              <w:rPr>
                <w:sz w:val="20"/>
              </w:rPr>
              <w:t>Indicator 1.7: Oversight</w:t>
            </w:r>
          </w:p>
          <w:p w14:paraId="4E229B06" w14:textId="77777777" w:rsidR="00974CA0" w:rsidRPr="004D1E25" w:rsidRDefault="00974CA0" w:rsidP="0098245F">
            <w:pPr>
              <w:pStyle w:val="ListParagraph"/>
              <w:numPr>
                <w:ilvl w:val="0"/>
                <w:numId w:val="51"/>
              </w:numPr>
              <w:spacing w:line="240" w:lineRule="auto"/>
            </w:pPr>
            <w:r w:rsidRPr="004D1E25">
              <w:rPr>
                <w:sz w:val="20"/>
              </w:rPr>
              <w:t>Target 1: Effective parliament</w:t>
            </w:r>
          </w:p>
        </w:tc>
      </w:tr>
    </w:tbl>
    <w:p w14:paraId="0609EEC4" w14:textId="77777777" w:rsidR="00974CA0" w:rsidRPr="004D1E25" w:rsidRDefault="00974CA0" w:rsidP="00B273EF">
      <w:pPr>
        <w:pStyle w:val="section-title"/>
      </w:pPr>
      <w:r w:rsidRPr="004D1E25">
        <w:t>About this dimension</w:t>
      </w:r>
    </w:p>
    <w:p w14:paraId="2DFD55AD" w14:textId="77777777" w:rsidR="003730F7" w:rsidRDefault="00974CA0" w:rsidP="0098245F">
      <w:pPr>
        <w:rPr>
          <w:lang w:val="en-US"/>
        </w:rPr>
      </w:pPr>
      <w:r w:rsidRPr="00974CA0">
        <w:rPr>
          <w:lang w:val="en-US"/>
        </w:rPr>
        <w:t>This dimension concerns parliament’s authority to summon representatives of the executive to appear before parliamentary committees. This power is important for parliament’s role in scrutinizing the effectiveness and efficiency of the executive, as well as in verifying the compliance of its actions with relevant policies and laws.</w:t>
      </w:r>
    </w:p>
    <w:p w14:paraId="11DDBC13" w14:textId="77777777" w:rsidR="003730F7" w:rsidRDefault="00974CA0" w:rsidP="0098245F">
      <w:pPr>
        <w:rPr>
          <w:vertAlign w:val="superscript"/>
          <w:lang w:val="en-US"/>
        </w:rPr>
      </w:pPr>
      <w:r w:rsidRPr="00974CA0">
        <w:rPr>
          <w:lang w:val="en-US"/>
        </w:rPr>
        <w:t>Parliament should have the authority to summon ministers, as well as senior officials of the administration, and of the military, law enforcement and intelligence services. When ministers are summoned, they should be obliged to appear in person rather than to send staff members in their place.</w:t>
      </w:r>
    </w:p>
    <w:p w14:paraId="5697908F" w14:textId="77777777" w:rsidR="003730F7" w:rsidRDefault="00974CA0" w:rsidP="0098245F">
      <w:pPr>
        <w:rPr>
          <w:lang w:val="en-US"/>
        </w:rPr>
      </w:pPr>
      <w:r w:rsidRPr="00974CA0">
        <w:rPr>
          <w:lang w:val="en-US"/>
        </w:rPr>
        <w:t>The procedures for summoning representatives of the executive</w:t>
      </w:r>
      <w:r w:rsidRPr="00974CA0" w:rsidDel="00CA70E7">
        <w:rPr>
          <w:lang w:val="en-US"/>
        </w:rPr>
        <w:t xml:space="preserve"> </w:t>
      </w:r>
      <w:r w:rsidRPr="00974CA0">
        <w:rPr>
          <w:lang w:val="en-US"/>
        </w:rPr>
        <w:t xml:space="preserve">are normally laid down in parliament’s rules of procedure. These procedures should provide for specific rights for the opposition. </w:t>
      </w:r>
    </w:p>
    <w:p w14:paraId="5F57322A" w14:textId="77777777" w:rsidR="003730F7" w:rsidRDefault="00974CA0" w:rsidP="0098245F">
      <w:pPr>
        <w:rPr>
          <w:lang w:val="en-US"/>
        </w:rPr>
      </w:pPr>
      <w:r w:rsidRPr="00974CA0">
        <w:rPr>
          <w:lang w:val="en-US"/>
        </w:rPr>
        <w:t>It is important that committees have sufficient resources and expert staff to assist with the process of summoning representatives of the executive. This includes gathering evidence and information from a wide range of sources in order to enhance the effectiveness of oversight and questioning of representatives of the executive.</w:t>
      </w:r>
    </w:p>
    <w:p w14:paraId="4B079BEC" w14:textId="7AEFDF51" w:rsidR="00974CA0" w:rsidRPr="00974CA0" w:rsidRDefault="00974CA0" w:rsidP="0098245F">
      <w:pPr>
        <w:rPr>
          <w:lang w:val="en-US"/>
        </w:rPr>
      </w:pPr>
      <w:r w:rsidRPr="00974CA0">
        <w:rPr>
          <w:lang w:val="en-US"/>
        </w:rPr>
        <w:t xml:space="preserve">See also </w:t>
      </w:r>
      <w:r w:rsidRPr="00974CA0">
        <w:rPr>
          <w:i/>
          <w:iCs/>
          <w:lang w:val="en-US"/>
        </w:rPr>
        <w:t>Dimension 1.7.4: Summoning the executive in plenary</w:t>
      </w:r>
      <w:r w:rsidRPr="00974CA0">
        <w:rPr>
          <w:lang w:val="en-US"/>
        </w:rPr>
        <w:t>.</w:t>
      </w:r>
    </w:p>
    <w:p w14:paraId="4CDCE23B" w14:textId="77777777" w:rsidR="00974CA0" w:rsidRPr="004D1E25" w:rsidRDefault="00974CA0" w:rsidP="00B273EF">
      <w:pPr>
        <w:pStyle w:val="section-title"/>
      </w:pPr>
      <w:r w:rsidRPr="004D1E25">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74CA0" w:rsidRPr="00513C3B" w14:paraId="693E02D6"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B3F78A8" w14:textId="77777777" w:rsidR="003730F7" w:rsidRDefault="00974CA0" w:rsidP="0098245F">
            <w:pPr>
              <w:rPr>
                <w:i/>
                <w:lang w:val="en-US"/>
              </w:rPr>
            </w:pPr>
            <w:r w:rsidRPr="00974CA0">
              <w:rPr>
                <w:i/>
                <w:lang w:val="en-US"/>
              </w:rPr>
              <w:t xml:space="preserve">Based on a global comparative analysis, an aspiring goal for parliaments in the area of “summoning the executive in committee” is as follows: </w:t>
            </w:r>
          </w:p>
          <w:p w14:paraId="4B5DC611" w14:textId="77777777" w:rsidR="003730F7" w:rsidRDefault="00974CA0" w:rsidP="0098245F">
            <w:pPr>
              <w:rPr>
                <w:lang w:val="en-US"/>
              </w:rPr>
            </w:pPr>
            <w:r w:rsidRPr="00974CA0">
              <w:rPr>
                <w:lang w:val="en-US"/>
              </w:rPr>
              <w:t>The legal framework establishes the authority of parliament and its committees to summon representatives of the executive to appear before committees. This includes the power to summon ministers, as well as senior officials of the administration, and of the military, law enforcement and intelligence services.</w:t>
            </w:r>
          </w:p>
          <w:p w14:paraId="76CC3AD4" w14:textId="77777777" w:rsidR="003730F7" w:rsidRDefault="00974CA0" w:rsidP="0098245F">
            <w:pPr>
              <w:rPr>
                <w:lang w:val="en-US"/>
              </w:rPr>
            </w:pPr>
            <w:r w:rsidRPr="00974CA0">
              <w:rPr>
                <w:lang w:val="en-US"/>
              </w:rPr>
              <w:t>Parliament’s rules of procedure lay down the procedures for summoning representatives of the executive, and provide specific rights for the opposition.</w:t>
            </w:r>
          </w:p>
          <w:p w14:paraId="68E6ED54" w14:textId="619045A2" w:rsidR="00974CA0" w:rsidRPr="00974CA0" w:rsidRDefault="00974CA0" w:rsidP="0098245F">
            <w:pPr>
              <w:rPr>
                <w:lang w:val="en-US"/>
              </w:rPr>
            </w:pPr>
            <w:r w:rsidRPr="00974CA0">
              <w:rPr>
                <w:lang w:val="en-US"/>
              </w:rPr>
              <w:t>Committees have sufficient resources and expert staff to assist with the process of summoning representatives of the executive. Committees gather evidence and information from a wide range of sources in order to enhance the effectiveness of oversight and questioning.</w:t>
            </w:r>
          </w:p>
          <w:p w14:paraId="7E2B969D" w14:textId="77777777" w:rsidR="00974CA0" w:rsidRPr="00974CA0" w:rsidRDefault="00974CA0" w:rsidP="0098245F">
            <w:pPr>
              <w:rPr>
                <w:lang w:val="en-US"/>
              </w:rPr>
            </w:pPr>
          </w:p>
        </w:tc>
      </w:tr>
    </w:tbl>
    <w:p w14:paraId="0AFFCB0D" w14:textId="77777777" w:rsidR="00974CA0" w:rsidRPr="004D1E25" w:rsidRDefault="00974CA0" w:rsidP="00B273EF">
      <w:pPr>
        <w:pStyle w:val="section-title"/>
      </w:pPr>
      <w:r w:rsidRPr="004D1E25">
        <w:t>Assessment</w:t>
      </w:r>
    </w:p>
    <w:p w14:paraId="0F893029"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444A7DE4" w14:textId="77777777" w:rsidR="003730F7" w:rsidRDefault="00974CA0" w:rsidP="0098245F">
      <w:pPr>
        <w:rPr>
          <w:lang w:val="en-US"/>
        </w:rPr>
      </w:pPr>
      <w:r w:rsidRPr="00974CA0">
        <w:rPr>
          <w:lang w:val="en-US"/>
        </w:rPr>
        <w:t>The evidence for assessment of this dimension could include the following:</w:t>
      </w:r>
    </w:p>
    <w:p w14:paraId="11A2592B" w14:textId="4CFDEBC3" w:rsidR="00974CA0" w:rsidRPr="00974CA0" w:rsidRDefault="00974CA0" w:rsidP="0098245F">
      <w:pPr>
        <w:numPr>
          <w:ilvl w:val="0"/>
          <w:numId w:val="122"/>
        </w:numPr>
        <w:pBdr>
          <w:top w:val="nil"/>
          <w:left w:val="nil"/>
          <w:bottom w:val="nil"/>
          <w:right w:val="nil"/>
          <w:between w:val="nil"/>
        </w:pBdr>
        <w:spacing w:after="0"/>
        <w:ind w:left="562" w:hanging="562"/>
        <w:rPr>
          <w:color w:val="000000"/>
          <w:lang w:val="en-US"/>
        </w:rPr>
      </w:pPr>
      <w:r w:rsidRPr="00974CA0">
        <w:rPr>
          <w:color w:val="000000"/>
          <w:lang w:val="en-US"/>
        </w:rPr>
        <w:t xml:space="preserve">Provisions of the legal framework establishing the </w:t>
      </w:r>
      <w:r w:rsidRPr="00974CA0">
        <w:rPr>
          <w:lang w:val="en-US"/>
        </w:rPr>
        <w:t xml:space="preserve">authority of parliament </w:t>
      </w:r>
      <w:r w:rsidRPr="00974CA0">
        <w:rPr>
          <w:color w:val="000000"/>
          <w:lang w:val="en-US"/>
        </w:rPr>
        <w:t xml:space="preserve">to summon representatives of the executive, </w:t>
      </w:r>
      <w:r w:rsidRPr="00974CA0">
        <w:rPr>
          <w:lang w:val="en-US"/>
        </w:rPr>
        <w:t>including members of cabinet, and senior officials of the military, law enforcement and intelligence services, to appear before committees</w:t>
      </w:r>
    </w:p>
    <w:p w14:paraId="1C439107" w14:textId="77777777" w:rsidR="00974CA0" w:rsidRPr="00974CA0" w:rsidRDefault="00974CA0" w:rsidP="0098245F">
      <w:pPr>
        <w:numPr>
          <w:ilvl w:val="0"/>
          <w:numId w:val="122"/>
        </w:numPr>
        <w:pBdr>
          <w:top w:val="nil"/>
          <w:left w:val="nil"/>
          <w:bottom w:val="nil"/>
          <w:right w:val="nil"/>
          <w:between w:val="nil"/>
        </w:pBdr>
        <w:spacing w:after="0"/>
        <w:ind w:left="562" w:hanging="562"/>
        <w:rPr>
          <w:color w:val="000000"/>
          <w:lang w:val="en-US"/>
        </w:rPr>
      </w:pPr>
      <w:r w:rsidRPr="00974CA0">
        <w:rPr>
          <w:lang w:val="en-US"/>
        </w:rPr>
        <w:t>Provisions of parliament’s rules of procedure laying down the procedures for summoning representatives of the executive</w:t>
      </w:r>
    </w:p>
    <w:p w14:paraId="671F7B2E" w14:textId="77777777" w:rsidR="00974CA0" w:rsidRPr="00974CA0" w:rsidRDefault="00974CA0" w:rsidP="0098245F">
      <w:pPr>
        <w:numPr>
          <w:ilvl w:val="0"/>
          <w:numId w:val="122"/>
        </w:numPr>
        <w:pBdr>
          <w:top w:val="nil"/>
          <w:left w:val="nil"/>
          <w:bottom w:val="nil"/>
          <w:right w:val="nil"/>
          <w:between w:val="nil"/>
        </w:pBdr>
        <w:spacing w:after="0"/>
        <w:ind w:left="562" w:hanging="562"/>
        <w:rPr>
          <w:color w:val="000000"/>
          <w:lang w:val="en-US"/>
        </w:rPr>
      </w:pPr>
      <w:r w:rsidRPr="00974CA0">
        <w:rPr>
          <w:color w:val="000000"/>
          <w:lang w:val="en-US"/>
        </w:rPr>
        <w:lastRenderedPageBreak/>
        <w:t xml:space="preserve">Committee records/reports on the summoning of </w:t>
      </w:r>
      <w:r w:rsidRPr="00974CA0">
        <w:rPr>
          <w:lang w:val="en-US"/>
        </w:rPr>
        <w:t>representatives of the executive</w:t>
      </w:r>
    </w:p>
    <w:p w14:paraId="3DC5720C" w14:textId="77777777" w:rsidR="00974CA0" w:rsidRPr="00974CA0" w:rsidRDefault="00974CA0" w:rsidP="0098245F">
      <w:pPr>
        <w:numPr>
          <w:ilvl w:val="0"/>
          <w:numId w:val="122"/>
        </w:numPr>
        <w:pBdr>
          <w:top w:val="nil"/>
          <w:left w:val="nil"/>
          <w:bottom w:val="nil"/>
          <w:right w:val="nil"/>
          <w:between w:val="nil"/>
        </w:pBdr>
        <w:spacing w:after="0"/>
        <w:ind w:left="562" w:hanging="562"/>
        <w:rPr>
          <w:color w:val="000000"/>
          <w:lang w:val="en-US"/>
        </w:rPr>
      </w:pPr>
      <w:r w:rsidRPr="00974CA0">
        <w:rPr>
          <w:color w:val="000000"/>
          <w:lang w:val="en-US"/>
        </w:rPr>
        <w:t xml:space="preserve">Committee records on information and evidence gathered prior to the summoning of </w:t>
      </w:r>
      <w:r w:rsidRPr="00974CA0">
        <w:rPr>
          <w:lang w:val="en-US"/>
        </w:rPr>
        <w:t>representatives of the executive</w:t>
      </w:r>
    </w:p>
    <w:p w14:paraId="6911DB69" w14:textId="77777777" w:rsidR="003730F7" w:rsidRDefault="00974CA0" w:rsidP="0098245F">
      <w:pPr>
        <w:numPr>
          <w:ilvl w:val="0"/>
          <w:numId w:val="122"/>
        </w:numPr>
        <w:pBdr>
          <w:top w:val="nil"/>
          <w:left w:val="nil"/>
          <w:bottom w:val="nil"/>
          <w:right w:val="nil"/>
          <w:between w:val="nil"/>
        </w:pBdr>
        <w:spacing w:after="0"/>
        <w:ind w:left="562" w:hanging="562"/>
        <w:rPr>
          <w:color w:val="000000"/>
          <w:lang w:val="en-US"/>
        </w:rPr>
      </w:pPr>
      <w:r w:rsidRPr="00974CA0">
        <w:rPr>
          <w:color w:val="000000"/>
          <w:lang w:val="en-US"/>
        </w:rPr>
        <w:t>The percentage of committee meetings addressing the summoning of officials per year</w:t>
      </w:r>
    </w:p>
    <w:p w14:paraId="623C983B" w14:textId="77777777" w:rsidR="003730F7" w:rsidRDefault="00974CA0" w:rsidP="0098245F">
      <w:pPr>
        <w:rPr>
          <w:lang w:val="en-US"/>
        </w:rPr>
      </w:pPr>
      <w:r w:rsidRPr="00974CA0">
        <w:rPr>
          <w:lang w:val="en-US"/>
        </w:rPr>
        <w:t>Where relevant, provide additional comments or examples that support the assessment.</w:t>
      </w:r>
    </w:p>
    <w:p w14:paraId="44639B00" w14:textId="35B0FF3D" w:rsidR="00974CA0" w:rsidRPr="004D1E25" w:rsidRDefault="00974CA0" w:rsidP="0098245F">
      <w:pPr>
        <w:pStyle w:val="Heading5"/>
      </w:pPr>
      <w:bookmarkStart w:id="369" w:name="_heading=h.41zgiq7em24t"/>
      <w:bookmarkEnd w:id="369"/>
      <w:r w:rsidRPr="004D1E25">
        <w:t>Assessment criterion 1: Legal framework</w:t>
      </w:r>
    </w:p>
    <w:p w14:paraId="3C3E3427" w14:textId="77777777" w:rsidR="00974CA0" w:rsidRPr="00974CA0" w:rsidRDefault="00974CA0" w:rsidP="0098245F">
      <w:pPr>
        <w:rPr>
          <w:color w:val="000000"/>
          <w:lang w:val="en-US"/>
        </w:rPr>
      </w:pPr>
      <w:r w:rsidRPr="00974CA0">
        <w:rPr>
          <w:lang w:val="en-US"/>
        </w:rPr>
        <w:t xml:space="preserve">The legal framework clearly establishes </w:t>
      </w:r>
      <w:r w:rsidRPr="00974CA0">
        <w:rPr>
          <w:color w:val="000000"/>
          <w:lang w:val="en-US"/>
        </w:rPr>
        <w:t xml:space="preserve">the </w:t>
      </w:r>
      <w:r w:rsidRPr="00974CA0">
        <w:rPr>
          <w:lang w:val="en-US"/>
        </w:rPr>
        <w:t xml:space="preserve">authority of parliament </w:t>
      </w:r>
      <w:r w:rsidRPr="00974CA0">
        <w:rPr>
          <w:color w:val="000000"/>
          <w:lang w:val="en-US"/>
        </w:rPr>
        <w:t xml:space="preserve">to summon representatives of the executive </w:t>
      </w:r>
      <w:r w:rsidRPr="00974CA0">
        <w:rPr>
          <w:lang w:val="en-US"/>
        </w:rPr>
        <w:t>to appear before committees</w:t>
      </w:r>
      <w:r w:rsidRPr="00974CA0">
        <w:rPr>
          <w:color w:val="000000"/>
          <w:lang w:val="en-US"/>
        </w:rPr>
        <w:t xml:space="preserve">. This includes </w:t>
      </w:r>
      <w:r w:rsidRPr="00974CA0">
        <w:rPr>
          <w:lang w:val="en-US"/>
        </w:rPr>
        <w:t>members of cabinet, as well as senior officials of the administration, and of the military, law enforcement and intelligence services.</w:t>
      </w:r>
      <w:r w:rsidRPr="00974CA0" w:rsidDel="00A70B9C">
        <w:rPr>
          <w:lang w:val="en-US"/>
        </w:rPr>
        <w:t xml:space="preserve"> </w:t>
      </w:r>
    </w:p>
    <w:p w14:paraId="39639E40"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1850A1D8"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BACE2C" w14:textId="77777777" w:rsidR="00974CA0" w:rsidRPr="004D1E25" w:rsidRDefault="00974CA0" w:rsidP="0098245F">
            <w:pPr>
              <w:jc w:val="center"/>
              <w:rPr>
                <w:rFonts w:eastAsia="Calibri"/>
              </w:rPr>
            </w:pPr>
            <w:r w:rsidRPr="004D1E25">
              <w:t>Non-existent</w:t>
            </w:r>
          </w:p>
          <w:sdt>
            <w:sdtPr>
              <w:rPr>
                <w:rFonts w:eastAsia="Arimo"/>
              </w:rPr>
              <w:id w:val="-1868832182"/>
              <w14:checkbox>
                <w14:checked w14:val="0"/>
                <w14:checkedState w14:val="2612" w14:font="MS Gothic"/>
                <w14:uncheckedState w14:val="2610" w14:font="MS Gothic"/>
              </w14:checkbox>
            </w:sdtPr>
            <w:sdtEndPr/>
            <w:sdtContent>
              <w:p w14:paraId="42844E6B"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C12FF1" w14:textId="77777777" w:rsidR="00974CA0" w:rsidRPr="004D1E25" w:rsidRDefault="00974CA0" w:rsidP="0098245F">
            <w:pPr>
              <w:jc w:val="center"/>
              <w:rPr>
                <w:rFonts w:eastAsia="Calibri"/>
              </w:rPr>
            </w:pPr>
            <w:r w:rsidRPr="004D1E25">
              <w:t xml:space="preserve">Rudimentary </w:t>
            </w:r>
          </w:p>
          <w:sdt>
            <w:sdtPr>
              <w:rPr>
                <w:rFonts w:eastAsia="Arimo"/>
              </w:rPr>
              <w:id w:val="-1977448713"/>
              <w14:checkbox>
                <w14:checked w14:val="0"/>
                <w14:checkedState w14:val="2612" w14:font="MS Gothic"/>
                <w14:uncheckedState w14:val="2610" w14:font="MS Gothic"/>
              </w14:checkbox>
            </w:sdtPr>
            <w:sdtEndPr/>
            <w:sdtContent>
              <w:p w14:paraId="56591EEB"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040C91" w14:textId="77777777" w:rsidR="00974CA0" w:rsidRPr="004D1E25" w:rsidRDefault="00974CA0" w:rsidP="0098245F">
            <w:pPr>
              <w:jc w:val="center"/>
              <w:rPr>
                <w:rFonts w:eastAsia="Calibri"/>
              </w:rPr>
            </w:pPr>
            <w:r w:rsidRPr="004D1E25">
              <w:t>Basic</w:t>
            </w:r>
          </w:p>
          <w:sdt>
            <w:sdtPr>
              <w:rPr>
                <w:rFonts w:eastAsia="Arimo"/>
              </w:rPr>
              <w:id w:val="532163237"/>
              <w14:checkbox>
                <w14:checked w14:val="0"/>
                <w14:checkedState w14:val="2612" w14:font="MS Gothic"/>
                <w14:uncheckedState w14:val="2610" w14:font="MS Gothic"/>
              </w14:checkbox>
            </w:sdtPr>
            <w:sdtEndPr/>
            <w:sdtContent>
              <w:p w14:paraId="1A62DF6F"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22671C" w14:textId="77777777" w:rsidR="00974CA0" w:rsidRPr="004D1E25" w:rsidRDefault="00974CA0" w:rsidP="0098245F">
            <w:pPr>
              <w:jc w:val="center"/>
              <w:rPr>
                <w:rFonts w:eastAsia="Calibri"/>
              </w:rPr>
            </w:pPr>
            <w:r w:rsidRPr="004D1E25">
              <w:t>Good</w:t>
            </w:r>
          </w:p>
          <w:sdt>
            <w:sdtPr>
              <w:rPr>
                <w:rFonts w:eastAsia="Arimo"/>
              </w:rPr>
              <w:id w:val="1019509270"/>
              <w14:checkbox>
                <w14:checked w14:val="0"/>
                <w14:checkedState w14:val="2612" w14:font="MS Gothic"/>
                <w14:uncheckedState w14:val="2610" w14:font="MS Gothic"/>
              </w14:checkbox>
            </w:sdtPr>
            <w:sdtEndPr/>
            <w:sdtContent>
              <w:p w14:paraId="68DA8971"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D79FF3" w14:textId="77777777" w:rsidR="00974CA0" w:rsidRPr="004D1E25" w:rsidRDefault="00974CA0" w:rsidP="0098245F">
            <w:pPr>
              <w:jc w:val="center"/>
              <w:rPr>
                <w:rFonts w:eastAsia="Calibri"/>
              </w:rPr>
            </w:pPr>
            <w:r w:rsidRPr="004D1E25">
              <w:t>Very good</w:t>
            </w:r>
          </w:p>
          <w:sdt>
            <w:sdtPr>
              <w:rPr>
                <w:rFonts w:eastAsia="Arimo"/>
              </w:rPr>
              <w:id w:val="-90781990"/>
              <w14:checkbox>
                <w14:checked w14:val="0"/>
                <w14:checkedState w14:val="2612" w14:font="MS Gothic"/>
                <w14:uncheckedState w14:val="2610" w14:font="MS Gothic"/>
              </w14:checkbox>
            </w:sdtPr>
            <w:sdtEndPr/>
            <w:sdtContent>
              <w:p w14:paraId="451FF655"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639F889" w14:textId="77777777" w:rsidR="00974CA0" w:rsidRPr="004D1E25" w:rsidRDefault="00974CA0" w:rsidP="0098245F">
            <w:pPr>
              <w:jc w:val="center"/>
              <w:rPr>
                <w:rFonts w:eastAsia="Calibri"/>
              </w:rPr>
            </w:pPr>
            <w:r w:rsidRPr="004D1E25">
              <w:t>Excellent</w:t>
            </w:r>
          </w:p>
          <w:sdt>
            <w:sdtPr>
              <w:rPr>
                <w:rFonts w:eastAsia="Arimo"/>
              </w:rPr>
              <w:id w:val="114097507"/>
              <w14:checkbox>
                <w14:checked w14:val="0"/>
                <w14:checkedState w14:val="2612" w14:font="MS Gothic"/>
                <w14:uncheckedState w14:val="2610" w14:font="MS Gothic"/>
              </w14:checkbox>
            </w:sdtPr>
            <w:sdtEndPr/>
            <w:sdtContent>
              <w:p w14:paraId="2900A1EC"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1DAC8D77"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59698" w14:textId="77777777" w:rsidR="003730F7" w:rsidRDefault="00974CA0" w:rsidP="0098245F">
            <w:pPr>
              <w:rPr>
                <w:rFonts w:eastAsia="Calibri"/>
                <w:color w:val="005F9A"/>
                <w:lang w:val="en-US"/>
              </w:rPr>
            </w:pPr>
            <w:r w:rsidRPr="00974CA0">
              <w:rPr>
                <w:color w:val="005F9A"/>
                <w:lang w:val="en-US"/>
              </w:rPr>
              <w:t>Evidence for this assessment criterion:</w:t>
            </w:r>
          </w:p>
          <w:p w14:paraId="5D7647C7" w14:textId="5131A722" w:rsidR="00974CA0" w:rsidRPr="00974CA0" w:rsidRDefault="00974CA0" w:rsidP="0098245F">
            <w:pPr>
              <w:rPr>
                <w:rFonts w:eastAsia="Calibri"/>
                <w:color w:val="0000FF"/>
                <w:lang w:val="en-US"/>
              </w:rPr>
            </w:pPr>
          </w:p>
        </w:tc>
      </w:tr>
    </w:tbl>
    <w:p w14:paraId="7FBBBE7B" w14:textId="77777777" w:rsidR="00974CA0" w:rsidRPr="00974CA0" w:rsidRDefault="00974CA0" w:rsidP="0098245F">
      <w:pPr>
        <w:rPr>
          <w:lang w:val="en-US"/>
        </w:rPr>
      </w:pPr>
    </w:p>
    <w:p w14:paraId="608773FC" w14:textId="77777777" w:rsidR="00974CA0" w:rsidRPr="004D1E25" w:rsidRDefault="00974CA0" w:rsidP="0098245F">
      <w:pPr>
        <w:pStyle w:val="Heading5"/>
      </w:pPr>
      <w:bookmarkStart w:id="370" w:name="_heading=h.mizgloc89cks"/>
      <w:bookmarkEnd w:id="370"/>
      <w:r w:rsidRPr="004D1E25">
        <w:t>Assessment criterion 2: Procedures</w:t>
      </w:r>
    </w:p>
    <w:p w14:paraId="47797BC3" w14:textId="77777777" w:rsidR="00974CA0" w:rsidRPr="00974CA0" w:rsidRDefault="00974CA0" w:rsidP="0098245F">
      <w:pPr>
        <w:rPr>
          <w:lang w:val="en-US"/>
        </w:rPr>
      </w:pPr>
      <w:r w:rsidRPr="00974CA0">
        <w:rPr>
          <w:lang w:val="en-US"/>
        </w:rPr>
        <w:t>Parliament’s rules of procedure lay down the procedures for summoning representatives of the executive, and provide specific rights for the opposition.</w:t>
      </w:r>
    </w:p>
    <w:p w14:paraId="1A8DD34A"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5FE6D09F"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EF837E" w14:textId="77777777" w:rsidR="00974CA0" w:rsidRPr="004D1E25" w:rsidRDefault="00974CA0" w:rsidP="0098245F">
            <w:pPr>
              <w:jc w:val="center"/>
              <w:rPr>
                <w:rFonts w:eastAsia="Calibri"/>
              </w:rPr>
            </w:pPr>
            <w:r w:rsidRPr="004D1E25">
              <w:t>Non-existent</w:t>
            </w:r>
          </w:p>
          <w:sdt>
            <w:sdtPr>
              <w:rPr>
                <w:rFonts w:eastAsia="Arimo"/>
              </w:rPr>
              <w:id w:val="-1316334601"/>
              <w14:checkbox>
                <w14:checked w14:val="0"/>
                <w14:checkedState w14:val="2612" w14:font="MS Gothic"/>
                <w14:uncheckedState w14:val="2610" w14:font="MS Gothic"/>
              </w14:checkbox>
            </w:sdtPr>
            <w:sdtEndPr/>
            <w:sdtContent>
              <w:p w14:paraId="789448CB"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B993A5" w14:textId="77777777" w:rsidR="00974CA0" w:rsidRPr="004D1E25" w:rsidRDefault="00974CA0" w:rsidP="0098245F">
            <w:pPr>
              <w:jc w:val="center"/>
              <w:rPr>
                <w:rFonts w:eastAsia="Calibri"/>
              </w:rPr>
            </w:pPr>
            <w:r w:rsidRPr="004D1E25">
              <w:t xml:space="preserve">Rudimentary </w:t>
            </w:r>
          </w:p>
          <w:sdt>
            <w:sdtPr>
              <w:rPr>
                <w:rFonts w:eastAsia="Arimo"/>
              </w:rPr>
              <w:id w:val="-2043965909"/>
              <w14:checkbox>
                <w14:checked w14:val="0"/>
                <w14:checkedState w14:val="2612" w14:font="MS Gothic"/>
                <w14:uncheckedState w14:val="2610" w14:font="MS Gothic"/>
              </w14:checkbox>
            </w:sdtPr>
            <w:sdtEndPr/>
            <w:sdtContent>
              <w:p w14:paraId="4962238B"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FA560C" w14:textId="77777777" w:rsidR="00974CA0" w:rsidRPr="004D1E25" w:rsidRDefault="00974CA0" w:rsidP="0098245F">
            <w:pPr>
              <w:jc w:val="center"/>
              <w:rPr>
                <w:rFonts w:eastAsia="Calibri"/>
              </w:rPr>
            </w:pPr>
            <w:r w:rsidRPr="004D1E25">
              <w:t>Basic</w:t>
            </w:r>
          </w:p>
          <w:sdt>
            <w:sdtPr>
              <w:rPr>
                <w:rFonts w:eastAsia="Arimo"/>
              </w:rPr>
              <w:id w:val="1436475896"/>
              <w14:checkbox>
                <w14:checked w14:val="0"/>
                <w14:checkedState w14:val="2612" w14:font="MS Gothic"/>
                <w14:uncheckedState w14:val="2610" w14:font="MS Gothic"/>
              </w14:checkbox>
            </w:sdtPr>
            <w:sdtEndPr/>
            <w:sdtContent>
              <w:p w14:paraId="22C4004C"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4C39B3" w14:textId="77777777" w:rsidR="00974CA0" w:rsidRPr="004D1E25" w:rsidRDefault="00974CA0" w:rsidP="0098245F">
            <w:pPr>
              <w:jc w:val="center"/>
              <w:rPr>
                <w:rFonts w:eastAsia="Calibri"/>
              </w:rPr>
            </w:pPr>
            <w:r w:rsidRPr="004D1E25">
              <w:t>Good</w:t>
            </w:r>
          </w:p>
          <w:sdt>
            <w:sdtPr>
              <w:rPr>
                <w:rFonts w:eastAsia="Arimo"/>
              </w:rPr>
              <w:id w:val="1446495571"/>
              <w14:checkbox>
                <w14:checked w14:val="0"/>
                <w14:checkedState w14:val="2612" w14:font="MS Gothic"/>
                <w14:uncheckedState w14:val="2610" w14:font="MS Gothic"/>
              </w14:checkbox>
            </w:sdtPr>
            <w:sdtEndPr/>
            <w:sdtContent>
              <w:p w14:paraId="0B4E7CEB"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1B04A2" w14:textId="77777777" w:rsidR="00974CA0" w:rsidRPr="004D1E25" w:rsidRDefault="00974CA0" w:rsidP="0098245F">
            <w:pPr>
              <w:jc w:val="center"/>
              <w:rPr>
                <w:rFonts w:eastAsia="Calibri"/>
              </w:rPr>
            </w:pPr>
            <w:r w:rsidRPr="004D1E25">
              <w:t>Very good</w:t>
            </w:r>
          </w:p>
          <w:sdt>
            <w:sdtPr>
              <w:rPr>
                <w:rFonts w:eastAsia="Arimo"/>
              </w:rPr>
              <w:id w:val="1575010266"/>
              <w14:checkbox>
                <w14:checked w14:val="0"/>
                <w14:checkedState w14:val="2612" w14:font="MS Gothic"/>
                <w14:uncheckedState w14:val="2610" w14:font="MS Gothic"/>
              </w14:checkbox>
            </w:sdtPr>
            <w:sdtEndPr/>
            <w:sdtContent>
              <w:p w14:paraId="708D9CB5"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3C1AE24" w14:textId="77777777" w:rsidR="00974CA0" w:rsidRPr="004D1E25" w:rsidRDefault="00974CA0" w:rsidP="0098245F">
            <w:pPr>
              <w:jc w:val="center"/>
              <w:rPr>
                <w:rFonts w:eastAsia="Calibri"/>
              </w:rPr>
            </w:pPr>
            <w:r w:rsidRPr="004D1E25">
              <w:t>Excellent</w:t>
            </w:r>
          </w:p>
          <w:sdt>
            <w:sdtPr>
              <w:rPr>
                <w:rFonts w:eastAsia="Arimo"/>
              </w:rPr>
              <w:id w:val="2065140927"/>
              <w14:checkbox>
                <w14:checked w14:val="0"/>
                <w14:checkedState w14:val="2612" w14:font="MS Gothic"/>
                <w14:uncheckedState w14:val="2610" w14:font="MS Gothic"/>
              </w14:checkbox>
            </w:sdtPr>
            <w:sdtEndPr/>
            <w:sdtContent>
              <w:p w14:paraId="38423B39"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1FE3889B"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FDF2C" w14:textId="77777777" w:rsidR="003730F7" w:rsidRDefault="00974CA0" w:rsidP="0098245F">
            <w:pPr>
              <w:rPr>
                <w:rFonts w:eastAsia="Calibri"/>
                <w:color w:val="005F9A"/>
                <w:lang w:val="en-US"/>
              </w:rPr>
            </w:pPr>
            <w:r w:rsidRPr="00974CA0">
              <w:rPr>
                <w:color w:val="005F9A"/>
                <w:lang w:val="en-US"/>
              </w:rPr>
              <w:t>Evidence for this assessment criterion:</w:t>
            </w:r>
          </w:p>
          <w:p w14:paraId="76B8856C" w14:textId="18490209" w:rsidR="00974CA0" w:rsidRPr="00974CA0" w:rsidRDefault="00974CA0" w:rsidP="0098245F">
            <w:pPr>
              <w:rPr>
                <w:rFonts w:eastAsia="Calibri"/>
                <w:color w:val="0000FF"/>
                <w:lang w:val="en-US"/>
              </w:rPr>
            </w:pPr>
          </w:p>
        </w:tc>
      </w:tr>
    </w:tbl>
    <w:p w14:paraId="76FC6C43" w14:textId="77777777" w:rsidR="00974CA0" w:rsidRPr="00974CA0" w:rsidRDefault="00974CA0" w:rsidP="0098245F">
      <w:pPr>
        <w:rPr>
          <w:lang w:val="en-US"/>
        </w:rPr>
      </w:pPr>
    </w:p>
    <w:p w14:paraId="4CD22AE5" w14:textId="77777777" w:rsidR="00974CA0" w:rsidRPr="004D1E25" w:rsidRDefault="00974CA0" w:rsidP="0098245F">
      <w:pPr>
        <w:pStyle w:val="Heading5"/>
      </w:pPr>
      <w:bookmarkStart w:id="371" w:name="_heading=h.atspah8bim0y"/>
      <w:bookmarkEnd w:id="371"/>
      <w:r w:rsidRPr="004D1E25">
        <w:t xml:space="preserve">Assessment criterion 3: Resources </w:t>
      </w:r>
    </w:p>
    <w:p w14:paraId="35C4640A" w14:textId="77777777" w:rsidR="00974CA0" w:rsidRPr="00974CA0" w:rsidRDefault="00974CA0" w:rsidP="0098245F">
      <w:pPr>
        <w:rPr>
          <w:lang w:val="en-US"/>
        </w:rPr>
      </w:pPr>
      <w:r w:rsidRPr="00974CA0">
        <w:rPr>
          <w:lang w:val="en-US"/>
        </w:rPr>
        <w:t>Committees have sufficient resources and expert staff to assist with the process of summoning representatives of the executive. Committees gather evidence and information from a wide range of sources in order to enhance the effectiveness of oversight and questioning.</w:t>
      </w:r>
    </w:p>
    <w:p w14:paraId="4A3EAD19" w14:textId="77777777" w:rsidR="00974CA0" w:rsidRPr="00974CA0" w:rsidRDefault="00974CA0" w:rsidP="0098245F">
      <w:pPr>
        <w:rPr>
          <w:lang w:val="en-US"/>
        </w:rPr>
      </w:pPr>
      <w:r w:rsidRPr="00974CA0">
        <w:rPr>
          <w:lang w:val="en-US"/>
        </w:rP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6145C2FB" w14:textId="77777777" w:rsidTr="00284C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836D46" w14:textId="77777777" w:rsidR="00974CA0" w:rsidRPr="004D1E25" w:rsidRDefault="00974CA0" w:rsidP="0098245F">
            <w:pPr>
              <w:jc w:val="center"/>
              <w:rPr>
                <w:rFonts w:eastAsia="Calibri"/>
              </w:rPr>
            </w:pPr>
            <w:r w:rsidRPr="004D1E25">
              <w:t>Non-existent</w:t>
            </w:r>
          </w:p>
          <w:sdt>
            <w:sdtPr>
              <w:rPr>
                <w:rFonts w:eastAsia="Arimo"/>
              </w:rPr>
              <w:id w:val="1959519337"/>
              <w14:checkbox>
                <w14:checked w14:val="0"/>
                <w14:checkedState w14:val="2612" w14:font="MS Gothic"/>
                <w14:uncheckedState w14:val="2610" w14:font="MS Gothic"/>
              </w14:checkbox>
            </w:sdtPr>
            <w:sdtEndPr/>
            <w:sdtContent>
              <w:p w14:paraId="0A04046E"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2A95F3" w14:textId="77777777" w:rsidR="00974CA0" w:rsidRPr="004D1E25" w:rsidRDefault="00974CA0" w:rsidP="0098245F">
            <w:pPr>
              <w:jc w:val="center"/>
              <w:rPr>
                <w:rFonts w:eastAsia="Calibri"/>
              </w:rPr>
            </w:pPr>
            <w:r w:rsidRPr="004D1E25">
              <w:t xml:space="preserve">Rudimentary </w:t>
            </w:r>
          </w:p>
          <w:sdt>
            <w:sdtPr>
              <w:rPr>
                <w:rFonts w:eastAsia="Arimo"/>
              </w:rPr>
              <w:id w:val="160980840"/>
              <w14:checkbox>
                <w14:checked w14:val="0"/>
                <w14:checkedState w14:val="2612" w14:font="MS Gothic"/>
                <w14:uncheckedState w14:val="2610" w14:font="MS Gothic"/>
              </w14:checkbox>
            </w:sdtPr>
            <w:sdtEndPr/>
            <w:sdtContent>
              <w:p w14:paraId="17C768A4"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061B7E" w14:textId="77777777" w:rsidR="00974CA0" w:rsidRPr="004D1E25" w:rsidRDefault="00974CA0" w:rsidP="0098245F">
            <w:pPr>
              <w:jc w:val="center"/>
              <w:rPr>
                <w:rFonts w:eastAsia="Calibri"/>
              </w:rPr>
            </w:pPr>
            <w:r w:rsidRPr="004D1E25">
              <w:t>Basic</w:t>
            </w:r>
          </w:p>
          <w:sdt>
            <w:sdtPr>
              <w:rPr>
                <w:rFonts w:eastAsia="Arimo"/>
              </w:rPr>
              <w:id w:val="1987887959"/>
              <w14:checkbox>
                <w14:checked w14:val="0"/>
                <w14:checkedState w14:val="2612" w14:font="MS Gothic"/>
                <w14:uncheckedState w14:val="2610" w14:font="MS Gothic"/>
              </w14:checkbox>
            </w:sdtPr>
            <w:sdtEndPr/>
            <w:sdtContent>
              <w:p w14:paraId="7D598849"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CE5EB7" w14:textId="77777777" w:rsidR="00974CA0" w:rsidRPr="004D1E25" w:rsidRDefault="00974CA0" w:rsidP="0098245F">
            <w:pPr>
              <w:jc w:val="center"/>
              <w:rPr>
                <w:rFonts w:eastAsia="Calibri"/>
              </w:rPr>
            </w:pPr>
            <w:r w:rsidRPr="004D1E25">
              <w:t>Good</w:t>
            </w:r>
          </w:p>
          <w:sdt>
            <w:sdtPr>
              <w:rPr>
                <w:rFonts w:eastAsia="Arimo"/>
              </w:rPr>
              <w:id w:val="1125429266"/>
              <w14:checkbox>
                <w14:checked w14:val="0"/>
                <w14:checkedState w14:val="2612" w14:font="MS Gothic"/>
                <w14:uncheckedState w14:val="2610" w14:font="MS Gothic"/>
              </w14:checkbox>
            </w:sdtPr>
            <w:sdtEndPr/>
            <w:sdtContent>
              <w:p w14:paraId="7E14789B"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63C253" w14:textId="77777777" w:rsidR="00974CA0" w:rsidRPr="004D1E25" w:rsidRDefault="00974CA0" w:rsidP="0098245F">
            <w:pPr>
              <w:jc w:val="center"/>
              <w:rPr>
                <w:rFonts w:eastAsia="Calibri"/>
              </w:rPr>
            </w:pPr>
            <w:r w:rsidRPr="004D1E25">
              <w:t>Very good</w:t>
            </w:r>
          </w:p>
          <w:sdt>
            <w:sdtPr>
              <w:rPr>
                <w:rFonts w:eastAsia="Arimo"/>
              </w:rPr>
              <w:id w:val="-152843983"/>
              <w14:checkbox>
                <w14:checked w14:val="0"/>
                <w14:checkedState w14:val="2612" w14:font="MS Gothic"/>
                <w14:uncheckedState w14:val="2610" w14:font="MS Gothic"/>
              </w14:checkbox>
            </w:sdtPr>
            <w:sdtEndPr/>
            <w:sdtContent>
              <w:p w14:paraId="7822D945"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F6144A" w14:textId="77777777" w:rsidR="00974CA0" w:rsidRPr="004D1E25" w:rsidRDefault="00974CA0" w:rsidP="0098245F">
            <w:pPr>
              <w:jc w:val="center"/>
              <w:rPr>
                <w:rFonts w:eastAsia="Calibri"/>
              </w:rPr>
            </w:pPr>
            <w:r w:rsidRPr="004D1E25">
              <w:t>Excellent</w:t>
            </w:r>
          </w:p>
          <w:sdt>
            <w:sdtPr>
              <w:rPr>
                <w:rFonts w:eastAsia="Arimo"/>
              </w:rPr>
              <w:id w:val="-1247111638"/>
              <w14:checkbox>
                <w14:checked w14:val="0"/>
                <w14:checkedState w14:val="2612" w14:font="MS Gothic"/>
                <w14:uncheckedState w14:val="2610" w14:font="MS Gothic"/>
              </w14:checkbox>
            </w:sdtPr>
            <w:sdtEndPr/>
            <w:sdtContent>
              <w:p w14:paraId="5A754E32"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2BC553D6" w14:textId="77777777" w:rsidTr="00284C0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CA4AE" w14:textId="77777777" w:rsidR="003730F7" w:rsidRDefault="00974CA0" w:rsidP="0098245F">
            <w:pPr>
              <w:rPr>
                <w:rFonts w:eastAsia="Calibri"/>
                <w:color w:val="005F9A"/>
                <w:lang w:val="en-US"/>
              </w:rPr>
            </w:pPr>
            <w:r w:rsidRPr="00974CA0">
              <w:rPr>
                <w:color w:val="005F9A"/>
                <w:lang w:val="en-US"/>
              </w:rPr>
              <w:t>Evidence for this assessment criterion:</w:t>
            </w:r>
          </w:p>
          <w:p w14:paraId="3EC52265" w14:textId="14B69B33" w:rsidR="00974CA0" w:rsidRPr="00974CA0" w:rsidRDefault="00974CA0" w:rsidP="0098245F">
            <w:pPr>
              <w:rPr>
                <w:rFonts w:eastAsia="Calibri"/>
                <w:color w:val="0000FF"/>
                <w:lang w:val="en-US"/>
              </w:rPr>
            </w:pPr>
          </w:p>
        </w:tc>
      </w:tr>
    </w:tbl>
    <w:p w14:paraId="4C2DF5BC" w14:textId="77777777" w:rsidR="00974CA0" w:rsidRPr="004D1E25" w:rsidRDefault="00974CA0" w:rsidP="0098245F">
      <w:pPr>
        <w:pStyle w:val="Heading5"/>
      </w:pPr>
    </w:p>
    <w:p w14:paraId="1A390198" w14:textId="77777777" w:rsidR="00974CA0" w:rsidRPr="004D1E25" w:rsidRDefault="00974CA0" w:rsidP="0098245F">
      <w:pPr>
        <w:pStyle w:val="Heading5"/>
      </w:pPr>
      <w:r w:rsidRPr="004D1E25">
        <w:t xml:space="preserve">Assessment criterion 4: Practice </w:t>
      </w:r>
    </w:p>
    <w:p w14:paraId="17FEE4F6" w14:textId="77777777" w:rsidR="00974CA0" w:rsidRPr="00974CA0" w:rsidRDefault="00974CA0" w:rsidP="0098245F">
      <w:pPr>
        <w:rPr>
          <w:color w:val="000000"/>
          <w:lang w:val="en-US"/>
        </w:rPr>
      </w:pPr>
      <w:r w:rsidRPr="00974CA0">
        <w:rPr>
          <w:lang w:val="en-US"/>
        </w:rPr>
        <w:t>In practice, parliament consistently summons representatives of the executive, who appear before committees when invited and provide full and timely information to the committee.</w:t>
      </w:r>
    </w:p>
    <w:p w14:paraId="28A26272"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057065CA"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A78847" w14:textId="77777777" w:rsidR="00974CA0" w:rsidRPr="004D1E25" w:rsidRDefault="00974CA0" w:rsidP="0098245F">
            <w:pPr>
              <w:jc w:val="center"/>
              <w:rPr>
                <w:rFonts w:eastAsia="Calibri"/>
              </w:rPr>
            </w:pPr>
            <w:r w:rsidRPr="004D1E25">
              <w:t>Non-existent</w:t>
            </w:r>
          </w:p>
          <w:sdt>
            <w:sdtPr>
              <w:rPr>
                <w:rFonts w:eastAsia="Arimo"/>
              </w:rPr>
              <w:id w:val="1888303366"/>
              <w14:checkbox>
                <w14:checked w14:val="0"/>
                <w14:checkedState w14:val="2612" w14:font="MS Gothic"/>
                <w14:uncheckedState w14:val="2610" w14:font="MS Gothic"/>
              </w14:checkbox>
            </w:sdtPr>
            <w:sdtEndPr/>
            <w:sdtContent>
              <w:p w14:paraId="4E23F5F7"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9FED68" w14:textId="77777777" w:rsidR="00974CA0" w:rsidRPr="004D1E25" w:rsidRDefault="00974CA0" w:rsidP="0098245F">
            <w:pPr>
              <w:jc w:val="center"/>
              <w:rPr>
                <w:rFonts w:eastAsia="Calibri"/>
              </w:rPr>
            </w:pPr>
            <w:r w:rsidRPr="004D1E25">
              <w:t xml:space="preserve">Rudimentary </w:t>
            </w:r>
          </w:p>
          <w:sdt>
            <w:sdtPr>
              <w:rPr>
                <w:rFonts w:eastAsia="Arimo"/>
              </w:rPr>
              <w:id w:val="-538043324"/>
              <w14:checkbox>
                <w14:checked w14:val="0"/>
                <w14:checkedState w14:val="2612" w14:font="MS Gothic"/>
                <w14:uncheckedState w14:val="2610" w14:font="MS Gothic"/>
              </w14:checkbox>
            </w:sdtPr>
            <w:sdtEndPr/>
            <w:sdtContent>
              <w:p w14:paraId="16637F1B"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0FFDDD" w14:textId="77777777" w:rsidR="00974CA0" w:rsidRPr="004D1E25" w:rsidRDefault="00974CA0" w:rsidP="0098245F">
            <w:pPr>
              <w:jc w:val="center"/>
              <w:rPr>
                <w:rFonts w:eastAsia="Calibri"/>
              </w:rPr>
            </w:pPr>
            <w:r w:rsidRPr="004D1E25">
              <w:t>Basic</w:t>
            </w:r>
          </w:p>
          <w:sdt>
            <w:sdtPr>
              <w:rPr>
                <w:rFonts w:eastAsia="Arimo"/>
              </w:rPr>
              <w:id w:val="-1708327589"/>
              <w14:checkbox>
                <w14:checked w14:val="0"/>
                <w14:checkedState w14:val="2612" w14:font="MS Gothic"/>
                <w14:uncheckedState w14:val="2610" w14:font="MS Gothic"/>
              </w14:checkbox>
            </w:sdtPr>
            <w:sdtEndPr/>
            <w:sdtContent>
              <w:p w14:paraId="3A8AAC9A"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0C54F4" w14:textId="77777777" w:rsidR="00974CA0" w:rsidRPr="004D1E25" w:rsidRDefault="00974CA0" w:rsidP="0098245F">
            <w:pPr>
              <w:jc w:val="center"/>
              <w:rPr>
                <w:rFonts w:eastAsia="Calibri"/>
              </w:rPr>
            </w:pPr>
            <w:r w:rsidRPr="004D1E25">
              <w:t>Good</w:t>
            </w:r>
          </w:p>
          <w:sdt>
            <w:sdtPr>
              <w:rPr>
                <w:rFonts w:eastAsia="Arimo"/>
              </w:rPr>
              <w:id w:val="-238256321"/>
              <w14:checkbox>
                <w14:checked w14:val="0"/>
                <w14:checkedState w14:val="2612" w14:font="MS Gothic"/>
                <w14:uncheckedState w14:val="2610" w14:font="MS Gothic"/>
              </w14:checkbox>
            </w:sdtPr>
            <w:sdtEndPr/>
            <w:sdtContent>
              <w:p w14:paraId="752410A5"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9F7B76" w14:textId="77777777" w:rsidR="00974CA0" w:rsidRPr="004D1E25" w:rsidRDefault="00974CA0" w:rsidP="0098245F">
            <w:pPr>
              <w:jc w:val="center"/>
              <w:rPr>
                <w:rFonts w:eastAsia="Calibri"/>
              </w:rPr>
            </w:pPr>
            <w:r w:rsidRPr="004D1E25">
              <w:t>Very good</w:t>
            </w:r>
          </w:p>
          <w:sdt>
            <w:sdtPr>
              <w:rPr>
                <w:rFonts w:eastAsia="Arimo"/>
              </w:rPr>
              <w:id w:val="-55254479"/>
              <w14:checkbox>
                <w14:checked w14:val="0"/>
                <w14:checkedState w14:val="2612" w14:font="MS Gothic"/>
                <w14:uncheckedState w14:val="2610" w14:font="MS Gothic"/>
              </w14:checkbox>
            </w:sdtPr>
            <w:sdtEndPr/>
            <w:sdtContent>
              <w:p w14:paraId="1850188A"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3CA2239" w14:textId="77777777" w:rsidR="00974CA0" w:rsidRPr="004D1E25" w:rsidRDefault="00974CA0" w:rsidP="0098245F">
            <w:pPr>
              <w:jc w:val="center"/>
              <w:rPr>
                <w:rFonts w:eastAsia="Calibri"/>
              </w:rPr>
            </w:pPr>
            <w:r w:rsidRPr="004D1E25">
              <w:t>Excellent</w:t>
            </w:r>
          </w:p>
          <w:sdt>
            <w:sdtPr>
              <w:rPr>
                <w:rFonts w:eastAsia="Arimo"/>
              </w:rPr>
              <w:id w:val="-585225740"/>
              <w14:checkbox>
                <w14:checked w14:val="0"/>
                <w14:checkedState w14:val="2612" w14:font="MS Gothic"/>
                <w14:uncheckedState w14:val="2610" w14:font="MS Gothic"/>
              </w14:checkbox>
            </w:sdtPr>
            <w:sdtEndPr/>
            <w:sdtContent>
              <w:p w14:paraId="0C8FD87A"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77BC9A50"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83567" w14:textId="77777777" w:rsidR="003730F7" w:rsidRDefault="00974CA0" w:rsidP="0098245F">
            <w:pPr>
              <w:rPr>
                <w:rFonts w:eastAsia="Calibri"/>
                <w:color w:val="005F9A"/>
                <w:lang w:val="en-US"/>
              </w:rPr>
            </w:pPr>
            <w:r w:rsidRPr="00974CA0">
              <w:rPr>
                <w:color w:val="005F9A"/>
                <w:lang w:val="en-US"/>
              </w:rPr>
              <w:t>Evidence for this assessment criterion:</w:t>
            </w:r>
          </w:p>
          <w:p w14:paraId="643C48AA" w14:textId="3E103D30" w:rsidR="00974CA0" w:rsidRPr="00974CA0" w:rsidRDefault="00974CA0" w:rsidP="0098245F">
            <w:pPr>
              <w:rPr>
                <w:rFonts w:eastAsia="Calibri"/>
                <w:color w:val="0000FF"/>
                <w:lang w:val="en-US"/>
              </w:rPr>
            </w:pPr>
          </w:p>
        </w:tc>
      </w:tr>
    </w:tbl>
    <w:p w14:paraId="1978F93C" w14:textId="77777777" w:rsidR="00974CA0" w:rsidRPr="00974CA0" w:rsidRDefault="00974CA0" w:rsidP="0098245F">
      <w:pPr>
        <w:rPr>
          <w:lang w:val="en-US"/>
        </w:rPr>
      </w:pPr>
      <w:bookmarkStart w:id="372" w:name="_heading=h.91w9sidlnzmp"/>
      <w:bookmarkEnd w:id="372"/>
    </w:p>
    <w:p w14:paraId="50FE242D" w14:textId="77777777" w:rsidR="00974CA0" w:rsidRPr="004D1E25" w:rsidRDefault="00974CA0" w:rsidP="00B273EF">
      <w:pPr>
        <w:pStyle w:val="section-title"/>
      </w:pPr>
      <w:bookmarkStart w:id="373" w:name="_heading=h.oo6a6g8w1mnt"/>
      <w:bookmarkEnd w:id="373"/>
      <w:r w:rsidRPr="004D1E25">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6C28B2E5"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0BEA0B9" w14:textId="77777777" w:rsidR="00974CA0" w:rsidRPr="00974CA0" w:rsidRDefault="00974CA0"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7063E54A" w14:textId="77777777" w:rsidR="00974CA0" w:rsidRPr="004D1E25" w:rsidRDefault="00974CA0" w:rsidP="0098245F">
      <w:pPr>
        <w:rPr>
          <w:rFonts w:cstheme="minorBidi"/>
          <w:lang w:val="en-US"/>
        </w:rPr>
      </w:pPr>
    </w:p>
    <w:p w14:paraId="5A34157F" w14:textId="77777777" w:rsidR="003730F7" w:rsidRDefault="00974CA0" w:rsidP="0098245F">
      <w:pPr>
        <w:rPr>
          <w:b/>
          <w:bCs/>
        </w:rPr>
      </w:pPr>
      <w:r w:rsidRPr="004D1E25">
        <w:rPr>
          <w:b/>
          <w:bCs/>
        </w:rPr>
        <w:t>Sources and further reading</w:t>
      </w:r>
    </w:p>
    <w:p w14:paraId="2CAFBD77" w14:textId="77777777" w:rsidR="003730F7" w:rsidRDefault="00974CA0" w:rsidP="0098245F">
      <w:pPr>
        <w:pStyle w:val="ListParagraph"/>
        <w:numPr>
          <w:ilvl w:val="0"/>
          <w:numId w:val="127"/>
        </w:numPr>
        <w:spacing w:line="240" w:lineRule="auto"/>
        <w:rPr>
          <w:sz w:val="20"/>
          <w:szCs w:val="20"/>
        </w:rPr>
      </w:pPr>
      <w:bookmarkStart w:id="374" w:name="_Hlk147157979"/>
      <w:r w:rsidRPr="004D1E25">
        <w:rPr>
          <w:sz w:val="20"/>
          <w:szCs w:val="20"/>
        </w:rPr>
        <w:t xml:space="preserve">Inter-Parliamentary Union (IPU) and United Nations Development Programme (UNDP), </w:t>
      </w:r>
      <w:hyperlink r:id="rId54">
        <w:r w:rsidRPr="004D1E25">
          <w:rPr>
            <w:i/>
            <w:color w:val="005F9A"/>
            <w:sz w:val="20"/>
            <w:szCs w:val="20"/>
            <w:u w:val="single"/>
          </w:rPr>
          <w:t>Global Parliamentary Report 2017 – Parliamentary oversight:</w:t>
        </w:r>
      </w:hyperlink>
      <w:hyperlink r:id="rId55">
        <w:r w:rsidRPr="004D1E25">
          <w:rPr>
            <w:i/>
            <w:color w:val="005F9A"/>
            <w:sz w:val="20"/>
            <w:szCs w:val="20"/>
            <w:u w:val="single"/>
          </w:rPr>
          <w:t xml:space="preserve"> Parliament’s power to hold government to account</w:t>
        </w:r>
      </w:hyperlink>
      <w:r w:rsidRPr="004D1E25">
        <w:rPr>
          <w:color w:val="005F9A"/>
          <w:sz w:val="20"/>
          <w:szCs w:val="20"/>
        </w:rPr>
        <w:t xml:space="preserve"> </w:t>
      </w:r>
      <w:r w:rsidRPr="004D1E25">
        <w:rPr>
          <w:sz w:val="20"/>
          <w:szCs w:val="20"/>
        </w:rPr>
        <w:t>(2017).</w:t>
      </w:r>
      <w:bookmarkEnd w:id="374"/>
    </w:p>
    <w:p w14:paraId="6FA5144F" w14:textId="67F7E8ED" w:rsidR="00974CA0" w:rsidRPr="00974CA0" w:rsidRDefault="00974CA0" w:rsidP="0098245F">
      <w:pPr>
        <w:keepNext/>
        <w:keepLines/>
        <w:rPr>
          <w:rFonts w:eastAsia="Calibri"/>
          <w:b/>
          <w:color w:val="005F9A"/>
          <w:sz w:val="24"/>
          <w:szCs w:val="24"/>
          <w:lang w:val="en-US"/>
        </w:rPr>
      </w:pPr>
      <w:bookmarkStart w:id="375" w:name="_heading=h.nojczaxq8fhz"/>
      <w:bookmarkEnd w:id="375"/>
      <w:r w:rsidRPr="00974CA0">
        <w:rPr>
          <w:lang w:val="en-US"/>
        </w:rPr>
        <w:br w:type="page"/>
      </w:r>
    </w:p>
    <w:p w14:paraId="2B090EEA" w14:textId="77777777" w:rsidR="00974CA0" w:rsidRPr="004D1E25" w:rsidRDefault="00974CA0" w:rsidP="00E725F0">
      <w:pPr>
        <w:pStyle w:val="Dimension"/>
      </w:pPr>
      <w:bookmarkStart w:id="376" w:name="_heading=h.jo72nueg3gjf"/>
      <w:bookmarkEnd w:id="376"/>
      <w:r w:rsidRPr="004D1E25">
        <w:lastRenderedPageBreak/>
        <w:t xml:space="preserve">Dimension 1.7.4: Summoning the executive in plenary </w:t>
      </w:r>
    </w:p>
    <w:tbl>
      <w:tblPr>
        <w:tblStyle w:val="TableGrid"/>
        <w:tblW w:w="0" w:type="auto"/>
        <w:shd w:val="clear" w:color="auto" w:fill="EEEEEE"/>
        <w:tblLook w:val="04A0" w:firstRow="1" w:lastRow="0" w:firstColumn="1" w:lastColumn="0" w:noHBand="0" w:noVBand="1"/>
      </w:tblPr>
      <w:tblGrid>
        <w:gridCol w:w="9062"/>
      </w:tblGrid>
      <w:tr w:rsidR="00974CA0" w:rsidRPr="004D1E25" w14:paraId="43BBEB74" w14:textId="77777777" w:rsidTr="00316174">
        <w:tc>
          <w:tcPr>
            <w:tcW w:w="9350" w:type="dxa"/>
            <w:shd w:val="clear" w:color="auto" w:fill="EEEEEE"/>
          </w:tcPr>
          <w:p w14:paraId="158DF65C" w14:textId="77777777" w:rsidR="00974CA0" w:rsidRPr="00974CA0" w:rsidRDefault="00974CA0" w:rsidP="0098245F">
            <w:pPr>
              <w:rPr>
                <w:lang w:val="en-US"/>
              </w:rPr>
            </w:pPr>
            <w:r w:rsidRPr="00974CA0">
              <w:rPr>
                <w:lang w:val="en-US"/>
              </w:rPr>
              <w:t>This dimension is part of:</w:t>
            </w:r>
          </w:p>
          <w:p w14:paraId="0230E89D" w14:textId="77777777" w:rsidR="00974CA0" w:rsidRPr="004D1E25" w:rsidRDefault="00974CA0" w:rsidP="0098245F">
            <w:pPr>
              <w:pStyle w:val="ListParagraph"/>
              <w:numPr>
                <w:ilvl w:val="0"/>
                <w:numId w:val="52"/>
              </w:numPr>
              <w:spacing w:line="240" w:lineRule="auto"/>
              <w:rPr>
                <w:sz w:val="20"/>
                <w:szCs w:val="20"/>
              </w:rPr>
            </w:pPr>
            <w:r w:rsidRPr="004D1E25">
              <w:rPr>
                <w:sz w:val="20"/>
              </w:rPr>
              <w:t>Indicator 1.7: Oversight</w:t>
            </w:r>
          </w:p>
          <w:p w14:paraId="29588390" w14:textId="77777777" w:rsidR="00974CA0" w:rsidRPr="004D1E25" w:rsidRDefault="00974CA0" w:rsidP="0098245F">
            <w:pPr>
              <w:pStyle w:val="ListParagraph"/>
              <w:numPr>
                <w:ilvl w:val="0"/>
                <w:numId w:val="51"/>
              </w:numPr>
              <w:spacing w:line="240" w:lineRule="auto"/>
            </w:pPr>
            <w:r w:rsidRPr="004D1E25">
              <w:rPr>
                <w:sz w:val="20"/>
              </w:rPr>
              <w:t>Target 1: Effective parliament</w:t>
            </w:r>
          </w:p>
        </w:tc>
      </w:tr>
    </w:tbl>
    <w:p w14:paraId="1B449E34" w14:textId="77777777" w:rsidR="00974CA0" w:rsidRPr="004D1E25" w:rsidRDefault="00974CA0" w:rsidP="00B273EF">
      <w:pPr>
        <w:pStyle w:val="section-title"/>
      </w:pPr>
      <w:r w:rsidRPr="004D1E25">
        <w:t>About this dimension</w:t>
      </w:r>
    </w:p>
    <w:p w14:paraId="3042FD21" w14:textId="77777777" w:rsidR="003730F7" w:rsidRDefault="00974CA0" w:rsidP="0098245F">
      <w:pPr>
        <w:rPr>
          <w:color w:val="000000"/>
          <w:lang w:val="en-US"/>
        </w:rPr>
      </w:pPr>
      <w:r w:rsidRPr="00974CA0">
        <w:rPr>
          <w:color w:val="000000"/>
          <w:lang w:val="en-US"/>
        </w:rPr>
        <w:t xml:space="preserve">This dimension concerns the authority of parliament to summon representatives of the executive, including the prime minister, ministers and other representatives of the executive, to appear in the plenary. This process is often known as “interpellation” and can involve deliberation on their possible dismissal from the government. </w:t>
      </w:r>
    </w:p>
    <w:p w14:paraId="6DE0427A" w14:textId="77777777" w:rsidR="003730F7" w:rsidRDefault="00974CA0" w:rsidP="0098245F">
      <w:pPr>
        <w:rPr>
          <w:color w:val="000000"/>
          <w:lang w:val="en-US"/>
        </w:rPr>
      </w:pPr>
      <w:r w:rsidRPr="00974CA0">
        <w:rPr>
          <w:color w:val="000000"/>
          <w:lang w:val="en-US"/>
        </w:rPr>
        <w:t>Interpellation</w:t>
      </w:r>
      <w:r w:rsidRPr="00974CA0">
        <w:rPr>
          <w:lang w:val="en-US"/>
        </w:rPr>
        <w:t xml:space="preserve"> is a powerful tool that enables parliament and MPs to publicly express their opinions and conduct effective oversight. </w:t>
      </w:r>
      <w:r w:rsidRPr="00974CA0">
        <w:rPr>
          <w:color w:val="000000"/>
          <w:lang w:val="en-US"/>
        </w:rPr>
        <w:t>Interpellations are usually written requests for information from the executive by a group of MPs or a political group, with the intention of launching a debate. After a motion on interpellation has been submitted, representatives of the executive are required to respond to the request or question in person in the plenary. Interpellations almost always address matters of national importance.</w:t>
      </w:r>
    </w:p>
    <w:p w14:paraId="32A1AE6A" w14:textId="77777777" w:rsidR="003730F7" w:rsidRDefault="00974CA0" w:rsidP="0098245F">
      <w:pPr>
        <w:rPr>
          <w:color w:val="000000"/>
          <w:lang w:val="en-US"/>
        </w:rPr>
      </w:pPr>
      <w:r w:rsidRPr="00974CA0">
        <w:rPr>
          <w:color w:val="000000"/>
          <w:lang w:val="en-US"/>
        </w:rPr>
        <w:t xml:space="preserve">The legal framework should establish clear procedures for summoning representatives of the executive in plenary, including the </w:t>
      </w:r>
      <w:r w:rsidRPr="00974CA0">
        <w:rPr>
          <w:lang w:val="en-US"/>
        </w:rPr>
        <w:t xml:space="preserve">initiation of interpellations, the associated time frame, and guaranteed speaking time for the opposition. </w:t>
      </w:r>
      <w:r w:rsidRPr="00974CA0">
        <w:rPr>
          <w:color w:val="000000"/>
          <w:lang w:val="en-US"/>
        </w:rPr>
        <w:t>The number of MPs required to launch an interpellation procedure varies from one country to another.</w:t>
      </w:r>
    </w:p>
    <w:p w14:paraId="2AE2351E" w14:textId="77777777" w:rsidR="003730F7" w:rsidRDefault="00974CA0" w:rsidP="0098245F">
      <w:pPr>
        <w:rPr>
          <w:color w:val="000000"/>
          <w:lang w:val="en-US"/>
        </w:rPr>
      </w:pPr>
      <w:r w:rsidRPr="00974CA0">
        <w:rPr>
          <w:color w:val="000000"/>
          <w:lang w:val="en-US"/>
        </w:rPr>
        <w:t>Following an interpellation, parliament may take actions such as a censure motion, or a resolution expressing parliament’s opinion on the subject of the debate. Such debates may even result in a no-confidence motion seeking a political sanction.</w:t>
      </w:r>
    </w:p>
    <w:p w14:paraId="579644FD" w14:textId="54C1D3AB" w:rsidR="00974CA0" w:rsidRPr="00974CA0" w:rsidRDefault="00974CA0" w:rsidP="0098245F">
      <w:pPr>
        <w:rPr>
          <w:color w:val="000000"/>
          <w:lang w:val="en-US"/>
        </w:rPr>
      </w:pPr>
      <w:r w:rsidRPr="00974CA0">
        <w:rPr>
          <w:color w:val="000000"/>
          <w:lang w:val="en-US"/>
        </w:rPr>
        <w:t xml:space="preserve">See also </w:t>
      </w:r>
      <w:r w:rsidRPr="00974CA0">
        <w:rPr>
          <w:i/>
          <w:iCs/>
          <w:color w:val="000000"/>
          <w:lang w:val="en-US"/>
        </w:rPr>
        <w:t>Dimension 1.7.3: Summoning the executive</w:t>
      </w:r>
      <w:r w:rsidRPr="00974CA0">
        <w:rPr>
          <w:color w:val="000000"/>
          <w:lang w:val="en-US"/>
        </w:rPr>
        <w:t xml:space="preserve"> </w:t>
      </w:r>
      <w:r w:rsidRPr="00974CA0">
        <w:rPr>
          <w:i/>
          <w:iCs/>
          <w:color w:val="000000"/>
          <w:lang w:val="en-US"/>
        </w:rPr>
        <w:t>in committee</w:t>
      </w:r>
      <w:r w:rsidRPr="00974CA0">
        <w:rPr>
          <w:color w:val="000000"/>
          <w:lang w:val="en-US"/>
        </w:rPr>
        <w:t xml:space="preserve"> </w:t>
      </w:r>
    </w:p>
    <w:p w14:paraId="3AE17EF1" w14:textId="77777777" w:rsidR="00974CA0" w:rsidRPr="004D1E25" w:rsidRDefault="00974CA0" w:rsidP="00B273EF">
      <w:pPr>
        <w:pStyle w:val="section-title"/>
      </w:pPr>
      <w:r w:rsidRPr="004D1E25">
        <w:t>Aspiring goal</w:t>
      </w:r>
      <w:bookmarkStart w:id="377" w:name="_heading=h.1q4vg8fpjiu8"/>
      <w:bookmarkEnd w:id="37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74CA0" w:rsidRPr="00513C3B" w14:paraId="12314059"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34C1835" w14:textId="77777777" w:rsidR="003730F7" w:rsidRDefault="00974CA0" w:rsidP="0098245F">
            <w:pPr>
              <w:rPr>
                <w:i/>
                <w:lang w:val="en-US"/>
              </w:rPr>
            </w:pPr>
            <w:r w:rsidRPr="00974CA0">
              <w:rPr>
                <w:i/>
                <w:lang w:val="en-US"/>
              </w:rPr>
              <w:t xml:space="preserve">Based on a global comparative analysis, an aspiring goal for parliaments in the area of “summoning the executive in plenary” is as follows: </w:t>
            </w:r>
          </w:p>
          <w:p w14:paraId="3F9FF2F5" w14:textId="77777777" w:rsidR="003730F7" w:rsidRDefault="00974CA0" w:rsidP="0098245F">
            <w:pPr>
              <w:rPr>
                <w:lang w:val="en-US"/>
              </w:rPr>
            </w:pPr>
            <w:r w:rsidRPr="00974CA0">
              <w:rPr>
                <w:lang w:val="en-US"/>
              </w:rPr>
              <w:t>The legal framework authorizes parliament to summon representatives of the executive to appear in the plenary. Representatives of the executive are legally required to respond to an interpellation in person in the plenary.</w:t>
            </w:r>
          </w:p>
          <w:p w14:paraId="2D2B3289" w14:textId="291C5970" w:rsidR="00974CA0" w:rsidRPr="00974CA0" w:rsidRDefault="00974CA0" w:rsidP="0098245F">
            <w:pPr>
              <w:rPr>
                <w:lang w:val="en-US"/>
              </w:rPr>
            </w:pPr>
            <w:r w:rsidRPr="00974CA0">
              <w:rPr>
                <w:lang w:val="en-US"/>
              </w:rPr>
              <w:t xml:space="preserve">Parliament’s rules of procedures establish the procedure for interpellations, including the number of MPs required to launch an interpellation and the possible results of the process. </w:t>
            </w:r>
          </w:p>
          <w:p w14:paraId="6D3E82EA" w14:textId="77777777" w:rsidR="00974CA0" w:rsidRPr="00974CA0" w:rsidRDefault="00974CA0" w:rsidP="0098245F">
            <w:pPr>
              <w:rPr>
                <w:lang w:val="en-US"/>
              </w:rPr>
            </w:pPr>
          </w:p>
        </w:tc>
      </w:tr>
    </w:tbl>
    <w:p w14:paraId="067E5B32" w14:textId="77777777" w:rsidR="00974CA0" w:rsidRPr="004D1E25" w:rsidRDefault="00974CA0" w:rsidP="00B273EF">
      <w:pPr>
        <w:pStyle w:val="section-title"/>
      </w:pPr>
      <w:r w:rsidRPr="004D1E25">
        <w:t>Assessment</w:t>
      </w:r>
    </w:p>
    <w:p w14:paraId="230784E6"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6149C376" w14:textId="77777777" w:rsidR="003730F7" w:rsidRDefault="00974CA0" w:rsidP="0098245F">
      <w:pPr>
        <w:rPr>
          <w:lang w:val="en-US"/>
        </w:rPr>
      </w:pPr>
      <w:r w:rsidRPr="00974CA0">
        <w:rPr>
          <w:lang w:val="en-US"/>
        </w:rPr>
        <w:t>The evidence for assessment of this dimension could include the following:</w:t>
      </w:r>
    </w:p>
    <w:p w14:paraId="74D8EFEF" w14:textId="72B33D76" w:rsidR="00974CA0" w:rsidRPr="00974CA0" w:rsidRDefault="00974CA0" w:rsidP="0098245F">
      <w:pPr>
        <w:numPr>
          <w:ilvl w:val="0"/>
          <w:numId w:val="123"/>
        </w:numPr>
        <w:pBdr>
          <w:top w:val="nil"/>
          <w:left w:val="nil"/>
          <w:bottom w:val="nil"/>
          <w:right w:val="nil"/>
          <w:between w:val="nil"/>
        </w:pBdr>
        <w:spacing w:after="0"/>
        <w:rPr>
          <w:color w:val="000000"/>
          <w:lang w:val="en-US"/>
        </w:rPr>
      </w:pPr>
      <w:r w:rsidRPr="00974CA0">
        <w:rPr>
          <w:color w:val="000000"/>
          <w:lang w:val="en-US"/>
        </w:rPr>
        <w:t xml:space="preserve">Provisions of the </w:t>
      </w:r>
      <w:r w:rsidRPr="00974CA0">
        <w:rPr>
          <w:lang w:val="en-US"/>
        </w:rPr>
        <w:t>constitution and/or other aspects of the legal framework</w:t>
      </w:r>
      <w:r w:rsidRPr="00974CA0">
        <w:rPr>
          <w:color w:val="000000"/>
          <w:lang w:val="en-US"/>
        </w:rPr>
        <w:t xml:space="preserve"> on the summoning of representatives of the executive to appear in the plenary</w:t>
      </w:r>
    </w:p>
    <w:p w14:paraId="4179914B" w14:textId="77777777" w:rsidR="00974CA0" w:rsidRPr="00974CA0" w:rsidRDefault="00974CA0" w:rsidP="0098245F">
      <w:pPr>
        <w:numPr>
          <w:ilvl w:val="0"/>
          <w:numId w:val="123"/>
        </w:numPr>
        <w:pBdr>
          <w:top w:val="nil"/>
          <w:left w:val="nil"/>
          <w:bottom w:val="nil"/>
          <w:right w:val="nil"/>
          <w:between w:val="nil"/>
        </w:pBdr>
        <w:spacing w:after="0"/>
        <w:rPr>
          <w:color w:val="000000"/>
          <w:lang w:val="en-US"/>
        </w:rPr>
      </w:pPr>
      <w:r w:rsidRPr="00974CA0">
        <w:rPr>
          <w:color w:val="000000"/>
          <w:lang w:val="en-US"/>
        </w:rPr>
        <w:t>The percentage of plenary time that parliament devotes to interpellations versus other activities</w:t>
      </w:r>
    </w:p>
    <w:p w14:paraId="6FC7D29E" w14:textId="77777777" w:rsidR="00974CA0" w:rsidRPr="00974CA0" w:rsidRDefault="00974CA0" w:rsidP="0098245F">
      <w:pPr>
        <w:numPr>
          <w:ilvl w:val="0"/>
          <w:numId w:val="123"/>
        </w:numPr>
        <w:pBdr>
          <w:top w:val="nil"/>
          <w:left w:val="nil"/>
          <w:bottom w:val="nil"/>
          <w:right w:val="nil"/>
          <w:between w:val="nil"/>
        </w:pBdr>
        <w:spacing w:after="0"/>
        <w:rPr>
          <w:color w:val="000000"/>
          <w:lang w:val="en-US"/>
        </w:rPr>
      </w:pPr>
      <w:r w:rsidRPr="00974CA0">
        <w:rPr>
          <w:color w:val="000000"/>
          <w:lang w:val="en-US"/>
        </w:rPr>
        <w:t>Examples of motions on the initiation of interpellations</w:t>
      </w:r>
    </w:p>
    <w:p w14:paraId="0DA75788" w14:textId="77777777" w:rsidR="003730F7" w:rsidRDefault="00974CA0" w:rsidP="0098245F">
      <w:pPr>
        <w:numPr>
          <w:ilvl w:val="0"/>
          <w:numId w:val="123"/>
        </w:numPr>
        <w:pBdr>
          <w:top w:val="nil"/>
          <w:left w:val="nil"/>
          <w:bottom w:val="nil"/>
          <w:right w:val="nil"/>
          <w:between w:val="nil"/>
        </w:pBdr>
        <w:spacing w:after="0"/>
        <w:rPr>
          <w:color w:val="000000"/>
          <w:lang w:val="en-US"/>
        </w:rPr>
      </w:pPr>
      <w:r w:rsidRPr="00974CA0">
        <w:rPr>
          <w:color w:val="000000"/>
          <w:lang w:val="en-US"/>
        </w:rPr>
        <w:lastRenderedPageBreak/>
        <w:t>The number of times cabinet members appear in the plenary during the year for interpellation or summons</w:t>
      </w:r>
    </w:p>
    <w:p w14:paraId="39BCBB4D" w14:textId="77777777" w:rsidR="003730F7" w:rsidRDefault="00974CA0" w:rsidP="0098245F">
      <w:pPr>
        <w:rPr>
          <w:lang w:val="en-US"/>
        </w:rPr>
      </w:pPr>
      <w:r w:rsidRPr="00974CA0">
        <w:rPr>
          <w:lang w:val="en-US"/>
        </w:rPr>
        <w:t>Where relevant, provide additional comments or examples that support the assessment.</w:t>
      </w:r>
    </w:p>
    <w:p w14:paraId="47BF5939" w14:textId="133029B5" w:rsidR="00974CA0" w:rsidRPr="004D1E25" w:rsidRDefault="00974CA0" w:rsidP="0098245F">
      <w:pPr>
        <w:pStyle w:val="Heading5"/>
      </w:pPr>
      <w:bookmarkStart w:id="378" w:name="_heading=h.7kdr97snlp1u"/>
      <w:bookmarkEnd w:id="378"/>
      <w:r w:rsidRPr="004D1E25">
        <w:t>Assessment criterion 1: Legal framework</w:t>
      </w:r>
    </w:p>
    <w:p w14:paraId="15EABC6B" w14:textId="77777777" w:rsidR="003730F7" w:rsidRDefault="00974CA0" w:rsidP="0098245F">
      <w:pPr>
        <w:rPr>
          <w:lang w:val="en-US"/>
        </w:rPr>
      </w:pPr>
      <w:r w:rsidRPr="00974CA0">
        <w:rPr>
          <w:lang w:val="en-US"/>
        </w:rPr>
        <w:t>The legal framework authorizes parliament to summon representatives of the executive to appear in the plenary. Representatives of the executive are legally required to respond to an interpellation in person in the plenary.</w:t>
      </w:r>
    </w:p>
    <w:p w14:paraId="142BCB0B" w14:textId="33D88ECA" w:rsidR="00974CA0" w:rsidRPr="00974CA0" w:rsidRDefault="00974CA0" w:rsidP="0098245F">
      <w:pPr>
        <w:rPr>
          <w:lang w:val="en-US"/>
        </w:rPr>
      </w:pPr>
      <w:r w:rsidRPr="00974CA0">
        <w:rPr>
          <w:color w:val="000000"/>
          <w:lang w:val="en-US"/>
        </w:rP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2BEF06E8"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1917A5" w14:textId="77777777" w:rsidR="00974CA0" w:rsidRPr="004D1E25" w:rsidRDefault="00974CA0" w:rsidP="0098245F">
            <w:pPr>
              <w:jc w:val="center"/>
              <w:rPr>
                <w:rFonts w:eastAsia="Calibri"/>
              </w:rPr>
            </w:pPr>
            <w:r w:rsidRPr="004D1E25">
              <w:t>Non-existent</w:t>
            </w:r>
          </w:p>
          <w:sdt>
            <w:sdtPr>
              <w:rPr>
                <w:rFonts w:eastAsia="Arimo"/>
              </w:rPr>
              <w:id w:val="1255467734"/>
              <w14:checkbox>
                <w14:checked w14:val="0"/>
                <w14:checkedState w14:val="2612" w14:font="MS Gothic"/>
                <w14:uncheckedState w14:val="2610" w14:font="MS Gothic"/>
              </w14:checkbox>
            </w:sdtPr>
            <w:sdtEndPr/>
            <w:sdtContent>
              <w:p w14:paraId="30AD0D0D"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DA8C27" w14:textId="77777777" w:rsidR="00974CA0" w:rsidRPr="004D1E25" w:rsidRDefault="00974CA0" w:rsidP="0098245F">
            <w:pPr>
              <w:jc w:val="center"/>
              <w:rPr>
                <w:rFonts w:eastAsia="Calibri"/>
              </w:rPr>
            </w:pPr>
            <w:r w:rsidRPr="004D1E25">
              <w:t xml:space="preserve">Rudimentary </w:t>
            </w:r>
          </w:p>
          <w:sdt>
            <w:sdtPr>
              <w:rPr>
                <w:rFonts w:eastAsia="Arimo"/>
              </w:rPr>
              <w:id w:val="2055497395"/>
              <w14:checkbox>
                <w14:checked w14:val="0"/>
                <w14:checkedState w14:val="2612" w14:font="MS Gothic"/>
                <w14:uncheckedState w14:val="2610" w14:font="MS Gothic"/>
              </w14:checkbox>
            </w:sdtPr>
            <w:sdtEndPr/>
            <w:sdtContent>
              <w:p w14:paraId="503FAB9A"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A72177" w14:textId="77777777" w:rsidR="00974CA0" w:rsidRPr="004D1E25" w:rsidRDefault="00974CA0" w:rsidP="0098245F">
            <w:pPr>
              <w:jc w:val="center"/>
              <w:rPr>
                <w:rFonts w:eastAsia="Calibri"/>
              </w:rPr>
            </w:pPr>
            <w:r w:rsidRPr="004D1E25">
              <w:t>Basic</w:t>
            </w:r>
          </w:p>
          <w:sdt>
            <w:sdtPr>
              <w:rPr>
                <w:rFonts w:eastAsia="Arimo"/>
              </w:rPr>
              <w:id w:val="906653728"/>
              <w14:checkbox>
                <w14:checked w14:val="0"/>
                <w14:checkedState w14:val="2612" w14:font="MS Gothic"/>
                <w14:uncheckedState w14:val="2610" w14:font="MS Gothic"/>
              </w14:checkbox>
            </w:sdtPr>
            <w:sdtEndPr/>
            <w:sdtContent>
              <w:p w14:paraId="67BBA8FF"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4F2584" w14:textId="77777777" w:rsidR="00974CA0" w:rsidRPr="004D1E25" w:rsidRDefault="00974CA0" w:rsidP="0098245F">
            <w:pPr>
              <w:jc w:val="center"/>
              <w:rPr>
                <w:rFonts w:eastAsia="Calibri"/>
              </w:rPr>
            </w:pPr>
            <w:r w:rsidRPr="004D1E25">
              <w:t>Good</w:t>
            </w:r>
          </w:p>
          <w:sdt>
            <w:sdtPr>
              <w:rPr>
                <w:rFonts w:eastAsia="Arimo"/>
              </w:rPr>
              <w:id w:val="-735701056"/>
              <w14:checkbox>
                <w14:checked w14:val="0"/>
                <w14:checkedState w14:val="2612" w14:font="MS Gothic"/>
                <w14:uncheckedState w14:val="2610" w14:font="MS Gothic"/>
              </w14:checkbox>
            </w:sdtPr>
            <w:sdtEndPr/>
            <w:sdtContent>
              <w:p w14:paraId="685EFB7D"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E2CFA4" w14:textId="77777777" w:rsidR="00974CA0" w:rsidRPr="004D1E25" w:rsidRDefault="00974CA0" w:rsidP="0098245F">
            <w:pPr>
              <w:jc w:val="center"/>
              <w:rPr>
                <w:rFonts w:eastAsia="Calibri"/>
              </w:rPr>
            </w:pPr>
            <w:r w:rsidRPr="004D1E25">
              <w:t>Very good</w:t>
            </w:r>
          </w:p>
          <w:sdt>
            <w:sdtPr>
              <w:rPr>
                <w:rFonts w:eastAsia="Arimo"/>
              </w:rPr>
              <w:id w:val="2121493640"/>
              <w14:checkbox>
                <w14:checked w14:val="0"/>
                <w14:checkedState w14:val="2612" w14:font="MS Gothic"/>
                <w14:uncheckedState w14:val="2610" w14:font="MS Gothic"/>
              </w14:checkbox>
            </w:sdtPr>
            <w:sdtEndPr/>
            <w:sdtContent>
              <w:p w14:paraId="7E448943"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652C282" w14:textId="77777777" w:rsidR="00974CA0" w:rsidRPr="004D1E25" w:rsidRDefault="00974CA0" w:rsidP="0098245F">
            <w:pPr>
              <w:jc w:val="center"/>
              <w:rPr>
                <w:rFonts w:eastAsia="Calibri"/>
              </w:rPr>
            </w:pPr>
            <w:r w:rsidRPr="004D1E25">
              <w:t>Excellent</w:t>
            </w:r>
          </w:p>
          <w:sdt>
            <w:sdtPr>
              <w:rPr>
                <w:rFonts w:eastAsia="Arimo"/>
              </w:rPr>
              <w:id w:val="20901869"/>
              <w14:checkbox>
                <w14:checked w14:val="0"/>
                <w14:checkedState w14:val="2612" w14:font="MS Gothic"/>
                <w14:uncheckedState w14:val="2610" w14:font="MS Gothic"/>
              </w14:checkbox>
            </w:sdtPr>
            <w:sdtEndPr/>
            <w:sdtContent>
              <w:p w14:paraId="4FFCAFBF"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6A0CE4EC"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7429C" w14:textId="77777777" w:rsidR="003730F7" w:rsidRDefault="00974CA0" w:rsidP="0098245F">
            <w:pPr>
              <w:rPr>
                <w:rFonts w:eastAsia="Calibri"/>
                <w:color w:val="005F9A"/>
                <w:lang w:val="en-US"/>
              </w:rPr>
            </w:pPr>
            <w:r w:rsidRPr="00974CA0">
              <w:rPr>
                <w:color w:val="005F9A"/>
                <w:lang w:val="en-US"/>
              </w:rPr>
              <w:t>Evidence for this assessment criterion:</w:t>
            </w:r>
          </w:p>
          <w:p w14:paraId="55098A56" w14:textId="348E6FE4" w:rsidR="00974CA0" w:rsidRPr="00974CA0" w:rsidRDefault="00974CA0" w:rsidP="0098245F">
            <w:pPr>
              <w:rPr>
                <w:rFonts w:eastAsia="Calibri"/>
                <w:color w:val="0000FF"/>
                <w:lang w:val="en-US"/>
              </w:rPr>
            </w:pPr>
          </w:p>
        </w:tc>
      </w:tr>
    </w:tbl>
    <w:p w14:paraId="0BB73038" w14:textId="77777777" w:rsidR="00974CA0" w:rsidRPr="00974CA0" w:rsidRDefault="00974CA0" w:rsidP="0098245F">
      <w:pPr>
        <w:rPr>
          <w:lang w:val="en-US"/>
        </w:rPr>
      </w:pPr>
    </w:p>
    <w:p w14:paraId="0DC178D6" w14:textId="77777777" w:rsidR="00974CA0" w:rsidRPr="004D1E25" w:rsidRDefault="00974CA0" w:rsidP="0098245F">
      <w:pPr>
        <w:pStyle w:val="Heading5"/>
      </w:pPr>
      <w:bookmarkStart w:id="379" w:name="_heading=h.qyscgf172310"/>
      <w:bookmarkEnd w:id="379"/>
      <w:r w:rsidRPr="004D1E25">
        <w:t>Assessment criterion 2: Procedures</w:t>
      </w:r>
    </w:p>
    <w:p w14:paraId="52456ED3" w14:textId="77777777" w:rsidR="00974CA0" w:rsidRPr="00974CA0" w:rsidRDefault="00974CA0" w:rsidP="0098245F">
      <w:pPr>
        <w:rPr>
          <w:lang w:val="en-US"/>
        </w:rPr>
      </w:pPr>
      <w:r w:rsidRPr="00974CA0">
        <w:rPr>
          <w:lang w:val="en-US"/>
        </w:rPr>
        <w:t xml:space="preserve">Parliament’s rules of procedure establish the procedure for interpellations, including the number of MPs required to launch an interpellation and the possible results of the process. </w:t>
      </w:r>
    </w:p>
    <w:p w14:paraId="4CB980A0"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085AC800"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884A27" w14:textId="77777777" w:rsidR="00974CA0" w:rsidRPr="004D1E25" w:rsidRDefault="00974CA0" w:rsidP="0098245F">
            <w:pPr>
              <w:jc w:val="center"/>
              <w:rPr>
                <w:rFonts w:eastAsia="Calibri"/>
              </w:rPr>
            </w:pPr>
            <w:r w:rsidRPr="004D1E25">
              <w:t>Non-existent</w:t>
            </w:r>
          </w:p>
          <w:sdt>
            <w:sdtPr>
              <w:rPr>
                <w:rFonts w:eastAsia="Arimo"/>
              </w:rPr>
              <w:id w:val="-907993820"/>
              <w14:checkbox>
                <w14:checked w14:val="0"/>
                <w14:checkedState w14:val="2612" w14:font="MS Gothic"/>
                <w14:uncheckedState w14:val="2610" w14:font="MS Gothic"/>
              </w14:checkbox>
            </w:sdtPr>
            <w:sdtEndPr/>
            <w:sdtContent>
              <w:p w14:paraId="1E916D59"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1CA521" w14:textId="77777777" w:rsidR="00974CA0" w:rsidRPr="004D1E25" w:rsidRDefault="00974CA0" w:rsidP="0098245F">
            <w:pPr>
              <w:jc w:val="center"/>
              <w:rPr>
                <w:rFonts w:eastAsia="Calibri"/>
              </w:rPr>
            </w:pPr>
            <w:r w:rsidRPr="004D1E25">
              <w:t xml:space="preserve">Rudimentary </w:t>
            </w:r>
          </w:p>
          <w:sdt>
            <w:sdtPr>
              <w:rPr>
                <w:rFonts w:eastAsia="Arimo"/>
              </w:rPr>
              <w:id w:val="772052982"/>
              <w14:checkbox>
                <w14:checked w14:val="0"/>
                <w14:checkedState w14:val="2612" w14:font="MS Gothic"/>
                <w14:uncheckedState w14:val="2610" w14:font="MS Gothic"/>
              </w14:checkbox>
            </w:sdtPr>
            <w:sdtEndPr/>
            <w:sdtContent>
              <w:p w14:paraId="01F7CCDE"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7B0704" w14:textId="77777777" w:rsidR="00974CA0" w:rsidRPr="004D1E25" w:rsidRDefault="00974CA0" w:rsidP="0098245F">
            <w:pPr>
              <w:jc w:val="center"/>
              <w:rPr>
                <w:rFonts w:eastAsia="Calibri"/>
              </w:rPr>
            </w:pPr>
            <w:r w:rsidRPr="004D1E25">
              <w:t>Basic</w:t>
            </w:r>
          </w:p>
          <w:sdt>
            <w:sdtPr>
              <w:rPr>
                <w:rFonts w:eastAsia="Arimo"/>
              </w:rPr>
              <w:id w:val="408271956"/>
              <w14:checkbox>
                <w14:checked w14:val="0"/>
                <w14:checkedState w14:val="2612" w14:font="MS Gothic"/>
                <w14:uncheckedState w14:val="2610" w14:font="MS Gothic"/>
              </w14:checkbox>
            </w:sdtPr>
            <w:sdtEndPr/>
            <w:sdtContent>
              <w:p w14:paraId="7CC8D7EE"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10AE23" w14:textId="77777777" w:rsidR="00974CA0" w:rsidRPr="004D1E25" w:rsidRDefault="00974CA0" w:rsidP="0098245F">
            <w:pPr>
              <w:jc w:val="center"/>
              <w:rPr>
                <w:rFonts w:eastAsia="Calibri"/>
              </w:rPr>
            </w:pPr>
            <w:r w:rsidRPr="004D1E25">
              <w:t>Good</w:t>
            </w:r>
          </w:p>
          <w:sdt>
            <w:sdtPr>
              <w:rPr>
                <w:rFonts w:eastAsia="Arimo"/>
              </w:rPr>
              <w:id w:val="1187482039"/>
              <w14:checkbox>
                <w14:checked w14:val="0"/>
                <w14:checkedState w14:val="2612" w14:font="MS Gothic"/>
                <w14:uncheckedState w14:val="2610" w14:font="MS Gothic"/>
              </w14:checkbox>
            </w:sdtPr>
            <w:sdtEndPr/>
            <w:sdtContent>
              <w:p w14:paraId="5AF5451D"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693F8E" w14:textId="77777777" w:rsidR="00974CA0" w:rsidRPr="004D1E25" w:rsidRDefault="00974CA0" w:rsidP="0098245F">
            <w:pPr>
              <w:jc w:val="center"/>
              <w:rPr>
                <w:rFonts w:eastAsia="Calibri"/>
              </w:rPr>
            </w:pPr>
            <w:r w:rsidRPr="004D1E25">
              <w:t>Very good</w:t>
            </w:r>
          </w:p>
          <w:sdt>
            <w:sdtPr>
              <w:rPr>
                <w:rFonts w:eastAsia="Arimo"/>
              </w:rPr>
              <w:id w:val="-1900824139"/>
              <w14:checkbox>
                <w14:checked w14:val="0"/>
                <w14:checkedState w14:val="2612" w14:font="MS Gothic"/>
                <w14:uncheckedState w14:val="2610" w14:font="MS Gothic"/>
              </w14:checkbox>
            </w:sdtPr>
            <w:sdtEndPr/>
            <w:sdtContent>
              <w:p w14:paraId="76B7F224"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9D13AD4" w14:textId="77777777" w:rsidR="00974CA0" w:rsidRPr="004D1E25" w:rsidRDefault="00974CA0" w:rsidP="0098245F">
            <w:pPr>
              <w:jc w:val="center"/>
              <w:rPr>
                <w:rFonts w:eastAsia="Calibri"/>
              </w:rPr>
            </w:pPr>
            <w:r w:rsidRPr="004D1E25">
              <w:t>Excellent</w:t>
            </w:r>
          </w:p>
          <w:sdt>
            <w:sdtPr>
              <w:rPr>
                <w:rFonts w:eastAsia="Arimo"/>
              </w:rPr>
              <w:id w:val="-1217044029"/>
              <w14:checkbox>
                <w14:checked w14:val="0"/>
                <w14:checkedState w14:val="2612" w14:font="MS Gothic"/>
                <w14:uncheckedState w14:val="2610" w14:font="MS Gothic"/>
              </w14:checkbox>
            </w:sdtPr>
            <w:sdtEndPr/>
            <w:sdtContent>
              <w:p w14:paraId="3ACA9249"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11C1E1ED"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4C856" w14:textId="77777777" w:rsidR="003730F7" w:rsidRDefault="00974CA0" w:rsidP="0098245F">
            <w:pPr>
              <w:rPr>
                <w:rFonts w:eastAsia="Calibri"/>
                <w:color w:val="005F9A"/>
                <w:lang w:val="en-US"/>
              </w:rPr>
            </w:pPr>
            <w:r w:rsidRPr="00974CA0">
              <w:rPr>
                <w:color w:val="005F9A"/>
                <w:lang w:val="en-US"/>
              </w:rPr>
              <w:t>Evidence for this assessment criterion:</w:t>
            </w:r>
          </w:p>
          <w:p w14:paraId="2D7F8FF1" w14:textId="00BD557A" w:rsidR="00974CA0" w:rsidRPr="00974CA0" w:rsidRDefault="00974CA0" w:rsidP="0098245F">
            <w:pPr>
              <w:rPr>
                <w:rFonts w:eastAsia="Calibri"/>
                <w:color w:val="0000FF"/>
                <w:lang w:val="en-US"/>
              </w:rPr>
            </w:pPr>
          </w:p>
        </w:tc>
      </w:tr>
    </w:tbl>
    <w:p w14:paraId="5604FE9D" w14:textId="77777777" w:rsidR="00974CA0" w:rsidRPr="00974CA0" w:rsidRDefault="00974CA0" w:rsidP="0098245F">
      <w:pPr>
        <w:rPr>
          <w:lang w:val="en-US"/>
        </w:rPr>
      </w:pPr>
    </w:p>
    <w:p w14:paraId="18A8ABBF" w14:textId="77777777" w:rsidR="00974CA0" w:rsidRPr="004D1E25" w:rsidRDefault="00974CA0" w:rsidP="0098245F">
      <w:pPr>
        <w:pStyle w:val="Heading5"/>
      </w:pPr>
      <w:bookmarkStart w:id="380" w:name="_heading=h.fu8a6io439y0"/>
      <w:bookmarkEnd w:id="380"/>
      <w:r w:rsidRPr="004D1E25">
        <w:t xml:space="preserve">Assessment criterion 3: Practice </w:t>
      </w:r>
    </w:p>
    <w:p w14:paraId="19D188A5" w14:textId="77777777" w:rsidR="00974CA0" w:rsidRPr="00974CA0" w:rsidRDefault="00974CA0" w:rsidP="0098245F">
      <w:pPr>
        <w:rPr>
          <w:lang w:val="en-US"/>
        </w:rPr>
      </w:pPr>
      <w:r w:rsidRPr="00974CA0">
        <w:rPr>
          <w:lang w:val="en-US"/>
        </w:rPr>
        <w:t xml:space="preserve">In practice, parliament makes use of the interpellation procedure and representatives of the executive appear in the plenary when requested to do so. </w:t>
      </w:r>
    </w:p>
    <w:p w14:paraId="1673D5A5"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27A8CFD4"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D7DB27" w14:textId="77777777" w:rsidR="00974CA0" w:rsidRPr="004D1E25" w:rsidRDefault="00974CA0" w:rsidP="0098245F">
            <w:pPr>
              <w:jc w:val="center"/>
              <w:rPr>
                <w:rFonts w:eastAsia="Calibri"/>
              </w:rPr>
            </w:pPr>
            <w:r w:rsidRPr="004D1E25">
              <w:t>Non-existent</w:t>
            </w:r>
          </w:p>
          <w:sdt>
            <w:sdtPr>
              <w:rPr>
                <w:rFonts w:eastAsia="Arimo"/>
              </w:rPr>
              <w:id w:val="990598277"/>
              <w14:checkbox>
                <w14:checked w14:val="0"/>
                <w14:checkedState w14:val="2612" w14:font="MS Gothic"/>
                <w14:uncheckedState w14:val="2610" w14:font="MS Gothic"/>
              </w14:checkbox>
            </w:sdtPr>
            <w:sdtEndPr/>
            <w:sdtContent>
              <w:p w14:paraId="17FF5A8F"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41EF4D" w14:textId="77777777" w:rsidR="00974CA0" w:rsidRPr="004D1E25" w:rsidRDefault="00974CA0" w:rsidP="0098245F">
            <w:pPr>
              <w:jc w:val="center"/>
              <w:rPr>
                <w:rFonts w:eastAsia="Calibri"/>
              </w:rPr>
            </w:pPr>
            <w:r w:rsidRPr="004D1E25">
              <w:t xml:space="preserve">Rudimentary </w:t>
            </w:r>
          </w:p>
          <w:sdt>
            <w:sdtPr>
              <w:rPr>
                <w:rFonts w:eastAsia="Arimo"/>
              </w:rPr>
              <w:id w:val="-1093933589"/>
              <w14:checkbox>
                <w14:checked w14:val="0"/>
                <w14:checkedState w14:val="2612" w14:font="MS Gothic"/>
                <w14:uncheckedState w14:val="2610" w14:font="MS Gothic"/>
              </w14:checkbox>
            </w:sdtPr>
            <w:sdtEndPr/>
            <w:sdtContent>
              <w:p w14:paraId="0E861E2A"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3FE5C8" w14:textId="77777777" w:rsidR="00974CA0" w:rsidRPr="004D1E25" w:rsidRDefault="00974CA0" w:rsidP="0098245F">
            <w:pPr>
              <w:jc w:val="center"/>
              <w:rPr>
                <w:rFonts w:eastAsia="Calibri"/>
              </w:rPr>
            </w:pPr>
            <w:r w:rsidRPr="004D1E25">
              <w:t>Basic</w:t>
            </w:r>
          </w:p>
          <w:sdt>
            <w:sdtPr>
              <w:rPr>
                <w:rFonts w:eastAsia="Arimo"/>
              </w:rPr>
              <w:id w:val="-553857053"/>
              <w14:checkbox>
                <w14:checked w14:val="0"/>
                <w14:checkedState w14:val="2612" w14:font="MS Gothic"/>
                <w14:uncheckedState w14:val="2610" w14:font="MS Gothic"/>
              </w14:checkbox>
            </w:sdtPr>
            <w:sdtEndPr/>
            <w:sdtContent>
              <w:p w14:paraId="105F1029"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FBBAF4" w14:textId="77777777" w:rsidR="00974CA0" w:rsidRPr="004D1E25" w:rsidRDefault="00974CA0" w:rsidP="0098245F">
            <w:pPr>
              <w:jc w:val="center"/>
              <w:rPr>
                <w:rFonts w:eastAsia="Calibri"/>
              </w:rPr>
            </w:pPr>
            <w:r w:rsidRPr="004D1E25">
              <w:t>Good</w:t>
            </w:r>
          </w:p>
          <w:sdt>
            <w:sdtPr>
              <w:rPr>
                <w:rFonts w:eastAsia="Arimo"/>
              </w:rPr>
              <w:id w:val="-1495335976"/>
              <w14:checkbox>
                <w14:checked w14:val="0"/>
                <w14:checkedState w14:val="2612" w14:font="MS Gothic"/>
                <w14:uncheckedState w14:val="2610" w14:font="MS Gothic"/>
              </w14:checkbox>
            </w:sdtPr>
            <w:sdtEndPr/>
            <w:sdtContent>
              <w:p w14:paraId="393FF61D"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D17759" w14:textId="77777777" w:rsidR="00974CA0" w:rsidRPr="004D1E25" w:rsidRDefault="00974CA0" w:rsidP="0098245F">
            <w:pPr>
              <w:jc w:val="center"/>
              <w:rPr>
                <w:rFonts w:eastAsia="Calibri"/>
              </w:rPr>
            </w:pPr>
            <w:r w:rsidRPr="004D1E25">
              <w:t>Very good</w:t>
            </w:r>
          </w:p>
          <w:sdt>
            <w:sdtPr>
              <w:rPr>
                <w:rFonts w:eastAsia="Arimo"/>
              </w:rPr>
              <w:id w:val="-176198226"/>
              <w14:checkbox>
                <w14:checked w14:val="0"/>
                <w14:checkedState w14:val="2612" w14:font="MS Gothic"/>
                <w14:uncheckedState w14:val="2610" w14:font="MS Gothic"/>
              </w14:checkbox>
            </w:sdtPr>
            <w:sdtEndPr/>
            <w:sdtContent>
              <w:p w14:paraId="2FDC6FBE"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6B7A0C5" w14:textId="77777777" w:rsidR="00974CA0" w:rsidRPr="004D1E25" w:rsidRDefault="00974CA0" w:rsidP="0098245F">
            <w:pPr>
              <w:jc w:val="center"/>
              <w:rPr>
                <w:rFonts w:eastAsia="Calibri"/>
              </w:rPr>
            </w:pPr>
            <w:r w:rsidRPr="004D1E25">
              <w:t>Excellent</w:t>
            </w:r>
          </w:p>
          <w:sdt>
            <w:sdtPr>
              <w:rPr>
                <w:rFonts w:eastAsia="Arimo"/>
              </w:rPr>
              <w:id w:val="-53555700"/>
              <w14:checkbox>
                <w14:checked w14:val="0"/>
                <w14:checkedState w14:val="2612" w14:font="MS Gothic"/>
                <w14:uncheckedState w14:val="2610" w14:font="MS Gothic"/>
              </w14:checkbox>
            </w:sdtPr>
            <w:sdtEndPr/>
            <w:sdtContent>
              <w:p w14:paraId="3D9F69C0"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50D3C053"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D1410" w14:textId="77777777" w:rsidR="003730F7" w:rsidRDefault="00974CA0" w:rsidP="0098245F">
            <w:pPr>
              <w:rPr>
                <w:rFonts w:eastAsia="Calibri"/>
                <w:color w:val="005F9A"/>
                <w:lang w:val="en-US"/>
              </w:rPr>
            </w:pPr>
            <w:r w:rsidRPr="00974CA0">
              <w:rPr>
                <w:color w:val="005F9A"/>
                <w:lang w:val="en-US"/>
              </w:rPr>
              <w:t>Evidence for this assessment criterion:</w:t>
            </w:r>
          </w:p>
          <w:p w14:paraId="013B08F8" w14:textId="1312741C" w:rsidR="00974CA0" w:rsidRPr="00974CA0" w:rsidRDefault="00974CA0" w:rsidP="0098245F">
            <w:pPr>
              <w:rPr>
                <w:rFonts w:eastAsia="Calibri"/>
                <w:color w:val="0000FF"/>
                <w:lang w:val="en-US"/>
              </w:rPr>
            </w:pPr>
          </w:p>
        </w:tc>
      </w:tr>
    </w:tbl>
    <w:p w14:paraId="66860CC3" w14:textId="77777777" w:rsidR="00974CA0" w:rsidRPr="004D1E25" w:rsidRDefault="00974CA0" w:rsidP="00B273EF">
      <w:pPr>
        <w:pStyle w:val="section-title"/>
      </w:pPr>
      <w:r w:rsidRPr="002F3176">
        <w:lastRenderedPageBreak/>
        <w:t>Recommendations</w:t>
      </w:r>
      <w:r w:rsidRPr="004D1E25">
        <w:t xml:space="preserve">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26DA0579"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FA48DA0" w14:textId="77777777" w:rsidR="00974CA0" w:rsidRPr="00974CA0" w:rsidRDefault="00974CA0"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1510BE56" w14:textId="77777777" w:rsidR="00974CA0" w:rsidRPr="004D1E25" w:rsidRDefault="00974CA0" w:rsidP="00B273EF">
      <w:pPr>
        <w:pStyle w:val="section-title"/>
      </w:pPr>
      <w:r w:rsidRPr="004D1E25">
        <w:t>Sources and further reading</w:t>
      </w:r>
    </w:p>
    <w:p w14:paraId="3E62B8BE" w14:textId="77777777" w:rsidR="00974CA0" w:rsidRPr="00974CA0" w:rsidRDefault="00974CA0" w:rsidP="0098245F">
      <w:pPr>
        <w:numPr>
          <w:ilvl w:val="0"/>
          <w:numId w:val="124"/>
        </w:numPr>
        <w:pBdr>
          <w:top w:val="nil"/>
          <w:left w:val="nil"/>
          <w:bottom w:val="nil"/>
          <w:right w:val="nil"/>
          <w:between w:val="nil"/>
        </w:pBdr>
        <w:spacing w:after="0"/>
        <w:ind w:left="562" w:hanging="562"/>
        <w:rPr>
          <w:color w:val="000000"/>
          <w:lang w:val="en-US"/>
        </w:rPr>
      </w:pPr>
      <w:bookmarkStart w:id="381" w:name="_Hlk147158022"/>
      <w:r w:rsidRPr="00974CA0">
        <w:rPr>
          <w:color w:val="000000"/>
          <w:lang w:val="en-US"/>
        </w:rPr>
        <w:t xml:space="preserve">Inter-Parliamentary Union (IPU) and United Nations Development Programme (UNDP), </w:t>
      </w:r>
      <w:hyperlink r:id="rId56">
        <w:r w:rsidRPr="00974CA0">
          <w:rPr>
            <w:i/>
            <w:color w:val="0000FF"/>
            <w:u w:val="single"/>
            <w:lang w:val="en-US"/>
          </w:rPr>
          <w:t>Global Parliamentary Report 2017 – Parliamentary oversight:</w:t>
        </w:r>
      </w:hyperlink>
      <w:hyperlink r:id="rId57">
        <w:r w:rsidRPr="00974CA0">
          <w:rPr>
            <w:i/>
            <w:color w:val="0000FF"/>
            <w:u w:val="single"/>
            <w:lang w:val="en-US"/>
          </w:rPr>
          <w:t xml:space="preserve"> Parliament’s power to hold government to account</w:t>
        </w:r>
      </w:hyperlink>
      <w:r w:rsidRPr="00974CA0">
        <w:rPr>
          <w:color w:val="000000"/>
          <w:lang w:val="en-US"/>
        </w:rPr>
        <w:t xml:space="preserve"> (2017).</w:t>
      </w:r>
    </w:p>
    <w:p w14:paraId="38E22EED" w14:textId="77777777" w:rsidR="003730F7" w:rsidRDefault="00974CA0" w:rsidP="0098245F">
      <w:pPr>
        <w:numPr>
          <w:ilvl w:val="0"/>
          <w:numId w:val="124"/>
        </w:numPr>
        <w:pBdr>
          <w:top w:val="nil"/>
          <w:left w:val="nil"/>
          <w:bottom w:val="nil"/>
          <w:right w:val="nil"/>
          <w:between w:val="nil"/>
        </w:pBdr>
        <w:spacing w:after="0"/>
        <w:ind w:left="562" w:hanging="562"/>
        <w:rPr>
          <w:color w:val="000000"/>
          <w:lang w:val="en-US"/>
        </w:rPr>
      </w:pPr>
      <w:r w:rsidRPr="00974CA0">
        <w:rPr>
          <w:color w:val="000000"/>
          <w:lang w:val="en-US"/>
        </w:rPr>
        <w:t xml:space="preserve">Hironori Yamamoto, </w:t>
      </w:r>
      <w:hyperlink r:id="rId58">
        <w:r w:rsidRPr="00974CA0">
          <w:rPr>
            <w:i/>
            <w:color w:val="0000FF"/>
            <w:u w:val="single"/>
            <w:lang w:val="en-US"/>
          </w:rPr>
          <w:t>Tools for parliamentary oversight:</w:t>
        </w:r>
      </w:hyperlink>
      <w:hyperlink r:id="rId59">
        <w:r w:rsidRPr="00974CA0">
          <w:rPr>
            <w:i/>
            <w:color w:val="0000FF"/>
            <w:u w:val="single"/>
            <w:lang w:val="en-US"/>
          </w:rPr>
          <w:t xml:space="preserve"> A comparative study of 88 national parliaments</w:t>
        </w:r>
      </w:hyperlink>
      <w:r w:rsidRPr="00974CA0">
        <w:rPr>
          <w:color w:val="000000"/>
          <w:lang w:val="en-US"/>
        </w:rPr>
        <w:t xml:space="preserve"> (2007).</w:t>
      </w:r>
      <w:bookmarkEnd w:id="381"/>
    </w:p>
    <w:p w14:paraId="32251659" w14:textId="77777777" w:rsidR="003730F7" w:rsidRDefault="003730F7" w:rsidP="0098245F">
      <w:pPr>
        <w:rPr>
          <w:sz w:val="24"/>
          <w:szCs w:val="24"/>
          <w:lang w:val="en-US"/>
        </w:rPr>
      </w:pPr>
    </w:p>
    <w:p w14:paraId="7A7A543F" w14:textId="77777777" w:rsidR="00974CA0" w:rsidRPr="00974CA0" w:rsidRDefault="00974CA0" w:rsidP="0098245F">
      <w:pPr>
        <w:rPr>
          <w:sz w:val="24"/>
          <w:szCs w:val="24"/>
          <w:lang w:val="en-US"/>
        </w:rPr>
      </w:pPr>
    </w:p>
    <w:p w14:paraId="41FEE02F" w14:textId="77777777" w:rsidR="00974CA0" w:rsidRPr="00974CA0" w:rsidRDefault="00974CA0" w:rsidP="0098245F">
      <w:pPr>
        <w:keepNext/>
        <w:keepLines/>
        <w:rPr>
          <w:b/>
          <w:color w:val="005F9A"/>
          <w:sz w:val="24"/>
          <w:szCs w:val="24"/>
          <w:lang w:val="en-US"/>
        </w:rPr>
      </w:pPr>
      <w:r w:rsidRPr="00974CA0">
        <w:rPr>
          <w:lang w:val="en-US"/>
        </w:rPr>
        <w:br w:type="page"/>
      </w:r>
    </w:p>
    <w:p w14:paraId="69EB491B" w14:textId="77777777" w:rsidR="00974CA0" w:rsidRPr="004D1E25" w:rsidRDefault="00974CA0" w:rsidP="00E725F0">
      <w:pPr>
        <w:pStyle w:val="Dimension"/>
      </w:pPr>
      <w:bookmarkStart w:id="382" w:name="_heading=h.cjpgzmcgmcc9"/>
      <w:bookmarkEnd w:id="382"/>
      <w:r w:rsidRPr="004D1E25">
        <w:lastRenderedPageBreak/>
        <w:t>Dimension 1.7.5: Questions</w:t>
      </w:r>
    </w:p>
    <w:tbl>
      <w:tblPr>
        <w:tblStyle w:val="TableGrid"/>
        <w:tblW w:w="0" w:type="auto"/>
        <w:shd w:val="clear" w:color="auto" w:fill="EEEEEE"/>
        <w:tblLook w:val="04A0" w:firstRow="1" w:lastRow="0" w:firstColumn="1" w:lastColumn="0" w:noHBand="0" w:noVBand="1"/>
      </w:tblPr>
      <w:tblGrid>
        <w:gridCol w:w="9062"/>
      </w:tblGrid>
      <w:tr w:rsidR="00974CA0" w:rsidRPr="004D1E25" w14:paraId="3790EB68" w14:textId="77777777" w:rsidTr="00316174">
        <w:tc>
          <w:tcPr>
            <w:tcW w:w="9350" w:type="dxa"/>
            <w:shd w:val="clear" w:color="auto" w:fill="EEEEEE"/>
          </w:tcPr>
          <w:p w14:paraId="02608F71" w14:textId="77777777" w:rsidR="00974CA0" w:rsidRPr="00974CA0" w:rsidRDefault="00974CA0" w:rsidP="0098245F">
            <w:pPr>
              <w:rPr>
                <w:lang w:val="en-US"/>
              </w:rPr>
            </w:pPr>
            <w:r w:rsidRPr="00974CA0">
              <w:rPr>
                <w:lang w:val="en-US"/>
              </w:rPr>
              <w:t>This dimension is part of:</w:t>
            </w:r>
          </w:p>
          <w:p w14:paraId="4D6B947A" w14:textId="77777777" w:rsidR="00974CA0" w:rsidRPr="004D1E25" w:rsidRDefault="00974CA0" w:rsidP="0098245F">
            <w:pPr>
              <w:pStyle w:val="ListParagraph"/>
              <w:numPr>
                <w:ilvl w:val="0"/>
                <w:numId w:val="52"/>
              </w:numPr>
              <w:spacing w:line="240" w:lineRule="auto"/>
              <w:rPr>
                <w:sz w:val="20"/>
                <w:szCs w:val="20"/>
              </w:rPr>
            </w:pPr>
            <w:r w:rsidRPr="004D1E25">
              <w:rPr>
                <w:sz w:val="20"/>
              </w:rPr>
              <w:t>Indicator 1.7: Oversight</w:t>
            </w:r>
          </w:p>
          <w:p w14:paraId="332BEF87" w14:textId="77777777" w:rsidR="00974CA0" w:rsidRPr="004D1E25" w:rsidRDefault="00974CA0" w:rsidP="0098245F">
            <w:pPr>
              <w:pStyle w:val="ListParagraph"/>
              <w:numPr>
                <w:ilvl w:val="0"/>
                <w:numId w:val="51"/>
              </w:numPr>
              <w:spacing w:line="240" w:lineRule="auto"/>
            </w:pPr>
            <w:r w:rsidRPr="004D1E25">
              <w:rPr>
                <w:sz w:val="20"/>
              </w:rPr>
              <w:t>Target 1: Effective parliament</w:t>
            </w:r>
          </w:p>
        </w:tc>
      </w:tr>
    </w:tbl>
    <w:p w14:paraId="4DA3B4B2" w14:textId="77777777" w:rsidR="00974CA0" w:rsidRPr="004D1E25" w:rsidRDefault="00974CA0" w:rsidP="00B273EF">
      <w:pPr>
        <w:pStyle w:val="section-title"/>
      </w:pPr>
      <w:r w:rsidRPr="004D1E25">
        <w:t>About this dimension</w:t>
      </w:r>
    </w:p>
    <w:p w14:paraId="5F9A9AC6" w14:textId="77777777" w:rsidR="003730F7" w:rsidRDefault="00974CA0" w:rsidP="0098245F">
      <w:pPr>
        <w:rPr>
          <w:color w:val="000000"/>
          <w:lang w:val="en-US"/>
        </w:rPr>
      </w:pPr>
      <w:r w:rsidRPr="00974CA0">
        <w:rPr>
          <w:color w:val="000000"/>
          <w:lang w:val="en-US"/>
        </w:rPr>
        <w:t>This dimension concerns the authority of MPs to submit oral and written questions to the prime minister</w:t>
      </w:r>
      <w:r w:rsidRPr="00974CA0">
        <w:rPr>
          <w:lang w:val="en-US"/>
        </w:rPr>
        <w:t>,</w:t>
      </w:r>
      <w:r w:rsidRPr="00974CA0">
        <w:rPr>
          <w:color w:val="000000"/>
          <w:lang w:val="en-US"/>
        </w:rPr>
        <w:t xml:space="preserve"> ministers and other representatives of the executive, and to receive answers to those questions.</w:t>
      </w:r>
    </w:p>
    <w:p w14:paraId="710F72BE" w14:textId="77777777" w:rsidR="003730F7" w:rsidRDefault="00974CA0" w:rsidP="0098245F">
      <w:pPr>
        <w:pBdr>
          <w:top w:val="nil"/>
          <w:left w:val="nil"/>
          <w:bottom w:val="nil"/>
          <w:right w:val="nil"/>
          <w:between w:val="nil"/>
        </w:pBdr>
        <w:rPr>
          <w:color w:val="000000"/>
          <w:lang w:val="en-US"/>
        </w:rPr>
      </w:pPr>
      <w:r w:rsidRPr="00974CA0">
        <w:rPr>
          <w:color w:val="000000"/>
          <w:lang w:val="en-US"/>
        </w:rPr>
        <w:t>Oral questions allow MPs to publicly address representatives of the executive</w:t>
      </w:r>
      <w:r w:rsidRPr="00974CA0" w:rsidDel="003E4B1B">
        <w:rPr>
          <w:color w:val="000000"/>
          <w:lang w:val="en-US"/>
        </w:rPr>
        <w:t xml:space="preserve"> </w:t>
      </w:r>
      <w:r w:rsidRPr="00974CA0">
        <w:rPr>
          <w:color w:val="000000"/>
          <w:lang w:val="en-US"/>
        </w:rPr>
        <w:t>with regard to politically acute topics. Dedicated sessions for oral questions, known as “question time”, “prime minister’s hour” or “ministers’ hour”, regularly take place in many parliaments. During these sessions, MPs should also be allowed to ask supplementary questions where the initial response is incomplete or in order to seek clarification.</w:t>
      </w:r>
    </w:p>
    <w:p w14:paraId="4BDEE0CC" w14:textId="77777777" w:rsidR="003730F7" w:rsidRDefault="00974CA0" w:rsidP="0098245F">
      <w:pPr>
        <w:pBdr>
          <w:top w:val="nil"/>
          <w:left w:val="nil"/>
          <w:bottom w:val="nil"/>
          <w:right w:val="nil"/>
          <w:between w:val="nil"/>
        </w:pBdr>
        <w:rPr>
          <w:color w:val="000000"/>
          <w:lang w:val="en-US"/>
        </w:rPr>
      </w:pPr>
      <w:r w:rsidRPr="00974CA0">
        <w:rPr>
          <w:color w:val="000000"/>
          <w:lang w:val="en-US"/>
        </w:rPr>
        <w:t xml:space="preserve">The Speaker plays a significant role during oral questions, by maintaining the balance among political parties, managing the floor and setting a constructive tone of debate. Parliament’s rules of procedure should provide the Speaker with the necessary powers to exercise this responsibility. </w:t>
      </w:r>
    </w:p>
    <w:p w14:paraId="473AD092" w14:textId="77777777" w:rsidR="003730F7" w:rsidRDefault="00974CA0" w:rsidP="0098245F">
      <w:pPr>
        <w:rPr>
          <w:color w:val="000000"/>
          <w:lang w:val="en-US"/>
        </w:rPr>
      </w:pPr>
      <w:r w:rsidRPr="00974CA0">
        <w:rPr>
          <w:color w:val="000000"/>
          <w:lang w:val="en-US"/>
        </w:rPr>
        <w:t>Written questions, meanwhile, are a useful tool for gathering detailed information that may not otherwise be available. Parliament’s rules of procedure should provide guidance on submitting written questions, as well as deadlines for providing answers and possible sanctions for breaching the obligation to respond.</w:t>
      </w:r>
    </w:p>
    <w:p w14:paraId="2C9648F2" w14:textId="77777777" w:rsidR="003730F7" w:rsidRDefault="00974CA0" w:rsidP="0098245F">
      <w:pPr>
        <w:rPr>
          <w:color w:val="000000"/>
          <w:lang w:val="en-US"/>
        </w:rPr>
      </w:pPr>
      <w:r w:rsidRPr="00974CA0">
        <w:rPr>
          <w:color w:val="000000"/>
          <w:lang w:val="en-US"/>
        </w:rPr>
        <w:t xml:space="preserve">The meaning of the term “written question” varies across countries. It usually refers to questions submitted in writing that require written answers, though some parliaments allow the authors of written questions to request either written or oral answers. MPs can also ask the executive to provide oral answers to written questions that remain unanswered. In some cases, unanswered questions become the subject of interpellations </w:t>
      </w:r>
    </w:p>
    <w:p w14:paraId="3E2CE599" w14:textId="6A6B2C7B" w:rsidR="00974CA0" w:rsidRPr="00974CA0" w:rsidRDefault="00974CA0" w:rsidP="0098245F">
      <w:pPr>
        <w:pBdr>
          <w:top w:val="nil"/>
          <w:left w:val="nil"/>
          <w:bottom w:val="nil"/>
          <w:right w:val="nil"/>
          <w:between w:val="nil"/>
        </w:pBdr>
        <w:rPr>
          <w:color w:val="000000"/>
          <w:lang w:val="en-US"/>
        </w:rPr>
      </w:pPr>
      <w:r w:rsidRPr="00974CA0">
        <w:rPr>
          <w:color w:val="000000"/>
          <w:lang w:val="en-US"/>
        </w:rPr>
        <w:t xml:space="preserve">See also </w:t>
      </w:r>
      <w:r w:rsidRPr="00974CA0">
        <w:rPr>
          <w:i/>
          <w:iCs/>
          <w:color w:val="000000"/>
          <w:lang w:val="en-US"/>
        </w:rPr>
        <w:t xml:space="preserve">Dimension 1.4.2: Speaker </w:t>
      </w:r>
      <w:r w:rsidRPr="00974CA0">
        <w:rPr>
          <w:color w:val="000000"/>
          <w:lang w:val="en-US"/>
        </w:rPr>
        <w:t>and</w:t>
      </w:r>
      <w:r w:rsidRPr="00974CA0">
        <w:rPr>
          <w:i/>
          <w:iCs/>
          <w:color w:val="000000"/>
          <w:lang w:val="en-US"/>
        </w:rPr>
        <w:t xml:space="preserve"> Dimension 1.7.4: Summoning the executive in plenary</w:t>
      </w:r>
      <w:r w:rsidRPr="00974CA0">
        <w:rPr>
          <w:color w:val="000000"/>
          <w:lang w:val="en-US"/>
        </w:rPr>
        <w:t>.</w:t>
      </w:r>
    </w:p>
    <w:p w14:paraId="5B70F041" w14:textId="77777777" w:rsidR="00974CA0" w:rsidRPr="004D1E25" w:rsidRDefault="00974CA0" w:rsidP="00B273EF">
      <w:pPr>
        <w:pStyle w:val="section-title"/>
      </w:pPr>
      <w:r w:rsidRPr="004D1E25">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74CA0" w:rsidRPr="00513C3B" w14:paraId="64430543"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BD94C56" w14:textId="77777777" w:rsidR="003730F7" w:rsidRDefault="00974CA0" w:rsidP="0098245F">
            <w:pPr>
              <w:rPr>
                <w:i/>
                <w:lang w:val="en-US"/>
              </w:rPr>
            </w:pPr>
            <w:r w:rsidRPr="00974CA0">
              <w:rPr>
                <w:i/>
                <w:lang w:val="en-US"/>
              </w:rPr>
              <w:t xml:space="preserve">Based on a global comparative analysis, an aspiring goal for parliaments in the area of “questions” is as follows: </w:t>
            </w:r>
          </w:p>
          <w:p w14:paraId="4018B63D" w14:textId="77777777" w:rsidR="003730F7" w:rsidRDefault="00974CA0" w:rsidP="0098245F">
            <w:pPr>
              <w:rPr>
                <w:lang w:val="en-US"/>
              </w:rPr>
            </w:pPr>
            <w:r w:rsidRPr="00974CA0">
              <w:rPr>
                <w:lang w:val="en-US"/>
              </w:rPr>
              <w:t>The legal framework authorizes MPs to submit both oral and written questions to the executive and its representatives, which are required to respond to these questions in a full and timely manner or face sanctions.</w:t>
            </w:r>
          </w:p>
          <w:p w14:paraId="4B8B43F1" w14:textId="77777777" w:rsidR="003730F7" w:rsidRDefault="00974CA0" w:rsidP="0098245F">
            <w:pPr>
              <w:rPr>
                <w:lang w:val="en-US"/>
              </w:rPr>
            </w:pPr>
            <w:r w:rsidRPr="00974CA0">
              <w:rPr>
                <w:lang w:val="en-US"/>
              </w:rPr>
              <w:t xml:space="preserve">Parliament’s rules of procedure provide for dedicated sessions for oral questions. MPs can ask supplementary questions </w:t>
            </w:r>
            <w:r w:rsidRPr="00974CA0">
              <w:rPr>
                <w:color w:val="000000"/>
                <w:lang w:val="en-US"/>
              </w:rPr>
              <w:t>where the initial response is incomplete or in order to seek clarification</w:t>
            </w:r>
            <w:r w:rsidRPr="00974CA0">
              <w:rPr>
                <w:lang w:val="en-US"/>
              </w:rPr>
              <w:t xml:space="preserve">. </w:t>
            </w:r>
          </w:p>
          <w:p w14:paraId="5D13B110" w14:textId="44BAC102" w:rsidR="00974CA0" w:rsidRPr="00974CA0" w:rsidRDefault="00974CA0" w:rsidP="0098245F">
            <w:pPr>
              <w:rPr>
                <w:lang w:val="en-US"/>
              </w:rPr>
            </w:pPr>
            <w:r w:rsidRPr="00974CA0">
              <w:rPr>
                <w:lang w:val="en-US"/>
              </w:rPr>
              <w:t xml:space="preserve">Parliament’s rules of procedure </w:t>
            </w:r>
            <w:r w:rsidRPr="00974CA0">
              <w:rPr>
                <w:color w:val="000000"/>
                <w:lang w:val="en-US"/>
              </w:rPr>
              <w:t>provide the Speaker with the necessary powers to maintain the balance among political parties during oral questions, to manage the floor and to set a constructive tone of debate</w:t>
            </w:r>
            <w:r w:rsidRPr="00974CA0">
              <w:rPr>
                <w:lang w:val="en-US"/>
              </w:rPr>
              <w:t>.</w:t>
            </w:r>
          </w:p>
          <w:p w14:paraId="577CA7ED" w14:textId="77777777" w:rsidR="00974CA0" w:rsidRPr="00974CA0" w:rsidRDefault="00974CA0" w:rsidP="0098245F">
            <w:pPr>
              <w:rPr>
                <w:lang w:val="en-US"/>
              </w:rPr>
            </w:pPr>
          </w:p>
        </w:tc>
      </w:tr>
    </w:tbl>
    <w:p w14:paraId="7A2DD731" w14:textId="77777777" w:rsidR="00974CA0" w:rsidRPr="004D1E25" w:rsidRDefault="00974CA0" w:rsidP="00B273EF">
      <w:pPr>
        <w:pStyle w:val="section-title"/>
      </w:pPr>
      <w:r w:rsidRPr="004D1E25">
        <w:t>Assessment</w:t>
      </w:r>
    </w:p>
    <w:p w14:paraId="410F322E"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121D3034" w14:textId="77777777" w:rsidR="003730F7" w:rsidRDefault="00974CA0" w:rsidP="0098245F">
      <w:pPr>
        <w:rPr>
          <w:lang w:val="en-US"/>
        </w:rPr>
      </w:pPr>
      <w:r w:rsidRPr="00974CA0">
        <w:rPr>
          <w:lang w:val="en-US"/>
        </w:rPr>
        <w:t>The evidence for assessment of this dimension could include the following:</w:t>
      </w:r>
    </w:p>
    <w:p w14:paraId="4359201D" w14:textId="1D8F00C4" w:rsidR="00974CA0" w:rsidRPr="00974CA0" w:rsidRDefault="00974CA0" w:rsidP="0098245F">
      <w:pPr>
        <w:numPr>
          <w:ilvl w:val="0"/>
          <w:numId w:val="126"/>
        </w:numPr>
        <w:pBdr>
          <w:top w:val="nil"/>
          <w:left w:val="nil"/>
          <w:bottom w:val="nil"/>
          <w:right w:val="nil"/>
          <w:between w:val="nil"/>
        </w:pBdr>
        <w:spacing w:after="0"/>
        <w:ind w:left="562" w:hanging="562"/>
        <w:rPr>
          <w:color w:val="000000"/>
          <w:lang w:val="en-US"/>
        </w:rPr>
      </w:pPr>
      <w:r w:rsidRPr="00974CA0">
        <w:rPr>
          <w:color w:val="000000"/>
          <w:lang w:val="en-US"/>
        </w:rPr>
        <w:lastRenderedPageBreak/>
        <w:t>Provisions of the legal framework authorizing MPs to submit oral and written questions to the executive and requiring the executive to respond to such questions</w:t>
      </w:r>
    </w:p>
    <w:p w14:paraId="4D31DFDC" w14:textId="77777777" w:rsidR="00974CA0" w:rsidRPr="00974CA0" w:rsidRDefault="00974CA0" w:rsidP="0098245F">
      <w:pPr>
        <w:numPr>
          <w:ilvl w:val="0"/>
          <w:numId w:val="126"/>
        </w:numPr>
        <w:pBdr>
          <w:top w:val="nil"/>
          <w:left w:val="nil"/>
          <w:bottom w:val="nil"/>
          <w:right w:val="nil"/>
          <w:between w:val="nil"/>
        </w:pBdr>
        <w:spacing w:after="0"/>
        <w:ind w:left="562" w:hanging="562"/>
        <w:rPr>
          <w:color w:val="000000"/>
          <w:lang w:val="en-US"/>
        </w:rPr>
      </w:pPr>
      <w:r w:rsidRPr="00974CA0">
        <w:rPr>
          <w:color w:val="000000"/>
          <w:lang w:val="en-US"/>
        </w:rPr>
        <w:t xml:space="preserve">Provisions of parliament’s rules of procedure providing </w:t>
      </w:r>
      <w:r w:rsidRPr="00974CA0">
        <w:rPr>
          <w:lang w:val="en-US"/>
        </w:rPr>
        <w:t xml:space="preserve">for dedicated sessions for oral questions, establishing </w:t>
      </w:r>
      <w:r w:rsidRPr="00974CA0">
        <w:rPr>
          <w:color w:val="000000"/>
          <w:lang w:val="en-US"/>
        </w:rPr>
        <w:t>the timeline for responding to written questions, and laying down sanctions for breaching the obligation to respond</w:t>
      </w:r>
    </w:p>
    <w:p w14:paraId="0D65E746" w14:textId="77777777" w:rsidR="00974CA0" w:rsidRPr="00974CA0" w:rsidRDefault="00974CA0" w:rsidP="0098245F">
      <w:pPr>
        <w:numPr>
          <w:ilvl w:val="0"/>
          <w:numId w:val="126"/>
        </w:numPr>
        <w:pBdr>
          <w:top w:val="nil"/>
          <w:left w:val="nil"/>
          <w:bottom w:val="nil"/>
          <w:right w:val="nil"/>
          <w:between w:val="nil"/>
        </w:pBdr>
        <w:spacing w:after="0"/>
        <w:ind w:left="562" w:hanging="562"/>
        <w:rPr>
          <w:color w:val="000000"/>
          <w:lang w:val="en-US"/>
        </w:rPr>
      </w:pPr>
      <w:r w:rsidRPr="00974CA0">
        <w:rPr>
          <w:color w:val="000000"/>
          <w:lang w:val="en-US"/>
        </w:rPr>
        <w:t>The percentage of time that parliament devotes to oral questions versus other oversight activities</w:t>
      </w:r>
    </w:p>
    <w:p w14:paraId="19660E92" w14:textId="77777777" w:rsidR="00974CA0" w:rsidRPr="00974CA0" w:rsidRDefault="00974CA0" w:rsidP="0098245F">
      <w:pPr>
        <w:numPr>
          <w:ilvl w:val="0"/>
          <w:numId w:val="126"/>
        </w:numPr>
        <w:pBdr>
          <w:top w:val="nil"/>
          <w:left w:val="nil"/>
          <w:bottom w:val="nil"/>
          <w:right w:val="nil"/>
          <w:between w:val="nil"/>
        </w:pBdr>
        <w:spacing w:after="0"/>
        <w:ind w:left="562" w:hanging="562"/>
        <w:rPr>
          <w:color w:val="000000"/>
          <w:lang w:val="en-US"/>
        </w:rPr>
      </w:pPr>
      <w:r w:rsidRPr="00974CA0">
        <w:rPr>
          <w:color w:val="000000"/>
          <w:lang w:val="en-US"/>
        </w:rPr>
        <w:t>Reports on the percentage of full and timely responses to MPs’ questions by representatives of the executive</w:t>
      </w:r>
    </w:p>
    <w:p w14:paraId="5A2CF818" w14:textId="77777777" w:rsidR="003730F7" w:rsidRDefault="00974CA0" w:rsidP="0098245F">
      <w:pPr>
        <w:numPr>
          <w:ilvl w:val="0"/>
          <w:numId w:val="126"/>
        </w:numPr>
        <w:pBdr>
          <w:top w:val="nil"/>
          <w:left w:val="nil"/>
          <w:bottom w:val="nil"/>
          <w:right w:val="nil"/>
          <w:between w:val="nil"/>
        </w:pBdr>
        <w:spacing w:after="0"/>
        <w:ind w:left="562" w:hanging="562"/>
        <w:rPr>
          <w:color w:val="000000"/>
        </w:rPr>
      </w:pPr>
      <w:r w:rsidRPr="004D1E25">
        <w:rPr>
          <w:color w:val="000000"/>
        </w:rPr>
        <w:t xml:space="preserve">Evidence from the parliamentary records </w:t>
      </w:r>
    </w:p>
    <w:p w14:paraId="78321F5C" w14:textId="77777777" w:rsidR="003730F7" w:rsidRDefault="00974CA0" w:rsidP="0098245F">
      <w:pPr>
        <w:rPr>
          <w:lang w:val="en-US"/>
        </w:rPr>
      </w:pPr>
      <w:r w:rsidRPr="00974CA0">
        <w:rPr>
          <w:lang w:val="en-US"/>
        </w:rPr>
        <w:t>Where relevant, provide additional comments or examples that support the assessment.</w:t>
      </w:r>
    </w:p>
    <w:p w14:paraId="543E0F54" w14:textId="32E43781" w:rsidR="00974CA0" w:rsidRPr="004D1E25" w:rsidRDefault="00974CA0" w:rsidP="0098245F">
      <w:pPr>
        <w:pStyle w:val="Heading5"/>
      </w:pPr>
      <w:bookmarkStart w:id="383" w:name="_heading=h.3tfarijpm3r8"/>
      <w:bookmarkEnd w:id="383"/>
      <w:r w:rsidRPr="004D1E25">
        <w:t>Assessment criterion 1: Legal framework</w:t>
      </w:r>
    </w:p>
    <w:p w14:paraId="6BDEF69C" w14:textId="77777777" w:rsidR="00974CA0" w:rsidRPr="00974CA0" w:rsidRDefault="00974CA0" w:rsidP="0098245F">
      <w:pPr>
        <w:rPr>
          <w:lang w:val="en-US"/>
        </w:rPr>
      </w:pPr>
      <w:r w:rsidRPr="00974CA0">
        <w:rPr>
          <w:lang w:val="en-US"/>
        </w:rPr>
        <w:t>The legal framework authorizes MPs to submit both oral and written questions to the executive and its representatives, which are required to respond to these questions in a full and timely manner or face sanctions.</w:t>
      </w:r>
    </w:p>
    <w:p w14:paraId="63A7AA7E"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17BFD01C"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448C4D" w14:textId="77777777" w:rsidR="00974CA0" w:rsidRPr="004D1E25" w:rsidRDefault="00974CA0" w:rsidP="0098245F">
            <w:pPr>
              <w:jc w:val="center"/>
              <w:rPr>
                <w:rFonts w:eastAsia="Calibri"/>
              </w:rPr>
            </w:pPr>
            <w:r w:rsidRPr="004D1E25">
              <w:t>Non-existent</w:t>
            </w:r>
          </w:p>
          <w:sdt>
            <w:sdtPr>
              <w:rPr>
                <w:rFonts w:eastAsia="Arimo"/>
              </w:rPr>
              <w:id w:val="1257329257"/>
              <w14:checkbox>
                <w14:checked w14:val="0"/>
                <w14:checkedState w14:val="2612" w14:font="MS Gothic"/>
                <w14:uncheckedState w14:val="2610" w14:font="MS Gothic"/>
              </w14:checkbox>
            </w:sdtPr>
            <w:sdtEndPr/>
            <w:sdtContent>
              <w:p w14:paraId="0AC7285D"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6428B7" w14:textId="77777777" w:rsidR="00974CA0" w:rsidRPr="004D1E25" w:rsidRDefault="00974CA0" w:rsidP="0098245F">
            <w:pPr>
              <w:jc w:val="center"/>
              <w:rPr>
                <w:rFonts w:eastAsia="Calibri"/>
              </w:rPr>
            </w:pPr>
            <w:r w:rsidRPr="004D1E25">
              <w:t xml:space="preserve">Rudimentary </w:t>
            </w:r>
          </w:p>
          <w:sdt>
            <w:sdtPr>
              <w:rPr>
                <w:rFonts w:eastAsia="Arimo"/>
              </w:rPr>
              <w:id w:val="-427809701"/>
              <w14:checkbox>
                <w14:checked w14:val="0"/>
                <w14:checkedState w14:val="2612" w14:font="MS Gothic"/>
                <w14:uncheckedState w14:val="2610" w14:font="MS Gothic"/>
              </w14:checkbox>
            </w:sdtPr>
            <w:sdtEndPr/>
            <w:sdtContent>
              <w:p w14:paraId="3E7ABF69"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0DEB33" w14:textId="77777777" w:rsidR="00974CA0" w:rsidRPr="004D1E25" w:rsidRDefault="00974CA0" w:rsidP="0098245F">
            <w:pPr>
              <w:jc w:val="center"/>
              <w:rPr>
                <w:rFonts w:eastAsia="Calibri"/>
              </w:rPr>
            </w:pPr>
            <w:r w:rsidRPr="004D1E25">
              <w:t>Basic</w:t>
            </w:r>
          </w:p>
          <w:sdt>
            <w:sdtPr>
              <w:rPr>
                <w:rFonts w:eastAsia="Arimo"/>
              </w:rPr>
              <w:id w:val="260497765"/>
              <w14:checkbox>
                <w14:checked w14:val="0"/>
                <w14:checkedState w14:val="2612" w14:font="MS Gothic"/>
                <w14:uncheckedState w14:val="2610" w14:font="MS Gothic"/>
              </w14:checkbox>
            </w:sdtPr>
            <w:sdtEndPr/>
            <w:sdtContent>
              <w:p w14:paraId="5F04C503"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06FADA" w14:textId="77777777" w:rsidR="00974CA0" w:rsidRPr="004D1E25" w:rsidRDefault="00974CA0" w:rsidP="0098245F">
            <w:pPr>
              <w:jc w:val="center"/>
              <w:rPr>
                <w:rFonts w:eastAsia="Calibri"/>
              </w:rPr>
            </w:pPr>
            <w:r w:rsidRPr="004D1E25">
              <w:t>Good</w:t>
            </w:r>
          </w:p>
          <w:sdt>
            <w:sdtPr>
              <w:rPr>
                <w:rFonts w:eastAsia="Arimo"/>
              </w:rPr>
              <w:id w:val="1036622830"/>
              <w14:checkbox>
                <w14:checked w14:val="0"/>
                <w14:checkedState w14:val="2612" w14:font="MS Gothic"/>
                <w14:uncheckedState w14:val="2610" w14:font="MS Gothic"/>
              </w14:checkbox>
            </w:sdtPr>
            <w:sdtEndPr/>
            <w:sdtContent>
              <w:p w14:paraId="07D25337"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CF2C8A" w14:textId="77777777" w:rsidR="00974CA0" w:rsidRPr="004D1E25" w:rsidRDefault="00974CA0" w:rsidP="0098245F">
            <w:pPr>
              <w:jc w:val="center"/>
              <w:rPr>
                <w:rFonts w:eastAsia="Calibri"/>
              </w:rPr>
            </w:pPr>
            <w:r w:rsidRPr="004D1E25">
              <w:t>Very good</w:t>
            </w:r>
          </w:p>
          <w:sdt>
            <w:sdtPr>
              <w:rPr>
                <w:rFonts w:eastAsia="Arimo"/>
              </w:rPr>
              <w:id w:val="1213155736"/>
              <w14:checkbox>
                <w14:checked w14:val="0"/>
                <w14:checkedState w14:val="2612" w14:font="MS Gothic"/>
                <w14:uncheckedState w14:val="2610" w14:font="MS Gothic"/>
              </w14:checkbox>
            </w:sdtPr>
            <w:sdtEndPr/>
            <w:sdtContent>
              <w:p w14:paraId="68EC6F84"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17EFC6F" w14:textId="77777777" w:rsidR="00974CA0" w:rsidRPr="004D1E25" w:rsidRDefault="00974CA0" w:rsidP="0098245F">
            <w:pPr>
              <w:jc w:val="center"/>
              <w:rPr>
                <w:rFonts w:eastAsia="Calibri"/>
              </w:rPr>
            </w:pPr>
            <w:r w:rsidRPr="004D1E25">
              <w:t>Excellent</w:t>
            </w:r>
          </w:p>
          <w:sdt>
            <w:sdtPr>
              <w:rPr>
                <w:rFonts w:eastAsia="Arimo"/>
              </w:rPr>
              <w:id w:val="-1555224642"/>
              <w14:checkbox>
                <w14:checked w14:val="0"/>
                <w14:checkedState w14:val="2612" w14:font="MS Gothic"/>
                <w14:uncheckedState w14:val="2610" w14:font="MS Gothic"/>
              </w14:checkbox>
            </w:sdtPr>
            <w:sdtEndPr/>
            <w:sdtContent>
              <w:p w14:paraId="0FA7143B"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43D96FD3"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0621A" w14:textId="77777777" w:rsidR="003730F7" w:rsidRDefault="00974CA0" w:rsidP="0098245F">
            <w:pPr>
              <w:rPr>
                <w:rFonts w:eastAsia="Calibri"/>
                <w:color w:val="005F9A"/>
                <w:lang w:val="en-US"/>
              </w:rPr>
            </w:pPr>
            <w:r w:rsidRPr="00974CA0">
              <w:rPr>
                <w:color w:val="005F9A"/>
                <w:lang w:val="en-US"/>
              </w:rPr>
              <w:t>Evidence for this assessment criterion:</w:t>
            </w:r>
          </w:p>
          <w:p w14:paraId="51625165" w14:textId="1CA0E1BA" w:rsidR="00974CA0" w:rsidRPr="00974CA0" w:rsidRDefault="00974CA0" w:rsidP="0098245F">
            <w:pPr>
              <w:rPr>
                <w:rFonts w:eastAsia="Calibri"/>
                <w:color w:val="0000FF"/>
                <w:lang w:val="en-US"/>
              </w:rPr>
            </w:pPr>
          </w:p>
        </w:tc>
      </w:tr>
    </w:tbl>
    <w:p w14:paraId="07A3CD38" w14:textId="77777777" w:rsidR="00974CA0" w:rsidRPr="00974CA0" w:rsidRDefault="00974CA0" w:rsidP="0098245F">
      <w:pPr>
        <w:rPr>
          <w:lang w:val="en-US"/>
        </w:rPr>
      </w:pPr>
    </w:p>
    <w:p w14:paraId="32048F79" w14:textId="77777777" w:rsidR="00974CA0" w:rsidRPr="004D1E25" w:rsidRDefault="00974CA0" w:rsidP="0098245F">
      <w:pPr>
        <w:pStyle w:val="Heading5"/>
      </w:pPr>
      <w:bookmarkStart w:id="384" w:name="_heading=h.93mhrh84uzuq"/>
      <w:bookmarkEnd w:id="384"/>
      <w:r w:rsidRPr="004D1E25">
        <w:t>Assessment criterion 2: Procedures</w:t>
      </w:r>
    </w:p>
    <w:p w14:paraId="7400DC49" w14:textId="77777777" w:rsidR="00974CA0" w:rsidRPr="00974CA0" w:rsidRDefault="00974CA0" w:rsidP="0098245F">
      <w:pPr>
        <w:rPr>
          <w:lang w:val="en-US"/>
        </w:rPr>
      </w:pPr>
      <w:r w:rsidRPr="00974CA0">
        <w:rPr>
          <w:lang w:val="en-US"/>
        </w:rPr>
        <w:t xml:space="preserve">Parliament’s rules of procedure set out detailed procedures for the submission of both oral and written questions to representatives of the executive, authorize MPs to ask supplementary questions, and </w:t>
      </w:r>
      <w:r w:rsidRPr="00974CA0">
        <w:rPr>
          <w:color w:val="000000"/>
          <w:lang w:val="en-US"/>
        </w:rPr>
        <w:t xml:space="preserve">provide the Speaker with the necessary powers </w:t>
      </w:r>
      <w:r w:rsidRPr="00974CA0">
        <w:rPr>
          <w:lang w:val="en-US"/>
        </w:rPr>
        <w:t>to manage the floor effectively during oral questions.</w:t>
      </w:r>
    </w:p>
    <w:p w14:paraId="600FD9B9"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075F8961"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207C20" w14:textId="77777777" w:rsidR="00974CA0" w:rsidRPr="004D1E25" w:rsidRDefault="00974CA0" w:rsidP="0098245F">
            <w:pPr>
              <w:jc w:val="center"/>
              <w:rPr>
                <w:rFonts w:eastAsia="Calibri"/>
              </w:rPr>
            </w:pPr>
            <w:r w:rsidRPr="004D1E25">
              <w:t>Non-existent</w:t>
            </w:r>
          </w:p>
          <w:sdt>
            <w:sdtPr>
              <w:rPr>
                <w:rFonts w:eastAsia="Arimo"/>
              </w:rPr>
              <w:id w:val="1687709275"/>
              <w14:checkbox>
                <w14:checked w14:val="0"/>
                <w14:checkedState w14:val="2612" w14:font="MS Gothic"/>
                <w14:uncheckedState w14:val="2610" w14:font="MS Gothic"/>
              </w14:checkbox>
            </w:sdtPr>
            <w:sdtEndPr/>
            <w:sdtContent>
              <w:p w14:paraId="0846C360"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C1F4FF" w14:textId="77777777" w:rsidR="00974CA0" w:rsidRPr="004D1E25" w:rsidRDefault="00974CA0" w:rsidP="0098245F">
            <w:pPr>
              <w:jc w:val="center"/>
              <w:rPr>
                <w:rFonts w:eastAsia="Calibri"/>
              </w:rPr>
            </w:pPr>
            <w:r w:rsidRPr="004D1E25">
              <w:t xml:space="preserve">Rudimentary </w:t>
            </w:r>
          </w:p>
          <w:sdt>
            <w:sdtPr>
              <w:rPr>
                <w:rFonts w:eastAsia="Arimo"/>
              </w:rPr>
              <w:id w:val="333496539"/>
              <w14:checkbox>
                <w14:checked w14:val="0"/>
                <w14:checkedState w14:val="2612" w14:font="MS Gothic"/>
                <w14:uncheckedState w14:val="2610" w14:font="MS Gothic"/>
              </w14:checkbox>
            </w:sdtPr>
            <w:sdtEndPr/>
            <w:sdtContent>
              <w:p w14:paraId="34E09A2D"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878B63" w14:textId="77777777" w:rsidR="00974CA0" w:rsidRPr="004D1E25" w:rsidRDefault="00974CA0" w:rsidP="0098245F">
            <w:pPr>
              <w:jc w:val="center"/>
              <w:rPr>
                <w:rFonts w:eastAsia="Calibri"/>
              </w:rPr>
            </w:pPr>
            <w:r w:rsidRPr="004D1E25">
              <w:t>Basic</w:t>
            </w:r>
          </w:p>
          <w:sdt>
            <w:sdtPr>
              <w:rPr>
                <w:rFonts w:eastAsia="Arimo"/>
              </w:rPr>
              <w:id w:val="-346483667"/>
              <w14:checkbox>
                <w14:checked w14:val="0"/>
                <w14:checkedState w14:val="2612" w14:font="MS Gothic"/>
                <w14:uncheckedState w14:val="2610" w14:font="MS Gothic"/>
              </w14:checkbox>
            </w:sdtPr>
            <w:sdtEndPr/>
            <w:sdtContent>
              <w:p w14:paraId="15FB230B"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7C1ACF" w14:textId="77777777" w:rsidR="00974CA0" w:rsidRPr="004D1E25" w:rsidRDefault="00974CA0" w:rsidP="0098245F">
            <w:pPr>
              <w:jc w:val="center"/>
              <w:rPr>
                <w:rFonts w:eastAsia="Calibri"/>
              </w:rPr>
            </w:pPr>
            <w:r w:rsidRPr="004D1E25">
              <w:t>Good</w:t>
            </w:r>
          </w:p>
          <w:sdt>
            <w:sdtPr>
              <w:rPr>
                <w:rFonts w:eastAsia="Arimo"/>
              </w:rPr>
              <w:id w:val="1075474108"/>
              <w14:checkbox>
                <w14:checked w14:val="0"/>
                <w14:checkedState w14:val="2612" w14:font="MS Gothic"/>
                <w14:uncheckedState w14:val="2610" w14:font="MS Gothic"/>
              </w14:checkbox>
            </w:sdtPr>
            <w:sdtEndPr/>
            <w:sdtContent>
              <w:p w14:paraId="5A1D71C8"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A2E5CA" w14:textId="77777777" w:rsidR="00974CA0" w:rsidRPr="004D1E25" w:rsidRDefault="00974CA0" w:rsidP="0098245F">
            <w:pPr>
              <w:jc w:val="center"/>
              <w:rPr>
                <w:rFonts w:eastAsia="Calibri"/>
              </w:rPr>
            </w:pPr>
            <w:r w:rsidRPr="004D1E25">
              <w:t>Very good</w:t>
            </w:r>
          </w:p>
          <w:sdt>
            <w:sdtPr>
              <w:rPr>
                <w:rFonts w:eastAsia="Arimo"/>
              </w:rPr>
              <w:id w:val="-2079812707"/>
              <w14:checkbox>
                <w14:checked w14:val="0"/>
                <w14:checkedState w14:val="2612" w14:font="MS Gothic"/>
                <w14:uncheckedState w14:val="2610" w14:font="MS Gothic"/>
              </w14:checkbox>
            </w:sdtPr>
            <w:sdtEndPr/>
            <w:sdtContent>
              <w:p w14:paraId="225651F3"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4928967" w14:textId="77777777" w:rsidR="00974CA0" w:rsidRPr="004D1E25" w:rsidRDefault="00974CA0" w:rsidP="0098245F">
            <w:pPr>
              <w:jc w:val="center"/>
              <w:rPr>
                <w:rFonts w:eastAsia="Calibri"/>
              </w:rPr>
            </w:pPr>
            <w:r w:rsidRPr="004D1E25">
              <w:t>Excellent</w:t>
            </w:r>
          </w:p>
          <w:sdt>
            <w:sdtPr>
              <w:rPr>
                <w:rFonts w:eastAsia="Arimo"/>
              </w:rPr>
              <w:id w:val="1186324461"/>
              <w14:checkbox>
                <w14:checked w14:val="0"/>
                <w14:checkedState w14:val="2612" w14:font="MS Gothic"/>
                <w14:uncheckedState w14:val="2610" w14:font="MS Gothic"/>
              </w14:checkbox>
            </w:sdtPr>
            <w:sdtEndPr/>
            <w:sdtContent>
              <w:p w14:paraId="64AE221C"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49B1C22F"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22497" w14:textId="77777777" w:rsidR="003730F7" w:rsidRDefault="00974CA0" w:rsidP="0098245F">
            <w:pPr>
              <w:rPr>
                <w:rFonts w:eastAsia="Calibri"/>
                <w:color w:val="005F9A"/>
                <w:lang w:val="en-US"/>
              </w:rPr>
            </w:pPr>
            <w:r w:rsidRPr="00974CA0">
              <w:rPr>
                <w:color w:val="005F9A"/>
                <w:lang w:val="en-US"/>
              </w:rPr>
              <w:t>Evidence for this assessment criterion:</w:t>
            </w:r>
          </w:p>
          <w:p w14:paraId="4FE97170" w14:textId="661F2A2E" w:rsidR="00974CA0" w:rsidRPr="00974CA0" w:rsidRDefault="00974CA0" w:rsidP="0098245F">
            <w:pPr>
              <w:rPr>
                <w:rFonts w:eastAsia="Calibri"/>
                <w:color w:val="0000FF"/>
                <w:lang w:val="en-US"/>
              </w:rPr>
            </w:pPr>
          </w:p>
        </w:tc>
      </w:tr>
    </w:tbl>
    <w:p w14:paraId="43735F83" w14:textId="77777777" w:rsidR="00974CA0" w:rsidRPr="00974CA0" w:rsidRDefault="00974CA0" w:rsidP="0098245F">
      <w:pPr>
        <w:rPr>
          <w:lang w:val="en-US"/>
        </w:rPr>
      </w:pPr>
    </w:p>
    <w:p w14:paraId="3C2407A5" w14:textId="77777777" w:rsidR="00974CA0" w:rsidRPr="004D1E25" w:rsidRDefault="00974CA0" w:rsidP="0098245F">
      <w:pPr>
        <w:pStyle w:val="Heading5"/>
      </w:pPr>
      <w:bookmarkStart w:id="385" w:name="_heading=h.jz8z6ns2t4lu"/>
      <w:bookmarkEnd w:id="385"/>
      <w:r w:rsidRPr="004D1E25">
        <w:t xml:space="preserve">Assessment criterion 3: Practice </w:t>
      </w:r>
    </w:p>
    <w:p w14:paraId="4D4623BA" w14:textId="77777777" w:rsidR="00974CA0" w:rsidRPr="00974CA0" w:rsidRDefault="00974CA0" w:rsidP="0098245F">
      <w:pPr>
        <w:rPr>
          <w:lang w:val="en-US"/>
        </w:rPr>
      </w:pPr>
      <w:r w:rsidRPr="00974CA0">
        <w:rPr>
          <w:lang w:val="en-US"/>
        </w:rPr>
        <w:t>In practice, the submission of both oral and written questions to representatives of the executive is a permanent part of parliamentary life. The procedures are applied consistently and effectively. Representatives of the executive respond in full and in a timely manner to both written and oral questions.</w:t>
      </w:r>
    </w:p>
    <w:p w14:paraId="16D567CC"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1D23986B"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FBACB1" w14:textId="77777777" w:rsidR="00974CA0" w:rsidRPr="004D1E25" w:rsidRDefault="00974CA0" w:rsidP="0098245F">
            <w:pPr>
              <w:jc w:val="center"/>
              <w:rPr>
                <w:rFonts w:eastAsia="Calibri"/>
              </w:rPr>
            </w:pPr>
            <w:r w:rsidRPr="004D1E25">
              <w:lastRenderedPageBreak/>
              <w:t>Non-existent</w:t>
            </w:r>
          </w:p>
          <w:sdt>
            <w:sdtPr>
              <w:rPr>
                <w:rFonts w:eastAsia="Arimo"/>
              </w:rPr>
              <w:id w:val="-214818207"/>
              <w14:checkbox>
                <w14:checked w14:val="0"/>
                <w14:checkedState w14:val="2612" w14:font="MS Gothic"/>
                <w14:uncheckedState w14:val="2610" w14:font="MS Gothic"/>
              </w14:checkbox>
            </w:sdtPr>
            <w:sdtEndPr/>
            <w:sdtContent>
              <w:p w14:paraId="391CC2E4"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6D6E56" w14:textId="77777777" w:rsidR="00974CA0" w:rsidRPr="004D1E25" w:rsidRDefault="00974CA0" w:rsidP="0098245F">
            <w:pPr>
              <w:jc w:val="center"/>
              <w:rPr>
                <w:rFonts w:eastAsia="Calibri"/>
              </w:rPr>
            </w:pPr>
            <w:r w:rsidRPr="004D1E25">
              <w:t xml:space="preserve">Rudimentary </w:t>
            </w:r>
          </w:p>
          <w:sdt>
            <w:sdtPr>
              <w:rPr>
                <w:rFonts w:eastAsia="Arimo"/>
              </w:rPr>
              <w:id w:val="687723366"/>
              <w14:checkbox>
                <w14:checked w14:val="0"/>
                <w14:checkedState w14:val="2612" w14:font="MS Gothic"/>
                <w14:uncheckedState w14:val="2610" w14:font="MS Gothic"/>
              </w14:checkbox>
            </w:sdtPr>
            <w:sdtEndPr/>
            <w:sdtContent>
              <w:p w14:paraId="442E93FC"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F013F8" w14:textId="77777777" w:rsidR="00974CA0" w:rsidRPr="004D1E25" w:rsidRDefault="00974CA0" w:rsidP="0098245F">
            <w:pPr>
              <w:jc w:val="center"/>
              <w:rPr>
                <w:rFonts w:eastAsia="Calibri"/>
              </w:rPr>
            </w:pPr>
            <w:r w:rsidRPr="004D1E25">
              <w:t>Basic</w:t>
            </w:r>
          </w:p>
          <w:sdt>
            <w:sdtPr>
              <w:rPr>
                <w:rFonts w:eastAsia="Arimo"/>
              </w:rPr>
              <w:id w:val="1242767404"/>
              <w14:checkbox>
                <w14:checked w14:val="0"/>
                <w14:checkedState w14:val="2612" w14:font="MS Gothic"/>
                <w14:uncheckedState w14:val="2610" w14:font="MS Gothic"/>
              </w14:checkbox>
            </w:sdtPr>
            <w:sdtEndPr/>
            <w:sdtContent>
              <w:p w14:paraId="1A3B00BD"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981EDC" w14:textId="77777777" w:rsidR="00974CA0" w:rsidRPr="004D1E25" w:rsidRDefault="00974CA0" w:rsidP="0098245F">
            <w:pPr>
              <w:jc w:val="center"/>
              <w:rPr>
                <w:rFonts w:eastAsia="Calibri"/>
              </w:rPr>
            </w:pPr>
            <w:r w:rsidRPr="004D1E25">
              <w:t>Good</w:t>
            </w:r>
          </w:p>
          <w:sdt>
            <w:sdtPr>
              <w:rPr>
                <w:rFonts w:eastAsia="Arimo"/>
              </w:rPr>
              <w:id w:val="-1755128709"/>
              <w14:checkbox>
                <w14:checked w14:val="0"/>
                <w14:checkedState w14:val="2612" w14:font="MS Gothic"/>
                <w14:uncheckedState w14:val="2610" w14:font="MS Gothic"/>
              </w14:checkbox>
            </w:sdtPr>
            <w:sdtEndPr/>
            <w:sdtContent>
              <w:p w14:paraId="3AE4D3B6"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9AB545" w14:textId="77777777" w:rsidR="00974CA0" w:rsidRPr="004D1E25" w:rsidRDefault="00974CA0" w:rsidP="0098245F">
            <w:pPr>
              <w:jc w:val="center"/>
              <w:rPr>
                <w:rFonts w:eastAsia="Calibri"/>
              </w:rPr>
            </w:pPr>
            <w:r w:rsidRPr="004D1E25">
              <w:t>Very good</w:t>
            </w:r>
          </w:p>
          <w:sdt>
            <w:sdtPr>
              <w:rPr>
                <w:rFonts w:eastAsia="Arimo"/>
              </w:rPr>
              <w:id w:val="-737475967"/>
              <w14:checkbox>
                <w14:checked w14:val="0"/>
                <w14:checkedState w14:val="2612" w14:font="MS Gothic"/>
                <w14:uncheckedState w14:val="2610" w14:font="MS Gothic"/>
              </w14:checkbox>
            </w:sdtPr>
            <w:sdtEndPr/>
            <w:sdtContent>
              <w:p w14:paraId="05291533"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41F0632" w14:textId="77777777" w:rsidR="00974CA0" w:rsidRPr="004D1E25" w:rsidRDefault="00974CA0" w:rsidP="0098245F">
            <w:pPr>
              <w:jc w:val="center"/>
              <w:rPr>
                <w:rFonts w:eastAsia="Calibri"/>
              </w:rPr>
            </w:pPr>
            <w:r w:rsidRPr="004D1E25">
              <w:t>Excellent</w:t>
            </w:r>
          </w:p>
          <w:sdt>
            <w:sdtPr>
              <w:rPr>
                <w:rFonts w:eastAsia="Arimo"/>
              </w:rPr>
              <w:id w:val="1794785315"/>
              <w14:checkbox>
                <w14:checked w14:val="0"/>
                <w14:checkedState w14:val="2612" w14:font="MS Gothic"/>
                <w14:uncheckedState w14:val="2610" w14:font="MS Gothic"/>
              </w14:checkbox>
            </w:sdtPr>
            <w:sdtEndPr/>
            <w:sdtContent>
              <w:p w14:paraId="053D5647"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14F62467"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AD94C" w14:textId="77777777" w:rsidR="003730F7" w:rsidRDefault="00974CA0" w:rsidP="0098245F">
            <w:pPr>
              <w:rPr>
                <w:rFonts w:eastAsia="Calibri"/>
                <w:color w:val="005F9A"/>
                <w:lang w:val="en-US"/>
              </w:rPr>
            </w:pPr>
            <w:r w:rsidRPr="00974CA0">
              <w:rPr>
                <w:color w:val="005F9A"/>
                <w:lang w:val="en-US"/>
              </w:rPr>
              <w:t>Evidence for this assessment criterion:</w:t>
            </w:r>
          </w:p>
          <w:p w14:paraId="02E1368B" w14:textId="3EA8E1CA" w:rsidR="00974CA0" w:rsidRPr="00974CA0" w:rsidRDefault="00974CA0" w:rsidP="0098245F">
            <w:pPr>
              <w:rPr>
                <w:rFonts w:eastAsia="Calibri"/>
                <w:color w:val="0000FF"/>
                <w:lang w:val="en-US"/>
              </w:rPr>
            </w:pPr>
          </w:p>
        </w:tc>
      </w:tr>
    </w:tbl>
    <w:p w14:paraId="41DF35D9" w14:textId="77777777" w:rsidR="00974CA0" w:rsidRPr="004D1E25" w:rsidRDefault="00974CA0" w:rsidP="00B273EF">
      <w:pPr>
        <w:pStyle w:val="section-title"/>
      </w:pPr>
      <w:r w:rsidRPr="004D1E25">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43116581"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B2199AE" w14:textId="77777777" w:rsidR="00974CA0" w:rsidRPr="00974CA0" w:rsidRDefault="00974CA0"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0D6FCFAC" w14:textId="77777777" w:rsidR="00974CA0" w:rsidRPr="004D1E25" w:rsidRDefault="00974CA0" w:rsidP="0098245F">
      <w:pPr>
        <w:rPr>
          <w:rFonts w:cstheme="minorBidi"/>
          <w:lang w:val="en-US"/>
        </w:rPr>
      </w:pPr>
    </w:p>
    <w:p w14:paraId="08C56B29" w14:textId="77777777" w:rsidR="003730F7" w:rsidRDefault="00974CA0" w:rsidP="0098245F">
      <w:pPr>
        <w:rPr>
          <w:b/>
          <w:bCs/>
        </w:rPr>
      </w:pPr>
      <w:r w:rsidRPr="004D1E25">
        <w:rPr>
          <w:b/>
          <w:bCs/>
        </w:rPr>
        <w:t>Sources and further reading</w:t>
      </w:r>
    </w:p>
    <w:p w14:paraId="0FB22EBA" w14:textId="16F9D0A1" w:rsidR="00974CA0" w:rsidRPr="00974CA0" w:rsidRDefault="00974CA0" w:rsidP="0098245F">
      <w:pPr>
        <w:numPr>
          <w:ilvl w:val="0"/>
          <w:numId w:val="124"/>
        </w:numPr>
        <w:pBdr>
          <w:top w:val="nil"/>
          <w:left w:val="nil"/>
          <w:bottom w:val="nil"/>
          <w:right w:val="nil"/>
          <w:between w:val="nil"/>
        </w:pBdr>
        <w:spacing w:after="0"/>
        <w:ind w:left="562" w:hanging="562"/>
        <w:rPr>
          <w:color w:val="000000"/>
          <w:lang w:val="en-US"/>
        </w:rPr>
      </w:pPr>
      <w:r w:rsidRPr="00974CA0">
        <w:rPr>
          <w:color w:val="000000"/>
          <w:lang w:val="en-US"/>
        </w:rPr>
        <w:t xml:space="preserve">Hironori Yamamoto, </w:t>
      </w:r>
      <w:hyperlink r:id="rId60">
        <w:r w:rsidRPr="00974CA0">
          <w:rPr>
            <w:i/>
            <w:color w:val="0000FF"/>
            <w:u w:val="single"/>
            <w:lang w:val="en-US"/>
          </w:rPr>
          <w:t>Tools for parliamentary oversight:</w:t>
        </w:r>
      </w:hyperlink>
      <w:hyperlink r:id="rId61">
        <w:r w:rsidRPr="00974CA0">
          <w:rPr>
            <w:i/>
            <w:color w:val="0000FF"/>
            <w:u w:val="single"/>
            <w:lang w:val="en-US"/>
          </w:rPr>
          <w:t xml:space="preserve"> A comparative study of 88 national parliaments</w:t>
        </w:r>
      </w:hyperlink>
      <w:r w:rsidRPr="00974CA0">
        <w:rPr>
          <w:color w:val="000000"/>
          <w:lang w:val="en-US"/>
        </w:rPr>
        <w:t xml:space="preserve"> (2007).</w:t>
      </w:r>
    </w:p>
    <w:p w14:paraId="41B753B0" w14:textId="77777777" w:rsidR="00974CA0" w:rsidRPr="00974CA0" w:rsidRDefault="00974CA0" w:rsidP="0098245F">
      <w:pPr>
        <w:keepNext/>
        <w:keepLines/>
        <w:rPr>
          <w:b/>
          <w:color w:val="005F9A"/>
          <w:sz w:val="24"/>
          <w:szCs w:val="24"/>
          <w:lang w:val="en-US"/>
        </w:rPr>
      </w:pPr>
      <w:r w:rsidRPr="00974CA0">
        <w:rPr>
          <w:lang w:val="en-US"/>
        </w:rPr>
        <w:br w:type="page"/>
      </w:r>
    </w:p>
    <w:p w14:paraId="311250AB" w14:textId="77777777" w:rsidR="00974CA0" w:rsidRPr="004D1E25" w:rsidRDefault="00974CA0" w:rsidP="00E725F0">
      <w:pPr>
        <w:pStyle w:val="Dimension"/>
      </w:pPr>
      <w:bookmarkStart w:id="386" w:name="_heading=h.vebf5rz27e57"/>
      <w:bookmarkEnd w:id="386"/>
      <w:r w:rsidRPr="004D1E25">
        <w:lastRenderedPageBreak/>
        <w:t>Dimension 1.7.6: Hearings</w:t>
      </w:r>
    </w:p>
    <w:tbl>
      <w:tblPr>
        <w:tblStyle w:val="TableGrid"/>
        <w:tblW w:w="0" w:type="auto"/>
        <w:shd w:val="clear" w:color="auto" w:fill="EEEEEE"/>
        <w:tblLook w:val="04A0" w:firstRow="1" w:lastRow="0" w:firstColumn="1" w:lastColumn="0" w:noHBand="0" w:noVBand="1"/>
      </w:tblPr>
      <w:tblGrid>
        <w:gridCol w:w="9062"/>
      </w:tblGrid>
      <w:tr w:rsidR="00974CA0" w:rsidRPr="004D1E25" w14:paraId="289081D5" w14:textId="77777777" w:rsidTr="00316174">
        <w:tc>
          <w:tcPr>
            <w:tcW w:w="9350" w:type="dxa"/>
            <w:shd w:val="clear" w:color="auto" w:fill="EEEEEE"/>
          </w:tcPr>
          <w:p w14:paraId="26AD7FC6" w14:textId="77777777" w:rsidR="00974CA0" w:rsidRPr="00974CA0" w:rsidRDefault="00974CA0" w:rsidP="0098245F">
            <w:pPr>
              <w:rPr>
                <w:lang w:val="en-US"/>
              </w:rPr>
            </w:pPr>
            <w:r w:rsidRPr="00974CA0">
              <w:rPr>
                <w:lang w:val="en-US"/>
              </w:rPr>
              <w:t>This dimension is part of:</w:t>
            </w:r>
          </w:p>
          <w:p w14:paraId="690B85A0" w14:textId="77777777" w:rsidR="00974CA0" w:rsidRPr="004D1E25" w:rsidRDefault="00974CA0" w:rsidP="0098245F">
            <w:pPr>
              <w:pStyle w:val="ListParagraph"/>
              <w:numPr>
                <w:ilvl w:val="0"/>
                <w:numId w:val="52"/>
              </w:numPr>
              <w:spacing w:line="240" w:lineRule="auto"/>
              <w:rPr>
                <w:sz w:val="20"/>
                <w:szCs w:val="20"/>
              </w:rPr>
            </w:pPr>
            <w:r w:rsidRPr="004D1E25">
              <w:rPr>
                <w:sz w:val="20"/>
              </w:rPr>
              <w:t>Indicator 1.7: Oversight</w:t>
            </w:r>
          </w:p>
          <w:p w14:paraId="7A123BE4" w14:textId="77777777" w:rsidR="00974CA0" w:rsidRPr="004D1E25" w:rsidRDefault="00974CA0" w:rsidP="0098245F">
            <w:pPr>
              <w:pStyle w:val="ListParagraph"/>
              <w:numPr>
                <w:ilvl w:val="0"/>
                <w:numId w:val="51"/>
              </w:numPr>
              <w:spacing w:line="240" w:lineRule="auto"/>
            </w:pPr>
            <w:r w:rsidRPr="004D1E25">
              <w:rPr>
                <w:sz w:val="20"/>
              </w:rPr>
              <w:t>Target 1: Effective parliament</w:t>
            </w:r>
          </w:p>
        </w:tc>
      </w:tr>
    </w:tbl>
    <w:p w14:paraId="4AD1805A" w14:textId="77777777" w:rsidR="00974CA0" w:rsidRPr="004D1E25" w:rsidRDefault="00974CA0" w:rsidP="00B273EF">
      <w:pPr>
        <w:pStyle w:val="section-title"/>
      </w:pPr>
      <w:r w:rsidRPr="004D1E25">
        <w:t>About this dimension</w:t>
      </w:r>
    </w:p>
    <w:p w14:paraId="53706A10" w14:textId="77777777" w:rsidR="003730F7" w:rsidRDefault="00974CA0" w:rsidP="0098245F">
      <w:pPr>
        <w:rPr>
          <w:lang w:val="en-US"/>
        </w:rPr>
      </w:pPr>
      <w:r w:rsidRPr="00974CA0">
        <w:rPr>
          <w:lang w:val="en-US"/>
        </w:rPr>
        <w:t>This dimension concerns the provisions and practices relating to the holding of committee hearings. Hearings are a very important way for parliamentary committees to gather information on a topic, to obtain data and opinions, to seek evidence from a wide range of individuals and, therefore, to inform the legislative process and exercise oversight of the executive’s policies and actions</w:t>
      </w:r>
      <w:r w:rsidRPr="00974CA0">
        <w:rPr>
          <w:color w:val="000000"/>
          <w:lang w:val="en-US"/>
        </w:rPr>
        <w:t xml:space="preserve">. </w:t>
      </w:r>
    </w:p>
    <w:p w14:paraId="733D657D" w14:textId="77777777" w:rsidR="003730F7" w:rsidRDefault="00974CA0" w:rsidP="0098245F">
      <w:pPr>
        <w:rPr>
          <w:lang w:val="en-US"/>
        </w:rPr>
      </w:pPr>
      <w:r w:rsidRPr="00974CA0">
        <w:rPr>
          <w:lang w:val="en-US"/>
        </w:rPr>
        <w:t xml:space="preserve">Hearings are one of the most common forms of public engagement in the work of parliament. They provide an opportunity for individuals and groups of citizens to contribute written and oral evidence. </w:t>
      </w:r>
    </w:p>
    <w:p w14:paraId="5F428F2B" w14:textId="77777777" w:rsidR="003730F7" w:rsidRDefault="00974CA0" w:rsidP="0098245F">
      <w:pPr>
        <w:rPr>
          <w:lang w:val="en-US"/>
        </w:rPr>
      </w:pPr>
      <w:r w:rsidRPr="00974CA0">
        <w:rPr>
          <w:lang w:val="en-US"/>
        </w:rPr>
        <w:t xml:space="preserve">Committee hearings are typically held on the parliamentary premises, and in many parliaments can also be held outside parliament.  In principle, hearings should be open to the public, and any exceptions to this rule – such as a valid need to hear confidential evidence – should be clearly defined in parliament’s rules of procedure. Committee hearings are increasingly being broadcast, for example through the parliamentary website. </w:t>
      </w:r>
    </w:p>
    <w:p w14:paraId="693A4FC0" w14:textId="77777777" w:rsidR="003730F7" w:rsidRDefault="00974CA0" w:rsidP="0098245F">
      <w:pPr>
        <w:rPr>
          <w:lang w:val="en-US"/>
        </w:rPr>
      </w:pPr>
      <w:r w:rsidRPr="00974CA0">
        <w:rPr>
          <w:lang w:val="en-US"/>
        </w:rPr>
        <w:t>There should be clear rules and procedures on the planning and organization of hearings, covering matters such as notice of hearings, the preparation, approval and distribution of the agenda, quorum, chairing, recording and voting. It is also important that the results of committee hearings are properly documented – ideally published as a transcript – and that the committee’s decisions, findings, recommendations and other conclusions resulting from the hearing are made public.</w:t>
      </w:r>
    </w:p>
    <w:p w14:paraId="7FB76389" w14:textId="53511909" w:rsidR="00974CA0" w:rsidRPr="00974CA0" w:rsidRDefault="00974CA0" w:rsidP="0098245F">
      <w:pPr>
        <w:rPr>
          <w:color w:val="000000"/>
          <w:lang w:val="en-US"/>
        </w:rPr>
      </w:pPr>
      <w:r w:rsidRPr="00974CA0">
        <w:rPr>
          <w:lang w:val="en-US"/>
        </w:rPr>
        <w:t xml:space="preserve">Parliamentary staff should support the organization of committee hearings, including by seeking evidence from a wide range of sources. </w:t>
      </w:r>
    </w:p>
    <w:p w14:paraId="397283C5" w14:textId="77777777" w:rsidR="00974CA0" w:rsidRPr="004D1E25" w:rsidRDefault="00974CA0" w:rsidP="00B273EF">
      <w:pPr>
        <w:pStyle w:val="section-title"/>
      </w:pPr>
      <w:r w:rsidRPr="004D1E25">
        <w:t>Aspiring goal</w:t>
      </w:r>
      <w:r w:rsidRPr="004D1E25">
        <w:rPr>
          <w:color w:val="00000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74CA0" w:rsidRPr="00513C3B" w14:paraId="730C605A" w14:textId="77777777" w:rsidTr="00FF7CA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DE9E0F9" w14:textId="77777777" w:rsidR="003730F7" w:rsidRDefault="00974CA0" w:rsidP="0098245F">
            <w:pPr>
              <w:rPr>
                <w:i/>
                <w:lang w:val="en-US"/>
              </w:rPr>
            </w:pPr>
            <w:r w:rsidRPr="00974CA0">
              <w:rPr>
                <w:i/>
                <w:lang w:val="en-US"/>
              </w:rPr>
              <w:t xml:space="preserve">Based on a global comparative analysis, an aspiring goal for parliaments in the area of “hearings” is as follows: </w:t>
            </w:r>
          </w:p>
          <w:p w14:paraId="19188D05" w14:textId="77777777" w:rsidR="003730F7" w:rsidRDefault="00974CA0" w:rsidP="0098245F">
            <w:pPr>
              <w:rPr>
                <w:lang w:val="en-US"/>
              </w:rPr>
            </w:pPr>
            <w:r w:rsidRPr="00974CA0">
              <w:rPr>
                <w:lang w:val="en-US"/>
              </w:rPr>
              <w:t>The legal framework establishes the mandate of parliamentary committees to conduct hearings, both on the parliamentary premises and outside parliament.</w:t>
            </w:r>
            <w:r w:rsidRPr="00974CA0" w:rsidDel="000E3740">
              <w:rPr>
                <w:lang w:val="en-US"/>
              </w:rPr>
              <w:t xml:space="preserve"> </w:t>
            </w:r>
          </w:p>
          <w:p w14:paraId="11A86AA5" w14:textId="77777777" w:rsidR="003730F7" w:rsidRDefault="00974CA0" w:rsidP="0098245F">
            <w:pPr>
              <w:rPr>
                <w:lang w:val="en-US"/>
              </w:rPr>
            </w:pPr>
            <w:r w:rsidRPr="00974CA0">
              <w:rPr>
                <w:lang w:val="en-US"/>
              </w:rPr>
              <w:t>There are clear rules and procedures on the planning and organization of committee hearings. Committee hearings are prepared with the assistance of parliamentary staff and take evidence from a wide range of sources.</w:t>
            </w:r>
          </w:p>
          <w:p w14:paraId="0557E5C4" w14:textId="77777777" w:rsidR="003730F7" w:rsidRDefault="00974CA0" w:rsidP="0098245F">
            <w:pPr>
              <w:rPr>
                <w:lang w:val="en-US"/>
              </w:rPr>
            </w:pPr>
            <w:r w:rsidRPr="00974CA0">
              <w:rPr>
                <w:lang w:val="en-US"/>
              </w:rPr>
              <w:t xml:space="preserve">Committee hearings are open to the public in principle, and any exceptions to this rule are clearly defined. Where possible, committee hearings are broadcast through the parliamentary website. </w:t>
            </w:r>
          </w:p>
          <w:p w14:paraId="05331F93" w14:textId="77777777" w:rsidR="003730F7" w:rsidRDefault="00974CA0" w:rsidP="0098245F">
            <w:pPr>
              <w:rPr>
                <w:lang w:val="en-US"/>
              </w:rPr>
            </w:pPr>
            <w:r w:rsidRPr="00974CA0">
              <w:rPr>
                <w:lang w:val="en-US"/>
              </w:rPr>
              <w:t>The results of committee hearings are properly documented</w:t>
            </w:r>
            <w:r w:rsidRPr="00974CA0" w:rsidDel="00C924EC">
              <w:rPr>
                <w:lang w:val="en-US"/>
              </w:rPr>
              <w:t xml:space="preserve"> </w:t>
            </w:r>
            <w:r w:rsidRPr="00974CA0">
              <w:rPr>
                <w:lang w:val="en-US"/>
              </w:rPr>
              <w:t>and the committee’s conclusions resulting from such hearings are made public.</w:t>
            </w:r>
          </w:p>
          <w:p w14:paraId="5FCDBE5A" w14:textId="761E586C" w:rsidR="00974CA0" w:rsidRPr="00974CA0" w:rsidRDefault="00974CA0" w:rsidP="0098245F">
            <w:pPr>
              <w:rPr>
                <w:lang w:val="en-US"/>
              </w:rPr>
            </w:pPr>
          </w:p>
        </w:tc>
      </w:tr>
    </w:tbl>
    <w:p w14:paraId="3CD95ED9" w14:textId="77777777" w:rsidR="00974CA0" w:rsidRPr="004D1E25" w:rsidRDefault="00974CA0" w:rsidP="00B273EF">
      <w:pPr>
        <w:pStyle w:val="section-title"/>
      </w:pPr>
      <w:r w:rsidRPr="004D1E25">
        <w:t>Assessment</w:t>
      </w:r>
    </w:p>
    <w:p w14:paraId="105697C8"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70AF6A2E" w14:textId="77777777" w:rsidR="003730F7" w:rsidRDefault="00974CA0" w:rsidP="0098245F">
      <w:pPr>
        <w:rPr>
          <w:lang w:val="en-US"/>
        </w:rPr>
      </w:pPr>
      <w:r w:rsidRPr="00974CA0">
        <w:rPr>
          <w:lang w:val="en-US"/>
        </w:rPr>
        <w:t>The evidence for assessment of this dimension could include the following:</w:t>
      </w:r>
    </w:p>
    <w:p w14:paraId="3E278105" w14:textId="1CBBEE3D" w:rsidR="00974CA0" w:rsidRPr="00974CA0" w:rsidRDefault="00974CA0" w:rsidP="0098245F">
      <w:pPr>
        <w:numPr>
          <w:ilvl w:val="0"/>
          <w:numId w:val="125"/>
        </w:numPr>
        <w:pBdr>
          <w:top w:val="nil"/>
          <w:left w:val="nil"/>
          <w:bottom w:val="nil"/>
          <w:right w:val="nil"/>
          <w:between w:val="nil"/>
        </w:pBdr>
        <w:spacing w:after="0"/>
        <w:ind w:left="562" w:hanging="562"/>
        <w:rPr>
          <w:color w:val="000000"/>
          <w:lang w:val="en-US"/>
        </w:rPr>
      </w:pPr>
      <w:r w:rsidRPr="00974CA0">
        <w:rPr>
          <w:color w:val="000000"/>
          <w:lang w:val="en-US"/>
        </w:rPr>
        <w:t>Provisions of the legal framework relating to the holding of committee hearings</w:t>
      </w:r>
    </w:p>
    <w:p w14:paraId="0C8D8160" w14:textId="77777777" w:rsidR="00974CA0" w:rsidRPr="00974CA0" w:rsidRDefault="00974CA0" w:rsidP="0098245F">
      <w:pPr>
        <w:numPr>
          <w:ilvl w:val="0"/>
          <w:numId w:val="125"/>
        </w:numPr>
        <w:pBdr>
          <w:top w:val="nil"/>
          <w:left w:val="nil"/>
          <w:bottom w:val="nil"/>
          <w:right w:val="nil"/>
          <w:between w:val="nil"/>
        </w:pBdr>
        <w:spacing w:after="0"/>
        <w:ind w:left="562" w:hanging="562"/>
        <w:rPr>
          <w:color w:val="000000"/>
          <w:lang w:val="en-US"/>
        </w:rPr>
      </w:pPr>
      <w:r w:rsidRPr="00974CA0">
        <w:rPr>
          <w:color w:val="000000"/>
          <w:lang w:val="en-US"/>
        </w:rPr>
        <w:lastRenderedPageBreak/>
        <w:t xml:space="preserve">Provisions of parliament’s rules of procedure relating to the planning and organization of committee hearings, covering matters such as </w:t>
      </w:r>
      <w:r w:rsidRPr="00974CA0">
        <w:rPr>
          <w:lang w:val="en-US"/>
        </w:rPr>
        <w:t>notice of hearings, the preparation, approval and distribution of the agenda, quorum, chairing, recording and voting</w:t>
      </w:r>
    </w:p>
    <w:p w14:paraId="66C4B329" w14:textId="77777777" w:rsidR="003730F7" w:rsidRDefault="00974CA0" w:rsidP="0098245F">
      <w:pPr>
        <w:numPr>
          <w:ilvl w:val="0"/>
          <w:numId w:val="125"/>
        </w:numPr>
        <w:pBdr>
          <w:top w:val="nil"/>
          <w:left w:val="nil"/>
          <w:bottom w:val="nil"/>
          <w:right w:val="nil"/>
          <w:between w:val="nil"/>
        </w:pBdr>
        <w:spacing w:after="0"/>
        <w:ind w:left="562" w:hanging="562"/>
        <w:rPr>
          <w:color w:val="000000"/>
        </w:rPr>
      </w:pPr>
      <w:r w:rsidRPr="004D1E25">
        <w:rPr>
          <w:color w:val="000000"/>
        </w:rPr>
        <w:t>Committee reports on hearings</w:t>
      </w:r>
    </w:p>
    <w:p w14:paraId="42B65081" w14:textId="77777777" w:rsidR="003730F7" w:rsidRDefault="00974CA0" w:rsidP="0098245F">
      <w:pPr>
        <w:rPr>
          <w:lang w:val="en-US"/>
        </w:rPr>
      </w:pPr>
      <w:r w:rsidRPr="00974CA0">
        <w:rPr>
          <w:lang w:val="en-US"/>
        </w:rPr>
        <w:t>Where relevant, provide additional comments or examples that support the assessment.</w:t>
      </w:r>
    </w:p>
    <w:p w14:paraId="1EC58E29" w14:textId="33CC611C" w:rsidR="00974CA0" w:rsidRPr="004D1E25" w:rsidRDefault="00974CA0" w:rsidP="0098245F">
      <w:pPr>
        <w:pStyle w:val="Heading5"/>
      </w:pPr>
      <w:bookmarkStart w:id="387" w:name="_heading=h.tlh9nb42uui8"/>
      <w:bookmarkEnd w:id="387"/>
      <w:r w:rsidRPr="004D1E25">
        <w:t>Assessment criterion 1: Legal framework</w:t>
      </w:r>
    </w:p>
    <w:p w14:paraId="1BEB74BE" w14:textId="77777777" w:rsidR="00974CA0" w:rsidRPr="00974CA0" w:rsidRDefault="00974CA0" w:rsidP="0098245F">
      <w:pPr>
        <w:rPr>
          <w:lang w:val="en-US"/>
        </w:rPr>
      </w:pPr>
      <w:r w:rsidRPr="00974CA0">
        <w:rPr>
          <w:lang w:val="en-US"/>
        </w:rPr>
        <w:t>The legal framework establishes the mandate of parliamentary committees to conduct hearings, both on the parliamentary premises and outside parliament.</w:t>
      </w:r>
      <w:r w:rsidRPr="00974CA0" w:rsidDel="000E3740">
        <w:rPr>
          <w:lang w:val="en-US"/>
        </w:rPr>
        <w:t xml:space="preserve"> </w:t>
      </w:r>
    </w:p>
    <w:p w14:paraId="32EA5931"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3F695211"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6C812B" w14:textId="77777777" w:rsidR="00974CA0" w:rsidRPr="004D1E25" w:rsidRDefault="00974CA0" w:rsidP="0098245F">
            <w:pPr>
              <w:jc w:val="center"/>
              <w:rPr>
                <w:rFonts w:eastAsia="Calibri"/>
              </w:rPr>
            </w:pPr>
            <w:r w:rsidRPr="004D1E25">
              <w:t>Non-existent</w:t>
            </w:r>
          </w:p>
          <w:sdt>
            <w:sdtPr>
              <w:rPr>
                <w:rFonts w:eastAsia="Arimo"/>
              </w:rPr>
              <w:id w:val="734196733"/>
              <w14:checkbox>
                <w14:checked w14:val="0"/>
                <w14:checkedState w14:val="2612" w14:font="MS Gothic"/>
                <w14:uncheckedState w14:val="2610" w14:font="MS Gothic"/>
              </w14:checkbox>
            </w:sdtPr>
            <w:sdtEndPr/>
            <w:sdtContent>
              <w:p w14:paraId="54A43CB1"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B9259F" w14:textId="77777777" w:rsidR="00974CA0" w:rsidRPr="004D1E25" w:rsidRDefault="00974CA0" w:rsidP="0098245F">
            <w:pPr>
              <w:jc w:val="center"/>
              <w:rPr>
                <w:rFonts w:eastAsia="Calibri"/>
              </w:rPr>
            </w:pPr>
            <w:r w:rsidRPr="004D1E25">
              <w:t xml:space="preserve">Rudimentary </w:t>
            </w:r>
          </w:p>
          <w:sdt>
            <w:sdtPr>
              <w:rPr>
                <w:rFonts w:eastAsia="Arimo"/>
              </w:rPr>
              <w:id w:val="-1531025409"/>
              <w14:checkbox>
                <w14:checked w14:val="0"/>
                <w14:checkedState w14:val="2612" w14:font="MS Gothic"/>
                <w14:uncheckedState w14:val="2610" w14:font="MS Gothic"/>
              </w14:checkbox>
            </w:sdtPr>
            <w:sdtEndPr/>
            <w:sdtContent>
              <w:p w14:paraId="48E51E00"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BCCCA8" w14:textId="77777777" w:rsidR="00974CA0" w:rsidRPr="004D1E25" w:rsidRDefault="00974CA0" w:rsidP="0098245F">
            <w:pPr>
              <w:jc w:val="center"/>
              <w:rPr>
                <w:rFonts w:eastAsia="Calibri"/>
              </w:rPr>
            </w:pPr>
            <w:r w:rsidRPr="004D1E25">
              <w:t>Basic</w:t>
            </w:r>
          </w:p>
          <w:sdt>
            <w:sdtPr>
              <w:rPr>
                <w:rFonts w:eastAsia="Arimo"/>
              </w:rPr>
              <w:id w:val="-87310401"/>
              <w14:checkbox>
                <w14:checked w14:val="0"/>
                <w14:checkedState w14:val="2612" w14:font="MS Gothic"/>
                <w14:uncheckedState w14:val="2610" w14:font="MS Gothic"/>
              </w14:checkbox>
            </w:sdtPr>
            <w:sdtEndPr/>
            <w:sdtContent>
              <w:p w14:paraId="1E03F6AA"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1AA2FD" w14:textId="77777777" w:rsidR="00974CA0" w:rsidRPr="004D1E25" w:rsidRDefault="00974CA0" w:rsidP="0098245F">
            <w:pPr>
              <w:jc w:val="center"/>
              <w:rPr>
                <w:rFonts w:eastAsia="Calibri"/>
              </w:rPr>
            </w:pPr>
            <w:r w:rsidRPr="004D1E25">
              <w:t>Good</w:t>
            </w:r>
          </w:p>
          <w:sdt>
            <w:sdtPr>
              <w:rPr>
                <w:rFonts w:eastAsia="Arimo"/>
              </w:rPr>
              <w:id w:val="1577713688"/>
              <w14:checkbox>
                <w14:checked w14:val="0"/>
                <w14:checkedState w14:val="2612" w14:font="MS Gothic"/>
                <w14:uncheckedState w14:val="2610" w14:font="MS Gothic"/>
              </w14:checkbox>
            </w:sdtPr>
            <w:sdtEndPr/>
            <w:sdtContent>
              <w:p w14:paraId="2DEB8579"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6C4A53" w14:textId="77777777" w:rsidR="00974CA0" w:rsidRPr="004D1E25" w:rsidRDefault="00974CA0" w:rsidP="0098245F">
            <w:pPr>
              <w:jc w:val="center"/>
              <w:rPr>
                <w:rFonts w:eastAsia="Calibri"/>
              </w:rPr>
            </w:pPr>
            <w:r w:rsidRPr="004D1E25">
              <w:t>Very good</w:t>
            </w:r>
          </w:p>
          <w:sdt>
            <w:sdtPr>
              <w:rPr>
                <w:rFonts w:eastAsia="Arimo"/>
              </w:rPr>
              <w:id w:val="-762759272"/>
              <w14:checkbox>
                <w14:checked w14:val="0"/>
                <w14:checkedState w14:val="2612" w14:font="MS Gothic"/>
                <w14:uncheckedState w14:val="2610" w14:font="MS Gothic"/>
              </w14:checkbox>
            </w:sdtPr>
            <w:sdtEndPr/>
            <w:sdtContent>
              <w:p w14:paraId="386C240D"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7AFCEA8" w14:textId="77777777" w:rsidR="00974CA0" w:rsidRPr="004D1E25" w:rsidRDefault="00974CA0" w:rsidP="0098245F">
            <w:pPr>
              <w:jc w:val="center"/>
              <w:rPr>
                <w:rFonts w:eastAsia="Calibri"/>
              </w:rPr>
            </w:pPr>
            <w:r w:rsidRPr="004D1E25">
              <w:t>Excellent</w:t>
            </w:r>
          </w:p>
          <w:sdt>
            <w:sdtPr>
              <w:rPr>
                <w:rFonts w:eastAsia="Arimo"/>
              </w:rPr>
              <w:id w:val="294034621"/>
              <w14:checkbox>
                <w14:checked w14:val="0"/>
                <w14:checkedState w14:val="2612" w14:font="MS Gothic"/>
                <w14:uncheckedState w14:val="2610" w14:font="MS Gothic"/>
              </w14:checkbox>
            </w:sdtPr>
            <w:sdtEndPr/>
            <w:sdtContent>
              <w:p w14:paraId="1E97C4E5"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74E59177"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A1C9F" w14:textId="77777777" w:rsidR="003730F7" w:rsidRDefault="00974CA0" w:rsidP="0098245F">
            <w:pPr>
              <w:rPr>
                <w:rFonts w:eastAsia="Calibri"/>
                <w:color w:val="005F9A"/>
                <w:lang w:val="en-US"/>
              </w:rPr>
            </w:pPr>
            <w:r w:rsidRPr="00974CA0">
              <w:rPr>
                <w:color w:val="005F9A"/>
                <w:lang w:val="en-US"/>
              </w:rPr>
              <w:t>Evidence for this assessment criterion:</w:t>
            </w:r>
          </w:p>
          <w:p w14:paraId="5E8023AD" w14:textId="58610AD9" w:rsidR="00974CA0" w:rsidRPr="00974CA0" w:rsidRDefault="00974CA0" w:rsidP="0098245F">
            <w:pPr>
              <w:rPr>
                <w:rFonts w:eastAsia="Calibri"/>
                <w:color w:val="0000FF"/>
                <w:lang w:val="en-US"/>
              </w:rPr>
            </w:pPr>
          </w:p>
        </w:tc>
      </w:tr>
    </w:tbl>
    <w:p w14:paraId="260A7878" w14:textId="77777777" w:rsidR="00974CA0" w:rsidRPr="00974CA0" w:rsidRDefault="00974CA0" w:rsidP="0098245F">
      <w:pPr>
        <w:rPr>
          <w:lang w:val="en-US"/>
        </w:rPr>
      </w:pPr>
    </w:p>
    <w:p w14:paraId="7ABC5F58" w14:textId="77777777" w:rsidR="00974CA0" w:rsidRPr="004D1E25" w:rsidRDefault="00974CA0" w:rsidP="0098245F">
      <w:pPr>
        <w:pStyle w:val="Heading5"/>
      </w:pPr>
      <w:bookmarkStart w:id="388" w:name="_heading=h.nh08she2llzv"/>
      <w:bookmarkEnd w:id="388"/>
      <w:r w:rsidRPr="004D1E25">
        <w:t>Assessment criterion 2: Procedures</w:t>
      </w:r>
    </w:p>
    <w:p w14:paraId="27A2A550" w14:textId="77777777" w:rsidR="00974CA0" w:rsidRPr="00974CA0" w:rsidRDefault="00974CA0" w:rsidP="0098245F">
      <w:pPr>
        <w:rPr>
          <w:color w:val="000000"/>
          <w:lang w:val="en-US"/>
        </w:rPr>
      </w:pPr>
      <w:r w:rsidRPr="00974CA0">
        <w:rPr>
          <w:lang w:val="en-US"/>
        </w:rPr>
        <w:t>Parliament has clear rules and procedures on the planning and organization of committee hearings, and on the production of committee reports</w:t>
      </w:r>
      <w:r w:rsidRPr="00974CA0">
        <w:rPr>
          <w:color w:val="000000"/>
          <w:lang w:val="en-US"/>
        </w:rPr>
        <w:t>.</w:t>
      </w:r>
    </w:p>
    <w:p w14:paraId="25ACA8BC" w14:textId="77777777" w:rsidR="00974CA0" w:rsidRPr="00974CA0" w:rsidRDefault="00974CA0" w:rsidP="0098245F">
      <w:pPr>
        <w:rPr>
          <w:color w:val="000000"/>
          <w:lang w:val="en-US"/>
        </w:rPr>
      </w:pPr>
      <w:r w:rsidRPr="00974CA0">
        <w:rPr>
          <w:color w:val="000000"/>
          <w:lang w:val="en-US"/>
        </w:rP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29EBE38A"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D1F063" w14:textId="77777777" w:rsidR="00974CA0" w:rsidRPr="004D1E25" w:rsidRDefault="00974CA0" w:rsidP="0098245F">
            <w:pPr>
              <w:jc w:val="center"/>
              <w:rPr>
                <w:rFonts w:eastAsia="Calibri"/>
              </w:rPr>
            </w:pPr>
            <w:r w:rsidRPr="004D1E25">
              <w:t>Non-existent</w:t>
            </w:r>
          </w:p>
          <w:sdt>
            <w:sdtPr>
              <w:rPr>
                <w:rFonts w:eastAsia="Arimo"/>
              </w:rPr>
              <w:id w:val="92443539"/>
              <w14:checkbox>
                <w14:checked w14:val="0"/>
                <w14:checkedState w14:val="2612" w14:font="MS Gothic"/>
                <w14:uncheckedState w14:val="2610" w14:font="MS Gothic"/>
              </w14:checkbox>
            </w:sdtPr>
            <w:sdtEndPr/>
            <w:sdtContent>
              <w:p w14:paraId="6FFFF9BA"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1C46D6" w14:textId="77777777" w:rsidR="00974CA0" w:rsidRPr="004D1E25" w:rsidRDefault="00974CA0" w:rsidP="0098245F">
            <w:pPr>
              <w:jc w:val="center"/>
              <w:rPr>
                <w:rFonts w:eastAsia="Calibri"/>
              </w:rPr>
            </w:pPr>
            <w:r w:rsidRPr="004D1E25">
              <w:t xml:space="preserve">Rudimentary </w:t>
            </w:r>
          </w:p>
          <w:sdt>
            <w:sdtPr>
              <w:rPr>
                <w:rFonts w:eastAsia="Arimo"/>
              </w:rPr>
              <w:id w:val="-782505432"/>
              <w14:checkbox>
                <w14:checked w14:val="0"/>
                <w14:checkedState w14:val="2612" w14:font="MS Gothic"/>
                <w14:uncheckedState w14:val="2610" w14:font="MS Gothic"/>
              </w14:checkbox>
            </w:sdtPr>
            <w:sdtEndPr/>
            <w:sdtContent>
              <w:p w14:paraId="39D659BB"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3D3A8A" w14:textId="77777777" w:rsidR="00974CA0" w:rsidRPr="004D1E25" w:rsidRDefault="00974CA0" w:rsidP="0098245F">
            <w:pPr>
              <w:jc w:val="center"/>
              <w:rPr>
                <w:rFonts w:eastAsia="Calibri"/>
              </w:rPr>
            </w:pPr>
            <w:r w:rsidRPr="004D1E25">
              <w:t>Basic</w:t>
            </w:r>
          </w:p>
          <w:sdt>
            <w:sdtPr>
              <w:rPr>
                <w:rFonts w:eastAsia="Arimo"/>
              </w:rPr>
              <w:id w:val="1661653105"/>
              <w14:checkbox>
                <w14:checked w14:val="0"/>
                <w14:checkedState w14:val="2612" w14:font="MS Gothic"/>
                <w14:uncheckedState w14:val="2610" w14:font="MS Gothic"/>
              </w14:checkbox>
            </w:sdtPr>
            <w:sdtEndPr/>
            <w:sdtContent>
              <w:p w14:paraId="1AFBB7A5"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C103FE" w14:textId="77777777" w:rsidR="00974CA0" w:rsidRPr="004D1E25" w:rsidRDefault="00974CA0" w:rsidP="0098245F">
            <w:pPr>
              <w:jc w:val="center"/>
              <w:rPr>
                <w:rFonts w:eastAsia="Calibri"/>
              </w:rPr>
            </w:pPr>
            <w:r w:rsidRPr="004D1E25">
              <w:t>Good</w:t>
            </w:r>
          </w:p>
          <w:sdt>
            <w:sdtPr>
              <w:rPr>
                <w:rFonts w:eastAsia="Arimo"/>
              </w:rPr>
              <w:id w:val="-287205912"/>
              <w14:checkbox>
                <w14:checked w14:val="0"/>
                <w14:checkedState w14:val="2612" w14:font="MS Gothic"/>
                <w14:uncheckedState w14:val="2610" w14:font="MS Gothic"/>
              </w14:checkbox>
            </w:sdtPr>
            <w:sdtEndPr/>
            <w:sdtContent>
              <w:p w14:paraId="18C2F2F4"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EF3FA7" w14:textId="77777777" w:rsidR="00974CA0" w:rsidRPr="004D1E25" w:rsidRDefault="00974CA0" w:rsidP="0098245F">
            <w:pPr>
              <w:jc w:val="center"/>
              <w:rPr>
                <w:rFonts w:eastAsia="Calibri"/>
              </w:rPr>
            </w:pPr>
            <w:r w:rsidRPr="004D1E25">
              <w:t>Very good</w:t>
            </w:r>
          </w:p>
          <w:sdt>
            <w:sdtPr>
              <w:rPr>
                <w:rFonts w:eastAsia="Arimo"/>
              </w:rPr>
              <w:id w:val="1401792814"/>
              <w14:checkbox>
                <w14:checked w14:val="0"/>
                <w14:checkedState w14:val="2612" w14:font="MS Gothic"/>
                <w14:uncheckedState w14:val="2610" w14:font="MS Gothic"/>
              </w14:checkbox>
            </w:sdtPr>
            <w:sdtEndPr/>
            <w:sdtContent>
              <w:p w14:paraId="3A69A84F"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26AB2D9" w14:textId="77777777" w:rsidR="00974CA0" w:rsidRPr="004D1E25" w:rsidRDefault="00974CA0" w:rsidP="0098245F">
            <w:pPr>
              <w:jc w:val="center"/>
              <w:rPr>
                <w:rFonts w:eastAsia="Calibri"/>
              </w:rPr>
            </w:pPr>
            <w:r w:rsidRPr="004D1E25">
              <w:t>Excellent</w:t>
            </w:r>
          </w:p>
          <w:sdt>
            <w:sdtPr>
              <w:rPr>
                <w:rFonts w:eastAsia="Arimo"/>
              </w:rPr>
              <w:id w:val="-1693070466"/>
              <w14:checkbox>
                <w14:checked w14:val="0"/>
                <w14:checkedState w14:val="2612" w14:font="MS Gothic"/>
                <w14:uncheckedState w14:val="2610" w14:font="MS Gothic"/>
              </w14:checkbox>
            </w:sdtPr>
            <w:sdtEndPr/>
            <w:sdtContent>
              <w:p w14:paraId="525BE1A2"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603C503B"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7B463" w14:textId="77777777" w:rsidR="003730F7" w:rsidRDefault="00974CA0" w:rsidP="0098245F">
            <w:pPr>
              <w:rPr>
                <w:rFonts w:eastAsia="Calibri"/>
                <w:color w:val="005F9A"/>
                <w:lang w:val="en-US"/>
              </w:rPr>
            </w:pPr>
            <w:r w:rsidRPr="00974CA0">
              <w:rPr>
                <w:color w:val="005F9A"/>
                <w:lang w:val="en-US"/>
              </w:rPr>
              <w:t>Evidence for this assessment criterion:</w:t>
            </w:r>
          </w:p>
          <w:p w14:paraId="318F444F" w14:textId="36C370B6" w:rsidR="00974CA0" w:rsidRPr="00974CA0" w:rsidRDefault="00974CA0" w:rsidP="0098245F">
            <w:pPr>
              <w:rPr>
                <w:rFonts w:eastAsia="Calibri"/>
                <w:color w:val="0000FF"/>
                <w:lang w:val="en-US"/>
              </w:rPr>
            </w:pPr>
          </w:p>
        </w:tc>
      </w:tr>
    </w:tbl>
    <w:p w14:paraId="04DED6DB" w14:textId="77777777" w:rsidR="00974CA0" w:rsidRPr="00974CA0" w:rsidRDefault="00974CA0" w:rsidP="0098245F">
      <w:pPr>
        <w:rPr>
          <w:lang w:val="en-US"/>
        </w:rPr>
      </w:pPr>
    </w:p>
    <w:p w14:paraId="73E546DA" w14:textId="77777777" w:rsidR="00974CA0" w:rsidRPr="004D1E25" w:rsidRDefault="00974CA0" w:rsidP="0098245F">
      <w:pPr>
        <w:pStyle w:val="Heading5"/>
      </w:pPr>
      <w:bookmarkStart w:id="389" w:name="_heading=h.sjza63inrv9"/>
      <w:bookmarkEnd w:id="389"/>
      <w:r w:rsidRPr="004D1E25">
        <w:t xml:space="preserve">Assessment criterion 3: Openness </w:t>
      </w:r>
    </w:p>
    <w:p w14:paraId="3DDC1B59" w14:textId="77777777" w:rsidR="00974CA0" w:rsidRPr="00974CA0" w:rsidRDefault="00974CA0" w:rsidP="0098245F">
      <w:pPr>
        <w:rPr>
          <w:lang w:val="en-US"/>
        </w:rPr>
      </w:pPr>
      <w:r w:rsidRPr="00974CA0">
        <w:rPr>
          <w:lang w:val="en-US"/>
        </w:rPr>
        <w:t xml:space="preserve">Committee hearings are open to the public in principle, and any exceptions to this rule are clearly defined. Where possible, committee hearings are broadcast through the parliamentary website. </w:t>
      </w:r>
    </w:p>
    <w:p w14:paraId="4011EC70"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04C639AD"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A86CFE" w14:textId="77777777" w:rsidR="00974CA0" w:rsidRPr="004D1E25" w:rsidRDefault="00974CA0" w:rsidP="0098245F">
            <w:pPr>
              <w:jc w:val="center"/>
              <w:rPr>
                <w:rFonts w:eastAsia="Calibri"/>
              </w:rPr>
            </w:pPr>
            <w:bookmarkStart w:id="390" w:name="_heading=h.rf0r8vaikj11"/>
            <w:bookmarkEnd w:id="390"/>
            <w:r w:rsidRPr="004D1E25">
              <w:t>Non-existent</w:t>
            </w:r>
          </w:p>
          <w:sdt>
            <w:sdtPr>
              <w:rPr>
                <w:rFonts w:eastAsia="Arimo"/>
              </w:rPr>
              <w:id w:val="-924874138"/>
              <w14:checkbox>
                <w14:checked w14:val="0"/>
                <w14:checkedState w14:val="2612" w14:font="MS Gothic"/>
                <w14:uncheckedState w14:val="2610" w14:font="MS Gothic"/>
              </w14:checkbox>
            </w:sdtPr>
            <w:sdtEndPr/>
            <w:sdtContent>
              <w:p w14:paraId="7A69F9C0"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9F44C4" w14:textId="77777777" w:rsidR="00974CA0" w:rsidRPr="004D1E25" w:rsidRDefault="00974CA0" w:rsidP="0098245F">
            <w:pPr>
              <w:jc w:val="center"/>
              <w:rPr>
                <w:rFonts w:eastAsia="Calibri"/>
              </w:rPr>
            </w:pPr>
            <w:r w:rsidRPr="004D1E25">
              <w:t xml:space="preserve">Rudimentary </w:t>
            </w:r>
          </w:p>
          <w:sdt>
            <w:sdtPr>
              <w:rPr>
                <w:rFonts w:eastAsia="Arimo"/>
              </w:rPr>
              <w:id w:val="-1209644313"/>
              <w14:checkbox>
                <w14:checked w14:val="0"/>
                <w14:checkedState w14:val="2612" w14:font="MS Gothic"/>
                <w14:uncheckedState w14:val="2610" w14:font="MS Gothic"/>
              </w14:checkbox>
            </w:sdtPr>
            <w:sdtEndPr/>
            <w:sdtContent>
              <w:p w14:paraId="4F1E0385"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79E9DF" w14:textId="77777777" w:rsidR="00974CA0" w:rsidRPr="004D1E25" w:rsidRDefault="00974CA0" w:rsidP="0098245F">
            <w:pPr>
              <w:jc w:val="center"/>
              <w:rPr>
                <w:rFonts w:eastAsia="Calibri"/>
              </w:rPr>
            </w:pPr>
            <w:r w:rsidRPr="004D1E25">
              <w:t>Basic</w:t>
            </w:r>
          </w:p>
          <w:sdt>
            <w:sdtPr>
              <w:rPr>
                <w:rFonts w:eastAsia="Arimo"/>
              </w:rPr>
              <w:id w:val="-957876147"/>
              <w14:checkbox>
                <w14:checked w14:val="0"/>
                <w14:checkedState w14:val="2612" w14:font="MS Gothic"/>
                <w14:uncheckedState w14:val="2610" w14:font="MS Gothic"/>
              </w14:checkbox>
            </w:sdtPr>
            <w:sdtEndPr/>
            <w:sdtContent>
              <w:p w14:paraId="590DE0B5"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7271A6" w14:textId="77777777" w:rsidR="00974CA0" w:rsidRPr="004D1E25" w:rsidRDefault="00974CA0" w:rsidP="0098245F">
            <w:pPr>
              <w:jc w:val="center"/>
              <w:rPr>
                <w:rFonts w:eastAsia="Calibri"/>
              </w:rPr>
            </w:pPr>
            <w:r w:rsidRPr="004D1E25">
              <w:t>Good</w:t>
            </w:r>
          </w:p>
          <w:sdt>
            <w:sdtPr>
              <w:rPr>
                <w:rFonts w:eastAsia="Arimo"/>
              </w:rPr>
              <w:id w:val="-5838362"/>
              <w14:checkbox>
                <w14:checked w14:val="0"/>
                <w14:checkedState w14:val="2612" w14:font="MS Gothic"/>
                <w14:uncheckedState w14:val="2610" w14:font="MS Gothic"/>
              </w14:checkbox>
            </w:sdtPr>
            <w:sdtEndPr/>
            <w:sdtContent>
              <w:p w14:paraId="357EA461"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74E41F" w14:textId="77777777" w:rsidR="00974CA0" w:rsidRPr="004D1E25" w:rsidRDefault="00974CA0" w:rsidP="0098245F">
            <w:pPr>
              <w:jc w:val="center"/>
              <w:rPr>
                <w:rFonts w:eastAsia="Calibri"/>
              </w:rPr>
            </w:pPr>
            <w:r w:rsidRPr="004D1E25">
              <w:t>Very good</w:t>
            </w:r>
          </w:p>
          <w:sdt>
            <w:sdtPr>
              <w:rPr>
                <w:rFonts w:eastAsia="Arimo"/>
              </w:rPr>
              <w:id w:val="-1951859894"/>
              <w14:checkbox>
                <w14:checked w14:val="0"/>
                <w14:checkedState w14:val="2612" w14:font="MS Gothic"/>
                <w14:uncheckedState w14:val="2610" w14:font="MS Gothic"/>
              </w14:checkbox>
            </w:sdtPr>
            <w:sdtEndPr/>
            <w:sdtContent>
              <w:p w14:paraId="5D604CA8"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269A93D" w14:textId="77777777" w:rsidR="00974CA0" w:rsidRPr="004D1E25" w:rsidRDefault="00974CA0" w:rsidP="0098245F">
            <w:pPr>
              <w:jc w:val="center"/>
              <w:rPr>
                <w:rFonts w:eastAsia="Calibri"/>
              </w:rPr>
            </w:pPr>
            <w:r w:rsidRPr="004D1E25">
              <w:t>Excellent</w:t>
            </w:r>
          </w:p>
          <w:sdt>
            <w:sdtPr>
              <w:rPr>
                <w:rFonts w:eastAsia="Arimo"/>
              </w:rPr>
              <w:id w:val="-1010913323"/>
              <w14:checkbox>
                <w14:checked w14:val="0"/>
                <w14:checkedState w14:val="2612" w14:font="MS Gothic"/>
                <w14:uncheckedState w14:val="2610" w14:font="MS Gothic"/>
              </w14:checkbox>
            </w:sdtPr>
            <w:sdtEndPr/>
            <w:sdtContent>
              <w:p w14:paraId="3A8E6BB1"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3C37ED27"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E12A2" w14:textId="77777777" w:rsidR="003730F7" w:rsidRDefault="00974CA0" w:rsidP="0098245F">
            <w:pPr>
              <w:rPr>
                <w:rFonts w:eastAsia="Calibri"/>
                <w:color w:val="005F9A"/>
                <w:lang w:val="en-US"/>
              </w:rPr>
            </w:pPr>
            <w:r w:rsidRPr="00974CA0">
              <w:rPr>
                <w:color w:val="005F9A"/>
                <w:lang w:val="en-US"/>
              </w:rPr>
              <w:t>Evidence for this assessment criterion:</w:t>
            </w:r>
          </w:p>
          <w:p w14:paraId="1949B881" w14:textId="33F65029" w:rsidR="00974CA0" w:rsidRPr="00974CA0" w:rsidRDefault="00974CA0" w:rsidP="0098245F">
            <w:pPr>
              <w:rPr>
                <w:rFonts w:eastAsia="Calibri"/>
                <w:color w:val="0000FF"/>
                <w:lang w:val="en-US"/>
              </w:rPr>
            </w:pPr>
          </w:p>
        </w:tc>
      </w:tr>
    </w:tbl>
    <w:p w14:paraId="4891C52A" w14:textId="77777777" w:rsidR="00974CA0" w:rsidRPr="00974CA0" w:rsidRDefault="00974CA0" w:rsidP="0098245F">
      <w:pPr>
        <w:rPr>
          <w:lang w:val="en-US"/>
        </w:rPr>
      </w:pPr>
    </w:p>
    <w:p w14:paraId="1B45A77D" w14:textId="77777777" w:rsidR="00974CA0" w:rsidRPr="004D1E25" w:rsidRDefault="00974CA0" w:rsidP="0098245F">
      <w:pPr>
        <w:pStyle w:val="Heading5"/>
      </w:pPr>
      <w:bookmarkStart w:id="391" w:name="_heading=h.nfraf1amlsdi"/>
      <w:bookmarkEnd w:id="391"/>
      <w:r w:rsidRPr="004D1E25">
        <w:lastRenderedPageBreak/>
        <w:t>Assessment criterion 4: Practice</w:t>
      </w:r>
    </w:p>
    <w:p w14:paraId="5A3727F9" w14:textId="77777777" w:rsidR="00974CA0" w:rsidRPr="00974CA0" w:rsidRDefault="00974CA0" w:rsidP="0098245F">
      <w:pPr>
        <w:rPr>
          <w:color w:val="000000"/>
          <w:lang w:val="en-US"/>
        </w:rPr>
      </w:pPr>
      <w:r w:rsidRPr="00974CA0">
        <w:rPr>
          <w:color w:val="000000"/>
          <w:lang w:val="en-US"/>
        </w:rPr>
        <w:t xml:space="preserve">In practice, parliament rigorously and systematically </w:t>
      </w:r>
      <w:r w:rsidRPr="00974CA0">
        <w:rPr>
          <w:lang w:val="en-US"/>
        </w:rPr>
        <w:t>conducts committee hearings and takes evidence from a wide range of sources</w:t>
      </w:r>
      <w:r w:rsidRPr="00974CA0">
        <w:rPr>
          <w:color w:val="000000"/>
          <w:lang w:val="en-US"/>
        </w:rPr>
        <w:t xml:space="preserve">. These hearings are open </w:t>
      </w:r>
      <w:r w:rsidRPr="00974CA0">
        <w:rPr>
          <w:lang w:val="en-US"/>
        </w:rPr>
        <w:t>to the public</w:t>
      </w:r>
      <w:r w:rsidRPr="00974CA0">
        <w:rPr>
          <w:color w:val="000000"/>
          <w:lang w:val="en-US"/>
        </w:rPr>
        <w:t xml:space="preserve"> unless there is a legitimate reason to close the meeting.</w:t>
      </w:r>
      <w:r w:rsidRPr="00974CA0">
        <w:rPr>
          <w:color w:val="211D1E"/>
          <w:lang w:val="en-US"/>
        </w:rPr>
        <w:t xml:space="preserve"> </w:t>
      </w:r>
      <w:r w:rsidRPr="00974CA0">
        <w:rPr>
          <w:lang w:val="en-US"/>
        </w:rPr>
        <w:t>The conclusions and results of committee hearings are documented</w:t>
      </w:r>
      <w:r w:rsidRPr="00974CA0" w:rsidDel="00C924EC">
        <w:rPr>
          <w:lang w:val="en-US"/>
        </w:rPr>
        <w:t xml:space="preserve"> </w:t>
      </w:r>
      <w:r w:rsidRPr="00974CA0">
        <w:rPr>
          <w:lang w:val="en-US"/>
        </w:rPr>
        <w:t>and published</w:t>
      </w:r>
      <w:r w:rsidRPr="00974CA0">
        <w:rPr>
          <w:color w:val="000000"/>
          <w:lang w:val="en-US"/>
        </w:rPr>
        <w:t>.</w:t>
      </w:r>
    </w:p>
    <w:p w14:paraId="110552D4" w14:textId="77777777" w:rsidR="00974CA0" w:rsidRPr="00974CA0"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49BF3BD6"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473A8D" w14:textId="77777777" w:rsidR="00974CA0" w:rsidRPr="004D1E25" w:rsidRDefault="00974CA0" w:rsidP="0098245F">
            <w:pPr>
              <w:jc w:val="center"/>
              <w:rPr>
                <w:rFonts w:eastAsia="Calibri"/>
              </w:rPr>
            </w:pPr>
            <w:r w:rsidRPr="004D1E25">
              <w:t>Non-existent</w:t>
            </w:r>
          </w:p>
          <w:sdt>
            <w:sdtPr>
              <w:rPr>
                <w:rFonts w:eastAsia="Arimo"/>
              </w:rPr>
              <w:id w:val="1021362416"/>
              <w14:checkbox>
                <w14:checked w14:val="0"/>
                <w14:checkedState w14:val="2612" w14:font="MS Gothic"/>
                <w14:uncheckedState w14:val="2610" w14:font="MS Gothic"/>
              </w14:checkbox>
            </w:sdtPr>
            <w:sdtEndPr/>
            <w:sdtContent>
              <w:p w14:paraId="0B9DFB28"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B8EF65" w14:textId="77777777" w:rsidR="00974CA0" w:rsidRPr="004D1E25" w:rsidRDefault="00974CA0" w:rsidP="0098245F">
            <w:pPr>
              <w:jc w:val="center"/>
              <w:rPr>
                <w:rFonts w:eastAsia="Calibri"/>
              </w:rPr>
            </w:pPr>
            <w:r w:rsidRPr="004D1E25">
              <w:t xml:space="preserve">Rudimentary </w:t>
            </w:r>
          </w:p>
          <w:sdt>
            <w:sdtPr>
              <w:rPr>
                <w:rFonts w:eastAsia="Arimo"/>
              </w:rPr>
              <w:id w:val="427243399"/>
              <w14:checkbox>
                <w14:checked w14:val="0"/>
                <w14:checkedState w14:val="2612" w14:font="MS Gothic"/>
                <w14:uncheckedState w14:val="2610" w14:font="MS Gothic"/>
              </w14:checkbox>
            </w:sdtPr>
            <w:sdtEndPr/>
            <w:sdtContent>
              <w:p w14:paraId="3FC4C291"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691C73" w14:textId="77777777" w:rsidR="00974CA0" w:rsidRPr="004D1E25" w:rsidRDefault="00974CA0" w:rsidP="0098245F">
            <w:pPr>
              <w:jc w:val="center"/>
              <w:rPr>
                <w:rFonts w:eastAsia="Calibri"/>
              </w:rPr>
            </w:pPr>
            <w:r w:rsidRPr="004D1E25">
              <w:t>Basic</w:t>
            </w:r>
          </w:p>
          <w:sdt>
            <w:sdtPr>
              <w:rPr>
                <w:rFonts w:eastAsia="Arimo"/>
              </w:rPr>
              <w:id w:val="-2061618738"/>
              <w14:checkbox>
                <w14:checked w14:val="0"/>
                <w14:checkedState w14:val="2612" w14:font="MS Gothic"/>
                <w14:uncheckedState w14:val="2610" w14:font="MS Gothic"/>
              </w14:checkbox>
            </w:sdtPr>
            <w:sdtEndPr/>
            <w:sdtContent>
              <w:p w14:paraId="2D755792"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AD562E" w14:textId="77777777" w:rsidR="00974CA0" w:rsidRPr="004D1E25" w:rsidRDefault="00974CA0" w:rsidP="0098245F">
            <w:pPr>
              <w:jc w:val="center"/>
              <w:rPr>
                <w:rFonts w:eastAsia="Calibri"/>
              </w:rPr>
            </w:pPr>
            <w:r w:rsidRPr="004D1E25">
              <w:t>Good</w:t>
            </w:r>
          </w:p>
          <w:sdt>
            <w:sdtPr>
              <w:rPr>
                <w:rFonts w:eastAsia="Arimo"/>
              </w:rPr>
              <w:id w:val="-364831332"/>
              <w14:checkbox>
                <w14:checked w14:val="0"/>
                <w14:checkedState w14:val="2612" w14:font="MS Gothic"/>
                <w14:uncheckedState w14:val="2610" w14:font="MS Gothic"/>
              </w14:checkbox>
            </w:sdtPr>
            <w:sdtEndPr/>
            <w:sdtContent>
              <w:p w14:paraId="59CFE9E4"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4CBF19" w14:textId="77777777" w:rsidR="00974CA0" w:rsidRPr="004D1E25" w:rsidRDefault="00974CA0" w:rsidP="0098245F">
            <w:pPr>
              <w:jc w:val="center"/>
              <w:rPr>
                <w:rFonts w:eastAsia="Calibri"/>
              </w:rPr>
            </w:pPr>
            <w:r w:rsidRPr="004D1E25">
              <w:t>Very good</w:t>
            </w:r>
          </w:p>
          <w:sdt>
            <w:sdtPr>
              <w:rPr>
                <w:rFonts w:eastAsia="Arimo"/>
              </w:rPr>
              <w:id w:val="878519581"/>
              <w14:checkbox>
                <w14:checked w14:val="0"/>
                <w14:checkedState w14:val="2612" w14:font="MS Gothic"/>
                <w14:uncheckedState w14:val="2610" w14:font="MS Gothic"/>
              </w14:checkbox>
            </w:sdtPr>
            <w:sdtEndPr/>
            <w:sdtContent>
              <w:p w14:paraId="534BF1CE"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3884FDE" w14:textId="77777777" w:rsidR="00974CA0" w:rsidRPr="004D1E25" w:rsidRDefault="00974CA0" w:rsidP="0098245F">
            <w:pPr>
              <w:jc w:val="center"/>
              <w:rPr>
                <w:rFonts w:eastAsia="Calibri"/>
              </w:rPr>
            </w:pPr>
            <w:r w:rsidRPr="004D1E25">
              <w:t>Excellent</w:t>
            </w:r>
          </w:p>
          <w:sdt>
            <w:sdtPr>
              <w:rPr>
                <w:rFonts w:eastAsia="Arimo"/>
              </w:rPr>
              <w:id w:val="173775380"/>
              <w14:checkbox>
                <w14:checked w14:val="0"/>
                <w14:checkedState w14:val="2612" w14:font="MS Gothic"/>
                <w14:uncheckedState w14:val="2610" w14:font="MS Gothic"/>
              </w14:checkbox>
            </w:sdtPr>
            <w:sdtEndPr/>
            <w:sdtContent>
              <w:p w14:paraId="3F6CBDEE"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4EA57B25"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8D280" w14:textId="77777777" w:rsidR="003730F7" w:rsidRDefault="00974CA0" w:rsidP="0098245F">
            <w:pPr>
              <w:rPr>
                <w:rFonts w:eastAsia="Calibri"/>
                <w:color w:val="005F9A"/>
                <w:lang w:val="en-US"/>
              </w:rPr>
            </w:pPr>
            <w:r w:rsidRPr="00974CA0">
              <w:rPr>
                <w:color w:val="005F9A"/>
                <w:lang w:val="en-US"/>
              </w:rPr>
              <w:t>Evidence for this assessment criterion:</w:t>
            </w:r>
          </w:p>
          <w:p w14:paraId="14990D72" w14:textId="591EA5BB" w:rsidR="00974CA0" w:rsidRPr="00974CA0" w:rsidRDefault="00974CA0" w:rsidP="0098245F">
            <w:pPr>
              <w:rPr>
                <w:rFonts w:eastAsia="Calibri"/>
                <w:color w:val="0000FF"/>
                <w:lang w:val="en-US"/>
              </w:rPr>
            </w:pPr>
          </w:p>
        </w:tc>
      </w:tr>
    </w:tbl>
    <w:p w14:paraId="3D722524" w14:textId="77777777" w:rsidR="00974CA0" w:rsidRPr="004D1E25" w:rsidRDefault="00974CA0" w:rsidP="00B273EF">
      <w:pPr>
        <w:pStyle w:val="section-title"/>
      </w:pPr>
      <w:bookmarkStart w:id="392" w:name="_heading=h.zdgqsd4o3jul"/>
      <w:bookmarkEnd w:id="392"/>
      <w:r w:rsidRPr="004D1E25">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42FAB2CE" w14:textId="77777777" w:rsidTr="00FF7CA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F07A2BA" w14:textId="77777777" w:rsidR="00974CA0" w:rsidRPr="00974CA0" w:rsidRDefault="00974CA0" w:rsidP="0098245F">
            <w:pPr>
              <w:rPr>
                <w:lang w:val="en-US"/>
              </w:rPr>
            </w:pPr>
            <w:r w:rsidRPr="00974CA0">
              <w:rPr>
                <w:i/>
                <w:color w:val="000000"/>
                <w:shd w:val="clear" w:color="auto" w:fill="FFFFFF"/>
                <w:lang w:val="en-US"/>
              </w:rPr>
              <w:t>Use this space to note down recommendations and ideas for strengthening rules and practice in this area.</w:t>
            </w:r>
          </w:p>
        </w:tc>
      </w:tr>
    </w:tbl>
    <w:p w14:paraId="395AA728" w14:textId="77777777" w:rsidR="003730F7" w:rsidRDefault="003730F7" w:rsidP="0098245F">
      <w:pPr>
        <w:rPr>
          <w:rFonts w:cstheme="minorBidi"/>
          <w:lang w:val="en-US"/>
        </w:rPr>
      </w:pPr>
    </w:p>
    <w:p w14:paraId="37FAB4B5" w14:textId="77777777" w:rsidR="003730F7" w:rsidRDefault="003730F7" w:rsidP="0098245F">
      <w:pPr>
        <w:rPr>
          <w:lang w:val="en-US"/>
        </w:rPr>
      </w:pPr>
    </w:p>
    <w:p w14:paraId="3D57EAE2" w14:textId="77777777" w:rsidR="00974CA0" w:rsidRPr="00974CA0" w:rsidRDefault="00974CA0" w:rsidP="0098245F">
      <w:pPr>
        <w:keepNext/>
        <w:keepLines/>
        <w:rPr>
          <w:b/>
          <w:color w:val="005F9A"/>
          <w:sz w:val="24"/>
          <w:szCs w:val="24"/>
          <w:lang w:val="en-US"/>
        </w:rPr>
      </w:pPr>
      <w:r w:rsidRPr="00974CA0">
        <w:rPr>
          <w:lang w:val="en-US"/>
        </w:rPr>
        <w:br w:type="page"/>
      </w:r>
    </w:p>
    <w:p w14:paraId="70DAA841" w14:textId="77777777" w:rsidR="00974CA0" w:rsidRPr="004D1E25" w:rsidRDefault="00974CA0" w:rsidP="00E725F0">
      <w:pPr>
        <w:pStyle w:val="Dimension"/>
      </w:pPr>
      <w:bookmarkStart w:id="393" w:name="_heading=h.xl45cig66cqj"/>
      <w:bookmarkEnd w:id="393"/>
      <w:r w:rsidRPr="004D1E25">
        <w:lastRenderedPageBreak/>
        <w:t xml:space="preserve">Dimension 1.7.7: Parliamentary committees of inquiry </w:t>
      </w:r>
    </w:p>
    <w:tbl>
      <w:tblPr>
        <w:tblStyle w:val="TableGrid"/>
        <w:tblW w:w="0" w:type="auto"/>
        <w:shd w:val="clear" w:color="auto" w:fill="EEEEEE"/>
        <w:tblLook w:val="04A0" w:firstRow="1" w:lastRow="0" w:firstColumn="1" w:lastColumn="0" w:noHBand="0" w:noVBand="1"/>
      </w:tblPr>
      <w:tblGrid>
        <w:gridCol w:w="9062"/>
      </w:tblGrid>
      <w:tr w:rsidR="00974CA0" w:rsidRPr="004D1E25" w14:paraId="529C5C26" w14:textId="77777777" w:rsidTr="00316174">
        <w:tc>
          <w:tcPr>
            <w:tcW w:w="9350" w:type="dxa"/>
            <w:shd w:val="clear" w:color="auto" w:fill="EEEEEE"/>
          </w:tcPr>
          <w:p w14:paraId="0F75C2BF" w14:textId="77777777" w:rsidR="00974CA0" w:rsidRPr="00974CA0" w:rsidRDefault="00974CA0" w:rsidP="0098245F">
            <w:pPr>
              <w:rPr>
                <w:lang w:val="en-US"/>
              </w:rPr>
            </w:pPr>
            <w:r w:rsidRPr="00974CA0">
              <w:rPr>
                <w:lang w:val="en-US"/>
              </w:rPr>
              <w:t>This dimension is part of:</w:t>
            </w:r>
          </w:p>
          <w:p w14:paraId="33BCDA0D" w14:textId="77777777" w:rsidR="00974CA0" w:rsidRPr="004D1E25" w:rsidRDefault="00974CA0" w:rsidP="0098245F">
            <w:pPr>
              <w:pStyle w:val="ListParagraph"/>
              <w:numPr>
                <w:ilvl w:val="0"/>
                <w:numId w:val="52"/>
              </w:numPr>
              <w:spacing w:line="240" w:lineRule="auto"/>
              <w:rPr>
                <w:sz w:val="20"/>
                <w:szCs w:val="20"/>
              </w:rPr>
            </w:pPr>
            <w:r w:rsidRPr="004D1E25">
              <w:rPr>
                <w:sz w:val="20"/>
              </w:rPr>
              <w:t>Indicator 1.7: Oversight</w:t>
            </w:r>
          </w:p>
          <w:p w14:paraId="6F05F531" w14:textId="77777777" w:rsidR="00974CA0" w:rsidRPr="004D1E25" w:rsidRDefault="00974CA0" w:rsidP="0098245F">
            <w:pPr>
              <w:pStyle w:val="ListParagraph"/>
              <w:numPr>
                <w:ilvl w:val="0"/>
                <w:numId w:val="51"/>
              </w:numPr>
              <w:spacing w:line="240" w:lineRule="auto"/>
            </w:pPr>
            <w:r w:rsidRPr="004D1E25">
              <w:rPr>
                <w:sz w:val="20"/>
              </w:rPr>
              <w:t>Target 1: Effective parliament</w:t>
            </w:r>
          </w:p>
        </w:tc>
      </w:tr>
    </w:tbl>
    <w:p w14:paraId="538807AD" w14:textId="77777777" w:rsidR="00974CA0" w:rsidRPr="004D1E25" w:rsidRDefault="00974CA0" w:rsidP="00B273EF">
      <w:pPr>
        <w:pStyle w:val="section-title"/>
      </w:pPr>
      <w:r w:rsidRPr="004D1E25">
        <w:t>About this dimension</w:t>
      </w:r>
    </w:p>
    <w:p w14:paraId="5C11C93B" w14:textId="77777777" w:rsidR="003730F7" w:rsidRDefault="00974CA0" w:rsidP="0098245F">
      <w:pPr>
        <w:rPr>
          <w:color w:val="000000"/>
          <w:lang w:val="en-US"/>
        </w:rPr>
      </w:pPr>
      <w:r w:rsidRPr="00974CA0">
        <w:rPr>
          <w:color w:val="000000"/>
          <w:lang w:val="en-US"/>
        </w:rPr>
        <w:t>This dimension concern’s parliament’s powers to inquire into an issue independently by setting up a parliamentary committee of inquiry (PCI) – a specific fact-finding process that typically aims to investigate possible maladministration, misconduct or policy failure by the executive.</w:t>
      </w:r>
    </w:p>
    <w:p w14:paraId="7B0CF027" w14:textId="77777777" w:rsidR="003730F7" w:rsidRDefault="00974CA0" w:rsidP="0098245F">
      <w:pPr>
        <w:rPr>
          <w:color w:val="000000"/>
          <w:lang w:val="en-US"/>
        </w:rPr>
      </w:pPr>
      <w:r w:rsidRPr="00974CA0">
        <w:rPr>
          <w:color w:val="000000"/>
          <w:lang w:val="en-US"/>
        </w:rPr>
        <w:t>The rules governing PCIs var</w:t>
      </w:r>
      <w:r w:rsidRPr="00974CA0">
        <w:rPr>
          <w:lang w:val="en-US"/>
        </w:rPr>
        <w:t>y</w:t>
      </w:r>
      <w:r w:rsidRPr="00974CA0">
        <w:rPr>
          <w:color w:val="000000"/>
          <w:lang w:val="en-US"/>
        </w:rPr>
        <w:t xml:space="preserve"> considerably across parliaments. They are typically conducted by permanent committees, or by ad hoc committees specifically mandated to conduct a particular investigation within a </w:t>
      </w:r>
      <w:r w:rsidRPr="00974CA0">
        <w:rPr>
          <w:lang w:val="en-US"/>
        </w:rPr>
        <w:t>predefined</w:t>
      </w:r>
      <w:r w:rsidRPr="00974CA0">
        <w:rPr>
          <w:color w:val="000000"/>
          <w:lang w:val="en-US"/>
        </w:rPr>
        <w:t xml:space="preserve"> scope. PCIs may conduct fairly intense investigations over a relatively short period of time. They can potentially reveal facts that may be uncomfortable for the executive, hold senior representatives of the executive, including cabinet ministers, accountable for their actions, and even lead to impeachment. A PCI usually ceases to function upon submission of its final report.</w:t>
      </w:r>
    </w:p>
    <w:p w14:paraId="417F10F7" w14:textId="77777777" w:rsidR="003730F7" w:rsidRDefault="00974CA0" w:rsidP="0098245F">
      <w:pPr>
        <w:rPr>
          <w:color w:val="000000"/>
          <w:lang w:val="en-US"/>
        </w:rPr>
      </w:pPr>
      <w:r w:rsidRPr="00974CA0">
        <w:rPr>
          <w:color w:val="000000"/>
          <w:lang w:val="en-US"/>
        </w:rPr>
        <w:t xml:space="preserve">PCIs should be able to summon officials and/or private individuals, as well as obtain written and oral evidence, and information and documentation, from governmental, judicial, administrative and private institutions. </w:t>
      </w:r>
    </w:p>
    <w:p w14:paraId="2C24002E" w14:textId="77777777" w:rsidR="003730F7" w:rsidRDefault="00974CA0" w:rsidP="0098245F">
      <w:pPr>
        <w:rPr>
          <w:color w:val="000000"/>
          <w:lang w:val="en-US"/>
        </w:rPr>
      </w:pPr>
      <w:r w:rsidRPr="00974CA0">
        <w:rPr>
          <w:color w:val="000000"/>
          <w:lang w:val="en-US"/>
        </w:rPr>
        <w:t xml:space="preserve">The legal framework should not contain excessive barriers to the launching of an inquiry. </w:t>
      </w:r>
      <w:r w:rsidRPr="00974CA0">
        <w:rPr>
          <w:lang w:val="en-US"/>
        </w:rPr>
        <w:t>P</w:t>
      </w:r>
      <w:r w:rsidRPr="00974CA0">
        <w:rPr>
          <w:color w:val="000000"/>
          <w:lang w:val="en-US"/>
        </w:rPr>
        <w:t xml:space="preserve">olitical participation in such PCIs should be </w:t>
      </w:r>
      <w:r w:rsidRPr="00974CA0">
        <w:rPr>
          <w:lang w:val="en-US"/>
        </w:rPr>
        <w:t>proportional</w:t>
      </w:r>
      <w:r w:rsidRPr="00974CA0">
        <w:rPr>
          <w:color w:val="000000"/>
          <w:lang w:val="en-US"/>
        </w:rPr>
        <w:t xml:space="preserve"> to political representation in parliament, and the role of the opposition should be guaranteed by law.</w:t>
      </w:r>
    </w:p>
    <w:p w14:paraId="59ECABCB" w14:textId="21288FDE" w:rsidR="00974CA0" w:rsidRPr="00974CA0" w:rsidRDefault="00974CA0" w:rsidP="0098245F">
      <w:pPr>
        <w:rPr>
          <w:color w:val="000000"/>
          <w:lang w:val="en-US"/>
        </w:rPr>
      </w:pPr>
      <w:r w:rsidRPr="00974CA0">
        <w:rPr>
          <w:color w:val="000000"/>
          <w:lang w:val="en-US"/>
        </w:rPr>
        <w:t>Parliamentary staff should support PCIs in carrying out their inquiry.</w:t>
      </w:r>
    </w:p>
    <w:p w14:paraId="67876422" w14:textId="77777777" w:rsidR="00974CA0" w:rsidRPr="004D1E25" w:rsidRDefault="00974CA0" w:rsidP="00B273EF">
      <w:pPr>
        <w:pStyle w:val="section-title"/>
      </w:pPr>
      <w:r w:rsidRPr="004D1E25">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974CA0" w:rsidRPr="00513C3B" w14:paraId="2488D121" w14:textId="77777777" w:rsidTr="00FF7CA7">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25E8A2D" w14:textId="77777777" w:rsidR="003730F7" w:rsidRDefault="00974CA0" w:rsidP="0098245F">
            <w:pPr>
              <w:rPr>
                <w:i/>
                <w:lang w:val="en-US"/>
              </w:rPr>
            </w:pPr>
            <w:r w:rsidRPr="00974CA0">
              <w:rPr>
                <w:i/>
                <w:lang w:val="en-US"/>
              </w:rPr>
              <w:t xml:space="preserve">Based on a global comparative analysis, an aspiring goal for parliaments in the area of “parliamentary committees of inquiry” is as follows: </w:t>
            </w:r>
          </w:p>
          <w:p w14:paraId="533D34C8" w14:textId="77777777" w:rsidR="003730F7" w:rsidRDefault="00974CA0" w:rsidP="0098245F">
            <w:pPr>
              <w:rPr>
                <w:lang w:val="en-US"/>
              </w:rPr>
            </w:pPr>
            <w:r w:rsidRPr="00974CA0">
              <w:rPr>
                <w:lang w:val="en-US"/>
              </w:rPr>
              <w:t>The legal framework and/or parliament’s rules of procedure contain clear provisions on the establishment of PCIs, and on the related procedures.</w:t>
            </w:r>
          </w:p>
          <w:p w14:paraId="73187807" w14:textId="77777777" w:rsidR="003730F7" w:rsidRDefault="00974CA0" w:rsidP="0098245F">
            <w:pPr>
              <w:rPr>
                <w:lang w:val="en-US"/>
              </w:rPr>
            </w:pPr>
            <w:r w:rsidRPr="00974CA0">
              <w:rPr>
                <w:lang w:val="en-US"/>
              </w:rPr>
              <w:t xml:space="preserve">PCIs have the power to </w:t>
            </w:r>
            <w:r w:rsidRPr="00974CA0">
              <w:rPr>
                <w:color w:val="000000"/>
                <w:lang w:val="en-US"/>
              </w:rPr>
              <w:t>summon officials and/or private individuals, to obtain written and oral evidence, as well as information and documentation, from governmental, judicial, administrative and private institutions</w:t>
            </w:r>
            <w:r w:rsidRPr="00974CA0">
              <w:rPr>
                <w:lang w:val="en-US"/>
              </w:rPr>
              <w:t xml:space="preserve">, to conduct hearings, and to issue findings and recommendations. </w:t>
            </w:r>
          </w:p>
          <w:p w14:paraId="0C201812" w14:textId="77777777" w:rsidR="003730F7" w:rsidRDefault="00974CA0" w:rsidP="0098245F">
            <w:pPr>
              <w:rPr>
                <w:lang w:val="en-US"/>
              </w:rPr>
            </w:pPr>
            <w:r w:rsidRPr="00974CA0">
              <w:rPr>
                <w:lang w:val="en-US"/>
              </w:rPr>
              <w:t>P</w:t>
            </w:r>
            <w:r w:rsidRPr="00974CA0">
              <w:rPr>
                <w:color w:val="000000"/>
                <w:lang w:val="en-US"/>
              </w:rPr>
              <w:t xml:space="preserve">olitical participation in PCIs is </w:t>
            </w:r>
            <w:r w:rsidRPr="00974CA0">
              <w:rPr>
                <w:lang w:val="en-US"/>
              </w:rPr>
              <w:t>proportional</w:t>
            </w:r>
            <w:r w:rsidRPr="00974CA0">
              <w:rPr>
                <w:color w:val="000000"/>
                <w:lang w:val="en-US"/>
              </w:rPr>
              <w:t xml:space="preserve"> to political representation in parliament, and the role of the opposition is guaranteed by law</w:t>
            </w:r>
            <w:r w:rsidRPr="00974CA0">
              <w:rPr>
                <w:lang w:val="en-US"/>
              </w:rPr>
              <w:t xml:space="preserve">. </w:t>
            </w:r>
          </w:p>
          <w:p w14:paraId="082C1440" w14:textId="0E3B184E" w:rsidR="00974CA0" w:rsidRPr="00974CA0" w:rsidRDefault="00974CA0" w:rsidP="0098245F">
            <w:pPr>
              <w:rPr>
                <w:lang w:val="en-US"/>
              </w:rPr>
            </w:pPr>
            <w:r w:rsidRPr="00974CA0">
              <w:rPr>
                <w:lang w:val="en-US"/>
              </w:rPr>
              <w:t xml:space="preserve">PCIs have the trained personnel and administrative and financial resources necessary to support the process. </w:t>
            </w:r>
          </w:p>
          <w:p w14:paraId="1E119B8A" w14:textId="77777777" w:rsidR="00974CA0" w:rsidRPr="00974CA0" w:rsidRDefault="00974CA0" w:rsidP="0098245F">
            <w:pPr>
              <w:rPr>
                <w:lang w:val="en-US"/>
              </w:rPr>
            </w:pPr>
          </w:p>
        </w:tc>
      </w:tr>
    </w:tbl>
    <w:p w14:paraId="2FCBAA38" w14:textId="77777777" w:rsidR="00974CA0" w:rsidRPr="004D1E25" w:rsidRDefault="00974CA0" w:rsidP="00B273EF">
      <w:pPr>
        <w:pStyle w:val="section-title"/>
      </w:pPr>
      <w:r w:rsidRPr="004D1E25">
        <w:t>Assessment</w:t>
      </w:r>
    </w:p>
    <w:p w14:paraId="1A9137D6" w14:textId="77777777" w:rsidR="003730F7" w:rsidRDefault="00974CA0" w:rsidP="0098245F">
      <w:pPr>
        <w:rPr>
          <w:lang w:val="en-US"/>
        </w:rPr>
      </w:pPr>
      <w:r w:rsidRPr="00974CA0">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74CA0">
        <w:rPr>
          <w:lang w:val="en-US"/>
        </w:rPr>
        <w:t xml:space="preserve"> </w:t>
      </w:r>
    </w:p>
    <w:p w14:paraId="30587F06" w14:textId="77777777" w:rsidR="003730F7" w:rsidRDefault="00974CA0" w:rsidP="0098245F">
      <w:pPr>
        <w:rPr>
          <w:lang w:val="en-US"/>
        </w:rPr>
      </w:pPr>
      <w:r w:rsidRPr="00974CA0">
        <w:rPr>
          <w:lang w:val="en-US"/>
        </w:rPr>
        <w:t>The evidence for assessment of this dimension could include the following:</w:t>
      </w:r>
    </w:p>
    <w:p w14:paraId="06E4CA85" w14:textId="33CBE68D" w:rsidR="00974CA0" w:rsidRPr="00974CA0" w:rsidRDefault="00974CA0" w:rsidP="0098245F">
      <w:pPr>
        <w:numPr>
          <w:ilvl w:val="0"/>
          <w:numId w:val="118"/>
        </w:numPr>
        <w:pBdr>
          <w:top w:val="nil"/>
          <w:left w:val="nil"/>
          <w:bottom w:val="nil"/>
          <w:right w:val="nil"/>
          <w:between w:val="nil"/>
        </w:pBdr>
        <w:spacing w:after="0"/>
        <w:ind w:left="706" w:hanging="562"/>
        <w:rPr>
          <w:color w:val="000000"/>
          <w:lang w:val="en-US"/>
        </w:rPr>
      </w:pPr>
      <w:r w:rsidRPr="00974CA0">
        <w:rPr>
          <w:color w:val="000000"/>
          <w:lang w:val="en-US"/>
        </w:rPr>
        <w:t>Provisions of the legal framework and/or parliament’s rules of procedure relating to the establishment of PCIs</w:t>
      </w:r>
    </w:p>
    <w:p w14:paraId="1239F6E8" w14:textId="77777777" w:rsidR="00974CA0" w:rsidRPr="006C3437" w:rsidRDefault="00974CA0" w:rsidP="0098245F">
      <w:pPr>
        <w:numPr>
          <w:ilvl w:val="0"/>
          <w:numId w:val="118"/>
        </w:numPr>
        <w:pBdr>
          <w:top w:val="nil"/>
          <w:left w:val="nil"/>
          <w:bottom w:val="nil"/>
          <w:right w:val="nil"/>
          <w:between w:val="nil"/>
        </w:pBdr>
        <w:spacing w:after="0"/>
        <w:ind w:left="706" w:hanging="562"/>
        <w:rPr>
          <w:color w:val="000000"/>
          <w:lang w:val="en-US"/>
        </w:rPr>
      </w:pPr>
      <w:r w:rsidRPr="006C3437">
        <w:rPr>
          <w:color w:val="000000"/>
          <w:lang w:val="en-US"/>
        </w:rPr>
        <w:lastRenderedPageBreak/>
        <w:t>Provisions of the legal framework and/or parliament’s rules of procedure guaranteeing the proportional participation of political groups in PCIs</w:t>
      </w:r>
    </w:p>
    <w:p w14:paraId="54C1EAA9" w14:textId="77777777" w:rsidR="00974CA0" w:rsidRPr="006C3437" w:rsidRDefault="00974CA0" w:rsidP="0098245F">
      <w:pPr>
        <w:numPr>
          <w:ilvl w:val="0"/>
          <w:numId w:val="118"/>
        </w:numPr>
        <w:pBdr>
          <w:top w:val="nil"/>
          <w:left w:val="nil"/>
          <w:bottom w:val="nil"/>
          <w:right w:val="nil"/>
          <w:between w:val="nil"/>
        </w:pBdr>
        <w:spacing w:after="0"/>
        <w:ind w:left="706" w:hanging="562"/>
        <w:rPr>
          <w:color w:val="000000"/>
          <w:lang w:val="en-US"/>
        </w:rPr>
      </w:pPr>
      <w:r w:rsidRPr="006C3437">
        <w:rPr>
          <w:color w:val="000000"/>
          <w:lang w:val="en-US"/>
        </w:rPr>
        <w:t>Provisions of the legal framework establishing a legal responsibility to appear before a PCI, as well as sanctions for the unlawful refusal to appear before a PCI and to provide information</w:t>
      </w:r>
    </w:p>
    <w:p w14:paraId="2E544111" w14:textId="77777777" w:rsidR="00974CA0" w:rsidRPr="004D1E25" w:rsidRDefault="00974CA0" w:rsidP="0098245F">
      <w:pPr>
        <w:numPr>
          <w:ilvl w:val="0"/>
          <w:numId w:val="118"/>
        </w:numPr>
        <w:pBdr>
          <w:top w:val="nil"/>
          <w:left w:val="nil"/>
          <w:bottom w:val="nil"/>
          <w:right w:val="nil"/>
          <w:between w:val="nil"/>
        </w:pBdr>
        <w:spacing w:after="0"/>
        <w:ind w:left="706" w:hanging="562"/>
        <w:rPr>
          <w:color w:val="000000"/>
        </w:rPr>
      </w:pPr>
      <w:r w:rsidRPr="004D1E25">
        <w:rPr>
          <w:color w:val="000000"/>
        </w:rPr>
        <w:t>PCI reports and recommendations</w:t>
      </w:r>
    </w:p>
    <w:p w14:paraId="5FBB4E68" w14:textId="77777777" w:rsidR="003730F7" w:rsidRDefault="00974CA0" w:rsidP="0098245F">
      <w:pPr>
        <w:numPr>
          <w:ilvl w:val="0"/>
          <w:numId w:val="118"/>
        </w:numPr>
        <w:pBdr>
          <w:top w:val="nil"/>
          <w:left w:val="nil"/>
          <w:bottom w:val="nil"/>
          <w:right w:val="nil"/>
          <w:between w:val="nil"/>
        </w:pBdr>
        <w:spacing w:after="0"/>
        <w:ind w:left="706" w:hanging="562"/>
        <w:rPr>
          <w:color w:val="000000"/>
          <w:lang w:val="en-US"/>
        </w:rPr>
      </w:pPr>
      <w:r w:rsidRPr="006C3437">
        <w:rPr>
          <w:color w:val="000000"/>
          <w:lang w:val="en-US"/>
        </w:rPr>
        <w:t>Details of the trained personnel and administrative and financial resources available to support the conduct of PCIs</w:t>
      </w:r>
    </w:p>
    <w:p w14:paraId="3448F27E" w14:textId="77777777" w:rsidR="003730F7" w:rsidRDefault="00974CA0" w:rsidP="0098245F">
      <w:pPr>
        <w:rPr>
          <w:lang w:val="en-US"/>
        </w:rPr>
      </w:pPr>
      <w:r w:rsidRPr="006C3437">
        <w:rPr>
          <w:lang w:val="en-US"/>
        </w:rPr>
        <w:t>Where relevant, provide additional comments or examples that support the assessment.</w:t>
      </w:r>
    </w:p>
    <w:p w14:paraId="281C5D2D" w14:textId="3E2BE04E" w:rsidR="00974CA0" w:rsidRPr="004D1E25" w:rsidRDefault="00974CA0" w:rsidP="0098245F">
      <w:pPr>
        <w:pStyle w:val="Heading5"/>
      </w:pPr>
      <w:bookmarkStart w:id="394" w:name="_heading=h.w7r0pkyvczie"/>
      <w:bookmarkEnd w:id="394"/>
      <w:r w:rsidRPr="004D1E25">
        <w:t xml:space="preserve">Assessment criterion 1: Legal framework </w:t>
      </w:r>
    </w:p>
    <w:p w14:paraId="632F5A11" w14:textId="77777777" w:rsidR="00974CA0" w:rsidRPr="006C3437" w:rsidRDefault="00974CA0" w:rsidP="0098245F">
      <w:pPr>
        <w:rPr>
          <w:lang w:val="en-US"/>
        </w:rPr>
      </w:pPr>
      <w:r w:rsidRPr="006C3437">
        <w:rPr>
          <w:lang w:val="en-US"/>
        </w:rPr>
        <w:t xml:space="preserve">The legal framework and/or parliament’s rules of procedure contain clear provisions on the establishment of PCIs. </w:t>
      </w:r>
    </w:p>
    <w:p w14:paraId="2A9F2C66" w14:textId="77777777" w:rsidR="00974CA0" w:rsidRPr="006C3437"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398EDF3A"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76FFF3" w14:textId="77777777" w:rsidR="00974CA0" w:rsidRPr="004D1E25" w:rsidRDefault="00974CA0" w:rsidP="0098245F">
            <w:pPr>
              <w:jc w:val="center"/>
              <w:rPr>
                <w:rFonts w:eastAsia="Calibri"/>
              </w:rPr>
            </w:pPr>
            <w:r w:rsidRPr="004D1E25">
              <w:t>Non-existent</w:t>
            </w:r>
          </w:p>
          <w:sdt>
            <w:sdtPr>
              <w:rPr>
                <w:rFonts w:eastAsia="Arimo"/>
              </w:rPr>
              <w:id w:val="-255755767"/>
              <w14:checkbox>
                <w14:checked w14:val="0"/>
                <w14:checkedState w14:val="2612" w14:font="MS Gothic"/>
                <w14:uncheckedState w14:val="2610" w14:font="MS Gothic"/>
              </w14:checkbox>
            </w:sdtPr>
            <w:sdtEndPr/>
            <w:sdtContent>
              <w:p w14:paraId="6B45DE46"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6D0AD4" w14:textId="77777777" w:rsidR="00974CA0" w:rsidRPr="004D1E25" w:rsidRDefault="00974CA0" w:rsidP="0098245F">
            <w:pPr>
              <w:jc w:val="center"/>
              <w:rPr>
                <w:rFonts w:eastAsia="Calibri"/>
              </w:rPr>
            </w:pPr>
            <w:r w:rsidRPr="004D1E25">
              <w:t xml:space="preserve">Rudimentary </w:t>
            </w:r>
          </w:p>
          <w:sdt>
            <w:sdtPr>
              <w:rPr>
                <w:rFonts w:eastAsia="Arimo"/>
              </w:rPr>
              <w:id w:val="293030952"/>
              <w14:checkbox>
                <w14:checked w14:val="0"/>
                <w14:checkedState w14:val="2612" w14:font="MS Gothic"/>
                <w14:uncheckedState w14:val="2610" w14:font="MS Gothic"/>
              </w14:checkbox>
            </w:sdtPr>
            <w:sdtEndPr/>
            <w:sdtContent>
              <w:p w14:paraId="5C455A54"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A73755" w14:textId="77777777" w:rsidR="00974CA0" w:rsidRPr="004D1E25" w:rsidRDefault="00974CA0" w:rsidP="0098245F">
            <w:pPr>
              <w:jc w:val="center"/>
              <w:rPr>
                <w:rFonts w:eastAsia="Calibri"/>
              </w:rPr>
            </w:pPr>
            <w:r w:rsidRPr="004D1E25">
              <w:t>Basic</w:t>
            </w:r>
          </w:p>
          <w:sdt>
            <w:sdtPr>
              <w:rPr>
                <w:rFonts w:eastAsia="Arimo"/>
              </w:rPr>
              <w:id w:val="-228767067"/>
              <w14:checkbox>
                <w14:checked w14:val="0"/>
                <w14:checkedState w14:val="2612" w14:font="MS Gothic"/>
                <w14:uncheckedState w14:val="2610" w14:font="MS Gothic"/>
              </w14:checkbox>
            </w:sdtPr>
            <w:sdtEndPr/>
            <w:sdtContent>
              <w:p w14:paraId="0902AA86"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5486DC" w14:textId="77777777" w:rsidR="00974CA0" w:rsidRPr="004D1E25" w:rsidRDefault="00974CA0" w:rsidP="0098245F">
            <w:pPr>
              <w:jc w:val="center"/>
              <w:rPr>
                <w:rFonts w:eastAsia="Calibri"/>
              </w:rPr>
            </w:pPr>
            <w:r w:rsidRPr="004D1E25">
              <w:t>Good</w:t>
            </w:r>
          </w:p>
          <w:sdt>
            <w:sdtPr>
              <w:rPr>
                <w:rFonts w:eastAsia="Arimo"/>
              </w:rPr>
              <w:id w:val="-55087803"/>
              <w14:checkbox>
                <w14:checked w14:val="0"/>
                <w14:checkedState w14:val="2612" w14:font="MS Gothic"/>
                <w14:uncheckedState w14:val="2610" w14:font="MS Gothic"/>
              </w14:checkbox>
            </w:sdtPr>
            <w:sdtEndPr/>
            <w:sdtContent>
              <w:p w14:paraId="33C677E5"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F25B17" w14:textId="77777777" w:rsidR="00974CA0" w:rsidRPr="004D1E25" w:rsidRDefault="00974CA0" w:rsidP="0098245F">
            <w:pPr>
              <w:jc w:val="center"/>
              <w:rPr>
                <w:rFonts w:eastAsia="Calibri"/>
              </w:rPr>
            </w:pPr>
            <w:r w:rsidRPr="004D1E25">
              <w:t>Very good</w:t>
            </w:r>
          </w:p>
          <w:sdt>
            <w:sdtPr>
              <w:rPr>
                <w:rFonts w:eastAsia="Arimo"/>
              </w:rPr>
              <w:id w:val="1047416718"/>
              <w14:checkbox>
                <w14:checked w14:val="0"/>
                <w14:checkedState w14:val="2612" w14:font="MS Gothic"/>
                <w14:uncheckedState w14:val="2610" w14:font="MS Gothic"/>
              </w14:checkbox>
            </w:sdtPr>
            <w:sdtEndPr/>
            <w:sdtContent>
              <w:p w14:paraId="6F9D6575"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44A2D1F" w14:textId="77777777" w:rsidR="00974CA0" w:rsidRPr="004D1E25" w:rsidRDefault="00974CA0" w:rsidP="0098245F">
            <w:pPr>
              <w:jc w:val="center"/>
              <w:rPr>
                <w:rFonts w:eastAsia="Calibri"/>
              </w:rPr>
            </w:pPr>
            <w:r w:rsidRPr="004D1E25">
              <w:t>Excellent</w:t>
            </w:r>
          </w:p>
          <w:sdt>
            <w:sdtPr>
              <w:rPr>
                <w:rFonts w:eastAsia="Arimo"/>
              </w:rPr>
              <w:id w:val="1468012128"/>
              <w14:checkbox>
                <w14:checked w14:val="0"/>
                <w14:checkedState w14:val="2612" w14:font="MS Gothic"/>
                <w14:uncheckedState w14:val="2610" w14:font="MS Gothic"/>
              </w14:checkbox>
            </w:sdtPr>
            <w:sdtEndPr/>
            <w:sdtContent>
              <w:p w14:paraId="2CB1BC3B"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1FC6E3E2"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1D523" w14:textId="77777777" w:rsidR="003730F7" w:rsidRDefault="00974CA0" w:rsidP="0098245F">
            <w:pPr>
              <w:rPr>
                <w:rFonts w:eastAsia="Calibri"/>
                <w:color w:val="005F9A"/>
                <w:lang w:val="en-US"/>
              </w:rPr>
            </w:pPr>
            <w:r w:rsidRPr="006C3437">
              <w:rPr>
                <w:color w:val="005F9A"/>
                <w:lang w:val="en-US"/>
              </w:rPr>
              <w:t>Evidence for this assessment criterion:</w:t>
            </w:r>
          </w:p>
          <w:p w14:paraId="09FF3CA9" w14:textId="06227366" w:rsidR="00974CA0" w:rsidRPr="006C3437" w:rsidRDefault="00974CA0" w:rsidP="0098245F">
            <w:pPr>
              <w:rPr>
                <w:rFonts w:eastAsia="Calibri"/>
                <w:color w:val="0000FF"/>
                <w:lang w:val="en-US"/>
              </w:rPr>
            </w:pPr>
          </w:p>
        </w:tc>
      </w:tr>
    </w:tbl>
    <w:p w14:paraId="2C210954" w14:textId="77777777" w:rsidR="00974CA0" w:rsidRPr="006C3437" w:rsidRDefault="00974CA0" w:rsidP="0098245F">
      <w:pPr>
        <w:rPr>
          <w:lang w:val="en-US"/>
        </w:rPr>
      </w:pPr>
    </w:p>
    <w:p w14:paraId="0A6FA626" w14:textId="77777777" w:rsidR="00974CA0" w:rsidRPr="004D1E25" w:rsidRDefault="00974CA0" w:rsidP="0098245F">
      <w:pPr>
        <w:pStyle w:val="Heading5"/>
      </w:pPr>
      <w:bookmarkStart w:id="395" w:name="_heading=h.5vpuln9lyyl9"/>
      <w:bookmarkEnd w:id="395"/>
      <w:r w:rsidRPr="004D1E25">
        <w:t xml:space="preserve">Assessment criterion 2: Powers </w:t>
      </w:r>
    </w:p>
    <w:p w14:paraId="7845AFFB" w14:textId="77777777" w:rsidR="00974CA0" w:rsidRPr="006C3437" w:rsidRDefault="00974CA0" w:rsidP="0098245F">
      <w:pPr>
        <w:rPr>
          <w:lang w:val="en-US"/>
        </w:rPr>
      </w:pPr>
      <w:r w:rsidRPr="006C3437">
        <w:rPr>
          <w:lang w:val="en-US"/>
        </w:rPr>
        <w:t xml:space="preserve">PCIs have the power to </w:t>
      </w:r>
      <w:r w:rsidRPr="006C3437">
        <w:rPr>
          <w:color w:val="000000"/>
          <w:lang w:val="en-US"/>
        </w:rPr>
        <w:t>summon officials and/or private individuals, to obtain written and oral evidence, as well as information and documentation, from governmental, judicial, administrative and private institutions</w:t>
      </w:r>
      <w:r w:rsidRPr="006C3437">
        <w:rPr>
          <w:lang w:val="en-US"/>
        </w:rPr>
        <w:t xml:space="preserve">, to conduct hearings, and to issue findings and recommendations.  </w:t>
      </w:r>
    </w:p>
    <w:p w14:paraId="247D2885" w14:textId="77777777" w:rsidR="00974CA0" w:rsidRPr="006C3437" w:rsidRDefault="00974CA0" w:rsidP="0098245F">
      <w:pPr>
        <w:rPr>
          <w:lang w:val="en-US"/>
        </w:rPr>
      </w:pPr>
      <w:r w:rsidRPr="006C3437">
        <w:rPr>
          <w:color w:val="000000"/>
          <w:lang w:val="en-US"/>
        </w:rP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3B08A82B"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88455D" w14:textId="77777777" w:rsidR="00974CA0" w:rsidRPr="004D1E25" w:rsidRDefault="00974CA0" w:rsidP="0098245F">
            <w:pPr>
              <w:jc w:val="center"/>
              <w:rPr>
                <w:rFonts w:eastAsia="Calibri"/>
              </w:rPr>
            </w:pPr>
            <w:r w:rsidRPr="004D1E25">
              <w:t>Non-existent</w:t>
            </w:r>
          </w:p>
          <w:sdt>
            <w:sdtPr>
              <w:rPr>
                <w:rFonts w:eastAsia="Arimo"/>
              </w:rPr>
              <w:id w:val="-1928952363"/>
              <w14:checkbox>
                <w14:checked w14:val="0"/>
                <w14:checkedState w14:val="2612" w14:font="MS Gothic"/>
                <w14:uncheckedState w14:val="2610" w14:font="MS Gothic"/>
              </w14:checkbox>
            </w:sdtPr>
            <w:sdtEndPr/>
            <w:sdtContent>
              <w:p w14:paraId="36D9F2D4"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45742C" w14:textId="77777777" w:rsidR="00974CA0" w:rsidRPr="004D1E25" w:rsidRDefault="00974CA0" w:rsidP="0098245F">
            <w:pPr>
              <w:jc w:val="center"/>
              <w:rPr>
                <w:rFonts w:eastAsia="Calibri"/>
              </w:rPr>
            </w:pPr>
            <w:r w:rsidRPr="004D1E25">
              <w:t xml:space="preserve">Rudimentary </w:t>
            </w:r>
          </w:p>
          <w:sdt>
            <w:sdtPr>
              <w:rPr>
                <w:rFonts w:eastAsia="Arimo"/>
              </w:rPr>
              <w:id w:val="-1740638418"/>
              <w14:checkbox>
                <w14:checked w14:val="0"/>
                <w14:checkedState w14:val="2612" w14:font="MS Gothic"/>
                <w14:uncheckedState w14:val="2610" w14:font="MS Gothic"/>
              </w14:checkbox>
            </w:sdtPr>
            <w:sdtEndPr/>
            <w:sdtContent>
              <w:p w14:paraId="1D86AEED"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F18600" w14:textId="77777777" w:rsidR="00974CA0" w:rsidRPr="004D1E25" w:rsidRDefault="00974CA0" w:rsidP="0098245F">
            <w:pPr>
              <w:jc w:val="center"/>
              <w:rPr>
                <w:rFonts w:eastAsia="Calibri"/>
              </w:rPr>
            </w:pPr>
            <w:r w:rsidRPr="004D1E25">
              <w:t>Basic</w:t>
            </w:r>
          </w:p>
          <w:sdt>
            <w:sdtPr>
              <w:rPr>
                <w:rFonts w:eastAsia="Arimo"/>
              </w:rPr>
              <w:id w:val="556515674"/>
              <w14:checkbox>
                <w14:checked w14:val="0"/>
                <w14:checkedState w14:val="2612" w14:font="MS Gothic"/>
                <w14:uncheckedState w14:val="2610" w14:font="MS Gothic"/>
              </w14:checkbox>
            </w:sdtPr>
            <w:sdtEndPr/>
            <w:sdtContent>
              <w:p w14:paraId="16AE87EB"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A0F4A6" w14:textId="77777777" w:rsidR="00974CA0" w:rsidRPr="004D1E25" w:rsidRDefault="00974CA0" w:rsidP="0098245F">
            <w:pPr>
              <w:jc w:val="center"/>
              <w:rPr>
                <w:rFonts w:eastAsia="Calibri"/>
              </w:rPr>
            </w:pPr>
            <w:r w:rsidRPr="004D1E25">
              <w:t>Good</w:t>
            </w:r>
          </w:p>
          <w:sdt>
            <w:sdtPr>
              <w:rPr>
                <w:rFonts w:eastAsia="Arimo"/>
              </w:rPr>
              <w:id w:val="-156761928"/>
              <w14:checkbox>
                <w14:checked w14:val="0"/>
                <w14:checkedState w14:val="2612" w14:font="MS Gothic"/>
                <w14:uncheckedState w14:val="2610" w14:font="MS Gothic"/>
              </w14:checkbox>
            </w:sdtPr>
            <w:sdtEndPr/>
            <w:sdtContent>
              <w:p w14:paraId="79D65992"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372B01" w14:textId="77777777" w:rsidR="00974CA0" w:rsidRPr="004D1E25" w:rsidRDefault="00974CA0" w:rsidP="0098245F">
            <w:pPr>
              <w:jc w:val="center"/>
              <w:rPr>
                <w:rFonts w:eastAsia="Calibri"/>
              </w:rPr>
            </w:pPr>
            <w:r w:rsidRPr="004D1E25">
              <w:t>Very good</w:t>
            </w:r>
          </w:p>
          <w:sdt>
            <w:sdtPr>
              <w:rPr>
                <w:rFonts w:eastAsia="Arimo"/>
              </w:rPr>
              <w:id w:val="-657539762"/>
              <w14:checkbox>
                <w14:checked w14:val="0"/>
                <w14:checkedState w14:val="2612" w14:font="MS Gothic"/>
                <w14:uncheckedState w14:val="2610" w14:font="MS Gothic"/>
              </w14:checkbox>
            </w:sdtPr>
            <w:sdtEndPr/>
            <w:sdtContent>
              <w:p w14:paraId="72798DAB"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C3CBDD3" w14:textId="77777777" w:rsidR="00974CA0" w:rsidRPr="004D1E25" w:rsidRDefault="00974CA0" w:rsidP="0098245F">
            <w:pPr>
              <w:jc w:val="center"/>
              <w:rPr>
                <w:rFonts w:eastAsia="Calibri"/>
              </w:rPr>
            </w:pPr>
            <w:r w:rsidRPr="004D1E25">
              <w:t>Excellent</w:t>
            </w:r>
          </w:p>
          <w:sdt>
            <w:sdtPr>
              <w:rPr>
                <w:rFonts w:eastAsia="Arimo"/>
              </w:rPr>
              <w:id w:val="-1239398169"/>
              <w14:checkbox>
                <w14:checked w14:val="0"/>
                <w14:checkedState w14:val="2612" w14:font="MS Gothic"/>
                <w14:uncheckedState w14:val="2610" w14:font="MS Gothic"/>
              </w14:checkbox>
            </w:sdtPr>
            <w:sdtEndPr/>
            <w:sdtContent>
              <w:p w14:paraId="014B264A"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7FCC81EF"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BF8EF" w14:textId="77777777" w:rsidR="003730F7" w:rsidRDefault="00974CA0" w:rsidP="0098245F">
            <w:pPr>
              <w:rPr>
                <w:rFonts w:eastAsia="Calibri"/>
                <w:color w:val="005F9A"/>
                <w:lang w:val="en-US"/>
              </w:rPr>
            </w:pPr>
            <w:r w:rsidRPr="006C3437">
              <w:rPr>
                <w:color w:val="005F9A"/>
                <w:lang w:val="en-US"/>
              </w:rPr>
              <w:t>Evidence for this assessment criterion:</w:t>
            </w:r>
          </w:p>
          <w:p w14:paraId="51D1FC65" w14:textId="1A512EC5" w:rsidR="00974CA0" w:rsidRPr="006C3437" w:rsidRDefault="00974CA0" w:rsidP="0098245F">
            <w:pPr>
              <w:rPr>
                <w:rFonts w:eastAsia="Calibri"/>
                <w:color w:val="0000FF"/>
                <w:lang w:val="en-US"/>
              </w:rPr>
            </w:pPr>
          </w:p>
        </w:tc>
      </w:tr>
    </w:tbl>
    <w:p w14:paraId="63A1A675" w14:textId="77777777" w:rsidR="00974CA0" w:rsidRPr="006C3437" w:rsidRDefault="00974CA0" w:rsidP="0098245F">
      <w:pPr>
        <w:rPr>
          <w:lang w:val="en-US"/>
        </w:rPr>
      </w:pPr>
    </w:p>
    <w:p w14:paraId="4B7BC16D" w14:textId="77777777" w:rsidR="00974CA0" w:rsidRPr="004D1E25" w:rsidRDefault="00974CA0" w:rsidP="0098245F">
      <w:pPr>
        <w:pStyle w:val="Heading5"/>
      </w:pPr>
      <w:bookmarkStart w:id="396" w:name="_heading=h.dtcxwye58qjo"/>
      <w:bookmarkEnd w:id="396"/>
      <w:r w:rsidRPr="004D1E25">
        <w:t>Assessment criterion 3: Participation</w:t>
      </w:r>
    </w:p>
    <w:p w14:paraId="65B85427" w14:textId="77777777" w:rsidR="00974CA0" w:rsidRPr="006C3437" w:rsidRDefault="00974CA0" w:rsidP="0098245F">
      <w:pPr>
        <w:rPr>
          <w:lang w:val="en-US"/>
        </w:rPr>
      </w:pPr>
      <w:r w:rsidRPr="006C3437">
        <w:rPr>
          <w:lang w:val="en-US"/>
        </w:rPr>
        <w:t>P</w:t>
      </w:r>
      <w:r w:rsidRPr="006C3437">
        <w:rPr>
          <w:color w:val="000000"/>
          <w:lang w:val="en-US"/>
        </w:rPr>
        <w:t xml:space="preserve">olitical participation in PCIs is </w:t>
      </w:r>
      <w:r w:rsidRPr="006C3437">
        <w:rPr>
          <w:lang w:val="en-US"/>
        </w:rPr>
        <w:t>proportional</w:t>
      </w:r>
      <w:r w:rsidRPr="006C3437">
        <w:rPr>
          <w:color w:val="000000"/>
          <w:lang w:val="en-US"/>
        </w:rPr>
        <w:t xml:space="preserve"> to political representation in parliament, and the role of the opposition is guaranteed by law</w:t>
      </w:r>
      <w:r w:rsidRPr="006C3437">
        <w:rPr>
          <w:lang w:val="en-US"/>
        </w:rPr>
        <w:t xml:space="preserve">. PCIs are open to the public, except in clearly defined exceptional circumstances.  </w:t>
      </w:r>
    </w:p>
    <w:p w14:paraId="6B814909" w14:textId="77777777" w:rsidR="00974CA0" w:rsidRPr="006C3437"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10553541"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DBDB8C" w14:textId="77777777" w:rsidR="00974CA0" w:rsidRPr="004D1E25" w:rsidRDefault="00974CA0" w:rsidP="0098245F">
            <w:pPr>
              <w:jc w:val="center"/>
              <w:rPr>
                <w:rFonts w:eastAsia="Calibri"/>
              </w:rPr>
            </w:pPr>
            <w:r w:rsidRPr="004D1E25">
              <w:t>Non-existent</w:t>
            </w:r>
          </w:p>
          <w:sdt>
            <w:sdtPr>
              <w:rPr>
                <w:rFonts w:eastAsia="Arimo"/>
              </w:rPr>
              <w:id w:val="-1086757369"/>
              <w14:checkbox>
                <w14:checked w14:val="0"/>
                <w14:checkedState w14:val="2612" w14:font="MS Gothic"/>
                <w14:uncheckedState w14:val="2610" w14:font="MS Gothic"/>
              </w14:checkbox>
            </w:sdtPr>
            <w:sdtEndPr/>
            <w:sdtContent>
              <w:p w14:paraId="62827EAC"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426D24" w14:textId="77777777" w:rsidR="00974CA0" w:rsidRPr="004D1E25" w:rsidRDefault="00974CA0" w:rsidP="0098245F">
            <w:pPr>
              <w:jc w:val="center"/>
              <w:rPr>
                <w:rFonts w:eastAsia="Calibri"/>
              </w:rPr>
            </w:pPr>
            <w:r w:rsidRPr="004D1E25">
              <w:t xml:space="preserve">Rudimentary </w:t>
            </w:r>
          </w:p>
          <w:sdt>
            <w:sdtPr>
              <w:rPr>
                <w:rFonts w:eastAsia="Arimo"/>
              </w:rPr>
              <w:id w:val="2143842244"/>
              <w14:checkbox>
                <w14:checked w14:val="0"/>
                <w14:checkedState w14:val="2612" w14:font="MS Gothic"/>
                <w14:uncheckedState w14:val="2610" w14:font="MS Gothic"/>
              </w14:checkbox>
            </w:sdtPr>
            <w:sdtEndPr/>
            <w:sdtContent>
              <w:p w14:paraId="6661E40E"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76CF17" w14:textId="77777777" w:rsidR="00974CA0" w:rsidRPr="004D1E25" w:rsidRDefault="00974CA0" w:rsidP="0098245F">
            <w:pPr>
              <w:jc w:val="center"/>
              <w:rPr>
                <w:rFonts w:eastAsia="Calibri"/>
              </w:rPr>
            </w:pPr>
            <w:r w:rsidRPr="004D1E25">
              <w:t>Basic</w:t>
            </w:r>
          </w:p>
          <w:sdt>
            <w:sdtPr>
              <w:rPr>
                <w:rFonts w:eastAsia="Arimo"/>
              </w:rPr>
              <w:id w:val="432782521"/>
              <w14:checkbox>
                <w14:checked w14:val="0"/>
                <w14:checkedState w14:val="2612" w14:font="MS Gothic"/>
                <w14:uncheckedState w14:val="2610" w14:font="MS Gothic"/>
              </w14:checkbox>
            </w:sdtPr>
            <w:sdtEndPr/>
            <w:sdtContent>
              <w:p w14:paraId="6CF395AC"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C1CC09" w14:textId="77777777" w:rsidR="00974CA0" w:rsidRPr="004D1E25" w:rsidRDefault="00974CA0" w:rsidP="0098245F">
            <w:pPr>
              <w:jc w:val="center"/>
              <w:rPr>
                <w:rFonts w:eastAsia="Calibri"/>
              </w:rPr>
            </w:pPr>
            <w:r w:rsidRPr="004D1E25">
              <w:t>Good</w:t>
            </w:r>
          </w:p>
          <w:sdt>
            <w:sdtPr>
              <w:rPr>
                <w:rFonts w:eastAsia="Arimo"/>
              </w:rPr>
              <w:id w:val="1527061998"/>
              <w14:checkbox>
                <w14:checked w14:val="0"/>
                <w14:checkedState w14:val="2612" w14:font="MS Gothic"/>
                <w14:uncheckedState w14:val="2610" w14:font="MS Gothic"/>
              </w14:checkbox>
            </w:sdtPr>
            <w:sdtEndPr/>
            <w:sdtContent>
              <w:p w14:paraId="40BD6C7B"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F78426" w14:textId="77777777" w:rsidR="00974CA0" w:rsidRPr="004D1E25" w:rsidRDefault="00974CA0" w:rsidP="0098245F">
            <w:pPr>
              <w:jc w:val="center"/>
              <w:rPr>
                <w:rFonts w:eastAsia="Calibri"/>
              </w:rPr>
            </w:pPr>
            <w:r w:rsidRPr="004D1E25">
              <w:t>Very good</w:t>
            </w:r>
          </w:p>
          <w:sdt>
            <w:sdtPr>
              <w:rPr>
                <w:rFonts w:eastAsia="Arimo"/>
              </w:rPr>
              <w:id w:val="2073774647"/>
              <w14:checkbox>
                <w14:checked w14:val="0"/>
                <w14:checkedState w14:val="2612" w14:font="MS Gothic"/>
                <w14:uncheckedState w14:val="2610" w14:font="MS Gothic"/>
              </w14:checkbox>
            </w:sdtPr>
            <w:sdtEndPr/>
            <w:sdtContent>
              <w:p w14:paraId="5B957AFF"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09C76A2" w14:textId="77777777" w:rsidR="00974CA0" w:rsidRPr="004D1E25" w:rsidRDefault="00974CA0" w:rsidP="0098245F">
            <w:pPr>
              <w:jc w:val="center"/>
              <w:rPr>
                <w:rFonts w:eastAsia="Calibri"/>
              </w:rPr>
            </w:pPr>
            <w:r w:rsidRPr="004D1E25">
              <w:t>Excellent</w:t>
            </w:r>
          </w:p>
          <w:sdt>
            <w:sdtPr>
              <w:rPr>
                <w:rFonts w:eastAsia="Arimo"/>
              </w:rPr>
              <w:id w:val="1719390400"/>
              <w14:checkbox>
                <w14:checked w14:val="0"/>
                <w14:checkedState w14:val="2612" w14:font="MS Gothic"/>
                <w14:uncheckedState w14:val="2610" w14:font="MS Gothic"/>
              </w14:checkbox>
            </w:sdtPr>
            <w:sdtEndPr/>
            <w:sdtContent>
              <w:p w14:paraId="5D7FF134"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114BAFB6"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F930B" w14:textId="77777777" w:rsidR="003730F7" w:rsidRDefault="00974CA0" w:rsidP="0098245F">
            <w:pPr>
              <w:rPr>
                <w:rFonts w:eastAsia="Calibri"/>
                <w:color w:val="005F9A"/>
                <w:lang w:val="en-US"/>
              </w:rPr>
            </w:pPr>
            <w:r w:rsidRPr="006C3437">
              <w:rPr>
                <w:color w:val="005F9A"/>
                <w:lang w:val="en-US"/>
              </w:rPr>
              <w:lastRenderedPageBreak/>
              <w:t>Evidence for this assessment criterion:</w:t>
            </w:r>
          </w:p>
          <w:p w14:paraId="12D505C9" w14:textId="559644F0" w:rsidR="00974CA0" w:rsidRPr="006C3437" w:rsidRDefault="00974CA0" w:rsidP="0098245F">
            <w:pPr>
              <w:rPr>
                <w:rFonts w:eastAsia="Calibri"/>
                <w:color w:val="0000FF"/>
                <w:lang w:val="en-US"/>
              </w:rPr>
            </w:pPr>
          </w:p>
        </w:tc>
      </w:tr>
    </w:tbl>
    <w:p w14:paraId="05ACEE04" w14:textId="77777777" w:rsidR="003730F7" w:rsidRDefault="003730F7" w:rsidP="0098245F">
      <w:pPr>
        <w:rPr>
          <w:lang w:val="en-US"/>
        </w:rPr>
      </w:pPr>
    </w:p>
    <w:p w14:paraId="13A6B622" w14:textId="77777777" w:rsidR="00974CA0" w:rsidRPr="004D1E25" w:rsidRDefault="00974CA0" w:rsidP="0098245F">
      <w:pPr>
        <w:pStyle w:val="Heading5"/>
      </w:pPr>
      <w:bookmarkStart w:id="397" w:name="_heading=h.fhng5vet2psq"/>
      <w:bookmarkEnd w:id="397"/>
      <w:r w:rsidRPr="004D1E25">
        <w:t xml:space="preserve">Assessment criterion 4: Resources </w:t>
      </w:r>
    </w:p>
    <w:p w14:paraId="7DA60399" w14:textId="77777777" w:rsidR="00974CA0" w:rsidRPr="006C3437" w:rsidRDefault="00974CA0" w:rsidP="0098245F">
      <w:pPr>
        <w:rPr>
          <w:lang w:val="en-US"/>
        </w:rPr>
      </w:pPr>
      <w:r w:rsidRPr="006C3437">
        <w:rPr>
          <w:lang w:val="en-US"/>
        </w:rPr>
        <w:t xml:space="preserve">PCIs have the trained personnel and administrative and financial resources necessary to support the process. </w:t>
      </w:r>
    </w:p>
    <w:p w14:paraId="64E50F33" w14:textId="77777777" w:rsidR="00974CA0" w:rsidRPr="006C3437"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613C5273" w14:textId="77777777" w:rsidTr="00D2705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84F2DD" w14:textId="77777777" w:rsidR="00974CA0" w:rsidRPr="004D1E25" w:rsidRDefault="00974CA0" w:rsidP="0098245F">
            <w:pPr>
              <w:jc w:val="center"/>
              <w:rPr>
                <w:rFonts w:eastAsia="Calibri"/>
              </w:rPr>
            </w:pPr>
            <w:r w:rsidRPr="004D1E25">
              <w:t>Non-existent</w:t>
            </w:r>
          </w:p>
          <w:sdt>
            <w:sdtPr>
              <w:rPr>
                <w:rFonts w:eastAsia="Arimo"/>
              </w:rPr>
              <w:id w:val="222644434"/>
              <w14:checkbox>
                <w14:checked w14:val="0"/>
                <w14:checkedState w14:val="2612" w14:font="MS Gothic"/>
                <w14:uncheckedState w14:val="2610" w14:font="MS Gothic"/>
              </w14:checkbox>
            </w:sdtPr>
            <w:sdtEndPr/>
            <w:sdtContent>
              <w:p w14:paraId="0165F23D"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0ABB7E" w14:textId="77777777" w:rsidR="00974CA0" w:rsidRPr="004D1E25" w:rsidRDefault="00974CA0" w:rsidP="0098245F">
            <w:pPr>
              <w:jc w:val="center"/>
              <w:rPr>
                <w:rFonts w:eastAsia="Calibri"/>
              </w:rPr>
            </w:pPr>
            <w:r w:rsidRPr="004D1E25">
              <w:t xml:space="preserve">Rudimentary </w:t>
            </w:r>
          </w:p>
          <w:sdt>
            <w:sdtPr>
              <w:rPr>
                <w:rFonts w:eastAsia="Arimo"/>
              </w:rPr>
              <w:id w:val="-129257040"/>
              <w14:checkbox>
                <w14:checked w14:val="0"/>
                <w14:checkedState w14:val="2612" w14:font="MS Gothic"/>
                <w14:uncheckedState w14:val="2610" w14:font="MS Gothic"/>
              </w14:checkbox>
            </w:sdtPr>
            <w:sdtEndPr/>
            <w:sdtContent>
              <w:p w14:paraId="19C7A67F"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4B0D49" w14:textId="77777777" w:rsidR="00974CA0" w:rsidRPr="004D1E25" w:rsidRDefault="00974CA0" w:rsidP="0098245F">
            <w:pPr>
              <w:jc w:val="center"/>
              <w:rPr>
                <w:rFonts w:eastAsia="Calibri"/>
              </w:rPr>
            </w:pPr>
            <w:r w:rsidRPr="004D1E25">
              <w:t>Basic</w:t>
            </w:r>
          </w:p>
          <w:sdt>
            <w:sdtPr>
              <w:rPr>
                <w:rFonts w:eastAsia="Arimo"/>
              </w:rPr>
              <w:id w:val="213936462"/>
              <w14:checkbox>
                <w14:checked w14:val="0"/>
                <w14:checkedState w14:val="2612" w14:font="MS Gothic"/>
                <w14:uncheckedState w14:val="2610" w14:font="MS Gothic"/>
              </w14:checkbox>
            </w:sdtPr>
            <w:sdtEndPr/>
            <w:sdtContent>
              <w:p w14:paraId="2949775F"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7546CA" w14:textId="77777777" w:rsidR="00974CA0" w:rsidRPr="004D1E25" w:rsidRDefault="00974CA0" w:rsidP="0098245F">
            <w:pPr>
              <w:jc w:val="center"/>
              <w:rPr>
                <w:rFonts w:eastAsia="Calibri"/>
              </w:rPr>
            </w:pPr>
            <w:r w:rsidRPr="004D1E25">
              <w:t>Good</w:t>
            </w:r>
          </w:p>
          <w:sdt>
            <w:sdtPr>
              <w:rPr>
                <w:rFonts w:eastAsia="Arimo"/>
              </w:rPr>
              <w:id w:val="1004394618"/>
              <w14:checkbox>
                <w14:checked w14:val="0"/>
                <w14:checkedState w14:val="2612" w14:font="MS Gothic"/>
                <w14:uncheckedState w14:val="2610" w14:font="MS Gothic"/>
              </w14:checkbox>
            </w:sdtPr>
            <w:sdtEndPr/>
            <w:sdtContent>
              <w:p w14:paraId="68296D9A"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5E8BF6" w14:textId="77777777" w:rsidR="00974CA0" w:rsidRPr="004D1E25" w:rsidRDefault="00974CA0" w:rsidP="0098245F">
            <w:pPr>
              <w:jc w:val="center"/>
              <w:rPr>
                <w:rFonts w:eastAsia="Calibri"/>
              </w:rPr>
            </w:pPr>
            <w:r w:rsidRPr="004D1E25">
              <w:t>Very good</w:t>
            </w:r>
          </w:p>
          <w:sdt>
            <w:sdtPr>
              <w:rPr>
                <w:rFonts w:eastAsia="Arimo"/>
              </w:rPr>
              <w:id w:val="877282773"/>
              <w14:checkbox>
                <w14:checked w14:val="0"/>
                <w14:checkedState w14:val="2612" w14:font="MS Gothic"/>
                <w14:uncheckedState w14:val="2610" w14:font="MS Gothic"/>
              </w14:checkbox>
            </w:sdtPr>
            <w:sdtEndPr/>
            <w:sdtContent>
              <w:p w14:paraId="7E2C0CC4"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AF2C871" w14:textId="77777777" w:rsidR="00974CA0" w:rsidRPr="004D1E25" w:rsidRDefault="00974CA0" w:rsidP="0098245F">
            <w:pPr>
              <w:jc w:val="center"/>
              <w:rPr>
                <w:rFonts w:eastAsia="Calibri"/>
              </w:rPr>
            </w:pPr>
            <w:r w:rsidRPr="004D1E25">
              <w:t>Excellent</w:t>
            </w:r>
          </w:p>
          <w:sdt>
            <w:sdtPr>
              <w:rPr>
                <w:rFonts w:eastAsia="Arimo"/>
              </w:rPr>
              <w:id w:val="1474096079"/>
              <w14:checkbox>
                <w14:checked w14:val="0"/>
                <w14:checkedState w14:val="2612" w14:font="MS Gothic"/>
                <w14:uncheckedState w14:val="2610" w14:font="MS Gothic"/>
              </w14:checkbox>
            </w:sdtPr>
            <w:sdtEndPr/>
            <w:sdtContent>
              <w:p w14:paraId="4F008006"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19F58AB5"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EFB64" w14:textId="77777777" w:rsidR="003730F7" w:rsidRDefault="00974CA0" w:rsidP="0098245F">
            <w:pPr>
              <w:rPr>
                <w:rFonts w:eastAsia="Calibri"/>
                <w:color w:val="005F9A"/>
                <w:lang w:val="en-US"/>
              </w:rPr>
            </w:pPr>
            <w:r w:rsidRPr="006C3437">
              <w:rPr>
                <w:color w:val="005F9A"/>
                <w:lang w:val="en-US"/>
              </w:rPr>
              <w:t>Evidence for this assessment criterion:</w:t>
            </w:r>
          </w:p>
          <w:p w14:paraId="79D27593" w14:textId="0A82D340" w:rsidR="00974CA0" w:rsidRPr="006C3437" w:rsidRDefault="00974CA0" w:rsidP="0098245F">
            <w:pPr>
              <w:rPr>
                <w:rFonts w:eastAsia="Calibri"/>
                <w:color w:val="0000FF"/>
                <w:lang w:val="en-US"/>
              </w:rPr>
            </w:pPr>
          </w:p>
        </w:tc>
      </w:tr>
    </w:tbl>
    <w:p w14:paraId="7BD6F06E" w14:textId="77777777" w:rsidR="00974CA0" w:rsidRPr="006C3437" w:rsidRDefault="00974CA0" w:rsidP="0098245F">
      <w:pPr>
        <w:rPr>
          <w:lang w:val="en-US"/>
        </w:rPr>
      </w:pPr>
      <w:bookmarkStart w:id="398" w:name="_heading=h.9s6ibusi2n7u"/>
      <w:bookmarkEnd w:id="398"/>
    </w:p>
    <w:p w14:paraId="7FD2B261" w14:textId="77777777" w:rsidR="00974CA0" w:rsidRPr="004D1E25" w:rsidRDefault="00974CA0" w:rsidP="0098245F">
      <w:pPr>
        <w:pStyle w:val="Heading5"/>
      </w:pPr>
      <w:r w:rsidRPr="004D1E25">
        <w:t xml:space="preserve">Assessment criterion 5: Practice </w:t>
      </w:r>
    </w:p>
    <w:p w14:paraId="51122E58" w14:textId="77777777" w:rsidR="00974CA0" w:rsidRPr="006C3437" w:rsidRDefault="00974CA0" w:rsidP="0098245F">
      <w:pPr>
        <w:rPr>
          <w:lang w:val="en-US"/>
        </w:rPr>
      </w:pPr>
      <w:r w:rsidRPr="006C3437">
        <w:rPr>
          <w:lang w:val="en-US"/>
        </w:rPr>
        <w:t xml:space="preserve">In practice, parliament sets up PCIs to investigate possible maladministration, misconduct or policy failure by the executive. PCIs are able to carry out their inquiry with the full cooperation of the relevant authorities. The findings of PCIs result in representatives of the executive being held to account. </w:t>
      </w:r>
    </w:p>
    <w:p w14:paraId="4188D098" w14:textId="77777777" w:rsidR="00974CA0" w:rsidRPr="006C3437" w:rsidRDefault="00974CA0"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74CA0" w:rsidRPr="004D1E25" w14:paraId="52909C39" w14:textId="77777777" w:rsidTr="00284C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B71CE7" w14:textId="77777777" w:rsidR="00974CA0" w:rsidRPr="004D1E25" w:rsidRDefault="00974CA0" w:rsidP="0098245F">
            <w:pPr>
              <w:jc w:val="center"/>
              <w:rPr>
                <w:rFonts w:eastAsia="Calibri"/>
              </w:rPr>
            </w:pPr>
            <w:r w:rsidRPr="004D1E25">
              <w:t>Non-existent</w:t>
            </w:r>
          </w:p>
          <w:sdt>
            <w:sdtPr>
              <w:rPr>
                <w:rFonts w:eastAsia="Arimo"/>
              </w:rPr>
              <w:id w:val="-1491778148"/>
              <w14:checkbox>
                <w14:checked w14:val="0"/>
                <w14:checkedState w14:val="2612" w14:font="MS Gothic"/>
                <w14:uncheckedState w14:val="2610" w14:font="MS Gothic"/>
              </w14:checkbox>
            </w:sdtPr>
            <w:sdtEndPr/>
            <w:sdtContent>
              <w:p w14:paraId="63DCA0E8"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15E011" w14:textId="77777777" w:rsidR="00974CA0" w:rsidRPr="004D1E25" w:rsidRDefault="00974CA0" w:rsidP="0098245F">
            <w:pPr>
              <w:jc w:val="center"/>
              <w:rPr>
                <w:rFonts w:eastAsia="Calibri"/>
              </w:rPr>
            </w:pPr>
            <w:r w:rsidRPr="004D1E25">
              <w:t xml:space="preserve">Rudimentary </w:t>
            </w:r>
          </w:p>
          <w:sdt>
            <w:sdtPr>
              <w:rPr>
                <w:rFonts w:eastAsia="Arimo"/>
              </w:rPr>
              <w:id w:val="-1274944591"/>
              <w14:checkbox>
                <w14:checked w14:val="0"/>
                <w14:checkedState w14:val="2612" w14:font="MS Gothic"/>
                <w14:uncheckedState w14:val="2610" w14:font="MS Gothic"/>
              </w14:checkbox>
            </w:sdtPr>
            <w:sdtEndPr/>
            <w:sdtContent>
              <w:p w14:paraId="3C41A259"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FE16AF" w14:textId="77777777" w:rsidR="00974CA0" w:rsidRPr="004D1E25" w:rsidRDefault="00974CA0" w:rsidP="0098245F">
            <w:pPr>
              <w:jc w:val="center"/>
              <w:rPr>
                <w:rFonts w:eastAsia="Calibri"/>
              </w:rPr>
            </w:pPr>
            <w:r w:rsidRPr="004D1E25">
              <w:t>Basic</w:t>
            </w:r>
          </w:p>
          <w:sdt>
            <w:sdtPr>
              <w:rPr>
                <w:rFonts w:eastAsia="Arimo"/>
              </w:rPr>
              <w:id w:val="1537777105"/>
              <w14:checkbox>
                <w14:checked w14:val="0"/>
                <w14:checkedState w14:val="2612" w14:font="MS Gothic"/>
                <w14:uncheckedState w14:val="2610" w14:font="MS Gothic"/>
              </w14:checkbox>
            </w:sdtPr>
            <w:sdtEndPr/>
            <w:sdtContent>
              <w:p w14:paraId="7AB9160E"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90192A" w14:textId="77777777" w:rsidR="00974CA0" w:rsidRPr="004D1E25" w:rsidRDefault="00974CA0" w:rsidP="0098245F">
            <w:pPr>
              <w:jc w:val="center"/>
              <w:rPr>
                <w:rFonts w:eastAsia="Calibri"/>
              </w:rPr>
            </w:pPr>
            <w:r w:rsidRPr="004D1E25">
              <w:t>Good</w:t>
            </w:r>
          </w:p>
          <w:sdt>
            <w:sdtPr>
              <w:rPr>
                <w:rFonts w:eastAsia="Arimo"/>
              </w:rPr>
              <w:id w:val="-1295988613"/>
              <w14:checkbox>
                <w14:checked w14:val="0"/>
                <w14:checkedState w14:val="2612" w14:font="MS Gothic"/>
                <w14:uncheckedState w14:val="2610" w14:font="MS Gothic"/>
              </w14:checkbox>
            </w:sdtPr>
            <w:sdtEndPr/>
            <w:sdtContent>
              <w:p w14:paraId="18222053" w14:textId="77777777" w:rsidR="00974CA0" w:rsidRPr="004D1E25" w:rsidRDefault="00974CA0" w:rsidP="0098245F">
                <w:pPr>
                  <w:jc w:val="center"/>
                  <w:rPr>
                    <w:rFonts w:eastAsia="Calibri"/>
                  </w:rPr>
                </w:pPr>
                <w:r w:rsidRPr="004D1E2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3ECF3D" w14:textId="77777777" w:rsidR="00974CA0" w:rsidRPr="004D1E25" w:rsidRDefault="00974CA0" w:rsidP="0098245F">
            <w:pPr>
              <w:jc w:val="center"/>
              <w:rPr>
                <w:rFonts w:eastAsia="Calibri"/>
              </w:rPr>
            </w:pPr>
            <w:r w:rsidRPr="004D1E25">
              <w:t>Very good</w:t>
            </w:r>
          </w:p>
          <w:sdt>
            <w:sdtPr>
              <w:rPr>
                <w:rFonts w:eastAsia="Arimo"/>
              </w:rPr>
              <w:id w:val="-2105712712"/>
              <w14:checkbox>
                <w14:checked w14:val="0"/>
                <w14:checkedState w14:val="2612" w14:font="MS Gothic"/>
                <w14:uncheckedState w14:val="2610" w14:font="MS Gothic"/>
              </w14:checkbox>
            </w:sdtPr>
            <w:sdtEndPr/>
            <w:sdtContent>
              <w:p w14:paraId="34A1551E"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C4B206A" w14:textId="77777777" w:rsidR="00974CA0" w:rsidRPr="004D1E25" w:rsidRDefault="00974CA0" w:rsidP="0098245F">
            <w:pPr>
              <w:jc w:val="center"/>
              <w:rPr>
                <w:rFonts w:eastAsia="Calibri"/>
              </w:rPr>
            </w:pPr>
            <w:r w:rsidRPr="004D1E25">
              <w:t>Excellent</w:t>
            </w:r>
          </w:p>
          <w:sdt>
            <w:sdtPr>
              <w:rPr>
                <w:rFonts w:eastAsia="Arimo"/>
              </w:rPr>
              <w:id w:val="1688102164"/>
              <w14:checkbox>
                <w14:checked w14:val="0"/>
                <w14:checkedState w14:val="2612" w14:font="MS Gothic"/>
                <w14:uncheckedState w14:val="2610" w14:font="MS Gothic"/>
              </w14:checkbox>
            </w:sdtPr>
            <w:sdtEndPr/>
            <w:sdtContent>
              <w:p w14:paraId="5927450B" w14:textId="77777777" w:rsidR="00974CA0" w:rsidRPr="004D1E25" w:rsidRDefault="00974CA0" w:rsidP="0098245F">
                <w:pPr>
                  <w:jc w:val="center"/>
                  <w:rPr>
                    <w:rFonts w:eastAsia="Calibri"/>
                  </w:rPr>
                </w:pPr>
                <w:r w:rsidRPr="004D1E25">
                  <w:rPr>
                    <w:rFonts w:ascii="Segoe UI Symbol" w:eastAsia="Arimo" w:hAnsi="Segoe UI Symbol" w:cs="Segoe UI Symbol"/>
                  </w:rPr>
                  <w:t>☐</w:t>
                </w:r>
              </w:p>
            </w:sdtContent>
          </w:sdt>
        </w:tc>
      </w:tr>
      <w:tr w:rsidR="00974CA0" w:rsidRPr="00513C3B" w14:paraId="37E0877F" w14:textId="77777777" w:rsidTr="00284C0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D6FDE" w14:textId="77777777" w:rsidR="003730F7" w:rsidRDefault="00974CA0" w:rsidP="0098245F">
            <w:pPr>
              <w:rPr>
                <w:rFonts w:eastAsia="Calibri"/>
                <w:color w:val="005F9A"/>
                <w:lang w:val="en-US"/>
              </w:rPr>
            </w:pPr>
            <w:r w:rsidRPr="006C3437">
              <w:rPr>
                <w:color w:val="005F9A"/>
                <w:lang w:val="en-US"/>
              </w:rPr>
              <w:t>Evidence for this assessment criterion:</w:t>
            </w:r>
          </w:p>
          <w:p w14:paraId="41D8DE9A" w14:textId="0453B182" w:rsidR="00974CA0" w:rsidRPr="006C3437" w:rsidRDefault="00974CA0" w:rsidP="0098245F">
            <w:pPr>
              <w:rPr>
                <w:rFonts w:eastAsia="Calibri"/>
                <w:color w:val="0000FF"/>
                <w:lang w:val="en-US"/>
              </w:rPr>
            </w:pPr>
          </w:p>
        </w:tc>
      </w:tr>
    </w:tbl>
    <w:p w14:paraId="3BBAECE7" w14:textId="77777777" w:rsidR="00974CA0" w:rsidRPr="004D1E25" w:rsidRDefault="00974CA0" w:rsidP="00B273EF">
      <w:pPr>
        <w:pStyle w:val="section-title"/>
      </w:pPr>
      <w:r w:rsidRPr="004D1E25">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74CA0" w:rsidRPr="00513C3B" w14:paraId="7ECCC545" w14:textId="77777777" w:rsidTr="00FF7CA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D1F24A0" w14:textId="77777777" w:rsidR="00974CA0" w:rsidRPr="006C3437" w:rsidRDefault="00974CA0" w:rsidP="0098245F">
            <w:pPr>
              <w:rPr>
                <w:lang w:val="en-US"/>
              </w:rPr>
            </w:pPr>
            <w:r w:rsidRPr="006C3437">
              <w:rPr>
                <w:i/>
                <w:color w:val="000000"/>
                <w:shd w:val="clear" w:color="auto" w:fill="FFFFFF"/>
                <w:lang w:val="en-US"/>
              </w:rPr>
              <w:t>Use this space to note down recommendations and ideas for strengthening rules and practice in this area.</w:t>
            </w:r>
          </w:p>
        </w:tc>
      </w:tr>
    </w:tbl>
    <w:p w14:paraId="10B8DC49" w14:textId="77777777" w:rsidR="00974CA0" w:rsidRPr="004D1E25" w:rsidRDefault="00974CA0" w:rsidP="0098245F">
      <w:pPr>
        <w:rPr>
          <w:rFonts w:cstheme="minorBidi"/>
          <w:lang w:val="en-US"/>
        </w:rPr>
      </w:pPr>
    </w:p>
    <w:p w14:paraId="666814B2" w14:textId="77777777" w:rsidR="003730F7" w:rsidRDefault="00974CA0" w:rsidP="0098245F">
      <w:pPr>
        <w:rPr>
          <w:b/>
          <w:bCs/>
        </w:rPr>
      </w:pPr>
      <w:r w:rsidRPr="004D1E25">
        <w:rPr>
          <w:b/>
          <w:bCs/>
        </w:rPr>
        <w:t>Sources and further reading</w:t>
      </w:r>
    </w:p>
    <w:p w14:paraId="2AB2F666" w14:textId="2EF0C952" w:rsidR="00974CA0" w:rsidRPr="004D1E25" w:rsidRDefault="00974CA0" w:rsidP="0098245F">
      <w:pPr>
        <w:pStyle w:val="ListParagraph"/>
        <w:numPr>
          <w:ilvl w:val="0"/>
          <w:numId w:val="127"/>
        </w:numPr>
        <w:rPr>
          <w:sz w:val="20"/>
          <w:szCs w:val="20"/>
        </w:rPr>
      </w:pPr>
      <w:bookmarkStart w:id="399" w:name="_Hlk147158051"/>
      <w:r w:rsidRPr="004D1E25">
        <w:rPr>
          <w:sz w:val="20"/>
          <w:szCs w:val="20"/>
        </w:rPr>
        <w:t xml:space="preserve">Inter-Parliamentary Union (IPU), </w:t>
      </w:r>
      <w:hyperlink r:id="rId62">
        <w:r w:rsidRPr="004D1E25">
          <w:rPr>
            <w:i/>
            <w:color w:val="1155CC"/>
            <w:sz w:val="20"/>
            <w:szCs w:val="20"/>
            <w:u w:val="single"/>
          </w:rPr>
          <w:t>Evaluating Parliament:</w:t>
        </w:r>
      </w:hyperlink>
      <w:hyperlink r:id="rId63">
        <w:r w:rsidRPr="004D1E25">
          <w:rPr>
            <w:i/>
            <w:color w:val="1155CC"/>
            <w:sz w:val="20"/>
            <w:szCs w:val="20"/>
            <w:u w:val="single"/>
          </w:rPr>
          <w:t xml:space="preserve"> A self-assessment toolkit for parliaments</w:t>
        </w:r>
      </w:hyperlink>
      <w:r w:rsidRPr="004D1E25">
        <w:rPr>
          <w:sz w:val="20"/>
          <w:szCs w:val="20"/>
        </w:rPr>
        <w:t xml:space="preserve"> (2008).</w:t>
      </w:r>
    </w:p>
    <w:p w14:paraId="25EAE307" w14:textId="77777777" w:rsidR="003730F7" w:rsidRDefault="00974CA0" w:rsidP="0098245F">
      <w:pPr>
        <w:pStyle w:val="ListParagraph"/>
        <w:numPr>
          <w:ilvl w:val="0"/>
          <w:numId w:val="127"/>
        </w:numPr>
        <w:rPr>
          <w:sz w:val="20"/>
          <w:szCs w:val="20"/>
        </w:rPr>
      </w:pPr>
      <w:r w:rsidRPr="004D1E25">
        <w:rPr>
          <w:sz w:val="20"/>
          <w:szCs w:val="20"/>
        </w:rPr>
        <w:t xml:space="preserve">Eva-Maria Poptcheva, </w:t>
      </w:r>
      <w:hyperlink r:id="rId64">
        <w:r w:rsidRPr="004D1E25">
          <w:rPr>
            <w:i/>
            <w:color w:val="1155CC"/>
            <w:sz w:val="20"/>
            <w:szCs w:val="20"/>
            <w:u w:val="single"/>
          </w:rPr>
          <w:t xml:space="preserve">Parliament's committees of inquiry and special </w:t>
        </w:r>
        <w:r w:rsidRPr="004D1E25">
          <w:rPr>
            <w:iCs/>
            <w:color w:val="1155CC"/>
            <w:sz w:val="20"/>
            <w:szCs w:val="20"/>
            <w:u w:val="single"/>
          </w:rPr>
          <w:t>committees</w:t>
        </w:r>
      </w:hyperlink>
      <w:r w:rsidRPr="004D1E25">
        <w:rPr>
          <w:iCs/>
          <w:sz w:val="20"/>
          <w:szCs w:val="20"/>
        </w:rPr>
        <w:t>, European</w:t>
      </w:r>
      <w:r w:rsidRPr="004D1E25">
        <w:rPr>
          <w:sz w:val="20"/>
          <w:szCs w:val="20"/>
        </w:rPr>
        <w:t xml:space="preserve"> Parliamentary Research Service (2016).</w:t>
      </w:r>
      <w:bookmarkEnd w:id="399"/>
    </w:p>
    <w:p w14:paraId="21841580" w14:textId="1CF2B3DD" w:rsidR="00974CA0" w:rsidRPr="006C3437" w:rsidRDefault="00974CA0" w:rsidP="0098245F">
      <w:pPr>
        <w:rPr>
          <w:lang w:val="en-US"/>
        </w:rPr>
      </w:pPr>
      <w:r w:rsidRPr="006C3437">
        <w:rPr>
          <w:lang w:val="en-US"/>
        </w:rPr>
        <w:br w:type="page"/>
      </w:r>
    </w:p>
    <w:p w14:paraId="69AA2F2A" w14:textId="77777777" w:rsidR="006C3437" w:rsidRPr="002D16C4" w:rsidRDefault="006C3437" w:rsidP="0076470F">
      <w:pPr>
        <w:pStyle w:val="Indicator"/>
      </w:pPr>
      <w:bookmarkStart w:id="400" w:name="_Toc148203200"/>
      <w:bookmarkStart w:id="401" w:name="_Hlk143239462"/>
      <w:r>
        <w:lastRenderedPageBreak/>
        <w:t>Indicator 1.8: Budget</w:t>
      </w:r>
      <w:bookmarkEnd w:id="400"/>
    </w:p>
    <w:p w14:paraId="40E04968" w14:textId="77777777" w:rsidR="006C3437" w:rsidRPr="002D16C4" w:rsidRDefault="006C3437" w:rsidP="00B273EF">
      <w:pPr>
        <w:pStyle w:val="section-title"/>
      </w:pPr>
      <w:r>
        <w:t>About this indicator</w:t>
      </w:r>
    </w:p>
    <w:p w14:paraId="0B6FA7C1" w14:textId="77777777" w:rsidR="003730F7" w:rsidRDefault="006C3437" w:rsidP="0098245F">
      <w:pPr>
        <w:pBdr>
          <w:top w:val="nil"/>
          <w:left w:val="nil"/>
          <w:bottom w:val="nil"/>
          <w:right w:val="nil"/>
          <w:between w:val="nil"/>
        </w:pBdr>
        <w:rPr>
          <w:color w:val="000000"/>
          <w:lang w:val="en-US"/>
        </w:rPr>
      </w:pPr>
      <w:r w:rsidRPr="006C3437">
        <w:rPr>
          <w:color w:val="000000"/>
          <w:lang w:val="en-US"/>
        </w:rPr>
        <w:t>Annual budget legislation, and any associated legislation related to government revenue-raising and expenditure, are among the most important pieces of legislation considered by parliament. In democratic systems, parliament plays a key role in approving and overseeing the raising and spending of public funds on behalf of citizens. Whereas revenue-raising is usually considered a part of the normal law-making process, the spending of funds constitutes a special function, and many parliaments therefore have separate finance (raising) and budget (spending) committees.</w:t>
      </w:r>
    </w:p>
    <w:p w14:paraId="1FD5D7DC" w14:textId="77777777" w:rsidR="003730F7" w:rsidRDefault="006C3437" w:rsidP="0098245F">
      <w:pPr>
        <w:pBdr>
          <w:top w:val="nil"/>
          <w:left w:val="nil"/>
          <w:bottom w:val="nil"/>
          <w:right w:val="nil"/>
          <w:between w:val="nil"/>
        </w:pBdr>
        <w:rPr>
          <w:color w:val="000000"/>
          <w:lang w:val="en-US"/>
        </w:rPr>
      </w:pPr>
      <w:r w:rsidRPr="006C3437">
        <w:rPr>
          <w:color w:val="000000"/>
          <w:lang w:val="en-US"/>
        </w:rPr>
        <w:t xml:space="preserve">This indicator concerns parliament’s role at all stages of the annual budget cycle. The first broad phase of this cycle, known as “ex-ante review”, involves the formulation and examination of the draft budget, the proposal of amendments by MPs, and the approval of the budget. The second phase, known as “ex-post review”, comprises the oversight of budget execution after the budget has been passed. </w:t>
      </w:r>
    </w:p>
    <w:p w14:paraId="7947F472" w14:textId="77777777" w:rsidR="003730F7" w:rsidRDefault="006C3437" w:rsidP="0098245F">
      <w:pPr>
        <w:pBdr>
          <w:top w:val="nil"/>
          <w:left w:val="nil"/>
          <w:bottom w:val="nil"/>
          <w:right w:val="nil"/>
          <w:between w:val="nil"/>
        </w:pBdr>
        <w:rPr>
          <w:color w:val="000000"/>
          <w:lang w:val="en-US"/>
        </w:rPr>
      </w:pPr>
      <w:r w:rsidRPr="006C3437">
        <w:rPr>
          <w:color w:val="000000"/>
          <w:lang w:val="en-US"/>
        </w:rPr>
        <w:t>A specialized parliamentary body, such as the Public Accounts Committee (PAC), as well as other committees and the supreme audit institution, typically play a significant role in this scrutiny process.</w:t>
      </w:r>
    </w:p>
    <w:p w14:paraId="73D917A6" w14:textId="77777777" w:rsidR="003730F7" w:rsidRDefault="006C3437" w:rsidP="0098245F">
      <w:pPr>
        <w:pBdr>
          <w:top w:val="nil"/>
          <w:left w:val="nil"/>
          <w:bottom w:val="nil"/>
          <w:right w:val="nil"/>
          <w:between w:val="nil"/>
        </w:pBdr>
        <w:rPr>
          <w:color w:val="000000"/>
          <w:lang w:val="en-US"/>
        </w:rPr>
      </w:pPr>
      <w:r w:rsidRPr="006C3437">
        <w:rPr>
          <w:color w:val="000000"/>
          <w:lang w:val="en-US"/>
        </w:rPr>
        <w:t xml:space="preserve">As budgetary knowledge and scrutiny are specialized areas, this indicator also concerns the expert support available to parliament to help it fulfil its role. </w:t>
      </w:r>
    </w:p>
    <w:p w14:paraId="2873AD30" w14:textId="77777777" w:rsidR="003730F7" w:rsidRDefault="006C3437" w:rsidP="0098245F">
      <w:pPr>
        <w:rPr>
          <w:lang w:val="en-US"/>
        </w:rPr>
      </w:pPr>
      <w:r w:rsidRPr="006C3437">
        <w:rPr>
          <w:lang w:val="en-US"/>
        </w:rPr>
        <w:t>This indicator comprises the following dimensions:</w:t>
      </w:r>
    </w:p>
    <w:p w14:paraId="3BA9C8B8" w14:textId="77777777" w:rsidR="003730F7" w:rsidRDefault="006C3437" w:rsidP="0098245F">
      <w:pPr>
        <w:numPr>
          <w:ilvl w:val="0"/>
          <w:numId w:val="131"/>
        </w:numPr>
        <w:spacing w:after="0"/>
        <w:ind w:left="360"/>
        <w:rPr>
          <w:color w:val="000000"/>
        </w:rPr>
      </w:pPr>
      <w:r>
        <w:t xml:space="preserve">Dimension 1.8.1: </w:t>
      </w:r>
      <w:r>
        <w:rPr>
          <w:color w:val="000000"/>
        </w:rPr>
        <w:t>Formulation, examination, amendment and approval</w:t>
      </w:r>
    </w:p>
    <w:p w14:paraId="5658BBBB" w14:textId="77777777" w:rsidR="003730F7" w:rsidRDefault="006C3437" w:rsidP="0098245F">
      <w:pPr>
        <w:numPr>
          <w:ilvl w:val="0"/>
          <w:numId w:val="131"/>
        </w:numPr>
        <w:spacing w:after="0"/>
        <w:ind w:left="360"/>
        <w:rPr>
          <w:lang w:val="en-US"/>
        </w:rPr>
      </w:pPr>
      <w:r w:rsidRPr="006C3437">
        <w:rPr>
          <w:lang w:val="en-US"/>
        </w:rPr>
        <w:t>Dimension 1.8.2: In-year and e</w:t>
      </w:r>
      <w:r w:rsidRPr="006C3437">
        <w:rPr>
          <w:color w:val="000000"/>
          <w:lang w:val="en-US"/>
        </w:rPr>
        <w:t>x-po</w:t>
      </w:r>
      <w:r w:rsidRPr="006C3437">
        <w:rPr>
          <w:lang w:val="en-US"/>
        </w:rPr>
        <w:t>st oversight</w:t>
      </w:r>
    </w:p>
    <w:p w14:paraId="0AAE78B3" w14:textId="77777777" w:rsidR="003730F7" w:rsidRDefault="006C3437" w:rsidP="0098245F">
      <w:pPr>
        <w:numPr>
          <w:ilvl w:val="0"/>
          <w:numId w:val="131"/>
        </w:numPr>
        <w:spacing w:after="0"/>
        <w:ind w:left="360"/>
      </w:pPr>
      <w:r>
        <w:t>Dimension 1.8.3: Public Accounts Committee</w:t>
      </w:r>
    </w:p>
    <w:p w14:paraId="50E99CD1" w14:textId="77777777" w:rsidR="003730F7" w:rsidRDefault="006C3437" w:rsidP="0098245F">
      <w:pPr>
        <w:numPr>
          <w:ilvl w:val="0"/>
          <w:numId w:val="131"/>
        </w:numPr>
        <w:spacing w:after="0"/>
        <w:ind w:left="360"/>
      </w:pPr>
      <w:r>
        <w:t>Dimension 1.8.4: Expert support</w:t>
      </w:r>
    </w:p>
    <w:p w14:paraId="206ABDBD" w14:textId="77777777" w:rsidR="003730F7" w:rsidRDefault="006C3437" w:rsidP="0098245F">
      <w:pPr>
        <w:numPr>
          <w:ilvl w:val="0"/>
          <w:numId w:val="131"/>
        </w:numPr>
        <w:spacing w:after="0"/>
        <w:ind w:left="360"/>
      </w:pPr>
      <w:r>
        <w:t>Dimension 1.8.5: Supreme audit institution</w:t>
      </w:r>
    </w:p>
    <w:p w14:paraId="17C943AA" w14:textId="77777777" w:rsidR="003730F7" w:rsidRDefault="006C3437" w:rsidP="0098245F">
      <w:pPr>
        <w:pBdr>
          <w:top w:val="nil"/>
          <w:left w:val="nil"/>
          <w:bottom w:val="nil"/>
          <w:right w:val="nil"/>
          <w:between w:val="nil"/>
        </w:pBdr>
        <w:rPr>
          <w:color w:val="000000"/>
          <w:lang w:val="en-US"/>
        </w:rPr>
      </w:pPr>
      <w:r w:rsidRPr="006C3437">
        <w:rPr>
          <w:color w:val="000000"/>
          <w:lang w:val="en-US"/>
        </w:rPr>
        <w:t xml:space="preserve">See also </w:t>
      </w:r>
      <w:r w:rsidRPr="006C3437">
        <w:rPr>
          <w:i/>
          <w:iCs/>
          <w:color w:val="000000"/>
          <w:lang w:val="en-US"/>
        </w:rPr>
        <w:t>Dimension 1.1.3: Budgetary autonomy</w:t>
      </w:r>
      <w:r w:rsidRPr="006C3437">
        <w:rPr>
          <w:color w:val="000000"/>
          <w:lang w:val="en-US"/>
        </w:rPr>
        <w:t xml:space="preserve"> and </w:t>
      </w:r>
      <w:r w:rsidRPr="006C3437">
        <w:rPr>
          <w:i/>
          <w:iCs/>
          <w:color w:val="000000"/>
          <w:lang w:val="en-US"/>
        </w:rPr>
        <w:t>Dimension 5.1.4: Gender-responsive budgeting</w:t>
      </w:r>
      <w:r w:rsidRPr="006C3437">
        <w:rPr>
          <w:color w:val="000000"/>
          <w:lang w:val="en-US"/>
        </w:rPr>
        <w:t>.</w:t>
      </w:r>
    </w:p>
    <w:p w14:paraId="4A48BE5D" w14:textId="695C5F84" w:rsidR="00E725F0" w:rsidRDefault="00E725F0">
      <w:pPr>
        <w:rPr>
          <w:rFonts w:eastAsia="Arial"/>
          <w:b/>
          <w:kern w:val="0"/>
          <w:sz w:val="24"/>
          <w:lang w:val="en-GB" w:eastAsia="fr-CH"/>
          <w14:ligatures w14:val="none"/>
        </w:rPr>
      </w:pPr>
      <w:r w:rsidRPr="00B5205A">
        <w:rPr>
          <w:lang w:val="en-US"/>
        </w:rPr>
        <w:br w:type="page"/>
      </w:r>
    </w:p>
    <w:p w14:paraId="195866D1" w14:textId="3C815FE6" w:rsidR="006C3437" w:rsidRPr="002D16C4" w:rsidRDefault="006C3437" w:rsidP="00E725F0">
      <w:pPr>
        <w:pStyle w:val="Dimension"/>
      </w:pPr>
      <w:r>
        <w:lastRenderedPageBreak/>
        <w:t xml:space="preserve">Dimension 1.8.1: Formulation, examination, amendment and approval </w:t>
      </w:r>
    </w:p>
    <w:tbl>
      <w:tblPr>
        <w:tblStyle w:val="TableGrid"/>
        <w:tblW w:w="0" w:type="auto"/>
        <w:shd w:val="clear" w:color="auto" w:fill="EEEEEE"/>
        <w:tblLook w:val="04A0" w:firstRow="1" w:lastRow="0" w:firstColumn="1" w:lastColumn="0" w:noHBand="0" w:noVBand="1"/>
      </w:tblPr>
      <w:tblGrid>
        <w:gridCol w:w="9062"/>
      </w:tblGrid>
      <w:tr w:rsidR="006C3437" w14:paraId="45135FB5" w14:textId="77777777" w:rsidTr="00D76552">
        <w:tc>
          <w:tcPr>
            <w:tcW w:w="9350" w:type="dxa"/>
            <w:shd w:val="clear" w:color="auto" w:fill="EEEEEE"/>
          </w:tcPr>
          <w:p w14:paraId="6F6D1798" w14:textId="77777777" w:rsidR="006C3437" w:rsidRPr="006C3437" w:rsidRDefault="006C3437" w:rsidP="0098245F">
            <w:pPr>
              <w:rPr>
                <w:lang w:val="en-US"/>
              </w:rPr>
            </w:pPr>
            <w:r w:rsidRPr="006C3437">
              <w:rPr>
                <w:lang w:val="en-US"/>
              </w:rPr>
              <w:t>This dimension is part of:</w:t>
            </w:r>
          </w:p>
          <w:p w14:paraId="472F20D9" w14:textId="77777777" w:rsidR="006C3437" w:rsidRDefault="006C3437" w:rsidP="0098245F">
            <w:pPr>
              <w:pStyle w:val="ListParagraph"/>
              <w:numPr>
                <w:ilvl w:val="0"/>
                <w:numId w:val="52"/>
              </w:numPr>
              <w:spacing w:line="240" w:lineRule="auto"/>
              <w:rPr>
                <w:sz w:val="20"/>
                <w:szCs w:val="20"/>
              </w:rPr>
            </w:pPr>
            <w:r>
              <w:rPr>
                <w:sz w:val="20"/>
              </w:rPr>
              <w:t xml:space="preserve">Indicator 1.8: </w:t>
            </w:r>
            <w:r>
              <w:rPr>
                <w:color w:val="000000"/>
                <w:sz w:val="20"/>
              </w:rPr>
              <w:t>Budget</w:t>
            </w:r>
          </w:p>
          <w:p w14:paraId="760BFDC5" w14:textId="77777777" w:rsidR="006C3437" w:rsidRPr="00DD2EB3" w:rsidRDefault="006C3437" w:rsidP="0098245F">
            <w:pPr>
              <w:numPr>
                <w:ilvl w:val="0"/>
                <w:numId w:val="51"/>
              </w:numPr>
            </w:pPr>
            <w:r>
              <w:t>Target 1: Effective parliament</w:t>
            </w:r>
          </w:p>
        </w:tc>
      </w:tr>
    </w:tbl>
    <w:p w14:paraId="134B8763" w14:textId="77777777" w:rsidR="006C3437" w:rsidRPr="00D76552" w:rsidRDefault="006C3437" w:rsidP="00B273EF">
      <w:pPr>
        <w:pStyle w:val="section-title"/>
      </w:pPr>
      <w:r>
        <w:t>About this dimension</w:t>
      </w:r>
    </w:p>
    <w:p w14:paraId="6338CFB4" w14:textId="77777777" w:rsidR="003730F7" w:rsidRDefault="006C3437" w:rsidP="0098245F">
      <w:pPr>
        <w:rPr>
          <w:sz w:val="24"/>
          <w:szCs w:val="24"/>
          <w:lang w:val="en-US"/>
        </w:rPr>
      </w:pPr>
      <w:r w:rsidRPr="006C3437">
        <w:rPr>
          <w:color w:val="000000"/>
          <w:lang w:val="en-US"/>
        </w:rPr>
        <w:t>This dimension concerns all aspects of the process by which parliament considers and approves budget legislation, and the annual budget in particular. The draft budget represents the executive’s statement of priorities and commitments, and can include both revenue and expenditure proposals, although this is not the case in all parliaments.</w:t>
      </w:r>
    </w:p>
    <w:p w14:paraId="3493B83B" w14:textId="77777777" w:rsidR="003730F7" w:rsidRDefault="006C3437" w:rsidP="0098245F">
      <w:pPr>
        <w:rPr>
          <w:color w:val="000000"/>
          <w:lang w:val="en-US"/>
        </w:rPr>
      </w:pPr>
      <w:r w:rsidRPr="006C3437">
        <w:rPr>
          <w:color w:val="000000"/>
          <w:lang w:val="en-US"/>
        </w:rPr>
        <w:t xml:space="preserve">The process of parliamentary consideration of the budget commences with the formulation of the budget and its presentation to parliament. The budget is then examined and deliberated by parliament, and may be amended during this process. The final step is the approval of the budget by parliament. </w:t>
      </w:r>
    </w:p>
    <w:p w14:paraId="1E7B3B4C" w14:textId="77777777" w:rsidR="003730F7" w:rsidRDefault="006C3437" w:rsidP="0098245F">
      <w:pPr>
        <w:rPr>
          <w:sz w:val="24"/>
          <w:szCs w:val="24"/>
          <w:lang w:val="en-US"/>
        </w:rPr>
      </w:pPr>
      <w:r w:rsidRPr="006C3437">
        <w:rPr>
          <w:color w:val="000000"/>
          <w:lang w:val="en-US"/>
        </w:rPr>
        <w:t>In many jurisdictions, parliament plays a substantial role in formulating the budget. This enables parliament to influence the content of the budget. Parliamentary involvement in this stage can also facilitate the later passage of the budget through parliament. </w:t>
      </w:r>
    </w:p>
    <w:p w14:paraId="6556DE6E" w14:textId="77777777" w:rsidR="003730F7" w:rsidRDefault="006C3437" w:rsidP="0098245F">
      <w:pPr>
        <w:rPr>
          <w:color w:val="000000"/>
          <w:lang w:val="en-US"/>
        </w:rPr>
      </w:pPr>
      <w:r w:rsidRPr="006C3437">
        <w:rPr>
          <w:color w:val="000000"/>
          <w:lang w:val="en-US"/>
        </w:rPr>
        <w:t xml:space="preserve">To help parliament properly consider the budget, it should be accompanied by detailed information, including about the proposals its contains, the budget’s effect on different groups in society – such as women, youth, people with disabilities, and disadvantaged and minority groups – and any short- and long-term trends in the country’s budgetary position. The executive and its agencies are responsible for providing such information. </w:t>
      </w:r>
    </w:p>
    <w:p w14:paraId="3FB4A28E" w14:textId="77777777" w:rsidR="003730F7" w:rsidRDefault="006C3437" w:rsidP="0098245F">
      <w:pPr>
        <w:rPr>
          <w:color w:val="000000"/>
          <w:lang w:val="en-US"/>
        </w:rPr>
      </w:pPr>
      <w:r w:rsidRPr="006C3437">
        <w:rPr>
          <w:color w:val="000000"/>
          <w:lang w:val="en-US"/>
        </w:rPr>
        <w:t xml:space="preserve">The budget examination process should give MPs an opportunity to scrutinize and amend the budget before voting to approve it. </w:t>
      </w:r>
    </w:p>
    <w:p w14:paraId="1A2B5B02" w14:textId="376F30EC" w:rsidR="006C3437" w:rsidRPr="006C3437" w:rsidRDefault="006C3437" w:rsidP="0098245F">
      <w:pPr>
        <w:rPr>
          <w:color w:val="000000"/>
          <w:lang w:val="en-US"/>
        </w:rPr>
      </w:pPr>
      <w:r w:rsidRPr="006C3437">
        <w:rPr>
          <w:color w:val="000000"/>
          <w:lang w:val="en-US"/>
        </w:rPr>
        <w:t xml:space="preserve">See also </w:t>
      </w:r>
      <w:r w:rsidRPr="006C3437">
        <w:rPr>
          <w:i/>
          <w:iCs/>
          <w:color w:val="000000"/>
          <w:lang w:val="en-US"/>
        </w:rPr>
        <w:t>Dimension 1.1.3: Budgetary autonomy</w:t>
      </w:r>
      <w:r w:rsidRPr="006C3437">
        <w:rPr>
          <w:color w:val="000000"/>
          <w:lang w:val="en-US"/>
        </w:rPr>
        <w:t xml:space="preserve">, </w:t>
      </w:r>
      <w:r w:rsidRPr="006C3437">
        <w:rPr>
          <w:i/>
          <w:iCs/>
          <w:color w:val="000000"/>
          <w:lang w:val="en-US"/>
        </w:rPr>
        <w:t>Dimension 3.1.3: Transparency of the budget cycle and the parliamentary budget</w:t>
      </w:r>
      <w:r w:rsidRPr="006C3437">
        <w:rPr>
          <w:color w:val="000000"/>
          <w:lang w:val="en-US"/>
        </w:rPr>
        <w:t xml:space="preserve"> and </w:t>
      </w:r>
      <w:r w:rsidRPr="006C3437">
        <w:rPr>
          <w:i/>
          <w:iCs/>
          <w:color w:val="000000"/>
          <w:lang w:val="en-US"/>
        </w:rPr>
        <w:t>Dimension 5.1.3: Gender mainstreaming</w:t>
      </w:r>
      <w:r w:rsidRPr="006C3437">
        <w:rPr>
          <w:color w:val="000000"/>
          <w:lang w:val="en-US"/>
        </w:rPr>
        <w:t>.</w:t>
      </w:r>
    </w:p>
    <w:p w14:paraId="0C4F247C" w14:textId="77777777" w:rsidR="006C3437" w:rsidRPr="00D76552" w:rsidRDefault="006C3437" w:rsidP="00B273EF">
      <w:pPr>
        <w:pStyle w:val="section-title"/>
      </w:pPr>
      <w:r>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6C3437" w:rsidRPr="00513C3B" w14:paraId="026BF5FD" w14:textId="77777777" w:rsidTr="00D76552">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98F8B41" w14:textId="77777777" w:rsidR="003730F7" w:rsidRDefault="006C3437" w:rsidP="0098245F">
            <w:pPr>
              <w:keepNext/>
              <w:rPr>
                <w:i/>
                <w:lang w:val="en-US"/>
              </w:rPr>
            </w:pPr>
            <w:r w:rsidRPr="006C3437">
              <w:rPr>
                <w:i/>
                <w:lang w:val="en-US"/>
              </w:rPr>
              <w:t>Based on a global comparative analysis, an aspiring goal for parliaments in the area of “formulation, examination, amendment and approval” is as follows:</w:t>
            </w:r>
          </w:p>
          <w:p w14:paraId="13A52B5B" w14:textId="77777777" w:rsidR="003730F7" w:rsidRDefault="006C3437" w:rsidP="0098245F">
            <w:pPr>
              <w:keepNext/>
              <w:rPr>
                <w:lang w:val="en-US"/>
              </w:rPr>
            </w:pPr>
            <w:r w:rsidRPr="006C3437">
              <w:rPr>
                <w:lang w:val="en-US"/>
              </w:rPr>
              <w:t>The legal framework establishes clear arrangements covering all aspects of parliament’s consideration of budget legislation. Only parliament can give final approval to budget legislation.</w:t>
            </w:r>
          </w:p>
          <w:p w14:paraId="3C8B7D2D" w14:textId="77777777" w:rsidR="003730F7" w:rsidRDefault="006C3437" w:rsidP="0098245F">
            <w:pPr>
              <w:keepNext/>
              <w:rPr>
                <w:lang w:val="en-US"/>
              </w:rPr>
            </w:pPr>
            <w:r w:rsidRPr="006C3437">
              <w:rPr>
                <w:lang w:val="en-US"/>
              </w:rPr>
              <w:t xml:space="preserve">The executive presents the draft budget to parliament along with detailed supporting information about its proposals and its effect on </w:t>
            </w:r>
            <w:r w:rsidRPr="006C3437">
              <w:rPr>
                <w:color w:val="000000"/>
                <w:lang w:val="en-US"/>
              </w:rPr>
              <w:t>different groups in society</w:t>
            </w:r>
            <w:r w:rsidRPr="006C3437">
              <w:rPr>
                <w:lang w:val="en-US"/>
              </w:rPr>
              <w:t>. </w:t>
            </w:r>
          </w:p>
          <w:p w14:paraId="0F71A2AD" w14:textId="77777777" w:rsidR="003730F7" w:rsidRDefault="006C3437" w:rsidP="0098245F">
            <w:pPr>
              <w:keepNext/>
              <w:rPr>
                <w:lang w:val="en-US"/>
              </w:rPr>
            </w:pPr>
            <w:r w:rsidRPr="006C3437">
              <w:rPr>
                <w:lang w:val="en-US"/>
              </w:rPr>
              <w:t>There is sufficient time and opportunity for scrutiny of budget legislation, including by the opposition and/or minority parties. </w:t>
            </w:r>
          </w:p>
          <w:p w14:paraId="12762F53" w14:textId="00887EB5" w:rsidR="006C3437" w:rsidRPr="006C3437" w:rsidRDefault="006C3437" w:rsidP="0098245F">
            <w:pPr>
              <w:keepNext/>
              <w:rPr>
                <w:lang w:val="en-US"/>
              </w:rPr>
            </w:pPr>
            <w:r w:rsidRPr="006C3437">
              <w:rPr>
                <w:lang w:val="en-US"/>
              </w:rPr>
              <w:t xml:space="preserve">Parliament is substantially involved in the process of formulating the budget. Parliament is able to influence its content and to amend the draft budget. </w:t>
            </w:r>
            <w:r w:rsidRPr="006C3437">
              <w:rPr>
                <w:color w:val="000000"/>
                <w:lang w:val="en-US"/>
              </w:rPr>
              <w:t>Any limits on the scope of amendments that can be proposed by MPs are reasonable and clearly defined.</w:t>
            </w:r>
          </w:p>
          <w:p w14:paraId="5B024DB5" w14:textId="77777777" w:rsidR="006C3437" w:rsidRPr="006C3437" w:rsidRDefault="006C3437" w:rsidP="0098245F">
            <w:pPr>
              <w:keepNext/>
              <w:rPr>
                <w:lang w:val="en-US"/>
              </w:rPr>
            </w:pPr>
          </w:p>
        </w:tc>
      </w:tr>
    </w:tbl>
    <w:p w14:paraId="02C89506" w14:textId="77777777" w:rsidR="006C3437" w:rsidRPr="00D76552" w:rsidRDefault="006C3437" w:rsidP="00B273EF">
      <w:pPr>
        <w:pStyle w:val="section-title"/>
      </w:pPr>
      <w:r>
        <w:t>Assessment</w:t>
      </w:r>
    </w:p>
    <w:p w14:paraId="27B9A59D" w14:textId="77777777" w:rsidR="003730F7" w:rsidRDefault="006C3437" w:rsidP="0098245F">
      <w:pPr>
        <w:rPr>
          <w:lang w:val="en-US"/>
        </w:rPr>
      </w:pPr>
      <w:r w:rsidRPr="006C3437">
        <w:rPr>
          <w:color w:val="000000"/>
          <w:lang w:val="en-US"/>
        </w:rPr>
        <w:t xml:space="preserve">This dimension is assessed against several criteria, each of which should be evaluated separately. For each criterion, select one of the six descriptive grades (Non-existent, </w:t>
      </w:r>
      <w:r w:rsidRPr="006C3437">
        <w:rPr>
          <w:lang w:val="en-US"/>
        </w:rPr>
        <w:t>Rudimentary</w:t>
      </w:r>
      <w:r w:rsidRPr="006C3437">
        <w:rPr>
          <w:color w:val="000000"/>
          <w:lang w:val="en-US"/>
        </w:rPr>
        <w:t>, Basic, Good, Very good and Excellent) that best reflects the situation in your parliament, and provide details of the evidence on which this assessment is based.</w:t>
      </w:r>
      <w:r w:rsidRPr="006C3437">
        <w:rPr>
          <w:lang w:val="en-US"/>
        </w:rPr>
        <w:t xml:space="preserve"> </w:t>
      </w:r>
    </w:p>
    <w:p w14:paraId="1614FCBE" w14:textId="77777777" w:rsidR="003730F7" w:rsidRDefault="006C3437" w:rsidP="0098245F">
      <w:pPr>
        <w:rPr>
          <w:lang w:val="en-US"/>
        </w:rPr>
      </w:pPr>
      <w:r w:rsidRPr="006C3437">
        <w:rPr>
          <w:lang w:val="en-US"/>
        </w:rPr>
        <w:lastRenderedPageBreak/>
        <w:t>The evidence for assessment of this dimension could include the following:</w:t>
      </w:r>
    </w:p>
    <w:p w14:paraId="2D64D4BC" w14:textId="12104ADF" w:rsidR="006C3437" w:rsidRPr="006C3437" w:rsidRDefault="006C3437" w:rsidP="0098245F">
      <w:pPr>
        <w:numPr>
          <w:ilvl w:val="0"/>
          <w:numId w:val="136"/>
        </w:numPr>
        <w:spacing w:after="0"/>
        <w:ind w:left="562" w:hanging="562"/>
        <w:rPr>
          <w:lang w:val="en-US"/>
        </w:rPr>
      </w:pPr>
      <w:r w:rsidRPr="006C3437">
        <w:rPr>
          <w:lang w:val="en-US"/>
        </w:rPr>
        <w:t>Provisions of the constitution, other aspects of the legal framework and/or parliament’s rules of procedure relating to parliament’s consideration and approval of budget legislation</w:t>
      </w:r>
    </w:p>
    <w:p w14:paraId="10420665" w14:textId="77777777" w:rsidR="006C3437" w:rsidRPr="006C3437" w:rsidRDefault="006C3437" w:rsidP="0098245F">
      <w:pPr>
        <w:numPr>
          <w:ilvl w:val="0"/>
          <w:numId w:val="136"/>
        </w:numPr>
        <w:spacing w:after="0"/>
        <w:ind w:left="562" w:hanging="562"/>
        <w:rPr>
          <w:lang w:val="en-US"/>
        </w:rPr>
      </w:pPr>
      <w:r w:rsidRPr="006C3437">
        <w:rPr>
          <w:lang w:val="en-US"/>
        </w:rPr>
        <w:t>Information about the involvement of MPs, members of the public, civil society and others in budget formulation</w:t>
      </w:r>
    </w:p>
    <w:p w14:paraId="4FFBF8DA" w14:textId="77777777" w:rsidR="006C3437" w:rsidRPr="006C3437" w:rsidRDefault="006C3437" w:rsidP="0098245F">
      <w:pPr>
        <w:numPr>
          <w:ilvl w:val="0"/>
          <w:numId w:val="136"/>
        </w:numPr>
        <w:spacing w:after="0"/>
        <w:ind w:left="562" w:hanging="562"/>
        <w:rPr>
          <w:lang w:val="en-US"/>
        </w:rPr>
      </w:pPr>
      <w:r w:rsidRPr="006C3437">
        <w:rPr>
          <w:lang w:val="en-US"/>
        </w:rPr>
        <w:t>Statistics on the time spent on budget consideration, and on the involvement of different groups of MPs, such as opposition, minority-party and independent MPs</w:t>
      </w:r>
    </w:p>
    <w:p w14:paraId="1086AAD3" w14:textId="77777777" w:rsidR="006C3437" w:rsidRPr="002D16C4" w:rsidRDefault="006C3437" w:rsidP="0098245F">
      <w:pPr>
        <w:numPr>
          <w:ilvl w:val="0"/>
          <w:numId w:val="136"/>
        </w:numPr>
        <w:spacing w:after="0"/>
        <w:ind w:left="562" w:hanging="562"/>
      </w:pPr>
      <w:r>
        <w:t>Proposed amendments to budget legislation</w:t>
      </w:r>
    </w:p>
    <w:p w14:paraId="13B5F084" w14:textId="77777777" w:rsidR="003730F7" w:rsidRDefault="006C3437" w:rsidP="0098245F">
      <w:pPr>
        <w:numPr>
          <w:ilvl w:val="0"/>
          <w:numId w:val="136"/>
        </w:numPr>
        <w:spacing w:after="0"/>
        <w:ind w:left="562" w:hanging="562"/>
      </w:pPr>
      <w:r>
        <w:t>Records of budget approval</w:t>
      </w:r>
    </w:p>
    <w:p w14:paraId="7CDAB4FA" w14:textId="77777777" w:rsidR="003730F7" w:rsidRDefault="006C3437" w:rsidP="0098245F">
      <w:pPr>
        <w:rPr>
          <w:lang w:val="en-US"/>
        </w:rPr>
      </w:pPr>
      <w:r w:rsidRPr="006C3437">
        <w:rPr>
          <w:lang w:val="en-US"/>
        </w:rPr>
        <w:t>Where relevant, provide additional comments or examples that support the assessment.</w:t>
      </w:r>
    </w:p>
    <w:p w14:paraId="13EC0920" w14:textId="07485467" w:rsidR="006C3437" w:rsidRPr="002D16C4" w:rsidRDefault="006C3437" w:rsidP="0098245F">
      <w:pPr>
        <w:pStyle w:val="Heading5"/>
      </w:pPr>
      <w:r>
        <w:t>Assessment criterion 1: Legal framework</w:t>
      </w:r>
    </w:p>
    <w:p w14:paraId="6126CA8B" w14:textId="77777777" w:rsidR="006C3437" w:rsidRDefault="006C3437" w:rsidP="0098245F">
      <w:pPr>
        <w:keepNext/>
      </w:pPr>
      <w:r w:rsidRPr="006C3437">
        <w:rPr>
          <w:lang w:val="en-US"/>
        </w:rPr>
        <w:t xml:space="preserve">The legal framework establishes clear arrangements covering all aspects of parliament’s consideration of budget legislation. </w:t>
      </w:r>
      <w:r>
        <w:t>Only parliament can give final approval to budget legislation.</w:t>
      </w:r>
    </w:p>
    <w:p w14:paraId="28351FFF" w14:textId="77777777" w:rsidR="006C3437" w:rsidRPr="002D16C4" w:rsidRDefault="006C3437" w:rsidP="0098245F">
      <w:pPr>
        <w:rPr>
          <w:color w:val="000000"/>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7F75C5CB"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1949E3" w14:textId="77777777" w:rsidR="006C3437" w:rsidRDefault="006C3437" w:rsidP="0098245F">
            <w:pPr>
              <w:jc w:val="center"/>
              <w:rPr>
                <w:rFonts w:eastAsia="Calibri"/>
              </w:rPr>
            </w:pPr>
            <w:r>
              <w:t>Non-existent</w:t>
            </w:r>
          </w:p>
          <w:sdt>
            <w:sdtPr>
              <w:rPr>
                <w:rFonts w:eastAsia="Arimo"/>
              </w:rPr>
              <w:id w:val="-445086002"/>
              <w14:checkbox>
                <w14:checked w14:val="0"/>
                <w14:checkedState w14:val="2612" w14:font="MS Gothic"/>
                <w14:uncheckedState w14:val="2610" w14:font="MS Gothic"/>
              </w14:checkbox>
            </w:sdtPr>
            <w:sdtEndPr/>
            <w:sdtContent>
              <w:p w14:paraId="7A34518B"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2937A8" w14:textId="77777777" w:rsidR="006C3437" w:rsidRDefault="006C3437" w:rsidP="0098245F">
            <w:pPr>
              <w:jc w:val="center"/>
              <w:rPr>
                <w:rFonts w:eastAsia="Calibri"/>
              </w:rPr>
            </w:pPr>
            <w:r>
              <w:t xml:space="preserve">Rudimentary </w:t>
            </w:r>
          </w:p>
          <w:sdt>
            <w:sdtPr>
              <w:rPr>
                <w:rFonts w:eastAsia="Arimo"/>
              </w:rPr>
              <w:id w:val="-607887829"/>
              <w14:checkbox>
                <w14:checked w14:val="0"/>
                <w14:checkedState w14:val="2612" w14:font="MS Gothic"/>
                <w14:uncheckedState w14:val="2610" w14:font="MS Gothic"/>
              </w14:checkbox>
            </w:sdtPr>
            <w:sdtEndPr/>
            <w:sdtContent>
              <w:p w14:paraId="7C49131A"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6EBBF1" w14:textId="77777777" w:rsidR="006C3437" w:rsidRDefault="006C3437" w:rsidP="0098245F">
            <w:pPr>
              <w:jc w:val="center"/>
              <w:rPr>
                <w:rFonts w:eastAsia="Calibri"/>
              </w:rPr>
            </w:pPr>
            <w:r>
              <w:t>Basic</w:t>
            </w:r>
          </w:p>
          <w:sdt>
            <w:sdtPr>
              <w:rPr>
                <w:rFonts w:eastAsia="Arimo"/>
              </w:rPr>
              <w:id w:val="-395515154"/>
              <w14:checkbox>
                <w14:checked w14:val="0"/>
                <w14:checkedState w14:val="2612" w14:font="MS Gothic"/>
                <w14:uncheckedState w14:val="2610" w14:font="MS Gothic"/>
              </w14:checkbox>
            </w:sdtPr>
            <w:sdtEndPr/>
            <w:sdtContent>
              <w:p w14:paraId="252CCAD1"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6D8B98" w14:textId="77777777" w:rsidR="006C3437" w:rsidRDefault="006C3437" w:rsidP="0098245F">
            <w:pPr>
              <w:jc w:val="center"/>
              <w:rPr>
                <w:rFonts w:eastAsia="Calibri"/>
              </w:rPr>
            </w:pPr>
            <w:r>
              <w:t>Good</w:t>
            </w:r>
          </w:p>
          <w:sdt>
            <w:sdtPr>
              <w:rPr>
                <w:rFonts w:eastAsia="Arimo"/>
              </w:rPr>
              <w:id w:val="327644686"/>
              <w14:checkbox>
                <w14:checked w14:val="0"/>
                <w14:checkedState w14:val="2612" w14:font="MS Gothic"/>
                <w14:uncheckedState w14:val="2610" w14:font="MS Gothic"/>
              </w14:checkbox>
            </w:sdtPr>
            <w:sdtEndPr/>
            <w:sdtContent>
              <w:p w14:paraId="7F910D9F"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C490EF" w14:textId="77777777" w:rsidR="006C3437" w:rsidRDefault="006C3437" w:rsidP="0098245F">
            <w:pPr>
              <w:jc w:val="center"/>
              <w:rPr>
                <w:rFonts w:eastAsia="Calibri"/>
              </w:rPr>
            </w:pPr>
            <w:r>
              <w:t>Very good</w:t>
            </w:r>
          </w:p>
          <w:sdt>
            <w:sdtPr>
              <w:rPr>
                <w:rFonts w:eastAsia="Arimo"/>
              </w:rPr>
              <w:id w:val="1098826474"/>
              <w14:checkbox>
                <w14:checked w14:val="0"/>
                <w14:checkedState w14:val="2612" w14:font="MS Gothic"/>
                <w14:uncheckedState w14:val="2610" w14:font="MS Gothic"/>
              </w14:checkbox>
            </w:sdtPr>
            <w:sdtEndPr/>
            <w:sdtContent>
              <w:p w14:paraId="61F90A8C"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A168217" w14:textId="77777777" w:rsidR="006C3437" w:rsidRDefault="006C3437" w:rsidP="0098245F">
            <w:pPr>
              <w:jc w:val="center"/>
              <w:rPr>
                <w:rFonts w:eastAsia="Calibri"/>
              </w:rPr>
            </w:pPr>
            <w:r>
              <w:t>Excellent</w:t>
            </w:r>
          </w:p>
          <w:sdt>
            <w:sdtPr>
              <w:rPr>
                <w:rFonts w:eastAsia="Arimo"/>
              </w:rPr>
              <w:id w:val="-334146620"/>
              <w14:checkbox>
                <w14:checked w14:val="0"/>
                <w14:checkedState w14:val="2612" w14:font="MS Gothic"/>
                <w14:uncheckedState w14:val="2610" w14:font="MS Gothic"/>
              </w14:checkbox>
            </w:sdtPr>
            <w:sdtEndPr/>
            <w:sdtContent>
              <w:p w14:paraId="3C896F0B"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6BC7275A"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B8097" w14:textId="77777777" w:rsidR="003730F7" w:rsidRDefault="006C3437" w:rsidP="0098245F">
            <w:pPr>
              <w:rPr>
                <w:rFonts w:eastAsia="Calibri"/>
                <w:color w:val="005F9A"/>
                <w:lang w:val="en-US"/>
              </w:rPr>
            </w:pPr>
            <w:r w:rsidRPr="006C3437">
              <w:rPr>
                <w:color w:val="005F9A"/>
                <w:lang w:val="en-US"/>
              </w:rPr>
              <w:t>Evidence for this assessment criterion:</w:t>
            </w:r>
          </w:p>
          <w:p w14:paraId="70B5067F" w14:textId="3AF6CFB7" w:rsidR="006C3437" w:rsidRPr="006C3437" w:rsidRDefault="006C3437" w:rsidP="0098245F">
            <w:pPr>
              <w:rPr>
                <w:rFonts w:eastAsia="Calibri"/>
                <w:color w:val="0000FF"/>
                <w:lang w:val="en-US"/>
              </w:rPr>
            </w:pPr>
          </w:p>
        </w:tc>
      </w:tr>
    </w:tbl>
    <w:p w14:paraId="523D9337" w14:textId="77777777" w:rsidR="006C3437" w:rsidRPr="002D16C4" w:rsidRDefault="006C3437" w:rsidP="0098245F">
      <w:pPr>
        <w:pStyle w:val="Heading5"/>
      </w:pPr>
      <w:r>
        <w:t>Assessment criterion 2: Information about the draft budget</w:t>
      </w:r>
    </w:p>
    <w:p w14:paraId="1F4597FF" w14:textId="77777777" w:rsidR="006C3437" w:rsidRPr="006C3437" w:rsidRDefault="006C3437" w:rsidP="0098245F">
      <w:pPr>
        <w:keepNext/>
        <w:rPr>
          <w:lang w:val="en-US"/>
        </w:rPr>
      </w:pPr>
      <w:r w:rsidRPr="006C3437">
        <w:rPr>
          <w:lang w:val="en-US"/>
        </w:rPr>
        <w:t xml:space="preserve">The executive presents the draft budget to parliament along with detailed supporting information about its proposals and its effect on </w:t>
      </w:r>
      <w:r w:rsidRPr="006C3437">
        <w:rPr>
          <w:color w:val="000000"/>
          <w:lang w:val="en-US"/>
        </w:rPr>
        <w:t>different groups in society</w:t>
      </w:r>
      <w:r w:rsidRPr="006C3437">
        <w:rPr>
          <w:lang w:val="en-US"/>
        </w:rPr>
        <w:t>. </w:t>
      </w:r>
    </w:p>
    <w:p w14:paraId="4BE4E482" w14:textId="77777777" w:rsidR="006C3437" w:rsidRPr="006C3437" w:rsidRDefault="006C3437"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5DA3A3C5" w14:textId="77777777" w:rsidTr="000C535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1F2505" w14:textId="77777777" w:rsidR="006C3437" w:rsidRDefault="006C3437" w:rsidP="0098245F">
            <w:pPr>
              <w:jc w:val="center"/>
              <w:rPr>
                <w:rFonts w:eastAsia="Calibri"/>
              </w:rPr>
            </w:pPr>
            <w:r>
              <w:t>Non-existent</w:t>
            </w:r>
          </w:p>
          <w:sdt>
            <w:sdtPr>
              <w:rPr>
                <w:rFonts w:eastAsia="Arimo"/>
              </w:rPr>
              <w:id w:val="-1343239663"/>
              <w14:checkbox>
                <w14:checked w14:val="0"/>
                <w14:checkedState w14:val="2612" w14:font="MS Gothic"/>
                <w14:uncheckedState w14:val="2610" w14:font="MS Gothic"/>
              </w14:checkbox>
            </w:sdtPr>
            <w:sdtEndPr/>
            <w:sdtContent>
              <w:p w14:paraId="70DC09D4"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720220" w14:textId="77777777" w:rsidR="006C3437" w:rsidRDefault="006C3437" w:rsidP="0098245F">
            <w:pPr>
              <w:jc w:val="center"/>
              <w:rPr>
                <w:rFonts w:eastAsia="Calibri"/>
              </w:rPr>
            </w:pPr>
            <w:r>
              <w:t xml:space="preserve">Rudimentary </w:t>
            </w:r>
          </w:p>
          <w:sdt>
            <w:sdtPr>
              <w:rPr>
                <w:rFonts w:eastAsia="Arimo"/>
              </w:rPr>
              <w:id w:val="1580405254"/>
              <w14:checkbox>
                <w14:checked w14:val="0"/>
                <w14:checkedState w14:val="2612" w14:font="MS Gothic"/>
                <w14:uncheckedState w14:val="2610" w14:font="MS Gothic"/>
              </w14:checkbox>
            </w:sdtPr>
            <w:sdtEndPr/>
            <w:sdtContent>
              <w:p w14:paraId="64C8660E"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001E85" w14:textId="77777777" w:rsidR="006C3437" w:rsidRDefault="006C3437" w:rsidP="0098245F">
            <w:pPr>
              <w:jc w:val="center"/>
              <w:rPr>
                <w:rFonts w:eastAsia="Calibri"/>
              </w:rPr>
            </w:pPr>
            <w:r>
              <w:t>Basic</w:t>
            </w:r>
          </w:p>
          <w:sdt>
            <w:sdtPr>
              <w:rPr>
                <w:rFonts w:eastAsia="Arimo"/>
              </w:rPr>
              <w:id w:val="-1096864376"/>
              <w14:checkbox>
                <w14:checked w14:val="0"/>
                <w14:checkedState w14:val="2612" w14:font="MS Gothic"/>
                <w14:uncheckedState w14:val="2610" w14:font="MS Gothic"/>
              </w14:checkbox>
            </w:sdtPr>
            <w:sdtEndPr/>
            <w:sdtContent>
              <w:p w14:paraId="5A9FC2AF"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FCA2D8" w14:textId="77777777" w:rsidR="006C3437" w:rsidRDefault="006C3437" w:rsidP="0098245F">
            <w:pPr>
              <w:jc w:val="center"/>
              <w:rPr>
                <w:rFonts w:eastAsia="Calibri"/>
              </w:rPr>
            </w:pPr>
            <w:r>
              <w:t>Good</w:t>
            </w:r>
          </w:p>
          <w:sdt>
            <w:sdtPr>
              <w:rPr>
                <w:rFonts w:eastAsia="Arimo"/>
              </w:rPr>
              <w:id w:val="360557204"/>
              <w14:checkbox>
                <w14:checked w14:val="0"/>
                <w14:checkedState w14:val="2612" w14:font="MS Gothic"/>
                <w14:uncheckedState w14:val="2610" w14:font="MS Gothic"/>
              </w14:checkbox>
            </w:sdtPr>
            <w:sdtEndPr/>
            <w:sdtContent>
              <w:p w14:paraId="20000832"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4723D5" w14:textId="77777777" w:rsidR="006C3437" w:rsidRDefault="006C3437" w:rsidP="0098245F">
            <w:pPr>
              <w:jc w:val="center"/>
              <w:rPr>
                <w:rFonts w:eastAsia="Calibri"/>
              </w:rPr>
            </w:pPr>
            <w:r>
              <w:t>Very good</w:t>
            </w:r>
          </w:p>
          <w:sdt>
            <w:sdtPr>
              <w:rPr>
                <w:rFonts w:eastAsia="Arimo"/>
              </w:rPr>
              <w:id w:val="1533226173"/>
              <w14:checkbox>
                <w14:checked w14:val="0"/>
                <w14:checkedState w14:val="2612" w14:font="MS Gothic"/>
                <w14:uncheckedState w14:val="2610" w14:font="MS Gothic"/>
              </w14:checkbox>
            </w:sdtPr>
            <w:sdtEndPr/>
            <w:sdtContent>
              <w:p w14:paraId="103668AA"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25A03C6" w14:textId="77777777" w:rsidR="006C3437" w:rsidRDefault="006C3437" w:rsidP="0098245F">
            <w:pPr>
              <w:jc w:val="center"/>
              <w:rPr>
                <w:rFonts w:eastAsia="Calibri"/>
              </w:rPr>
            </w:pPr>
            <w:r>
              <w:t>Excellent</w:t>
            </w:r>
          </w:p>
          <w:sdt>
            <w:sdtPr>
              <w:rPr>
                <w:rFonts w:eastAsia="Arimo"/>
              </w:rPr>
              <w:id w:val="-1862426411"/>
              <w14:checkbox>
                <w14:checked w14:val="0"/>
                <w14:checkedState w14:val="2612" w14:font="MS Gothic"/>
                <w14:uncheckedState w14:val="2610" w14:font="MS Gothic"/>
              </w14:checkbox>
            </w:sdtPr>
            <w:sdtEndPr/>
            <w:sdtContent>
              <w:p w14:paraId="224F7762"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0BC25913"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B503D" w14:textId="77777777" w:rsidR="003730F7" w:rsidRDefault="006C3437" w:rsidP="0098245F">
            <w:pPr>
              <w:rPr>
                <w:rFonts w:eastAsia="Calibri"/>
                <w:color w:val="005F9A"/>
                <w:lang w:val="en-US"/>
              </w:rPr>
            </w:pPr>
            <w:r w:rsidRPr="006C3437">
              <w:rPr>
                <w:color w:val="005F9A"/>
                <w:lang w:val="en-US"/>
              </w:rPr>
              <w:t>Evidence for this assessment criterion:</w:t>
            </w:r>
          </w:p>
          <w:p w14:paraId="3302C167" w14:textId="770ED7D7" w:rsidR="006C3437" w:rsidRPr="006C3437" w:rsidRDefault="006C3437" w:rsidP="0098245F">
            <w:pPr>
              <w:rPr>
                <w:rFonts w:eastAsia="Calibri"/>
                <w:color w:val="0000FF"/>
                <w:lang w:val="en-US"/>
              </w:rPr>
            </w:pPr>
          </w:p>
        </w:tc>
      </w:tr>
    </w:tbl>
    <w:p w14:paraId="39DFDA69" w14:textId="77777777" w:rsidR="006C3437" w:rsidRPr="002D16C4" w:rsidRDefault="006C3437" w:rsidP="0098245F">
      <w:pPr>
        <w:pStyle w:val="Heading5"/>
      </w:pPr>
      <w:r>
        <w:t>Assessment criterion 3: Time available for budget consideration</w:t>
      </w:r>
    </w:p>
    <w:p w14:paraId="5BCAC3F0" w14:textId="77777777" w:rsidR="006C3437" w:rsidRPr="006C3437" w:rsidRDefault="006C3437" w:rsidP="0098245F">
      <w:pPr>
        <w:keepNext/>
        <w:rPr>
          <w:lang w:val="en-US"/>
        </w:rPr>
      </w:pPr>
      <w:r w:rsidRPr="006C3437">
        <w:rPr>
          <w:lang w:val="en-US"/>
        </w:rPr>
        <w:t>There is sufficient time and opportunity for scrutiny of budget legislation, including by the opposition and/or minority parties. </w:t>
      </w:r>
    </w:p>
    <w:p w14:paraId="0CCBA735" w14:textId="77777777" w:rsidR="006C3437" w:rsidRPr="006C3437" w:rsidRDefault="006C3437"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20C9BA0F" w14:textId="77777777" w:rsidTr="00E82D8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DA47A2" w14:textId="77777777" w:rsidR="006C3437" w:rsidRDefault="006C3437" w:rsidP="0098245F">
            <w:pPr>
              <w:jc w:val="center"/>
              <w:rPr>
                <w:rFonts w:eastAsia="Calibri"/>
              </w:rPr>
            </w:pPr>
            <w:r>
              <w:t>Non-existent</w:t>
            </w:r>
          </w:p>
          <w:sdt>
            <w:sdtPr>
              <w:rPr>
                <w:rFonts w:eastAsia="Arimo"/>
              </w:rPr>
              <w:id w:val="1284305831"/>
              <w14:checkbox>
                <w14:checked w14:val="0"/>
                <w14:checkedState w14:val="2612" w14:font="MS Gothic"/>
                <w14:uncheckedState w14:val="2610" w14:font="MS Gothic"/>
              </w14:checkbox>
            </w:sdtPr>
            <w:sdtEndPr/>
            <w:sdtContent>
              <w:p w14:paraId="7FFB1892"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EA89A8" w14:textId="77777777" w:rsidR="006C3437" w:rsidRDefault="006C3437" w:rsidP="0098245F">
            <w:pPr>
              <w:jc w:val="center"/>
              <w:rPr>
                <w:rFonts w:eastAsia="Calibri"/>
              </w:rPr>
            </w:pPr>
            <w:r>
              <w:t xml:space="preserve">Rudimentary </w:t>
            </w:r>
          </w:p>
          <w:sdt>
            <w:sdtPr>
              <w:rPr>
                <w:rFonts w:eastAsia="Arimo"/>
              </w:rPr>
              <w:id w:val="-1334754197"/>
              <w14:checkbox>
                <w14:checked w14:val="0"/>
                <w14:checkedState w14:val="2612" w14:font="MS Gothic"/>
                <w14:uncheckedState w14:val="2610" w14:font="MS Gothic"/>
              </w14:checkbox>
            </w:sdtPr>
            <w:sdtEndPr/>
            <w:sdtContent>
              <w:p w14:paraId="66AFCC2B"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387B2C" w14:textId="77777777" w:rsidR="006C3437" w:rsidRDefault="006C3437" w:rsidP="0098245F">
            <w:pPr>
              <w:jc w:val="center"/>
              <w:rPr>
                <w:rFonts w:eastAsia="Calibri"/>
              </w:rPr>
            </w:pPr>
            <w:r>
              <w:t>Basic</w:t>
            </w:r>
          </w:p>
          <w:sdt>
            <w:sdtPr>
              <w:rPr>
                <w:rFonts w:eastAsia="Arimo"/>
              </w:rPr>
              <w:id w:val="340046305"/>
              <w14:checkbox>
                <w14:checked w14:val="0"/>
                <w14:checkedState w14:val="2612" w14:font="MS Gothic"/>
                <w14:uncheckedState w14:val="2610" w14:font="MS Gothic"/>
              </w14:checkbox>
            </w:sdtPr>
            <w:sdtEndPr/>
            <w:sdtContent>
              <w:p w14:paraId="6ED9E986"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E0AFC5" w14:textId="77777777" w:rsidR="006C3437" w:rsidRDefault="006C3437" w:rsidP="0098245F">
            <w:pPr>
              <w:jc w:val="center"/>
              <w:rPr>
                <w:rFonts w:eastAsia="Calibri"/>
              </w:rPr>
            </w:pPr>
            <w:r>
              <w:t>Good</w:t>
            </w:r>
          </w:p>
          <w:sdt>
            <w:sdtPr>
              <w:rPr>
                <w:rFonts w:eastAsia="Arimo"/>
              </w:rPr>
              <w:id w:val="1952048289"/>
              <w14:checkbox>
                <w14:checked w14:val="0"/>
                <w14:checkedState w14:val="2612" w14:font="MS Gothic"/>
                <w14:uncheckedState w14:val="2610" w14:font="MS Gothic"/>
              </w14:checkbox>
            </w:sdtPr>
            <w:sdtEndPr/>
            <w:sdtContent>
              <w:p w14:paraId="1EC3E1C6"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B92E29" w14:textId="77777777" w:rsidR="006C3437" w:rsidRDefault="006C3437" w:rsidP="0098245F">
            <w:pPr>
              <w:jc w:val="center"/>
              <w:rPr>
                <w:rFonts w:eastAsia="Calibri"/>
              </w:rPr>
            </w:pPr>
            <w:r>
              <w:t>Very good</w:t>
            </w:r>
          </w:p>
          <w:sdt>
            <w:sdtPr>
              <w:rPr>
                <w:rFonts w:eastAsia="Arimo"/>
              </w:rPr>
              <w:id w:val="1695500030"/>
              <w14:checkbox>
                <w14:checked w14:val="0"/>
                <w14:checkedState w14:val="2612" w14:font="MS Gothic"/>
                <w14:uncheckedState w14:val="2610" w14:font="MS Gothic"/>
              </w14:checkbox>
            </w:sdtPr>
            <w:sdtEndPr/>
            <w:sdtContent>
              <w:p w14:paraId="6A2CD4CD"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4ECAA9E" w14:textId="77777777" w:rsidR="006C3437" w:rsidRDefault="006C3437" w:rsidP="0098245F">
            <w:pPr>
              <w:jc w:val="center"/>
              <w:rPr>
                <w:rFonts w:eastAsia="Calibri"/>
              </w:rPr>
            </w:pPr>
            <w:r>
              <w:t>Excellent</w:t>
            </w:r>
          </w:p>
          <w:sdt>
            <w:sdtPr>
              <w:rPr>
                <w:rFonts w:eastAsia="Arimo"/>
              </w:rPr>
              <w:id w:val="-1063247499"/>
              <w14:checkbox>
                <w14:checked w14:val="0"/>
                <w14:checkedState w14:val="2612" w14:font="MS Gothic"/>
                <w14:uncheckedState w14:val="2610" w14:font="MS Gothic"/>
              </w14:checkbox>
            </w:sdtPr>
            <w:sdtEndPr/>
            <w:sdtContent>
              <w:p w14:paraId="165A49B1"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539BDFA8" w14:textId="77777777" w:rsidTr="00E82D8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31A70" w14:textId="77777777" w:rsidR="003730F7" w:rsidRDefault="006C3437" w:rsidP="0098245F">
            <w:pPr>
              <w:rPr>
                <w:rFonts w:eastAsia="Calibri"/>
                <w:color w:val="005F9A"/>
                <w:lang w:val="en-US"/>
              </w:rPr>
            </w:pPr>
            <w:r w:rsidRPr="006C3437">
              <w:rPr>
                <w:color w:val="005F9A"/>
                <w:lang w:val="en-US"/>
              </w:rPr>
              <w:t>Evidence for this assessment criterion:</w:t>
            </w:r>
          </w:p>
          <w:p w14:paraId="5966B0DC" w14:textId="674910B7" w:rsidR="006C3437" w:rsidRPr="006C3437" w:rsidRDefault="006C3437" w:rsidP="0098245F">
            <w:pPr>
              <w:rPr>
                <w:rFonts w:eastAsia="Calibri"/>
                <w:color w:val="0000FF"/>
                <w:lang w:val="en-US"/>
              </w:rPr>
            </w:pPr>
          </w:p>
        </w:tc>
      </w:tr>
    </w:tbl>
    <w:p w14:paraId="1DE013EA" w14:textId="77777777" w:rsidR="006C3437" w:rsidRPr="002D16C4" w:rsidRDefault="006C3437" w:rsidP="0098245F">
      <w:pPr>
        <w:pStyle w:val="Heading5"/>
      </w:pPr>
      <w:r>
        <w:lastRenderedPageBreak/>
        <w:t>Assessment criterion 4: Ability to influence the budget</w:t>
      </w:r>
    </w:p>
    <w:p w14:paraId="3868B05B" w14:textId="77777777" w:rsidR="006C3437" w:rsidRPr="005E09CA" w:rsidRDefault="006C3437" w:rsidP="0098245F">
      <w:pPr>
        <w:keepNext/>
        <w:rPr>
          <w:lang w:val="en-US"/>
        </w:rPr>
      </w:pPr>
      <w:r w:rsidRPr="005E09CA">
        <w:rPr>
          <w:lang w:val="en-US"/>
        </w:rPr>
        <w:t xml:space="preserve">Parliament is substantially involved in the process of formulating the budget. Parliament is able to influence its content and to amend the draft budget. </w:t>
      </w:r>
      <w:r w:rsidRPr="005E09CA">
        <w:rPr>
          <w:color w:val="000000"/>
          <w:lang w:val="en-US"/>
        </w:rPr>
        <w:t>Any limits on the scope of amendments that can be proposed by MPs are reasonable and clearly defined.</w:t>
      </w:r>
    </w:p>
    <w:p w14:paraId="23425D51" w14:textId="77777777" w:rsidR="006C3437" w:rsidRPr="005E09CA" w:rsidRDefault="006C343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2E41427D"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02A020" w14:textId="77777777" w:rsidR="006C3437" w:rsidRDefault="006C3437" w:rsidP="0098245F">
            <w:pPr>
              <w:jc w:val="center"/>
              <w:rPr>
                <w:rFonts w:eastAsia="Calibri"/>
              </w:rPr>
            </w:pPr>
            <w:r>
              <w:t>Non-existent</w:t>
            </w:r>
          </w:p>
          <w:sdt>
            <w:sdtPr>
              <w:rPr>
                <w:rFonts w:eastAsia="Arimo"/>
              </w:rPr>
              <w:id w:val="-1649655882"/>
              <w14:checkbox>
                <w14:checked w14:val="0"/>
                <w14:checkedState w14:val="2612" w14:font="MS Gothic"/>
                <w14:uncheckedState w14:val="2610" w14:font="MS Gothic"/>
              </w14:checkbox>
            </w:sdtPr>
            <w:sdtEndPr/>
            <w:sdtContent>
              <w:p w14:paraId="33C5D234"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1DE1EB" w14:textId="77777777" w:rsidR="006C3437" w:rsidRDefault="006C3437" w:rsidP="0098245F">
            <w:pPr>
              <w:jc w:val="center"/>
              <w:rPr>
                <w:rFonts w:eastAsia="Calibri"/>
              </w:rPr>
            </w:pPr>
            <w:r>
              <w:t xml:space="preserve">Rudimentary </w:t>
            </w:r>
          </w:p>
          <w:sdt>
            <w:sdtPr>
              <w:rPr>
                <w:rFonts w:eastAsia="Arimo"/>
              </w:rPr>
              <w:id w:val="2006698699"/>
              <w14:checkbox>
                <w14:checked w14:val="0"/>
                <w14:checkedState w14:val="2612" w14:font="MS Gothic"/>
                <w14:uncheckedState w14:val="2610" w14:font="MS Gothic"/>
              </w14:checkbox>
            </w:sdtPr>
            <w:sdtEndPr/>
            <w:sdtContent>
              <w:p w14:paraId="6070C3B8"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115165" w14:textId="77777777" w:rsidR="006C3437" w:rsidRDefault="006C3437" w:rsidP="0098245F">
            <w:pPr>
              <w:jc w:val="center"/>
              <w:rPr>
                <w:rFonts w:eastAsia="Calibri"/>
              </w:rPr>
            </w:pPr>
            <w:r>
              <w:t>Basic</w:t>
            </w:r>
          </w:p>
          <w:sdt>
            <w:sdtPr>
              <w:rPr>
                <w:rFonts w:eastAsia="Arimo"/>
              </w:rPr>
              <w:id w:val="820769441"/>
              <w14:checkbox>
                <w14:checked w14:val="0"/>
                <w14:checkedState w14:val="2612" w14:font="MS Gothic"/>
                <w14:uncheckedState w14:val="2610" w14:font="MS Gothic"/>
              </w14:checkbox>
            </w:sdtPr>
            <w:sdtEndPr/>
            <w:sdtContent>
              <w:p w14:paraId="706C6A94"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419645" w14:textId="77777777" w:rsidR="006C3437" w:rsidRDefault="006C3437" w:rsidP="0098245F">
            <w:pPr>
              <w:jc w:val="center"/>
              <w:rPr>
                <w:rFonts w:eastAsia="Calibri"/>
              </w:rPr>
            </w:pPr>
            <w:r>
              <w:t>Good</w:t>
            </w:r>
          </w:p>
          <w:sdt>
            <w:sdtPr>
              <w:rPr>
                <w:rFonts w:eastAsia="Arimo"/>
              </w:rPr>
              <w:id w:val="1720703343"/>
              <w14:checkbox>
                <w14:checked w14:val="0"/>
                <w14:checkedState w14:val="2612" w14:font="MS Gothic"/>
                <w14:uncheckedState w14:val="2610" w14:font="MS Gothic"/>
              </w14:checkbox>
            </w:sdtPr>
            <w:sdtEndPr/>
            <w:sdtContent>
              <w:p w14:paraId="112E9B21"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01EE18" w14:textId="77777777" w:rsidR="006C3437" w:rsidRDefault="006C3437" w:rsidP="0098245F">
            <w:pPr>
              <w:jc w:val="center"/>
              <w:rPr>
                <w:rFonts w:eastAsia="Calibri"/>
              </w:rPr>
            </w:pPr>
            <w:r>
              <w:t>Very good</w:t>
            </w:r>
          </w:p>
          <w:sdt>
            <w:sdtPr>
              <w:rPr>
                <w:rFonts w:eastAsia="Arimo"/>
              </w:rPr>
              <w:id w:val="-401148838"/>
              <w14:checkbox>
                <w14:checked w14:val="0"/>
                <w14:checkedState w14:val="2612" w14:font="MS Gothic"/>
                <w14:uncheckedState w14:val="2610" w14:font="MS Gothic"/>
              </w14:checkbox>
            </w:sdtPr>
            <w:sdtEndPr/>
            <w:sdtContent>
              <w:p w14:paraId="1917F5E6"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741309A" w14:textId="77777777" w:rsidR="006C3437" w:rsidRDefault="006C3437" w:rsidP="0098245F">
            <w:pPr>
              <w:jc w:val="center"/>
              <w:rPr>
                <w:rFonts w:eastAsia="Calibri"/>
              </w:rPr>
            </w:pPr>
            <w:r>
              <w:t>Excellent</w:t>
            </w:r>
          </w:p>
          <w:sdt>
            <w:sdtPr>
              <w:rPr>
                <w:rFonts w:eastAsia="Arimo"/>
              </w:rPr>
              <w:id w:val="-1999571429"/>
              <w14:checkbox>
                <w14:checked w14:val="0"/>
                <w14:checkedState w14:val="2612" w14:font="MS Gothic"/>
                <w14:uncheckedState w14:val="2610" w14:font="MS Gothic"/>
              </w14:checkbox>
            </w:sdtPr>
            <w:sdtEndPr/>
            <w:sdtContent>
              <w:p w14:paraId="2AF258B1"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29109E73"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5B036" w14:textId="77777777" w:rsidR="003730F7" w:rsidRDefault="006C3437" w:rsidP="0098245F">
            <w:pPr>
              <w:rPr>
                <w:rFonts w:eastAsia="Calibri"/>
                <w:color w:val="005F9A"/>
                <w:lang w:val="en-US"/>
              </w:rPr>
            </w:pPr>
            <w:r w:rsidRPr="005E09CA">
              <w:rPr>
                <w:color w:val="005F9A"/>
                <w:lang w:val="en-US"/>
              </w:rPr>
              <w:t>Evidence for this assessment criterion:</w:t>
            </w:r>
          </w:p>
          <w:p w14:paraId="66D589B4" w14:textId="75B5D0BC" w:rsidR="006C3437" w:rsidRPr="005E09CA" w:rsidRDefault="006C3437" w:rsidP="0098245F">
            <w:pPr>
              <w:rPr>
                <w:rFonts w:eastAsia="Calibri"/>
                <w:color w:val="0000FF"/>
                <w:lang w:val="en-US"/>
              </w:rPr>
            </w:pPr>
          </w:p>
        </w:tc>
      </w:tr>
    </w:tbl>
    <w:p w14:paraId="7D9B765E" w14:textId="77777777" w:rsidR="006C3437" w:rsidRPr="002D16C4" w:rsidRDefault="006C3437" w:rsidP="0098245F">
      <w:pPr>
        <w:pStyle w:val="Heading5"/>
      </w:pPr>
      <w:bookmarkStart w:id="402" w:name="_heading=h.2u6wntf"/>
      <w:bookmarkStart w:id="403" w:name="_heading=h.xccdyki170ph"/>
      <w:bookmarkEnd w:id="402"/>
      <w:bookmarkEnd w:id="403"/>
      <w:r>
        <w:t>Assessment criterion 5: Practice</w:t>
      </w:r>
    </w:p>
    <w:p w14:paraId="5018F71F" w14:textId="77777777" w:rsidR="006C3437" w:rsidRPr="005E09CA" w:rsidRDefault="006C3437" w:rsidP="0098245F">
      <w:pPr>
        <w:rPr>
          <w:lang w:val="en-US"/>
        </w:rPr>
      </w:pPr>
      <w:r w:rsidRPr="005E09CA">
        <w:rPr>
          <w:lang w:val="en-US"/>
        </w:rPr>
        <w:t xml:space="preserve">In practice, the budget is presented to parliament within the time frame defined by law. Budget consideration in committee and in the plenary is substantive and in line with parliament’s rules of procedures. Parliament approves the budget in a way and within a time frame defined by law or its rules of procedure. </w:t>
      </w:r>
    </w:p>
    <w:p w14:paraId="68CD4D94" w14:textId="77777777" w:rsidR="006C3437" w:rsidRPr="005E09CA" w:rsidRDefault="006C343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36307074"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26277F" w14:textId="77777777" w:rsidR="006C3437" w:rsidRDefault="006C3437" w:rsidP="0098245F">
            <w:pPr>
              <w:jc w:val="center"/>
              <w:rPr>
                <w:rFonts w:eastAsia="Calibri"/>
              </w:rPr>
            </w:pPr>
            <w:r>
              <w:t>Non-existent</w:t>
            </w:r>
          </w:p>
          <w:sdt>
            <w:sdtPr>
              <w:rPr>
                <w:rFonts w:eastAsia="Arimo"/>
              </w:rPr>
              <w:id w:val="1160966815"/>
              <w14:checkbox>
                <w14:checked w14:val="0"/>
                <w14:checkedState w14:val="2612" w14:font="MS Gothic"/>
                <w14:uncheckedState w14:val="2610" w14:font="MS Gothic"/>
              </w14:checkbox>
            </w:sdtPr>
            <w:sdtEndPr/>
            <w:sdtContent>
              <w:p w14:paraId="7DC5E8DB"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8322D4" w14:textId="77777777" w:rsidR="006C3437" w:rsidRDefault="006C3437" w:rsidP="0098245F">
            <w:pPr>
              <w:jc w:val="center"/>
              <w:rPr>
                <w:rFonts w:eastAsia="Calibri"/>
              </w:rPr>
            </w:pPr>
            <w:r>
              <w:t xml:space="preserve">Rudimentary </w:t>
            </w:r>
          </w:p>
          <w:sdt>
            <w:sdtPr>
              <w:rPr>
                <w:rFonts w:eastAsia="Arimo"/>
              </w:rPr>
              <w:id w:val="908664287"/>
              <w14:checkbox>
                <w14:checked w14:val="0"/>
                <w14:checkedState w14:val="2612" w14:font="MS Gothic"/>
                <w14:uncheckedState w14:val="2610" w14:font="MS Gothic"/>
              </w14:checkbox>
            </w:sdtPr>
            <w:sdtEndPr/>
            <w:sdtContent>
              <w:p w14:paraId="3DDBEFDD"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8DCAC0" w14:textId="77777777" w:rsidR="006C3437" w:rsidRDefault="006C3437" w:rsidP="0098245F">
            <w:pPr>
              <w:jc w:val="center"/>
              <w:rPr>
                <w:rFonts w:eastAsia="Calibri"/>
              </w:rPr>
            </w:pPr>
            <w:r>
              <w:t>Basic</w:t>
            </w:r>
          </w:p>
          <w:sdt>
            <w:sdtPr>
              <w:rPr>
                <w:rFonts w:eastAsia="Arimo"/>
              </w:rPr>
              <w:id w:val="1012106710"/>
              <w14:checkbox>
                <w14:checked w14:val="0"/>
                <w14:checkedState w14:val="2612" w14:font="MS Gothic"/>
                <w14:uncheckedState w14:val="2610" w14:font="MS Gothic"/>
              </w14:checkbox>
            </w:sdtPr>
            <w:sdtEndPr/>
            <w:sdtContent>
              <w:p w14:paraId="0FA7FCF2"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9F978C" w14:textId="77777777" w:rsidR="006C3437" w:rsidRDefault="006C3437" w:rsidP="0098245F">
            <w:pPr>
              <w:jc w:val="center"/>
              <w:rPr>
                <w:rFonts w:eastAsia="Calibri"/>
              </w:rPr>
            </w:pPr>
            <w:r>
              <w:t>Good</w:t>
            </w:r>
          </w:p>
          <w:sdt>
            <w:sdtPr>
              <w:rPr>
                <w:rFonts w:eastAsia="Arimo"/>
              </w:rPr>
              <w:id w:val="-762458132"/>
              <w14:checkbox>
                <w14:checked w14:val="0"/>
                <w14:checkedState w14:val="2612" w14:font="MS Gothic"/>
                <w14:uncheckedState w14:val="2610" w14:font="MS Gothic"/>
              </w14:checkbox>
            </w:sdtPr>
            <w:sdtEndPr/>
            <w:sdtContent>
              <w:p w14:paraId="1785A237"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ACCEF9" w14:textId="77777777" w:rsidR="006C3437" w:rsidRDefault="006C3437" w:rsidP="0098245F">
            <w:pPr>
              <w:jc w:val="center"/>
              <w:rPr>
                <w:rFonts w:eastAsia="Calibri"/>
              </w:rPr>
            </w:pPr>
            <w:r>
              <w:t>Very good</w:t>
            </w:r>
          </w:p>
          <w:sdt>
            <w:sdtPr>
              <w:rPr>
                <w:rFonts w:eastAsia="Arimo"/>
              </w:rPr>
              <w:id w:val="-154381548"/>
              <w14:checkbox>
                <w14:checked w14:val="0"/>
                <w14:checkedState w14:val="2612" w14:font="MS Gothic"/>
                <w14:uncheckedState w14:val="2610" w14:font="MS Gothic"/>
              </w14:checkbox>
            </w:sdtPr>
            <w:sdtEndPr/>
            <w:sdtContent>
              <w:p w14:paraId="0C8D331A"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FEE1DAD" w14:textId="77777777" w:rsidR="006C3437" w:rsidRDefault="006C3437" w:rsidP="0098245F">
            <w:pPr>
              <w:jc w:val="center"/>
              <w:rPr>
                <w:rFonts w:eastAsia="Calibri"/>
              </w:rPr>
            </w:pPr>
            <w:r>
              <w:t>Excellent</w:t>
            </w:r>
          </w:p>
          <w:sdt>
            <w:sdtPr>
              <w:rPr>
                <w:rFonts w:eastAsia="Arimo"/>
              </w:rPr>
              <w:id w:val="-1981683609"/>
              <w14:checkbox>
                <w14:checked w14:val="0"/>
                <w14:checkedState w14:val="2612" w14:font="MS Gothic"/>
                <w14:uncheckedState w14:val="2610" w14:font="MS Gothic"/>
              </w14:checkbox>
            </w:sdtPr>
            <w:sdtEndPr/>
            <w:sdtContent>
              <w:p w14:paraId="0CF5364A"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7D344187"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59A53" w14:textId="77777777" w:rsidR="003730F7" w:rsidRDefault="006C3437" w:rsidP="0098245F">
            <w:pPr>
              <w:rPr>
                <w:rFonts w:eastAsia="Calibri"/>
                <w:color w:val="005F9A"/>
                <w:lang w:val="en-US"/>
              </w:rPr>
            </w:pPr>
            <w:r w:rsidRPr="005E09CA">
              <w:rPr>
                <w:color w:val="005F9A"/>
                <w:lang w:val="en-US"/>
              </w:rPr>
              <w:t>Evidence for this assessment criterion:</w:t>
            </w:r>
          </w:p>
          <w:p w14:paraId="6EACFB5E" w14:textId="6B077237" w:rsidR="006C3437" w:rsidRPr="005E09CA" w:rsidRDefault="006C3437" w:rsidP="0098245F">
            <w:pPr>
              <w:rPr>
                <w:rFonts w:eastAsia="Calibri"/>
                <w:color w:val="0000FF"/>
                <w:lang w:val="en-US"/>
              </w:rPr>
            </w:pPr>
          </w:p>
        </w:tc>
      </w:tr>
    </w:tbl>
    <w:p w14:paraId="58C2C5F6" w14:textId="77777777" w:rsidR="006C3437" w:rsidRDefault="006C3437" w:rsidP="00B273EF">
      <w:pPr>
        <w:pStyle w:val="section-title"/>
      </w:pPr>
      <w:bookmarkStart w:id="404" w:name="_heading=h.cg8jvas1bv4u"/>
      <w:bookmarkEnd w:id="404"/>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6C3437" w:rsidRPr="00513C3B" w14:paraId="575DCBE3" w14:textId="77777777" w:rsidTr="00D7655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3315A30" w14:textId="77777777" w:rsidR="006C3437" w:rsidRPr="005E09CA" w:rsidRDefault="006C3437" w:rsidP="0098245F">
            <w:pPr>
              <w:rPr>
                <w:lang w:val="en-US"/>
              </w:rPr>
            </w:pPr>
            <w:r w:rsidRPr="005E09CA">
              <w:rPr>
                <w:i/>
                <w:color w:val="000000"/>
                <w:shd w:val="clear" w:color="auto" w:fill="FFFFFF"/>
                <w:lang w:val="en-US"/>
              </w:rPr>
              <w:t>Use this space to note down recommendations and ideas for strengthening rules and practice in this area.</w:t>
            </w:r>
          </w:p>
        </w:tc>
      </w:tr>
    </w:tbl>
    <w:p w14:paraId="4463A53F" w14:textId="77777777" w:rsidR="006C3437" w:rsidRPr="002D16C4" w:rsidRDefault="006C3437" w:rsidP="00B273EF">
      <w:pPr>
        <w:pStyle w:val="section-title"/>
      </w:pPr>
      <w:bookmarkStart w:id="405" w:name="_Hlk147306647"/>
      <w:r>
        <w:t>Sources and further reading</w:t>
      </w:r>
    </w:p>
    <w:p w14:paraId="3DC73D4D" w14:textId="77777777" w:rsidR="006C3437" w:rsidRPr="005E09CA" w:rsidRDefault="006C3437" w:rsidP="0098245F">
      <w:pPr>
        <w:numPr>
          <w:ilvl w:val="0"/>
          <w:numId w:val="134"/>
        </w:numPr>
        <w:ind w:left="562" w:hanging="562"/>
        <w:contextualSpacing/>
        <w:rPr>
          <w:lang w:val="en-US"/>
        </w:rPr>
      </w:pPr>
      <w:bookmarkStart w:id="406" w:name="_Hlk143690346"/>
      <w:r w:rsidRPr="005E09CA">
        <w:rPr>
          <w:lang w:val="en-US"/>
        </w:rPr>
        <w:t xml:space="preserve">David Beetham, </w:t>
      </w:r>
      <w:hyperlink r:id="rId65">
        <w:r w:rsidRPr="005E09CA">
          <w:rPr>
            <w:i/>
            <w:color w:val="0563C1"/>
            <w:u w:val="single"/>
            <w:lang w:val="en-US"/>
          </w:rPr>
          <w:t>Parliament and democracy in the twenty-first century:</w:t>
        </w:r>
      </w:hyperlink>
      <w:hyperlink r:id="rId66">
        <w:r w:rsidRPr="005E09CA">
          <w:rPr>
            <w:i/>
            <w:color w:val="0563C1"/>
            <w:u w:val="single"/>
            <w:lang w:val="en-US"/>
          </w:rPr>
          <w:t xml:space="preserve"> A guide to good practice</w:t>
        </w:r>
      </w:hyperlink>
      <w:r w:rsidRPr="005E09CA">
        <w:rPr>
          <w:lang w:val="en-US"/>
        </w:rPr>
        <w:t xml:space="preserve"> (2006).</w:t>
      </w:r>
    </w:p>
    <w:p w14:paraId="1F877D87" w14:textId="77777777" w:rsidR="006C3437" w:rsidRPr="005E09CA" w:rsidRDefault="006C3437" w:rsidP="0098245F">
      <w:pPr>
        <w:numPr>
          <w:ilvl w:val="0"/>
          <w:numId w:val="134"/>
        </w:numPr>
        <w:ind w:left="562" w:hanging="562"/>
        <w:contextualSpacing/>
        <w:rPr>
          <w:lang w:val="en-US"/>
        </w:rPr>
      </w:pPr>
      <w:r w:rsidRPr="005E09CA">
        <w:rPr>
          <w:lang w:val="en-US"/>
        </w:rPr>
        <w:t xml:space="preserve">Commonwealth Parliamentary Association (CPA), </w:t>
      </w:r>
      <w:hyperlink r:id="rId67">
        <w:r w:rsidRPr="005E09CA">
          <w:rPr>
            <w:i/>
            <w:color w:val="1155CC"/>
            <w:u w:val="single"/>
            <w:lang w:val="en-US"/>
          </w:rPr>
          <w:t>Recommended Benchmarks for Democratic Legislators</w:t>
        </w:r>
      </w:hyperlink>
      <w:r w:rsidRPr="005E09CA">
        <w:rPr>
          <w:lang w:val="en-US"/>
        </w:rPr>
        <w:t>, revised edition (2018).</w:t>
      </w:r>
    </w:p>
    <w:p w14:paraId="2BE7739E" w14:textId="77777777" w:rsidR="006C3437" w:rsidRPr="005E09CA" w:rsidRDefault="006C3437" w:rsidP="0098245F">
      <w:pPr>
        <w:numPr>
          <w:ilvl w:val="0"/>
          <w:numId w:val="134"/>
        </w:numPr>
        <w:ind w:left="562" w:hanging="562"/>
        <w:contextualSpacing/>
        <w:rPr>
          <w:lang w:val="en-US"/>
        </w:rPr>
      </w:pPr>
      <w:r w:rsidRPr="005E09CA">
        <w:rPr>
          <w:lang w:val="en-US"/>
        </w:rPr>
        <w:t xml:space="preserve">National Democratic Institute (NDI), </w:t>
      </w:r>
      <w:hyperlink r:id="rId68">
        <w:r w:rsidRPr="005E09CA">
          <w:rPr>
            <w:i/>
            <w:color w:val="1155CC"/>
            <w:u w:val="single"/>
            <w:lang w:val="en-US"/>
          </w:rPr>
          <w:t>Towards the Development of International Standards for Democratic Legislatures</w:t>
        </w:r>
      </w:hyperlink>
      <w:r w:rsidRPr="005E09CA">
        <w:rPr>
          <w:lang w:val="en-US"/>
        </w:rPr>
        <w:t xml:space="preserve"> (2007).</w:t>
      </w:r>
    </w:p>
    <w:p w14:paraId="694B4A7D" w14:textId="77777777" w:rsidR="006C3437" w:rsidRPr="005E09CA" w:rsidRDefault="006C3437" w:rsidP="0098245F">
      <w:pPr>
        <w:numPr>
          <w:ilvl w:val="0"/>
          <w:numId w:val="134"/>
        </w:numPr>
        <w:pBdr>
          <w:top w:val="nil"/>
          <w:left w:val="nil"/>
          <w:bottom w:val="nil"/>
          <w:right w:val="nil"/>
          <w:between w:val="nil"/>
        </w:pBdr>
        <w:ind w:left="562" w:hanging="562"/>
        <w:contextualSpacing/>
        <w:rPr>
          <w:color w:val="000000"/>
          <w:lang w:val="en-US"/>
        </w:rPr>
      </w:pPr>
      <w:r w:rsidRPr="005E09CA">
        <w:rPr>
          <w:lang w:val="en-US"/>
        </w:rPr>
        <w:t xml:space="preserve">Organisation for Economic Co-operation and Development (OECD), </w:t>
      </w:r>
      <w:hyperlink r:id="rId69">
        <w:r w:rsidRPr="005E09CA">
          <w:rPr>
            <w:i/>
            <w:color w:val="0563C1"/>
            <w:u w:val="single"/>
            <w:lang w:val="en-US"/>
          </w:rPr>
          <w:t>OECD Best Practices for Budget Transparency</w:t>
        </w:r>
      </w:hyperlink>
      <w:r w:rsidRPr="005E09CA">
        <w:rPr>
          <w:color w:val="000000"/>
          <w:lang w:val="en-US"/>
        </w:rPr>
        <w:t xml:space="preserve"> (2002).</w:t>
      </w:r>
    </w:p>
    <w:p w14:paraId="0875924D" w14:textId="77777777" w:rsidR="006C3437" w:rsidRPr="005E09CA" w:rsidRDefault="006C3437" w:rsidP="0098245F">
      <w:pPr>
        <w:numPr>
          <w:ilvl w:val="0"/>
          <w:numId w:val="134"/>
        </w:numPr>
        <w:ind w:left="562" w:hanging="562"/>
        <w:contextualSpacing/>
        <w:rPr>
          <w:lang w:val="en-US"/>
        </w:rPr>
      </w:pPr>
      <w:r w:rsidRPr="005E09CA">
        <w:rPr>
          <w:lang w:val="en-US"/>
        </w:rPr>
        <w:t xml:space="preserve">OECD, </w:t>
      </w:r>
      <w:hyperlink r:id="rId70">
        <w:r w:rsidRPr="005E09CA">
          <w:rPr>
            <w:i/>
            <w:color w:val="0563C1"/>
            <w:u w:val="single"/>
            <w:lang w:val="en-US"/>
          </w:rPr>
          <w:t>Recommendation of the Council on Budgetary Governance</w:t>
        </w:r>
      </w:hyperlink>
      <w:r w:rsidRPr="005E09CA">
        <w:rPr>
          <w:lang w:val="en-US"/>
        </w:rPr>
        <w:t xml:space="preserve"> (2015).</w:t>
      </w:r>
    </w:p>
    <w:p w14:paraId="217A553D" w14:textId="77777777" w:rsidR="006C3437" w:rsidRPr="005E09CA" w:rsidRDefault="006C3437" w:rsidP="0098245F">
      <w:pPr>
        <w:numPr>
          <w:ilvl w:val="0"/>
          <w:numId w:val="134"/>
        </w:numPr>
        <w:ind w:left="562" w:hanging="562"/>
        <w:contextualSpacing/>
        <w:rPr>
          <w:lang w:val="en-US"/>
        </w:rPr>
      </w:pPr>
      <w:r w:rsidRPr="005E09CA">
        <w:rPr>
          <w:lang w:val="en-US"/>
        </w:rPr>
        <w:t xml:space="preserve">OECD, </w:t>
      </w:r>
      <w:hyperlink r:id="rId71">
        <w:r w:rsidRPr="005E09CA">
          <w:rPr>
            <w:i/>
            <w:color w:val="0563C1"/>
            <w:u w:val="single"/>
            <w:lang w:val="en-US"/>
          </w:rPr>
          <w:t>Parliament’s role in budgeting</w:t>
        </w:r>
      </w:hyperlink>
      <w:r w:rsidRPr="005E09CA">
        <w:rPr>
          <w:lang w:val="en-US"/>
        </w:rPr>
        <w:t xml:space="preserve"> (2019).</w:t>
      </w:r>
      <w:bookmarkEnd w:id="406"/>
    </w:p>
    <w:p w14:paraId="6D24C0A7" w14:textId="77777777" w:rsidR="006C3437" w:rsidRPr="002D16C4" w:rsidRDefault="006C3437" w:rsidP="0098245F">
      <w:pPr>
        <w:numPr>
          <w:ilvl w:val="0"/>
          <w:numId w:val="134"/>
        </w:numPr>
        <w:spacing w:after="0"/>
        <w:ind w:left="562" w:hanging="562"/>
      </w:pPr>
      <w:r w:rsidRPr="005E09CA">
        <w:rPr>
          <w:lang w:val="en-US"/>
        </w:rPr>
        <w:t xml:space="preserve">Franklin De Vrieze, </w:t>
      </w:r>
      <w:hyperlink r:id="rId72">
        <w:r w:rsidRPr="005E09CA">
          <w:rPr>
            <w:i/>
            <w:color w:val="1155CC"/>
            <w:u w:val="single"/>
            <w:lang w:val="en-US"/>
          </w:rPr>
          <w:t>Keeping an eye on the money we don’t have.</w:t>
        </w:r>
      </w:hyperlink>
      <w:hyperlink r:id="rId73">
        <w:r w:rsidRPr="005E09CA">
          <w:rPr>
            <w:i/>
            <w:color w:val="1155CC"/>
            <w:u w:val="single"/>
            <w:lang w:val="en-US"/>
          </w:rPr>
          <w:t xml:space="preserve"> </w:t>
        </w:r>
        <w:r>
          <w:rPr>
            <w:i/>
            <w:color w:val="1155CC"/>
            <w:u w:val="single"/>
          </w:rPr>
          <w:t>Parliament’s oversight role on public debt</w:t>
        </w:r>
      </w:hyperlink>
      <w:r>
        <w:t xml:space="preserve"> (2022).</w:t>
      </w:r>
    </w:p>
    <w:bookmarkEnd w:id="405"/>
    <w:p w14:paraId="394F4552" w14:textId="77777777" w:rsidR="00E725F0" w:rsidRDefault="00E725F0">
      <w:pPr>
        <w:rPr>
          <w:rFonts w:eastAsia="Arial"/>
          <w:b/>
          <w:kern w:val="0"/>
          <w:sz w:val="24"/>
          <w:lang w:val="en-GB" w:eastAsia="fr-CH"/>
          <w14:ligatures w14:val="none"/>
        </w:rPr>
      </w:pPr>
      <w:r>
        <w:br w:type="page"/>
      </w:r>
    </w:p>
    <w:p w14:paraId="35FFA90D" w14:textId="63BBDE62" w:rsidR="006C3437" w:rsidRPr="002D16C4" w:rsidRDefault="006C3437" w:rsidP="00E725F0">
      <w:pPr>
        <w:pStyle w:val="Dimension"/>
      </w:pPr>
      <w:r>
        <w:lastRenderedPageBreak/>
        <w:t>Dimension 1.8.2: In-year and ex-post oversight</w:t>
      </w:r>
    </w:p>
    <w:tbl>
      <w:tblPr>
        <w:tblStyle w:val="TableGrid"/>
        <w:tblW w:w="0" w:type="auto"/>
        <w:shd w:val="clear" w:color="auto" w:fill="EEEEEE"/>
        <w:tblLook w:val="04A0" w:firstRow="1" w:lastRow="0" w:firstColumn="1" w:lastColumn="0" w:noHBand="0" w:noVBand="1"/>
      </w:tblPr>
      <w:tblGrid>
        <w:gridCol w:w="9062"/>
      </w:tblGrid>
      <w:tr w:rsidR="006C3437" w14:paraId="07C6DF1A" w14:textId="77777777" w:rsidTr="00D76552">
        <w:tc>
          <w:tcPr>
            <w:tcW w:w="9350" w:type="dxa"/>
            <w:shd w:val="clear" w:color="auto" w:fill="EEEEEE"/>
          </w:tcPr>
          <w:p w14:paraId="2C051E3B" w14:textId="77777777" w:rsidR="006C3437" w:rsidRPr="005E09CA" w:rsidRDefault="006C3437" w:rsidP="0098245F">
            <w:pPr>
              <w:rPr>
                <w:lang w:val="en-US"/>
              </w:rPr>
            </w:pPr>
            <w:r w:rsidRPr="005E09CA">
              <w:rPr>
                <w:lang w:val="en-US"/>
              </w:rPr>
              <w:t>This dimension is part of:</w:t>
            </w:r>
          </w:p>
          <w:p w14:paraId="5B659459" w14:textId="77777777" w:rsidR="006C3437" w:rsidRDefault="006C3437" w:rsidP="0098245F">
            <w:pPr>
              <w:pStyle w:val="ListParagraph"/>
              <w:numPr>
                <w:ilvl w:val="0"/>
                <w:numId w:val="52"/>
              </w:numPr>
              <w:spacing w:line="240" w:lineRule="auto"/>
              <w:rPr>
                <w:sz w:val="20"/>
                <w:szCs w:val="20"/>
              </w:rPr>
            </w:pPr>
            <w:r>
              <w:rPr>
                <w:sz w:val="20"/>
              </w:rPr>
              <w:t xml:space="preserve">Indicator 1.8: </w:t>
            </w:r>
            <w:r>
              <w:rPr>
                <w:color w:val="000000"/>
                <w:sz w:val="20"/>
              </w:rPr>
              <w:t>Budget</w:t>
            </w:r>
          </w:p>
          <w:p w14:paraId="62F90F25" w14:textId="77777777" w:rsidR="006C3437" w:rsidRPr="00DD2EB3" w:rsidRDefault="006C3437" w:rsidP="0098245F">
            <w:pPr>
              <w:pStyle w:val="ListParagraph"/>
              <w:numPr>
                <w:ilvl w:val="0"/>
                <w:numId w:val="51"/>
              </w:numPr>
              <w:spacing w:line="240" w:lineRule="auto"/>
            </w:pPr>
            <w:r>
              <w:rPr>
                <w:sz w:val="20"/>
              </w:rPr>
              <w:t>Target 1: Effective parliament</w:t>
            </w:r>
          </w:p>
        </w:tc>
      </w:tr>
    </w:tbl>
    <w:p w14:paraId="7369A80E" w14:textId="77777777" w:rsidR="006C3437" w:rsidRPr="00D76552" w:rsidRDefault="006C3437" w:rsidP="00B273EF">
      <w:pPr>
        <w:pStyle w:val="section-title"/>
      </w:pPr>
      <w:r>
        <w:t>About this dimension</w:t>
      </w:r>
    </w:p>
    <w:p w14:paraId="086F4E14" w14:textId="77777777" w:rsidR="003730F7" w:rsidRDefault="006C3437" w:rsidP="0098245F">
      <w:pPr>
        <w:rPr>
          <w:color w:val="000000"/>
          <w:lang w:val="en-US"/>
        </w:rPr>
      </w:pPr>
      <w:r w:rsidRPr="005E09CA">
        <w:rPr>
          <w:color w:val="000000"/>
          <w:lang w:val="en-US"/>
        </w:rPr>
        <w:t>This dimension concerns the provisions and processes by which parliament exercises in-year and ex-post oversight of the budget.</w:t>
      </w:r>
    </w:p>
    <w:p w14:paraId="0046B098" w14:textId="77777777" w:rsidR="003730F7" w:rsidRDefault="006C3437" w:rsidP="0098245F">
      <w:pPr>
        <w:rPr>
          <w:color w:val="000000"/>
          <w:lang w:val="en-US"/>
        </w:rPr>
      </w:pPr>
      <w:r w:rsidRPr="005E09CA">
        <w:rPr>
          <w:color w:val="000000"/>
          <w:lang w:val="en-US"/>
        </w:rPr>
        <w:t>Parliament’s role does not end once it has approved the budget. Beyond this point, it is important for parliament to monitor budget execution, including whether the funds have been spent on the purposes for which they were approved. Parliament can carry out this oversight in a number of ways:</w:t>
      </w:r>
    </w:p>
    <w:p w14:paraId="7BC0F554" w14:textId="232FEA92" w:rsidR="006C3437" w:rsidRPr="005E09CA" w:rsidRDefault="006C3437" w:rsidP="0098245F">
      <w:pPr>
        <w:numPr>
          <w:ilvl w:val="0"/>
          <w:numId w:val="137"/>
        </w:numPr>
        <w:spacing w:after="0"/>
        <w:ind w:left="562" w:hanging="562"/>
        <w:contextualSpacing/>
        <w:rPr>
          <w:color w:val="000000"/>
          <w:lang w:val="en-US"/>
        </w:rPr>
      </w:pPr>
      <w:r w:rsidRPr="005E09CA">
        <w:rPr>
          <w:lang w:val="en-US"/>
        </w:rPr>
        <w:t xml:space="preserve">Conducting periodic in-year review of actual government spending, based on monthly and/or quarterly reports on budget execution </w:t>
      </w:r>
    </w:p>
    <w:p w14:paraId="34909B51" w14:textId="77777777" w:rsidR="006C3437" w:rsidRPr="005E09CA" w:rsidRDefault="006C3437" w:rsidP="0098245F">
      <w:pPr>
        <w:numPr>
          <w:ilvl w:val="0"/>
          <w:numId w:val="137"/>
        </w:numPr>
        <w:spacing w:after="0"/>
        <w:ind w:left="562" w:hanging="562"/>
        <w:contextualSpacing/>
        <w:rPr>
          <w:color w:val="000000"/>
          <w:lang w:val="en-US"/>
        </w:rPr>
      </w:pPr>
      <w:r w:rsidRPr="005E09CA">
        <w:rPr>
          <w:color w:val="000000"/>
          <w:lang w:val="en-US"/>
        </w:rPr>
        <w:t xml:space="preserve">Requiring agencies funded by the budget to report to parliament on the </w:t>
      </w:r>
      <w:r w:rsidRPr="005E09CA">
        <w:rPr>
          <w:lang w:val="en-US"/>
        </w:rPr>
        <w:t>details</w:t>
      </w:r>
      <w:r w:rsidRPr="005E09CA">
        <w:rPr>
          <w:color w:val="000000"/>
          <w:lang w:val="en-US"/>
        </w:rPr>
        <w:t xml:space="preserve"> and outcomes of their budget expenditure in a way that is accessible to parliament</w:t>
      </w:r>
    </w:p>
    <w:p w14:paraId="2AA33962" w14:textId="77777777" w:rsidR="006C3437" w:rsidRPr="005E09CA" w:rsidRDefault="006C3437" w:rsidP="0098245F">
      <w:pPr>
        <w:numPr>
          <w:ilvl w:val="0"/>
          <w:numId w:val="137"/>
        </w:numPr>
        <w:spacing w:after="0"/>
        <w:ind w:left="562" w:hanging="562"/>
        <w:contextualSpacing/>
        <w:rPr>
          <w:color w:val="000000"/>
          <w:lang w:val="en-US"/>
        </w:rPr>
      </w:pPr>
      <w:r w:rsidRPr="005E09CA">
        <w:rPr>
          <w:color w:val="000000"/>
          <w:lang w:val="en-US"/>
        </w:rPr>
        <w:t>Using its committee system to examine the spending of the agencies that fall within each committee’s area of responsibility</w:t>
      </w:r>
    </w:p>
    <w:p w14:paraId="390857D2" w14:textId="77777777" w:rsidR="003730F7" w:rsidRDefault="006C3437" w:rsidP="0098245F">
      <w:pPr>
        <w:numPr>
          <w:ilvl w:val="0"/>
          <w:numId w:val="137"/>
        </w:numPr>
        <w:spacing w:after="0"/>
        <w:ind w:left="562" w:hanging="562"/>
        <w:contextualSpacing/>
        <w:rPr>
          <w:color w:val="000000"/>
          <w:lang w:val="en-US"/>
        </w:rPr>
      </w:pPr>
      <w:r w:rsidRPr="005E09CA">
        <w:rPr>
          <w:color w:val="000000"/>
          <w:lang w:val="en-US"/>
        </w:rPr>
        <w:t>Including, in its rules of procedure, provisions that allow for budgetary outcomes to be subject to discussion and debate in parliament, including opportunities for the opposition and/or minority parties</w:t>
      </w:r>
    </w:p>
    <w:p w14:paraId="545F1F0A" w14:textId="77777777" w:rsidR="003730F7" w:rsidRDefault="006C3437" w:rsidP="0098245F">
      <w:pPr>
        <w:rPr>
          <w:color w:val="000000"/>
          <w:lang w:val="en-US"/>
        </w:rPr>
      </w:pPr>
      <w:r w:rsidRPr="005E09CA">
        <w:rPr>
          <w:color w:val="000000"/>
          <w:lang w:val="en-US"/>
        </w:rPr>
        <w:t>Ex-post oversight allows parliament to scrutinize of the outcomes of the previous budget, which can then inform its consideration of the current budget.</w:t>
      </w:r>
    </w:p>
    <w:p w14:paraId="1819A38A" w14:textId="20180406" w:rsidR="006C3437" w:rsidRPr="005E09CA" w:rsidRDefault="006C3437" w:rsidP="0098245F">
      <w:pPr>
        <w:rPr>
          <w:lang w:val="en-US"/>
        </w:rPr>
      </w:pPr>
      <w:r w:rsidRPr="005E09CA">
        <w:rPr>
          <w:lang w:val="en-US"/>
        </w:rPr>
        <w:t xml:space="preserve">See also </w:t>
      </w:r>
      <w:r w:rsidRPr="005E09CA">
        <w:rPr>
          <w:i/>
          <w:iCs/>
          <w:lang w:val="en-US"/>
        </w:rPr>
        <w:t>Dimension 1.8.3: Public Accounts Committee</w:t>
      </w:r>
      <w:r w:rsidRPr="005E09CA">
        <w:rPr>
          <w:lang w:val="en-US"/>
        </w:rPr>
        <w:t xml:space="preserve">, </w:t>
      </w:r>
      <w:r w:rsidRPr="005E09CA">
        <w:rPr>
          <w:i/>
          <w:iCs/>
          <w:lang w:val="en-US"/>
        </w:rPr>
        <w:t>Dimension 1.8.4: Expert support</w:t>
      </w:r>
      <w:r w:rsidRPr="005E09CA">
        <w:rPr>
          <w:lang w:val="en-US"/>
        </w:rPr>
        <w:t xml:space="preserve"> and </w:t>
      </w:r>
      <w:r w:rsidRPr="005E09CA">
        <w:rPr>
          <w:i/>
          <w:iCs/>
          <w:lang w:val="en-US"/>
        </w:rPr>
        <w:t>Dimension 1.8.5: Supreme audit institution</w:t>
      </w:r>
      <w:r w:rsidRPr="005E09CA">
        <w:rPr>
          <w:lang w:val="en-US"/>
        </w:rPr>
        <w:t>, which cover important parts of the ex-post oversight framework in detail.</w:t>
      </w:r>
    </w:p>
    <w:p w14:paraId="2AA393F7" w14:textId="77777777" w:rsidR="006C3437" w:rsidRPr="00D76552" w:rsidRDefault="006C3437"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6C3437" w:rsidRPr="00513C3B" w14:paraId="48FEEE1E" w14:textId="77777777" w:rsidTr="00D76552">
        <w:tc>
          <w:tcPr>
            <w:tcW w:w="5000" w:type="pct"/>
            <w:shd w:val="clear" w:color="auto" w:fill="EEEEEE"/>
          </w:tcPr>
          <w:p w14:paraId="274A017D" w14:textId="77777777" w:rsidR="003730F7" w:rsidRDefault="006C3437" w:rsidP="0098245F">
            <w:pPr>
              <w:rPr>
                <w:i/>
                <w:lang w:val="en-US"/>
              </w:rPr>
            </w:pPr>
            <w:r w:rsidRPr="005E09CA">
              <w:rPr>
                <w:i/>
                <w:lang w:val="en-US"/>
              </w:rPr>
              <w:t>Based on a global comparative analysis, an aspiring goal for parliaments in the area of “in-year and ex-post oversight” is as follows:</w:t>
            </w:r>
          </w:p>
          <w:p w14:paraId="2150DB1A" w14:textId="77777777" w:rsidR="003730F7" w:rsidRDefault="006C3437" w:rsidP="0098245F">
            <w:pPr>
              <w:rPr>
                <w:lang w:val="en-US"/>
              </w:rPr>
            </w:pPr>
            <w:r w:rsidRPr="005E09CA">
              <w:rPr>
                <w:lang w:val="en-US"/>
              </w:rPr>
              <w:t>The legal framework provides for periodic in-year and ex-post oversight of budget execution by permanent committees such as the budget committee and/or the PAC.</w:t>
            </w:r>
          </w:p>
          <w:p w14:paraId="267F8265" w14:textId="77777777" w:rsidR="003730F7" w:rsidRDefault="006C3437" w:rsidP="0098245F">
            <w:pPr>
              <w:rPr>
                <w:lang w:val="en-US"/>
              </w:rPr>
            </w:pPr>
            <w:r w:rsidRPr="005E09CA">
              <w:rPr>
                <w:color w:val="000000"/>
                <w:lang w:val="en-US"/>
              </w:rPr>
              <w:t xml:space="preserve">Agencies funded by the budget are required </w:t>
            </w:r>
            <w:r w:rsidRPr="005E09CA">
              <w:rPr>
                <w:lang w:val="en-US"/>
              </w:rPr>
              <w:t>to account fully to parliament for their budgetary expenditure and outcomes through regular and comprehensive reporting.</w:t>
            </w:r>
          </w:p>
          <w:p w14:paraId="19C2B9EA" w14:textId="77777777" w:rsidR="003730F7" w:rsidRDefault="006C3437" w:rsidP="0098245F">
            <w:pPr>
              <w:rPr>
                <w:color w:val="000000"/>
                <w:lang w:val="en-US"/>
              </w:rPr>
            </w:pPr>
            <w:r w:rsidRPr="005E09CA">
              <w:rPr>
                <w:lang w:val="en-US"/>
              </w:rPr>
              <w:t>Parliamentary committees systematically inquire into the budgetary expenditure and outcomes of executive agencies for which they have responsibility. </w:t>
            </w:r>
            <w:r w:rsidRPr="005E09CA">
              <w:rPr>
                <w:color w:val="000000"/>
                <w:lang w:val="en-US"/>
              </w:rPr>
              <w:t>MPs have the right to receive information that is needed for effective ex-post oversight, subject to legally defined limitations.</w:t>
            </w:r>
          </w:p>
          <w:p w14:paraId="3314F373" w14:textId="60618F48" w:rsidR="006C3437" w:rsidRPr="005E09CA" w:rsidRDefault="006C3437" w:rsidP="0098245F">
            <w:pPr>
              <w:rPr>
                <w:lang w:val="en-US"/>
              </w:rPr>
            </w:pPr>
            <w:r w:rsidRPr="005E09CA">
              <w:rPr>
                <w:color w:val="000000"/>
                <w:lang w:val="en-US"/>
              </w:rPr>
              <w:t>Parliament’s rules of procedure allow for budgetary outcomes to be subject to discussion and debate in parliament, including opportunities for the opposition and/or minority parties.</w:t>
            </w:r>
          </w:p>
          <w:p w14:paraId="45CC4850" w14:textId="77777777" w:rsidR="006C3437" w:rsidRPr="005E09CA" w:rsidRDefault="006C3437" w:rsidP="0098245F">
            <w:pPr>
              <w:rPr>
                <w:lang w:val="en-US"/>
              </w:rPr>
            </w:pPr>
          </w:p>
        </w:tc>
      </w:tr>
    </w:tbl>
    <w:p w14:paraId="7701D28E" w14:textId="77777777" w:rsidR="006C3437" w:rsidRPr="00D76552" w:rsidRDefault="006C3437" w:rsidP="00B273EF">
      <w:pPr>
        <w:pStyle w:val="section-title"/>
      </w:pPr>
      <w:r>
        <w:t>Assessment</w:t>
      </w:r>
    </w:p>
    <w:p w14:paraId="7CC3BF1F" w14:textId="77777777" w:rsidR="003730F7" w:rsidRDefault="006C3437" w:rsidP="0098245F">
      <w:pPr>
        <w:rPr>
          <w:lang w:val="en-US"/>
        </w:rPr>
      </w:pPr>
      <w:r w:rsidRPr="005E09CA">
        <w:rPr>
          <w:color w:val="000000"/>
          <w:lang w:val="en-US"/>
        </w:rPr>
        <w:t xml:space="preserve">This dimension is assessed against several criteria, each of which should be evaluated separately. For each criterion, select one of the six descriptive grades (Non-existent, </w:t>
      </w:r>
      <w:r w:rsidRPr="005E09CA">
        <w:rPr>
          <w:lang w:val="en-US"/>
        </w:rPr>
        <w:t>Rudimentary</w:t>
      </w:r>
      <w:r w:rsidRPr="005E09CA">
        <w:rPr>
          <w:color w:val="000000"/>
          <w:lang w:val="en-US"/>
        </w:rPr>
        <w:t>, Basic, Good, Very good and Excellent) that best reflects the situation in your parliament, and provide details of the evidence on which this assessment is based.</w:t>
      </w:r>
      <w:r w:rsidRPr="005E09CA">
        <w:rPr>
          <w:lang w:val="en-US"/>
        </w:rPr>
        <w:t xml:space="preserve"> </w:t>
      </w:r>
    </w:p>
    <w:p w14:paraId="68C1C854" w14:textId="77777777" w:rsidR="003730F7" w:rsidRDefault="006C3437" w:rsidP="0098245F">
      <w:pPr>
        <w:rPr>
          <w:lang w:val="en-US"/>
        </w:rPr>
      </w:pPr>
      <w:r w:rsidRPr="005E09CA">
        <w:rPr>
          <w:lang w:val="en-US"/>
        </w:rPr>
        <w:t>The evidence for assessment of this dimension could include the following:</w:t>
      </w:r>
    </w:p>
    <w:p w14:paraId="4EFCCA7C" w14:textId="17DF335A" w:rsidR="006C3437" w:rsidRPr="005E09CA" w:rsidRDefault="006C3437" w:rsidP="0098245F">
      <w:pPr>
        <w:numPr>
          <w:ilvl w:val="0"/>
          <w:numId w:val="139"/>
        </w:numPr>
        <w:spacing w:after="0"/>
        <w:ind w:left="562" w:hanging="562"/>
        <w:rPr>
          <w:lang w:val="en-US"/>
        </w:rPr>
      </w:pPr>
      <w:r w:rsidRPr="005E09CA">
        <w:rPr>
          <w:lang w:val="en-US"/>
        </w:rPr>
        <w:lastRenderedPageBreak/>
        <w:t>P</w:t>
      </w:r>
      <w:r w:rsidRPr="005E09CA">
        <w:rPr>
          <w:color w:val="000000"/>
          <w:lang w:val="en-US"/>
        </w:rPr>
        <w:t xml:space="preserve">rovisions of </w:t>
      </w:r>
      <w:r w:rsidRPr="005E09CA">
        <w:rPr>
          <w:lang w:val="en-US"/>
        </w:rPr>
        <w:t xml:space="preserve">the legal framework and/or parliament’s rules of procedure requiring </w:t>
      </w:r>
      <w:r w:rsidRPr="005E09CA">
        <w:rPr>
          <w:color w:val="000000"/>
          <w:lang w:val="en-US"/>
        </w:rPr>
        <w:t xml:space="preserve">agencies funded by the budget </w:t>
      </w:r>
      <w:r w:rsidRPr="005E09CA">
        <w:rPr>
          <w:lang w:val="en-US"/>
        </w:rPr>
        <w:t>to account fully to parliament for their budgetary expenditure and outcomes through regular and comprehensive reporting</w:t>
      </w:r>
    </w:p>
    <w:p w14:paraId="52F0C7D2" w14:textId="77777777" w:rsidR="006C3437" w:rsidRPr="005E09CA" w:rsidRDefault="006C3437" w:rsidP="0098245F">
      <w:pPr>
        <w:numPr>
          <w:ilvl w:val="0"/>
          <w:numId w:val="139"/>
        </w:numPr>
        <w:spacing w:after="0"/>
        <w:ind w:left="562" w:hanging="562"/>
        <w:rPr>
          <w:lang w:val="en-US"/>
        </w:rPr>
      </w:pPr>
      <w:r w:rsidRPr="005E09CA">
        <w:rPr>
          <w:lang w:val="en-US"/>
        </w:rPr>
        <w:t>P</w:t>
      </w:r>
      <w:r w:rsidRPr="005E09CA">
        <w:rPr>
          <w:color w:val="000000"/>
          <w:lang w:val="en-US"/>
        </w:rPr>
        <w:t xml:space="preserve">rovisions of </w:t>
      </w:r>
      <w:r w:rsidRPr="005E09CA">
        <w:rPr>
          <w:lang w:val="en-US"/>
        </w:rPr>
        <w:t xml:space="preserve">the legal framework and/or parliament’s rules of procedure </w:t>
      </w:r>
      <w:r w:rsidRPr="005E09CA">
        <w:rPr>
          <w:color w:val="000000"/>
          <w:lang w:val="en-US"/>
        </w:rPr>
        <w:t>relating to committee scrutiny of the budgetary outcomes of executive agencies</w:t>
      </w:r>
    </w:p>
    <w:p w14:paraId="7A2E95C8" w14:textId="77777777" w:rsidR="006C3437" w:rsidRPr="005E09CA" w:rsidRDefault="006C3437" w:rsidP="0098245F">
      <w:pPr>
        <w:numPr>
          <w:ilvl w:val="0"/>
          <w:numId w:val="139"/>
        </w:numPr>
        <w:spacing w:after="0"/>
        <w:ind w:left="562" w:hanging="562"/>
        <w:rPr>
          <w:lang w:val="en-US"/>
        </w:rPr>
      </w:pPr>
      <w:r w:rsidRPr="005E09CA">
        <w:rPr>
          <w:lang w:val="en-US"/>
        </w:rPr>
        <w:t>Committee reports</w:t>
      </w:r>
      <w:r w:rsidRPr="005E09CA">
        <w:rPr>
          <w:color w:val="000000"/>
          <w:lang w:val="en-US"/>
        </w:rPr>
        <w:t xml:space="preserve"> on budgetary scrutiny of agencies</w:t>
      </w:r>
    </w:p>
    <w:p w14:paraId="68351955" w14:textId="77777777" w:rsidR="006C3437" w:rsidRPr="005E09CA" w:rsidRDefault="006C3437" w:rsidP="0098245F">
      <w:pPr>
        <w:numPr>
          <w:ilvl w:val="0"/>
          <w:numId w:val="139"/>
        </w:numPr>
        <w:spacing w:after="0"/>
        <w:ind w:left="562" w:hanging="562"/>
        <w:rPr>
          <w:lang w:val="en-US"/>
        </w:rPr>
      </w:pPr>
      <w:r w:rsidRPr="005E09CA">
        <w:rPr>
          <w:lang w:val="en-US"/>
        </w:rPr>
        <w:t>P</w:t>
      </w:r>
      <w:r w:rsidRPr="005E09CA">
        <w:rPr>
          <w:color w:val="000000"/>
          <w:lang w:val="en-US"/>
        </w:rPr>
        <w:t xml:space="preserve">rovisions of </w:t>
      </w:r>
      <w:r w:rsidRPr="005E09CA">
        <w:rPr>
          <w:lang w:val="en-US"/>
        </w:rPr>
        <w:t xml:space="preserve">parliament’s rules of procedure </w:t>
      </w:r>
      <w:r w:rsidRPr="005E09CA">
        <w:rPr>
          <w:color w:val="000000"/>
          <w:lang w:val="en-US"/>
        </w:rPr>
        <w:t>providing for opportunities to debate budgetary outcomes</w:t>
      </w:r>
    </w:p>
    <w:p w14:paraId="25962F52" w14:textId="77777777" w:rsidR="003730F7" w:rsidRDefault="006C3437" w:rsidP="0098245F">
      <w:pPr>
        <w:numPr>
          <w:ilvl w:val="0"/>
          <w:numId w:val="139"/>
        </w:numPr>
        <w:spacing w:after="0"/>
        <w:ind w:left="562" w:hanging="562"/>
        <w:rPr>
          <w:color w:val="000000"/>
          <w:lang w:val="en-US"/>
        </w:rPr>
      </w:pPr>
      <w:r w:rsidRPr="005E09CA">
        <w:rPr>
          <w:lang w:val="en-US"/>
        </w:rPr>
        <w:t>S</w:t>
      </w:r>
      <w:r w:rsidRPr="005E09CA">
        <w:rPr>
          <w:color w:val="000000"/>
          <w:lang w:val="en-US"/>
        </w:rPr>
        <w:t>tatistics on parliamentary debates on budgetary outcomes</w:t>
      </w:r>
    </w:p>
    <w:p w14:paraId="673344A3" w14:textId="77777777" w:rsidR="003730F7" w:rsidRDefault="006C3437" w:rsidP="0098245F">
      <w:pPr>
        <w:rPr>
          <w:lang w:val="en-US"/>
        </w:rPr>
      </w:pPr>
      <w:r w:rsidRPr="005E09CA">
        <w:rPr>
          <w:lang w:val="en-US"/>
        </w:rPr>
        <w:t>Where relevant, provide additional comments or examples that support the assessment.</w:t>
      </w:r>
    </w:p>
    <w:p w14:paraId="4A418134" w14:textId="102499F7" w:rsidR="006C3437" w:rsidRPr="002D16C4" w:rsidRDefault="006C3437" w:rsidP="0098245F">
      <w:pPr>
        <w:pStyle w:val="Heading5"/>
      </w:pPr>
      <w:r>
        <w:t xml:space="preserve">Assessment criterion 1: Role of parliament </w:t>
      </w:r>
    </w:p>
    <w:p w14:paraId="4E06778A" w14:textId="77777777" w:rsidR="006C3437" w:rsidRPr="005E09CA" w:rsidRDefault="006C3437" w:rsidP="0098245F">
      <w:pPr>
        <w:rPr>
          <w:lang w:val="en-US"/>
        </w:rPr>
      </w:pPr>
      <w:r w:rsidRPr="005E09CA">
        <w:rPr>
          <w:lang w:val="en-US"/>
        </w:rPr>
        <w:t>Parliament’s budget committee, PAC or equivalent bodies conduct periodic in-year review of the execution of the budget as a whole, or of certain parts of the budget, either at their own initiative, or based on the government’s monthly and/or quarterly reports on budget execution.</w:t>
      </w:r>
    </w:p>
    <w:p w14:paraId="6924C631" w14:textId="77777777" w:rsidR="006C3437" w:rsidRPr="005E09CA" w:rsidRDefault="006C343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346BF565"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D43691" w14:textId="77777777" w:rsidR="006C3437" w:rsidRDefault="006C3437" w:rsidP="0098245F">
            <w:pPr>
              <w:jc w:val="center"/>
              <w:rPr>
                <w:rFonts w:eastAsia="Calibri"/>
              </w:rPr>
            </w:pPr>
            <w:r>
              <w:t>Non-existent</w:t>
            </w:r>
          </w:p>
          <w:sdt>
            <w:sdtPr>
              <w:rPr>
                <w:rFonts w:eastAsia="Arimo"/>
              </w:rPr>
              <w:id w:val="-510141429"/>
              <w14:checkbox>
                <w14:checked w14:val="0"/>
                <w14:checkedState w14:val="2612" w14:font="MS Gothic"/>
                <w14:uncheckedState w14:val="2610" w14:font="MS Gothic"/>
              </w14:checkbox>
            </w:sdtPr>
            <w:sdtEndPr/>
            <w:sdtContent>
              <w:p w14:paraId="623E40AD"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440B30" w14:textId="77777777" w:rsidR="006C3437" w:rsidRDefault="006C3437" w:rsidP="0098245F">
            <w:pPr>
              <w:jc w:val="center"/>
              <w:rPr>
                <w:rFonts w:eastAsia="Calibri"/>
              </w:rPr>
            </w:pPr>
            <w:r>
              <w:t xml:space="preserve">Rudimentary </w:t>
            </w:r>
          </w:p>
          <w:sdt>
            <w:sdtPr>
              <w:rPr>
                <w:rFonts w:eastAsia="Arimo"/>
              </w:rPr>
              <w:id w:val="-58098270"/>
              <w14:checkbox>
                <w14:checked w14:val="0"/>
                <w14:checkedState w14:val="2612" w14:font="MS Gothic"/>
                <w14:uncheckedState w14:val="2610" w14:font="MS Gothic"/>
              </w14:checkbox>
            </w:sdtPr>
            <w:sdtEndPr/>
            <w:sdtContent>
              <w:p w14:paraId="126DD7DA"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FE8E81" w14:textId="77777777" w:rsidR="006C3437" w:rsidRDefault="006C3437" w:rsidP="0098245F">
            <w:pPr>
              <w:jc w:val="center"/>
              <w:rPr>
                <w:rFonts w:eastAsia="Calibri"/>
              </w:rPr>
            </w:pPr>
            <w:r>
              <w:t>Basic</w:t>
            </w:r>
          </w:p>
          <w:sdt>
            <w:sdtPr>
              <w:rPr>
                <w:rFonts w:eastAsia="Arimo"/>
              </w:rPr>
              <w:id w:val="294337403"/>
              <w14:checkbox>
                <w14:checked w14:val="0"/>
                <w14:checkedState w14:val="2612" w14:font="MS Gothic"/>
                <w14:uncheckedState w14:val="2610" w14:font="MS Gothic"/>
              </w14:checkbox>
            </w:sdtPr>
            <w:sdtEndPr/>
            <w:sdtContent>
              <w:p w14:paraId="32ADA934"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410E86" w14:textId="77777777" w:rsidR="006C3437" w:rsidRDefault="006C3437" w:rsidP="0098245F">
            <w:pPr>
              <w:jc w:val="center"/>
              <w:rPr>
                <w:rFonts w:eastAsia="Calibri"/>
              </w:rPr>
            </w:pPr>
            <w:r>
              <w:t>Good</w:t>
            </w:r>
          </w:p>
          <w:sdt>
            <w:sdtPr>
              <w:rPr>
                <w:rFonts w:eastAsia="Arimo"/>
              </w:rPr>
              <w:id w:val="762655166"/>
              <w14:checkbox>
                <w14:checked w14:val="0"/>
                <w14:checkedState w14:val="2612" w14:font="MS Gothic"/>
                <w14:uncheckedState w14:val="2610" w14:font="MS Gothic"/>
              </w14:checkbox>
            </w:sdtPr>
            <w:sdtEndPr/>
            <w:sdtContent>
              <w:p w14:paraId="19D71455"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33B8B3" w14:textId="77777777" w:rsidR="006C3437" w:rsidRDefault="006C3437" w:rsidP="0098245F">
            <w:pPr>
              <w:jc w:val="center"/>
              <w:rPr>
                <w:rFonts w:eastAsia="Calibri"/>
              </w:rPr>
            </w:pPr>
            <w:r>
              <w:t>Very good</w:t>
            </w:r>
          </w:p>
          <w:sdt>
            <w:sdtPr>
              <w:rPr>
                <w:rFonts w:eastAsia="Arimo"/>
              </w:rPr>
              <w:id w:val="-2013905541"/>
              <w14:checkbox>
                <w14:checked w14:val="0"/>
                <w14:checkedState w14:val="2612" w14:font="MS Gothic"/>
                <w14:uncheckedState w14:val="2610" w14:font="MS Gothic"/>
              </w14:checkbox>
            </w:sdtPr>
            <w:sdtEndPr/>
            <w:sdtContent>
              <w:p w14:paraId="3A41913B"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06D54FC" w14:textId="77777777" w:rsidR="006C3437" w:rsidRDefault="006C3437" w:rsidP="0098245F">
            <w:pPr>
              <w:jc w:val="center"/>
              <w:rPr>
                <w:rFonts w:eastAsia="Calibri"/>
              </w:rPr>
            </w:pPr>
            <w:r>
              <w:t>Excellent</w:t>
            </w:r>
          </w:p>
          <w:sdt>
            <w:sdtPr>
              <w:rPr>
                <w:rFonts w:eastAsia="Arimo"/>
              </w:rPr>
              <w:id w:val="-157381441"/>
              <w14:checkbox>
                <w14:checked w14:val="0"/>
                <w14:checkedState w14:val="2612" w14:font="MS Gothic"/>
                <w14:uncheckedState w14:val="2610" w14:font="MS Gothic"/>
              </w14:checkbox>
            </w:sdtPr>
            <w:sdtEndPr/>
            <w:sdtContent>
              <w:p w14:paraId="7D620522"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369F995C"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F7991" w14:textId="77777777" w:rsidR="003730F7" w:rsidRDefault="006C3437" w:rsidP="0098245F">
            <w:pPr>
              <w:rPr>
                <w:rFonts w:eastAsia="Calibri"/>
                <w:color w:val="005F9A"/>
                <w:lang w:val="en-US"/>
              </w:rPr>
            </w:pPr>
            <w:r w:rsidRPr="005E09CA">
              <w:rPr>
                <w:color w:val="005F9A"/>
                <w:lang w:val="en-US"/>
              </w:rPr>
              <w:t>Evidence for this assessment criterion:</w:t>
            </w:r>
          </w:p>
          <w:p w14:paraId="20855877" w14:textId="447E08AC" w:rsidR="006C3437" w:rsidRPr="005E09CA" w:rsidRDefault="006C3437" w:rsidP="0098245F">
            <w:pPr>
              <w:rPr>
                <w:rFonts w:eastAsia="Calibri"/>
                <w:color w:val="0000FF"/>
                <w:lang w:val="en-US"/>
              </w:rPr>
            </w:pPr>
          </w:p>
        </w:tc>
      </w:tr>
    </w:tbl>
    <w:p w14:paraId="23CB26E1" w14:textId="77777777" w:rsidR="006C3437" w:rsidRPr="002D16C4" w:rsidRDefault="006C3437" w:rsidP="0098245F">
      <w:pPr>
        <w:pStyle w:val="Heading5"/>
        <w:rPr>
          <w:color w:val="000000"/>
        </w:rPr>
      </w:pPr>
      <w:bookmarkStart w:id="407" w:name="_heading=h.gkgfhw9sula2"/>
      <w:bookmarkEnd w:id="407"/>
      <w:r>
        <w:t xml:space="preserve">Assessment criterion 2: Reporting to parliament </w:t>
      </w:r>
    </w:p>
    <w:p w14:paraId="439F5204" w14:textId="77777777" w:rsidR="006C3437" w:rsidRPr="005E09CA" w:rsidRDefault="006C3437" w:rsidP="0098245F">
      <w:pPr>
        <w:rPr>
          <w:color w:val="000000"/>
          <w:lang w:val="en-US"/>
        </w:rPr>
      </w:pPr>
      <w:r w:rsidRPr="005E09CA">
        <w:rPr>
          <w:color w:val="000000"/>
          <w:lang w:val="en-US"/>
        </w:rPr>
        <w:t xml:space="preserve">Agencies funded by the budget are required to </w:t>
      </w:r>
      <w:r w:rsidRPr="005E09CA">
        <w:rPr>
          <w:lang w:val="en-US"/>
        </w:rPr>
        <w:t>account fully to parliament for their budgetary expenditure and outcomes through regular and comprehensive reporting</w:t>
      </w:r>
      <w:r w:rsidRPr="005E09CA">
        <w:rPr>
          <w:color w:val="000000"/>
          <w:lang w:val="en-US"/>
        </w:rPr>
        <w:t>.</w:t>
      </w:r>
    </w:p>
    <w:p w14:paraId="521A39D8" w14:textId="77777777" w:rsidR="006C3437" w:rsidRPr="005E09CA" w:rsidRDefault="006C3437"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4105A774"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29FDDE" w14:textId="77777777" w:rsidR="006C3437" w:rsidRDefault="006C3437" w:rsidP="0098245F">
            <w:pPr>
              <w:jc w:val="center"/>
              <w:rPr>
                <w:rFonts w:eastAsia="Calibri"/>
              </w:rPr>
            </w:pPr>
            <w:r>
              <w:t>Non-existent</w:t>
            </w:r>
          </w:p>
          <w:sdt>
            <w:sdtPr>
              <w:rPr>
                <w:rFonts w:eastAsia="Arimo"/>
              </w:rPr>
              <w:id w:val="1014501425"/>
              <w14:checkbox>
                <w14:checked w14:val="0"/>
                <w14:checkedState w14:val="2612" w14:font="MS Gothic"/>
                <w14:uncheckedState w14:val="2610" w14:font="MS Gothic"/>
              </w14:checkbox>
            </w:sdtPr>
            <w:sdtEndPr/>
            <w:sdtContent>
              <w:p w14:paraId="0CFD04CB"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AD9CBC" w14:textId="77777777" w:rsidR="006C3437" w:rsidRDefault="006C3437" w:rsidP="0098245F">
            <w:pPr>
              <w:jc w:val="center"/>
              <w:rPr>
                <w:rFonts w:eastAsia="Calibri"/>
              </w:rPr>
            </w:pPr>
            <w:r>
              <w:t xml:space="preserve">Rudimentary </w:t>
            </w:r>
          </w:p>
          <w:sdt>
            <w:sdtPr>
              <w:rPr>
                <w:rFonts w:eastAsia="Arimo"/>
              </w:rPr>
              <w:id w:val="1818530880"/>
              <w14:checkbox>
                <w14:checked w14:val="0"/>
                <w14:checkedState w14:val="2612" w14:font="MS Gothic"/>
                <w14:uncheckedState w14:val="2610" w14:font="MS Gothic"/>
              </w14:checkbox>
            </w:sdtPr>
            <w:sdtEndPr/>
            <w:sdtContent>
              <w:p w14:paraId="5C62D2F4"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43C1BE" w14:textId="77777777" w:rsidR="006C3437" w:rsidRDefault="006C3437" w:rsidP="0098245F">
            <w:pPr>
              <w:jc w:val="center"/>
              <w:rPr>
                <w:rFonts w:eastAsia="Calibri"/>
              </w:rPr>
            </w:pPr>
            <w:r>
              <w:t>Basic</w:t>
            </w:r>
          </w:p>
          <w:sdt>
            <w:sdtPr>
              <w:rPr>
                <w:rFonts w:eastAsia="Arimo"/>
              </w:rPr>
              <w:id w:val="-1175807146"/>
              <w14:checkbox>
                <w14:checked w14:val="0"/>
                <w14:checkedState w14:val="2612" w14:font="MS Gothic"/>
                <w14:uncheckedState w14:val="2610" w14:font="MS Gothic"/>
              </w14:checkbox>
            </w:sdtPr>
            <w:sdtEndPr/>
            <w:sdtContent>
              <w:p w14:paraId="006C6D78"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B04718" w14:textId="77777777" w:rsidR="006C3437" w:rsidRDefault="006C3437" w:rsidP="0098245F">
            <w:pPr>
              <w:jc w:val="center"/>
              <w:rPr>
                <w:rFonts w:eastAsia="Calibri"/>
              </w:rPr>
            </w:pPr>
            <w:r>
              <w:t>Good</w:t>
            </w:r>
          </w:p>
          <w:sdt>
            <w:sdtPr>
              <w:rPr>
                <w:rFonts w:eastAsia="Arimo"/>
              </w:rPr>
              <w:id w:val="-2006736581"/>
              <w14:checkbox>
                <w14:checked w14:val="0"/>
                <w14:checkedState w14:val="2612" w14:font="MS Gothic"/>
                <w14:uncheckedState w14:val="2610" w14:font="MS Gothic"/>
              </w14:checkbox>
            </w:sdtPr>
            <w:sdtEndPr/>
            <w:sdtContent>
              <w:p w14:paraId="37A44DE5"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4D17E5" w14:textId="77777777" w:rsidR="006C3437" w:rsidRDefault="006C3437" w:rsidP="0098245F">
            <w:pPr>
              <w:jc w:val="center"/>
              <w:rPr>
                <w:rFonts w:eastAsia="Calibri"/>
              </w:rPr>
            </w:pPr>
            <w:r>
              <w:t>Very good</w:t>
            </w:r>
          </w:p>
          <w:sdt>
            <w:sdtPr>
              <w:rPr>
                <w:rFonts w:eastAsia="Arimo"/>
              </w:rPr>
              <w:id w:val="-1260142683"/>
              <w14:checkbox>
                <w14:checked w14:val="0"/>
                <w14:checkedState w14:val="2612" w14:font="MS Gothic"/>
                <w14:uncheckedState w14:val="2610" w14:font="MS Gothic"/>
              </w14:checkbox>
            </w:sdtPr>
            <w:sdtEndPr/>
            <w:sdtContent>
              <w:p w14:paraId="699A6D87"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468BCDE" w14:textId="77777777" w:rsidR="006C3437" w:rsidRDefault="006C3437" w:rsidP="0098245F">
            <w:pPr>
              <w:jc w:val="center"/>
              <w:rPr>
                <w:rFonts w:eastAsia="Calibri"/>
              </w:rPr>
            </w:pPr>
            <w:r>
              <w:t>Excellent</w:t>
            </w:r>
          </w:p>
          <w:sdt>
            <w:sdtPr>
              <w:rPr>
                <w:rFonts w:eastAsia="Arimo"/>
              </w:rPr>
              <w:id w:val="-2099772869"/>
              <w14:checkbox>
                <w14:checked w14:val="0"/>
                <w14:checkedState w14:val="2612" w14:font="MS Gothic"/>
                <w14:uncheckedState w14:val="2610" w14:font="MS Gothic"/>
              </w14:checkbox>
            </w:sdtPr>
            <w:sdtEndPr/>
            <w:sdtContent>
              <w:p w14:paraId="21226EE9"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1DF3C236"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2A0B4" w14:textId="77777777" w:rsidR="003730F7" w:rsidRDefault="006C3437" w:rsidP="0098245F">
            <w:pPr>
              <w:rPr>
                <w:rFonts w:eastAsia="Calibri"/>
                <w:color w:val="005F9A"/>
                <w:lang w:val="en-US"/>
              </w:rPr>
            </w:pPr>
            <w:r w:rsidRPr="005E09CA">
              <w:rPr>
                <w:color w:val="005F9A"/>
                <w:lang w:val="en-US"/>
              </w:rPr>
              <w:t>Evidence for this assessment criterion:</w:t>
            </w:r>
          </w:p>
          <w:p w14:paraId="53772C85" w14:textId="55CCA27E" w:rsidR="006C3437" w:rsidRPr="005E09CA" w:rsidRDefault="006C3437" w:rsidP="0098245F">
            <w:pPr>
              <w:rPr>
                <w:rFonts w:eastAsia="Calibri"/>
                <w:color w:val="0000FF"/>
                <w:lang w:val="en-US"/>
              </w:rPr>
            </w:pPr>
          </w:p>
        </w:tc>
      </w:tr>
    </w:tbl>
    <w:p w14:paraId="2B6E4791" w14:textId="77777777" w:rsidR="006C3437" w:rsidRPr="002D16C4" w:rsidRDefault="006C3437" w:rsidP="0098245F">
      <w:pPr>
        <w:pStyle w:val="Heading5"/>
        <w:rPr>
          <w:color w:val="000000"/>
        </w:rPr>
      </w:pPr>
      <w:r>
        <w:t xml:space="preserve">Assessment criterion 3: Scrutiny by parliamentary committees </w:t>
      </w:r>
    </w:p>
    <w:p w14:paraId="40BC5720" w14:textId="77777777" w:rsidR="006C3437" w:rsidRPr="005E09CA" w:rsidRDefault="006C3437" w:rsidP="0098245F">
      <w:pPr>
        <w:rPr>
          <w:lang w:val="en-US"/>
        </w:rPr>
      </w:pPr>
      <w:r w:rsidRPr="005E09CA">
        <w:rPr>
          <w:color w:val="000000"/>
          <w:lang w:val="en-US"/>
        </w:rPr>
        <w:t>P</w:t>
      </w:r>
      <w:r w:rsidRPr="005E09CA">
        <w:rPr>
          <w:lang w:val="en-US"/>
        </w:rPr>
        <w:t xml:space="preserve">arliamentary committees systematically inquire into the budgetary expenditure and outcomes of executive agencies for which they have responsibility, and have access to the </w:t>
      </w:r>
      <w:r w:rsidRPr="005E09CA">
        <w:rPr>
          <w:color w:val="000000"/>
          <w:lang w:val="en-US"/>
        </w:rPr>
        <w:t xml:space="preserve">information that is needed for effective ex-post oversight, subject to legally defined limitations. </w:t>
      </w:r>
    </w:p>
    <w:p w14:paraId="14672B1D" w14:textId="77777777" w:rsidR="006C3437" w:rsidRPr="005E09CA" w:rsidRDefault="006C343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3B2CAF56"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EDABC2" w14:textId="77777777" w:rsidR="006C3437" w:rsidRDefault="006C3437" w:rsidP="0098245F">
            <w:pPr>
              <w:jc w:val="center"/>
              <w:rPr>
                <w:rFonts w:eastAsia="Calibri"/>
              </w:rPr>
            </w:pPr>
            <w:r>
              <w:t>Non-existent</w:t>
            </w:r>
          </w:p>
          <w:sdt>
            <w:sdtPr>
              <w:rPr>
                <w:rFonts w:eastAsia="Arimo"/>
              </w:rPr>
              <w:id w:val="1458298178"/>
              <w14:checkbox>
                <w14:checked w14:val="0"/>
                <w14:checkedState w14:val="2612" w14:font="MS Gothic"/>
                <w14:uncheckedState w14:val="2610" w14:font="MS Gothic"/>
              </w14:checkbox>
            </w:sdtPr>
            <w:sdtEndPr/>
            <w:sdtContent>
              <w:p w14:paraId="3CE32278"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AE2C22" w14:textId="77777777" w:rsidR="006C3437" w:rsidRDefault="006C3437" w:rsidP="0098245F">
            <w:pPr>
              <w:jc w:val="center"/>
              <w:rPr>
                <w:rFonts w:eastAsia="Calibri"/>
              </w:rPr>
            </w:pPr>
            <w:r>
              <w:t xml:space="preserve">Rudimentary </w:t>
            </w:r>
          </w:p>
          <w:sdt>
            <w:sdtPr>
              <w:rPr>
                <w:rFonts w:eastAsia="Arimo"/>
              </w:rPr>
              <w:id w:val="-1976825531"/>
              <w14:checkbox>
                <w14:checked w14:val="0"/>
                <w14:checkedState w14:val="2612" w14:font="MS Gothic"/>
                <w14:uncheckedState w14:val="2610" w14:font="MS Gothic"/>
              </w14:checkbox>
            </w:sdtPr>
            <w:sdtEndPr/>
            <w:sdtContent>
              <w:p w14:paraId="64E00CAF"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538AFE" w14:textId="77777777" w:rsidR="006C3437" w:rsidRDefault="006C3437" w:rsidP="0098245F">
            <w:pPr>
              <w:jc w:val="center"/>
              <w:rPr>
                <w:rFonts w:eastAsia="Calibri"/>
              </w:rPr>
            </w:pPr>
            <w:r>
              <w:t>Basic</w:t>
            </w:r>
          </w:p>
          <w:sdt>
            <w:sdtPr>
              <w:rPr>
                <w:rFonts w:eastAsia="Arimo"/>
              </w:rPr>
              <w:id w:val="-393967526"/>
              <w14:checkbox>
                <w14:checked w14:val="0"/>
                <w14:checkedState w14:val="2612" w14:font="MS Gothic"/>
                <w14:uncheckedState w14:val="2610" w14:font="MS Gothic"/>
              </w14:checkbox>
            </w:sdtPr>
            <w:sdtEndPr/>
            <w:sdtContent>
              <w:p w14:paraId="5A07D796"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E680DD" w14:textId="77777777" w:rsidR="006C3437" w:rsidRDefault="006C3437" w:rsidP="0098245F">
            <w:pPr>
              <w:jc w:val="center"/>
              <w:rPr>
                <w:rFonts w:eastAsia="Calibri"/>
              </w:rPr>
            </w:pPr>
            <w:r>
              <w:t>Good</w:t>
            </w:r>
          </w:p>
          <w:sdt>
            <w:sdtPr>
              <w:rPr>
                <w:rFonts w:eastAsia="Arimo"/>
              </w:rPr>
              <w:id w:val="1140611946"/>
              <w14:checkbox>
                <w14:checked w14:val="0"/>
                <w14:checkedState w14:val="2612" w14:font="MS Gothic"/>
                <w14:uncheckedState w14:val="2610" w14:font="MS Gothic"/>
              </w14:checkbox>
            </w:sdtPr>
            <w:sdtEndPr/>
            <w:sdtContent>
              <w:p w14:paraId="1AEA9A4B"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2DFA66" w14:textId="77777777" w:rsidR="006C3437" w:rsidRDefault="006C3437" w:rsidP="0098245F">
            <w:pPr>
              <w:jc w:val="center"/>
              <w:rPr>
                <w:rFonts w:eastAsia="Calibri"/>
              </w:rPr>
            </w:pPr>
            <w:r>
              <w:t>Very good</w:t>
            </w:r>
          </w:p>
          <w:sdt>
            <w:sdtPr>
              <w:rPr>
                <w:rFonts w:eastAsia="Arimo"/>
              </w:rPr>
              <w:id w:val="1531221201"/>
              <w14:checkbox>
                <w14:checked w14:val="0"/>
                <w14:checkedState w14:val="2612" w14:font="MS Gothic"/>
                <w14:uncheckedState w14:val="2610" w14:font="MS Gothic"/>
              </w14:checkbox>
            </w:sdtPr>
            <w:sdtEndPr/>
            <w:sdtContent>
              <w:p w14:paraId="3FEBFC03"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B2FDA93" w14:textId="77777777" w:rsidR="006C3437" w:rsidRDefault="006C3437" w:rsidP="0098245F">
            <w:pPr>
              <w:jc w:val="center"/>
              <w:rPr>
                <w:rFonts w:eastAsia="Calibri"/>
              </w:rPr>
            </w:pPr>
            <w:r>
              <w:t>Excellent</w:t>
            </w:r>
          </w:p>
          <w:sdt>
            <w:sdtPr>
              <w:rPr>
                <w:rFonts w:eastAsia="Arimo"/>
              </w:rPr>
              <w:id w:val="2091805877"/>
              <w14:checkbox>
                <w14:checked w14:val="0"/>
                <w14:checkedState w14:val="2612" w14:font="MS Gothic"/>
                <w14:uncheckedState w14:val="2610" w14:font="MS Gothic"/>
              </w14:checkbox>
            </w:sdtPr>
            <w:sdtEndPr/>
            <w:sdtContent>
              <w:p w14:paraId="55E13149"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632F1AE2"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60587" w14:textId="77777777" w:rsidR="003730F7" w:rsidRDefault="006C3437" w:rsidP="0098245F">
            <w:pPr>
              <w:rPr>
                <w:rFonts w:eastAsia="Calibri"/>
                <w:color w:val="005F9A"/>
                <w:lang w:val="en-US"/>
              </w:rPr>
            </w:pPr>
            <w:r w:rsidRPr="005E09CA">
              <w:rPr>
                <w:color w:val="005F9A"/>
                <w:lang w:val="en-US"/>
              </w:rPr>
              <w:t>Evidence for this assessment criterion:</w:t>
            </w:r>
          </w:p>
          <w:p w14:paraId="04845149" w14:textId="413DBB44" w:rsidR="006C3437" w:rsidRPr="005E09CA" w:rsidRDefault="006C3437" w:rsidP="0098245F">
            <w:pPr>
              <w:rPr>
                <w:rFonts w:eastAsia="Calibri"/>
                <w:color w:val="0000FF"/>
                <w:lang w:val="en-US"/>
              </w:rPr>
            </w:pPr>
          </w:p>
        </w:tc>
      </w:tr>
    </w:tbl>
    <w:p w14:paraId="2127473D" w14:textId="77777777" w:rsidR="006C3437" w:rsidRPr="002D16C4" w:rsidRDefault="006C3437" w:rsidP="0098245F">
      <w:pPr>
        <w:pStyle w:val="Heading5"/>
        <w:rPr>
          <w:color w:val="000000"/>
        </w:rPr>
      </w:pPr>
      <w:r>
        <w:lastRenderedPageBreak/>
        <w:t>Assessment criterion 4: Debate of budgetary outcomes</w:t>
      </w:r>
    </w:p>
    <w:p w14:paraId="7AE4C1A7" w14:textId="77777777" w:rsidR="006C3437" w:rsidRPr="005E09CA" w:rsidRDefault="006C3437" w:rsidP="0098245F">
      <w:pPr>
        <w:rPr>
          <w:color w:val="000000"/>
          <w:lang w:val="en-US"/>
        </w:rPr>
      </w:pPr>
      <w:r w:rsidRPr="005E09CA">
        <w:rPr>
          <w:color w:val="000000"/>
          <w:lang w:val="en-US"/>
        </w:rPr>
        <w:t>Budgetary outcomes are subject to discussion and debate in parliament, including opportunities for the opposition and minority parties.</w:t>
      </w:r>
    </w:p>
    <w:p w14:paraId="34E62359" w14:textId="77777777" w:rsidR="006C3437" w:rsidRPr="005E09CA" w:rsidRDefault="006C3437"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0C256BE5"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E6D496" w14:textId="77777777" w:rsidR="006C3437" w:rsidRDefault="006C3437" w:rsidP="0098245F">
            <w:pPr>
              <w:jc w:val="center"/>
              <w:rPr>
                <w:rFonts w:eastAsia="Calibri"/>
              </w:rPr>
            </w:pPr>
            <w:r>
              <w:t>Non-existent</w:t>
            </w:r>
          </w:p>
          <w:sdt>
            <w:sdtPr>
              <w:rPr>
                <w:rFonts w:eastAsia="Arimo"/>
              </w:rPr>
              <w:id w:val="-846480376"/>
              <w14:checkbox>
                <w14:checked w14:val="0"/>
                <w14:checkedState w14:val="2612" w14:font="MS Gothic"/>
                <w14:uncheckedState w14:val="2610" w14:font="MS Gothic"/>
              </w14:checkbox>
            </w:sdtPr>
            <w:sdtEndPr/>
            <w:sdtContent>
              <w:p w14:paraId="617674BA"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68F5B0" w14:textId="77777777" w:rsidR="006C3437" w:rsidRDefault="006C3437" w:rsidP="0098245F">
            <w:pPr>
              <w:jc w:val="center"/>
              <w:rPr>
                <w:rFonts w:eastAsia="Calibri"/>
              </w:rPr>
            </w:pPr>
            <w:r>
              <w:t xml:space="preserve">Rudimentary </w:t>
            </w:r>
          </w:p>
          <w:sdt>
            <w:sdtPr>
              <w:rPr>
                <w:rFonts w:eastAsia="Arimo"/>
              </w:rPr>
              <w:id w:val="-458337763"/>
              <w14:checkbox>
                <w14:checked w14:val="0"/>
                <w14:checkedState w14:val="2612" w14:font="MS Gothic"/>
                <w14:uncheckedState w14:val="2610" w14:font="MS Gothic"/>
              </w14:checkbox>
            </w:sdtPr>
            <w:sdtEndPr/>
            <w:sdtContent>
              <w:p w14:paraId="0DA62CEB"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15EDE4" w14:textId="77777777" w:rsidR="006C3437" w:rsidRDefault="006C3437" w:rsidP="0098245F">
            <w:pPr>
              <w:jc w:val="center"/>
              <w:rPr>
                <w:rFonts w:eastAsia="Calibri"/>
              </w:rPr>
            </w:pPr>
            <w:r>
              <w:t>Basic</w:t>
            </w:r>
          </w:p>
          <w:sdt>
            <w:sdtPr>
              <w:rPr>
                <w:rFonts w:eastAsia="Arimo"/>
              </w:rPr>
              <w:id w:val="2004077573"/>
              <w14:checkbox>
                <w14:checked w14:val="0"/>
                <w14:checkedState w14:val="2612" w14:font="MS Gothic"/>
                <w14:uncheckedState w14:val="2610" w14:font="MS Gothic"/>
              </w14:checkbox>
            </w:sdtPr>
            <w:sdtEndPr/>
            <w:sdtContent>
              <w:p w14:paraId="53541859"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36E3F9" w14:textId="77777777" w:rsidR="006C3437" w:rsidRDefault="006C3437" w:rsidP="0098245F">
            <w:pPr>
              <w:jc w:val="center"/>
              <w:rPr>
                <w:rFonts w:eastAsia="Calibri"/>
              </w:rPr>
            </w:pPr>
            <w:r>
              <w:t>Good</w:t>
            </w:r>
          </w:p>
          <w:sdt>
            <w:sdtPr>
              <w:rPr>
                <w:rFonts w:eastAsia="Arimo"/>
              </w:rPr>
              <w:id w:val="1055894583"/>
              <w14:checkbox>
                <w14:checked w14:val="0"/>
                <w14:checkedState w14:val="2612" w14:font="MS Gothic"/>
                <w14:uncheckedState w14:val="2610" w14:font="MS Gothic"/>
              </w14:checkbox>
            </w:sdtPr>
            <w:sdtEndPr/>
            <w:sdtContent>
              <w:p w14:paraId="40D4B8E6"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C6298B" w14:textId="77777777" w:rsidR="006C3437" w:rsidRDefault="006C3437" w:rsidP="0098245F">
            <w:pPr>
              <w:jc w:val="center"/>
              <w:rPr>
                <w:rFonts w:eastAsia="Calibri"/>
              </w:rPr>
            </w:pPr>
            <w:r>
              <w:t>Very good</w:t>
            </w:r>
          </w:p>
          <w:sdt>
            <w:sdtPr>
              <w:rPr>
                <w:rFonts w:eastAsia="Arimo"/>
              </w:rPr>
              <w:id w:val="343053315"/>
              <w14:checkbox>
                <w14:checked w14:val="0"/>
                <w14:checkedState w14:val="2612" w14:font="MS Gothic"/>
                <w14:uncheckedState w14:val="2610" w14:font="MS Gothic"/>
              </w14:checkbox>
            </w:sdtPr>
            <w:sdtEndPr/>
            <w:sdtContent>
              <w:p w14:paraId="3C34991B"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8E271F5" w14:textId="77777777" w:rsidR="006C3437" w:rsidRDefault="006C3437" w:rsidP="0098245F">
            <w:pPr>
              <w:jc w:val="center"/>
              <w:rPr>
                <w:rFonts w:eastAsia="Calibri"/>
              </w:rPr>
            </w:pPr>
            <w:r>
              <w:t>Excellent</w:t>
            </w:r>
          </w:p>
          <w:sdt>
            <w:sdtPr>
              <w:rPr>
                <w:rFonts w:eastAsia="Arimo"/>
              </w:rPr>
              <w:id w:val="-1991251857"/>
              <w14:checkbox>
                <w14:checked w14:val="0"/>
                <w14:checkedState w14:val="2612" w14:font="MS Gothic"/>
                <w14:uncheckedState w14:val="2610" w14:font="MS Gothic"/>
              </w14:checkbox>
            </w:sdtPr>
            <w:sdtEndPr/>
            <w:sdtContent>
              <w:p w14:paraId="323A92FB"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086ED0B1"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A1E46" w14:textId="77777777" w:rsidR="003730F7" w:rsidRDefault="006C3437" w:rsidP="0098245F">
            <w:pPr>
              <w:rPr>
                <w:rFonts w:eastAsia="Calibri"/>
                <w:color w:val="005F9A"/>
                <w:lang w:val="en-US"/>
              </w:rPr>
            </w:pPr>
            <w:r w:rsidRPr="005E09CA">
              <w:rPr>
                <w:color w:val="005F9A"/>
                <w:lang w:val="en-US"/>
              </w:rPr>
              <w:t>Evidence for this assessment criterion:</w:t>
            </w:r>
          </w:p>
          <w:p w14:paraId="5D971789" w14:textId="47628020" w:rsidR="006C3437" w:rsidRPr="005E09CA" w:rsidRDefault="006C3437" w:rsidP="0098245F">
            <w:pPr>
              <w:rPr>
                <w:rFonts w:eastAsia="Calibri"/>
                <w:color w:val="0000FF"/>
                <w:lang w:val="en-US"/>
              </w:rPr>
            </w:pPr>
          </w:p>
        </w:tc>
      </w:tr>
    </w:tbl>
    <w:p w14:paraId="1E48DBB0" w14:textId="77777777" w:rsidR="006C3437" w:rsidRPr="002D16C4" w:rsidRDefault="006C3437" w:rsidP="0098245F">
      <w:pPr>
        <w:pStyle w:val="Heading5"/>
      </w:pPr>
      <w:r>
        <w:t>Assessment criterion 5: Practice</w:t>
      </w:r>
    </w:p>
    <w:p w14:paraId="6C20AA0E" w14:textId="77777777" w:rsidR="006C3437" w:rsidRDefault="006C3437" w:rsidP="0098245F">
      <w:r w:rsidRPr="005E09CA">
        <w:rPr>
          <w:lang w:val="en-US"/>
        </w:rPr>
        <w:t xml:space="preserve">In practice, budget scrutiny and the debate of budgetary outcomes are regular and meaningful, with wide participation by MPs. </w:t>
      </w:r>
      <w:r>
        <w:t>Information on budget scrutiny is made publicly available.</w:t>
      </w:r>
    </w:p>
    <w:p w14:paraId="3C28C0FD" w14:textId="77777777" w:rsidR="006C3437" w:rsidRPr="002D16C4" w:rsidRDefault="006C3437" w:rsidP="0098245F"/>
    <w:tbl>
      <w:tblPr>
        <w:tblW w:w="5000" w:type="pct"/>
        <w:tblLook w:val="0400" w:firstRow="0" w:lastRow="0" w:firstColumn="0" w:lastColumn="0" w:noHBand="0" w:noVBand="1"/>
      </w:tblPr>
      <w:tblGrid>
        <w:gridCol w:w="1509"/>
        <w:gridCol w:w="1510"/>
        <w:gridCol w:w="1510"/>
        <w:gridCol w:w="1510"/>
        <w:gridCol w:w="1510"/>
        <w:gridCol w:w="1513"/>
      </w:tblGrid>
      <w:tr w:rsidR="006C3437" w14:paraId="5F258866"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8084F4" w14:textId="77777777" w:rsidR="006C3437" w:rsidRDefault="006C3437" w:rsidP="0098245F">
            <w:pPr>
              <w:jc w:val="center"/>
              <w:rPr>
                <w:rFonts w:eastAsia="Calibri"/>
              </w:rPr>
            </w:pPr>
            <w:r>
              <w:t>Non-existent</w:t>
            </w:r>
          </w:p>
          <w:sdt>
            <w:sdtPr>
              <w:rPr>
                <w:rFonts w:eastAsia="Arimo"/>
              </w:rPr>
              <w:id w:val="228969373"/>
              <w14:checkbox>
                <w14:checked w14:val="0"/>
                <w14:checkedState w14:val="2612" w14:font="MS Gothic"/>
                <w14:uncheckedState w14:val="2610" w14:font="MS Gothic"/>
              </w14:checkbox>
            </w:sdtPr>
            <w:sdtEndPr/>
            <w:sdtContent>
              <w:p w14:paraId="17792C5B"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A75CE1" w14:textId="77777777" w:rsidR="006C3437" w:rsidRDefault="006C3437" w:rsidP="0098245F">
            <w:pPr>
              <w:jc w:val="center"/>
              <w:rPr>
                <w:rFonts w:eastAsia="Calibri"/>
              </w:rPr>
            </w:pPr>
            <w:r>
              <w:t xml:space="preserve">Rudimentary </w:t>
            </w:r>
          </w:p>
          <w:sdt>
            <w:sdtPr>
              <w:rPr>
                <w:rFonts w:eastAsia="Arimo"/>
              </w:rPr>
              <w:id w:val="-1542045428"/>
              <w14:checkbox>
                <w14:checked w14:val="0"/>
                <w14:checkedState w14:val="2612" w14:font="MS Gothic"/>
                <w14:uncheckedState w14:val="2610" w14:font="MS Gothic"/>
              </w14:checkbox>
            </w:sdtPr>
            <w:sdtEndPr/>
            <w:sdtContent>
              <w:p w14:paraId="15A2E89A"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C20CA7" w14:textId="77777777" w:rsidR="006C3437" w:rsidRDefault="006C3437" w:rsidP="0098245F">
            <w:pPr>
              <w:jc w:val="center"/>
              <w:rPr>
                <w:rFonts w:eastAsia="Calibri"/>
              </w:rPr>
            </w:pPr>
            <w:r>
              <w:t>Basic</w:t>
            </w:r>
          </w:p>
          <w:sdt>
            <w:sdtPr>
              <w:rPr>
                <w:rFonts w:eastAsia="Arimo"/>
              </w:rPr>
              <w:id w:val="-1272769948"/>
              <w14:checkbox>
                <w14:checked w14:val="0"/>
                <w14:checkedState w14:val="2612" w14:font="MS Gothic"/>
                <w14:uncheckedState w14:val="2610" w14:font="MS Gothic"/>
              </w14:checkbox>
            </w:sdtPr>
            <w:sdtEndPr/>
            <w:sdtContent>
              <w:p w14:paraId="206C18B2"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FC16B7" w14:textId="77777777" w:rsidR="006C3437" w:rsidRDefault="006C3437" w:rsidP="0098245F">
            <w:pPr>
              <w:jc w:val="center"/>
              <w:rPr>
                <w:rFonts w:eastAsia="Calibri"/>
              </w:rPr>
            </w:pPr>
            <w:r>
              <w:t>Good</w:t>
            </w:r>
          </w:p>
          <w:sdt>
            <w:sdtPr>
              <w:rPr>
                <w:rFonts w:eastAsia="Arimo"/>
              </w:rPr>
              <w:id w:val="-849098529"/>
              <w14:checkbox>
                <w14:checked w14:val="0"/>
                <w14:checkedState w14:val="2612" w14:font="MS Gothic"/>
                <w14:uncheckedState w14:val="2610" w14:font="MS Gothic"/>
              </w14:checkbox>
            </w:sdtPr>
            <w:sdtEndPr/>
            <w:sdtContent>
              <w:p w14:paraId="7B005134"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38394A" w14:textId="77777777" w:rsidR="006C3437" w:rsidRDefault="006C3437" w:rsidP="0098245F">
            <w:pPr>
              <w:jc w:val="center"/>
              <w:rPr>
                <w:rFonts w:eastAsia="Calibri"/>
              </w:rPr>
            </w:pPr>
            <w:r>
              <w:t>Very good</w:t>
            </w:r>
          </w:p>
          <w:sdt>
            <w:sdtPr>
              <w:rPr>
                <w:rFonts w:eastAsia="Arimo"/>
              </w:rPr>
              <w:id w:val="-2019694530"/>
              <w14:checkbox>
                <w14:checked w14:val="0"/>
                <w14:checkedState w14:val="2612" w14:font="MS Gothic"/>
                <w14:uncheckedState w14:val="2610" w14:font="MS Gothic"/>
              </w14:checkbox>
            </w:sdtPr>
            <w:sdtEndPr/>
            <w:sdtContent>
              <w:p w14:paraId="45FAC065"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FB3CDD7" w14:textId="77777777" w:rsidR="006C3437" w:rsidRDefault="006C3437" w:rsidP="0098245F">
            <w:pPr>
              <w:jc w:val="center"/>
              <w:rPr>
                <w:rFonts w:eastAsia="Calibri"/>
              </w:rPr>
            </w:pPr>
            <w:r>
              <w:t>Excellent</w:t>
            </w:r>
          </w:p>
          <w:sdt>
            <w:sdtPr>
              <w:rPr>
                <w:rFonts w:eastAsia="Arimo"/>
              </w:rPr>
              <w:id w:val="-56322530"/>
              <w14:checkbox>
                <w14:checked w14:val="0"/>
                <w14:checkedState w14:val="2612" w14:font="MS Gothic"/>
                <w14:uncheckedState w14:val="2610" w14:font="MS Gothic"/>
              </w14:checkbox>
            </w:sdtPr>
            <w:sdtEndPr/>
            <w:sdtContent>
              <w:p w14:paraId="6FEC8134"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4FF05535"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C520B" w14:textId="77777777" w:rsidR="003730F7" w:rsidRDefault="006C3437" w:rsidP="0098245F">
            <w:pPr>
              <w:rPr>
                <w:rFonts w:eastAsia="Calibri"/>
                <w:color w:val="005F9A"/>
                <w:lang w:val="en-US"/>
              </w:rPr>
            </w:pPr>
            <w:r w:rsidRPr="005E09CA">
              <w:rPr>
                <w:color w:val="005F9A"/>
                <w:lang w:val="en-US"/>
              </w:rPr>
              <w:t>Evidence for this assessment criterion:</w:t>
            </w:r>
          </w:p>
          <w:p w14:paraId="55EBBE4C" w14:textId="6A5CF127" w:rsidR="006C3437" w:rsidRPr="005E09CA" w:rsidRDefault="006C3437" w:rsidP="0098245F">
            <w:pPr>
              <w:rPr>
                <w:rFonts w:eastAsia="Calibri"/>
                <w:color w:val="0000FF"/>
                <w:lang w:val="en-US"/>
              </w:rPr>
            </w:pPr>
          </w:p>
        </w:tc>
      </w:tr>
    </w:tbl>
    <w:p w14:paraId="5201BCCD" w14:textId="77777777" w:rsidR="006C3437" w:rsidRDefault="006C3437"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6C3437" w:rsidRPr="00513C3B" w14:paraId="6270A155" w14:textId="77777777" w:rsidTr="00D7655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7B4E98D" w14:textId="77777777" w:rsidR="006C3437" w:rsidRPr="005E09CA" w:rsidRDefault="006C3437" w:rsidP="0098245F">
            <w:pPr>
              <w:rPr>
                <w:lang w:val="en-US"/>
              </w:rPr>
            </w:pPr>
            <w:r w:rsidRPr="005E09CA">
              <w:rPr>
                <w:i/>
                <w:color w:val="000000"/>
                <w:shd w:val="clear" w:color="auto" w:fill="FFFFFF"/>
                <w:lang w:val="en-US"/>
              </w:rPr>
              <w:t>Use this space to note down recommendations and ideas for strengthening rules and practice in this area.</w:t>
            </w:r>
          </w:p>
        </w:tc>
      </w:tr>
    </w:tbl>
    <w:p w14:paraId="15EA354A" w14:textId="77777777" w:rsidR="006C3437" w:rsidRPr="002D16C4" w:rsidRDefault="006C3437" w:rsidP="00B273EF">
      <w:pPr>
        <w:pStyle w:val="section-title"/>
      </w:pPr>
      <w:r>
        <w:t>Sources and further reading</w:t>
      </w:r>
    </w:p>
    <w:p w14:paraId="550B1194" w14:textId="77777777" w:rsidR="006C3437" w:rsidRPr="005E09CA" w:rsidRDefault="006C3437" w:rsidP="0098245F">
      <w:pPr>
        <w:numPr>
          <w:ilvl w:val="0"/>
          <w:numId w:val="134"/>
        </w:numPr>
        <w:ind w:left="562" w:hanging="562"/>
        <w:contextualSpacing/>
        <w:rPr>
          <w:lang w:val="en-US"/>
        </w:rPr>
      </w:pPr>
      <w:bookmarkStart w:id="408" w:name="_Hlk143696495"/>
      <w:r w:rsidRPr="005E09CA">
        <w:rPr>
          <w:lang w:val="en-US"/>
        </w:rPr>
        <w:t xml:space="preserve">David Beetham, </w:t>
      </w:r>
      <w:hyperlink r:id="rId74">
        <w:r w:rsidRPr="005E09CA">
          <w:rPr>
            <w:i/>
            <w:color w:val="0563C1"/>
            <w:u w:val="single"/>
            <w:lang w:val="en-US"/>
          </w:rPr>
          <w:t>Parliament and democracy in the twenty-first century:</w:t>
        </w:r>
      </w:hyperlink>
      <w:hyperlink r:id="rId75">
        <w:r w:rsidRPr="005E09CA">
          <w:rPr>
            <w:i/>
            <w:color w:val="0563C1"/>
            <w:u w:val="single"/>
            <w:lang w:val="en-US"/>
          </w:rPr>
          <w:t xml:space="preserve"> A guide to good practice</w:t>
        </w:r>
      </w:hyperlink>
      <w:r w:rsidRPr="005E09CA">
        <w:rPr>
          <w:lang w:val="en-US"/>
        </w:rPr>
        <w:t xml:space="preserve"> (2006).</w:t>
      </w:r>
    </w:p>
    <w:p w14:paraId="24AE2F5D" w14:textId="77777777" w:rsidR="006C3437" w:rsidRPr="005E09CA" w:rsidRDefault="006C3437" w:rsidP="0098245F">
      <w:pPr>
        <w:numPr>
          <w:ilvl w:val="0"/>
          <w:numId w:val="134"/>
        </w:numPr>
        <w:ind w:left="562" w:hanging="562"/>
        <w:contextualSpacing/>
        <w:rPr>
          <w:lang w:val="en-US"/>
        </w:rPr>
      </w:pPr>
      <w:r w:rsidRPr="005E09CA">
        <w:rPr>
          <w:lang w:val="en-US"/>
        </w:rPr>
        <w:t xml:space="preserve">Commonwealth Parliamentary Association (CPA), </w:t>
      </w:r>
      <w:hyperlink r:id="rId76">
        <w:r w:rsidRPr="005E09CA">
          <w:rPr>
            <w:i/>
            <w:color w:val="1155CC"/>
            <w:u w:val="single"/>
            <w:lang w:val="en-US"/>
          </w:rPr>
          <w:t>Recommended Benchmarks for Democratic Legislators</w:t>
        </w:r>
      </w:hyperlink>
      <w:r w:rsidRPr="005E09CA">
        <w:rPr>
          <w:lang w:val="en-US"/>
        </w:rPr>
        <w:t>, revised edition (2018).</w:t>
      </w:r>
    </w:p>
    <w:p w14:paraId="495BB908" w14:textId="77777777" w:rsidR="006C3437" w:rsidRPr="005E09CA" w:rsidRDefault="006C3437" w:rsidP="0098245F">
      <w:pPr>
        <w:numPr>
          <w:ilvl w:val="0"/>
          <w:numId w:val="134"/>
        </w:numPr>
        <w:ind w:left="562" w:hanging="562"/>
        <w:contextualSpacing/>
        <w:rPr>
          <w:lang w:val="en-US"/>
        </w:rPr>
      </w:pPr>
      <w:r w:rsidRPr="005E09CA">
        <w:rPr>
          <w:lang w:val="en-US"/>
        </w:rPr>
        <w:t xml:space="preserve">National Democratic Institute (NDI), </w:t>
      </w:r>
      <w:hyperlink r:id="rId77">
        <w:r w:rsidRPr="005E09CA">
          <w:rPr>
            <w:i/>
            <w:color w:val="1155CC"/>
            <w:u w:val="single"/>
            <w:lang w:val="en-US"/>
          </w:rPr>
          <w:t>Towards the Development of International Standards for Democratic Legislatures</w:t>
        </w:r>
      </w:hyperlink>
      <w:r w:rsidRPr="005E09CA">
        <w:rPr>
          <w:lang w:val="en-US"/>
        </w:rPr>
        <w:t xml:space="preserve"> (2007).</w:t>
      </w:r>
    </w:p>
    <w:p w14:paraId="5ED6553A" w14:textId="77777777" w:rsidR="006C3437" w:rsidRPr="005E09CA" w:rsidRDefault="006C3437" w:rsidP="0098245F">
      <w:pPr>
        <w:numPr>
          <w:ilvl w:val="0"/>
          <w:numId w:val="134"/>
        </w:numPr>
        <w:pBdr>
          <w:top w:val="nil"/>
          <w:left w:val="nil"/>
          <w:bottom w:val="nil"/>
          <w:right w:val="nil"/>
          <w:between w:val="nil"/>
        </w:pBdr>
        <w:ind w:left="562" w:hanging="562"/>
        <w:contextualSpacing/>
        <w:rPr>
          <w:color w:val="000000"/>
          <w:lang w:val="en-US"/>
        </w:rPr>
      </w:pPr>
      <w:r w:rsidRPr="005E09CA">
        <w:rPr>
          <w:lang w:val="en-US"/>
        </w:rPr>
        <w:t xml:space="preserve">Organisation for Economic Co-operation and Development (OECD), </w:t>
      </w:r>
      <w:hyperlink r:id="rId78">
        <w:r w:rsidRPr="005E09CA">
          <w:rPr>
            <w:i/>
            <w:color w:val="0563C1"/>
            <w:u w:val="single"/>
            <w:lang w:val="en-US"/>
          </w:rPr>
          <w:t>OECD Best Practices for Budget Transparency</w:t>
        </w:r>
      </w:hyperlink>
      <w:r w:rsidRPr="005E09CA">
        <w:rPr>
          <w:color w:val="000000"/>
          <w:lang w:val="en-US"/>
        </w:rPr>
        <w:t xml:space="preserve"> (2002).</w:t>
      </w:r>
    </w:p>
    <w:p w14:paraId="5F906C6F" w14:textId="77777777" w:rsidR="006C3437" w:rsidRPr="005E09CA" w:rsidRDefault="006C3437" w:rsidP="0098245F">
      <w:pPr>
        <w:numPr>
          <w:ilvl w:val="0"/>
          <w:numId w:val="134"/>
        </w:numPr>
        <w:ind w:left="562" w:hanging="562"/>
        <w:contextualSpacing/>
        <w:rPr>
          <w:lang w:val="en-US"/>
        </w:rPr>
      </w:pPr>
      <w:r w:rsidRPr="005E09CA">
        <w:rPr>
          <w:lang w:val="en-US"/>
        </w:rPr>
        <w:t xml:space="preserve">OECD, </w:t>
      </w:r>
      <w:hyperlink r:id="rId79">
        <w:r w:rsidRPr="005E09CA">
          <w:rPr>
            <w:i/>
            <w:color w:val="0563C1"/>
            <w:u w:val="single"/>
            <w:lang w:val="en-US"/>
          </w:rPr>
          <w:t>Recommendation of the Council on Budgetary Governance</w:t>
        </w:r>
      </w:hyperlink>
      <w:r w:rsidRPr="005E09CA">
        <w:rPr>
          <w:lang w:val="en-US"/>
        </w:rPr>
        <w:t xml:space="preserve"> (2015).</w:t>
      </w:r>
    </w:p>
    <w:p w14:paraId="77744A74" w14:textId="77777777" w:rsidR="003730F7" w:rsidRDefault="006C3437" w:rsidP="0098245F">
      <w:pPr>
        <w:numPr>
          <w:ilvl w:val="0"/>
          <w:numId w:val="138"/>
        </w:numPr>
        <w:pBdr>
          <w:top w:val="nil"/>
          <w:left w:val="nil"/>
          <w:bottom w:val="nil"/>
          <w:right w:val="nil"/>
          <w:between w:val="nil"/>
        </w:pBdr>
        <w:spacing w:after="0"/>
        <w:ind w:left="562" w:hanging="562"/>
        <w:rPr>
          <w:color w:val="000000"/>
          <w:lang w:val="en-US"/>
        </w:rPr>
      </w:pPr>
      <w:r w:rsidRPr="005E09CA">
        <w:rPr>
          <w:lang w:val="en-US"/>
        </w:rPr>
        <w:t xml:space="preserve">OECD, </w:t>
      </w:r>
      <w:hyperlink r:id="rId80">
        <w:r w:rsidRPr="005E09CA">
          <w:rPr>
            <w:i/>
            <w:color w:val="0563C1"/>
            <w:u w:val="single"/>
            <w:lang w:val="en-US"/>
          </w:rPr>
          <w:t>Parliament’s role in budgeting</w:t>
        </w:r>
      </w:hyperlink>
      <w:r w:rsidRPr="005E09CA">
        <w:rPr>
          <w:lang w:val="en-US"/>
        </w:rPr>
        <w:t xml:space="preserve"> (2019).</w:t>
      </w:r>
      <w:bookmarkEnd w:id="408"/>
    </w:p>
    <w:p w14:paraId="7C6E9091" w14:textId="191FE3D6" w:rsidR="006C3437" w:rsidRPr="005E09CA" w:rsidRDefault="006C3437" w:rsidP="0098245F">
      <w:pPr>
        <w:rPr>
          <w:lang w:val="en-US"/>
        </w:rPr>
      </w:pPr>
    </w:p>
    <w:p w14:paraId="2DA701AC" w14:textId="77777777" w:rsidR="00E725F0" w:rsidRDefault="00E725F0">
      <w:pPr>
        <w:rPr>
          <w:rFonts w:eastAsia="Arial"/>
          <w:b/>
          <w:kern w:val="0"/>
          <w:sz w:val="24"/>
          <w:lang w:val="en-GB" w:eastAsia="fr-CH"/>
          <w14:ligatures w14:val="none"/>
        </w:rPr>
      </w:pPr>
      <w:r w:rsidRPr="00B5205A">
        <w:rPr>
          <w:lang w:val="en-US"/>
        </w:rPr>
        <w:br w:type="page"/>
      </w:r>
    </w:p>
    <w:p w14:paraId="38AD0A81" w14:textId="31232DF6" w:rsidR="006C3437" w:rsidRPr="002D16C4" w:rsidRDefault="006C3437" w:rsidP="00E725F0">
      <w:pPr>
        <w:pStyle w:val="Dimension"/>
      </w:pPr>
      <w:r>
        <w:lastRenderedPageBreak/>
        <w:t>Dimension 1.8.3: Public Accounts Committee</w:t>
      </w:r>
    </w:p>
    <w:tbl>
      <w:tblPr>
        <w:tblStyle w:val="TableGrid"/>
        <w:tblW w:w="0" w:type="auto"/>
        <w:shd w:val="clear" w:color="auto" w:fill="EEEEEE"/>
        <w:tblLook w:val="04A0" w:firstRow="1" w:lastRow="0" w:firstColumn="1" w:lastColumn="0" w:noHBand="0" w:noVBand="1"/>
      </w:tblPr>
      <w:tblGrid>
        <w:gridCol w:w="9062"/>
      </w:tblGrid>
      <w:tr w:rsidR="006C3437" w14:paraId="4F0F2306" w14:textId="77777777" w:rsidTr="00D76552">
        <w:tc>
          <w:tcPr>
            <w:tcW w:w="9350" w:type="dxa"/>
            <w:shd w:val="clear" w:color="auto" w:fill="EEEEEE"/>
          </w:tcPr>
          <w:p w14:paraId="6178CC34" w14:textId="77777777" w:rsidR="006C3437" w:rsidRPr="005E09CA" w:rsidRDefault="006C3437" w:rsidP="0098245F">
            <w:pPr>
              <w:rPr>
                <w:lang w:val="en-US"/>
              </w:rPr>
            </w:pPr>
            <w:r w:rsidRPr="005E09CA">
              <w:rPr>
                <w:lang w:val="en-US"/>
              </w:rPr>
              <w:t>This dimension is part of:</w:t>
            </w:r>
          </w:p>
          <w:p w14:paraId="723EE2D2" w14:textId="77777777" w:rsidR="006C3437" w:rsidRDefault="006C3437" w:rsidP="0098245F">
            <w:pPr>
              <w:pStyle w:val="ListParagraph"/>
              <w:numPr>
                <w:ilvl w:val="0"/>
                <w:numId w:val="52"/>
              </w:numPr>
              <w:spacing w:line="240" w:lineRule="auto"/>
              <w:rPr>
                <w:sz w:val="20"/>
                <w:szCs w:val="20"/>
              </w:rPr>
            </w:pPr>
            <w:r>
              <w:rPr>
                <w:sz w:val="20"/>
              </w:rPr>
              <w:t xml:space="preserve">Indicator 1.8: </w:t>
            </w:r>
            <w:r>
              <w:rPr>
                <w:color w:val="000000"/>
                <w:sz w:val="20"/>
              </w:rPr>
              <w:t>Budget</w:t>
            </w:r>
          </w:p>
          <w:p w14:paraId="71907CC2" w14:textId="77777777" w:rsidR="006C3437" w:rsidRPr="00DD2EB3" w:rsidRDefault="006C3437" w:rsidP="0098245F">
            <w:pPr>
              <w:pStyle w:val="ListParagraph"/>
              <w:numPr>
                <w:ilvl w:val="0"/>
                <w:numId w:val="51"/>
              </w:numPr>
              <w:spacing w:line="240" w:lineRule="auto"/>
            </w:pPr>
            <w:r>
              <w:rPr>
                <w:sz w:val="20"/>
              </w:rPr>
              <w:t>Target 1: Effective parliament</w:t>
            </w:r>
          </w:p>
        </w:tc>
      </w:tr>
    </w:tbl>
    <w:p w14:paraId="12BF8376" w14:textId="77777777" w:rsidR="006C3437" w:rsidRPr="00D76552" w:rsidRDefault="006C3437" w:rsidP="00B273EF">
      <w:pPr>
        <w:pStyle w:val="section-title"/>
      </w:pPr>
      <w:r>
        <w:t>About this dimension</w:t>
      </w:r>
    </w:p>
    <w:p w14:paraId="09990711" w14:textId="77777777" w:rsidR="003730F7" w:rsidRDefault="006C3437" w:rsidP="0098245F">
      <w:pPr>
        <w:rPr>
          <w:lang w:val="en-US"/>
        </w:rPr>
      </w:pPr>
      <w:r w:rsidRPr="005E09CA">
        <w:rPr>
          <w:lang w:val="en-US"/>
        </w:rPr>
        <w:t xml:space="preserve">This dimension concerns the role and activities of the Public Accounts Committee (PAC), budget committee, or the equivalent body that is responsible for, or has a role in, scrutiny of the budget both before and after its passage through parliament. </w:t>
      </w:r>
    </w:p>
    <w:p w14:paraId="21A7F32C" w14:textId="77777777" w:rsidR="003730F7" w:rsidRDefault="006C3437" w:rsidP="0098245F">
      <w:pPr>
        <w:contextualSpacing/>
        <w:rPr>
          <w:color w:val="000000"/>
          <w:lang w:val="en-US"/>
        </w:rPr>
      </w:pPr>
      <w:r w:rsidRPr="005E09CA">
        <w:rPr>
          <w:color w:val="000000"/>
          <w:lang w:val="en-US"/>
        </w:rPr>
        <w:t>The roles of the PAC may include the following:</w:t>
      </w:r>
    </w:p>
    <w:p w14:paraId="70BA331A" w14:textId="3B5E09BA" w:rsidR="006C3437" w:rsidRPr="005E09CA" w:rsidRDefault="006C3437" w:rsidP="0098245F">
      <w:pPr>
        <w:numPr>
          <w:ilvl w:val="0"/>
          <w:numId w:val="140"/>
        </w:numPr>
        <w:spacing w:after="0"/>
        <w:ind w:left="562" w:hanging="562"/>
        <w:contextualSpacing/>
        <w:rPr>
          <w:color w:val="000000"/>
          <w:lang w:val="en-US"/>
        </w:rPr>
      </w:pPr>
      <w:r w:rsidRPr="005E09CA">
        <w:rPr>
          <w:lang w:val="en-US"/>
        </w:rPr>
        <w:t>Providing information to assist with formulating and debating the budget</w:t>
      </w:r>
    </w:p>
    <w:p w14:paraId="32475160" w14:textId="77777777" w:rsidR="006C3437" w:rsidRPr="005E09CA" w:rsidRDefault="006C3437" w:rsidP="0098245F">
      <w:pPr>
        <w:numPr>
          <w:ilvl w:val="0"/>
          <w:numId w:val="140"/>
        </w:numPr>
        <w:spacing w:after="0"/>
        <w:ind w:left="562" w:hanging="562"/>
        <w:contextualSpacing/>
        <w:rPr>
          <w:color w:val="000000"/>
          <w:lang w:val="en-US"/>
        </w:rPr>
      </w:pPr>
      <w:r w:rsidRPr="005E09CA">
        <w:rPr>
          <w:color w:val="000000"/>
          <w:lang w:val="en-US"/>
        </w:rPr>
        <w:t>Conducting ex-post oversight of government expenditure</w:t>
      </w:r>
    </w:p>
    <w:p w14:paraId="75099D20" w14:textId="77777777" w:rsidR="006C3437" w:rsidRPr="005E09CA" w:rsidRDefault="006C3437" w:rsidP="0098245F">
      <w:pPr>
        <w:numPr>
          <w:ilvl w:val="0"/>
          <w:numId w:val="140"/>
        </w:numPr>
        <w:spacing w:after="0"/>
        <w:ind w:left="562" w:hanging="562"/>
        <w:contextualSpacing/>
        <w:rPr>
          <w:color w:val="000000"/>
          <w:lang w:val="en-US"/>
        </w:rPr>
      </w:pPr>
      <w:r w:rsidRPr="005E09CA">
        <w:rPr>
          <w:color w:val="000000"/>
          <w:lang w:val="en-US"/>
        </w:rPr>
        <w:t>Examining the financial affairs or performance of any government entity</w:t>
      </w:r>
    </w:p>
    <w:p w14:paraId="0CDDB8E2" w14:textId="77777777" w:rsidR="006C3437" w:rsidRPr="005E09CA" w:rsidRDefault="006C3437" w:rsidP="0098245F">
      <w:pPr>
        <w:numPr>
          <w:ilvl w:val="0"/>
          <w:numId w:val="140"/>
        </w:numPr>
        <w:spacing w:after="0"/>
        <w:ind w:left="562" w:hanging="562"/>
        <w:contextualSpacing/>
        <w:rPr>
          <w:color w:val="000000"/>
          <w:lang w:val="en-US"/>
        </w:rPr>
      </w:pPr>
      <w:r w:rsidRPr="005E09CA">
        <w:rPr>
          <w:color w:val="000000"/>
          <w:lang w:val="en-US"/>
        </w:rPr>
        <w:t xml:space="preserve">Receiving and examining reports from the supreme audit institution </w:t>
      </w:r>
    </w:p>
    <w:p w14:paraId="2E577934" w14:textId="77777777" w:rsidR="003730F7" w:rsidRDefault="006C3437" w:rsidP="0098245F">
      <w:pPr>
        <w:numPr>
          <w:ilvl w:val="0"/>
          <w:numId w:val="140"/>
        </w:numPr>
        <w:spacing w:after="0"/>
        <w:ind w:left="562" w:hanging="562"/>
        <w:contextualSpacing/>
        <w:rPr>
          <w:color w:val="000000"/>
          <w:lang w:val="en-US"/>
        </w:rPr>
      </w:pPr>
      <w:r w:rsidRPr="005E09CA">
        <w:rPr>
          <w:color w:val="000000"/>
          <w:lang w:val="en-US"/>
        </w:rPr>
        <w:t>Promoting the efficient, effective and corruption-free expenditure of public funds</w:t>
      </w:r>
    </w:p>
    <w:p w14:paraId="5587AA5C" w14:textId="77777777" w:rsidR="003730F7" w:rsidRDefault="006C3437" w:rsidP="0098245F">
      <w:pPr>
        <w:rPr>
          <w:color w:val="000000"/>
          <w:lang w:val="en-US"/>
        </w:rPr>
      </w:pPr>
      <w:r w:rsidRPr="005E09CA">
        <w:rPr>
          <w:lang w:val="en-US"/>
        </w:rPr>
        <w:t>In order to perform its role effectively, t</w:t>
      </w:r>
      <w:r w:rsidRPr="005E09CA">
        <w:rPr>
          <w:color w:val="000000"/>
          <w:lang w:val="en-US"/>
        </w:rPr>
        <w:t xml:space="preserve">he PAC needs to have authority and powers derived from the legal framework and parliament’s rules of procedure. Such authority and powers include the PAC’s mandate, its membership, and its power to obtain records and information from government entities in relation to budgetary matters. </w:t>
      </w:r>
    </w:p>
    <w:p w14:paraId="3B62BFC7" w14:textId="7D8E4205" w:rsidR="006C3437" w:rsidRPr="005E09CA" w:rsidRDefault="006C3437" w:rsidP="0098245F">
      <w:pPr>
        <w:rPr>
          <w:color w:val="000000"/>
          <w:lang w:val="en-US"/>
        </w:rPr>
      </w:pPr>
      <w:r w:rsidRPr="005E09CA">
        <w:rPr>
          <w:color w:val="000000"/>
          <w:lang w:val="en-US"/>
        </w:rPr>
        <w:t xml:space="preserve">The membership of the PAC should reflect the important role played by the opposition and </w:t>
      </w:r>
      <w:r w:rsidRPr="005E09CA">
        <w:rPr>
          <w:lang w:val="en-US"/>
        </w:rPr>
        <w:t xml:space="preserve">minority parties </w:t>
      </w:r>
      <w:r w:rsidRPr="005E09CA">
        <w:rPr>
          <w:color w:val="000000"/>
          <w:lang w:val="en-US"/>
        </w:rPr>
        <w:t>in budget scrutiny. In some parliaments, it is a requirement that the chair of the PAC be a member of the opposition.</w:t>
      </w:r>
    </w:p>
    <w:p w14:paraId="5664070A" w14:textId="77777777" w:rsidR="006C3437" w:rsidRPr="00D76552" w:rsidRDefault="006C3437" w:rsidP="00B273EF">
      <w:pPr>
        <w:pStyle w:val="section-title"/>
      </w:pPr>
      <w:r>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6C3437" w:rsidRPr="00513C3B" w14:paraId="0C491B01" w14:textId="77777777" w:rsidTr="00D76552">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2ACE845" w14:textId="77777777" w:rsidR="003730F7" w:rsidRDefault="006C3437" w:rsidP="0098245F">
            <w:pPr>
              <w:rPr>
                <w:i/>
                <w:lang w:val="en-US"/>
              </w:rPr>
            </w:pPr>
            <w:r w:rsidRPr="005E09CA">
              <w:rPr>
                <w:i/>
                <w:lang w:val="en-US"/>
              </w:rPr>
              <w:t>Based on a global comparative analysis, an aspiring goal for parliaments in the area of “Public Accounts Committee” is as follows:</w:t>
            </w:r>
          </w:p>
          <w:p w14:paraId="27A4795E" w14:textId="77777777" w:rsidR="003730F7" w:rsidRDefault="006C3437" w:rsidP="0098245F">
            <w:pPr>
              <w:rPr>
                <w:lang w:val="en-US"/>
              </w:rPr>
            </w:pPr>
            <w:r w:rsidRPr="005E09CA">
              <w:rPr>
                <w:lang w:val="en-US"/>
              </w:rPr>
              <w:t>T</w:t>
            </w:r>
            <w:r w:rsidRPr="005E09CA">
              <w:rPr>
                <w:color w:val="000000"/>
                <w:lang w:val="en-US"/>
              </w:rPr>
              <w:t xml:space="preserve">he legal framework </w:t>
            </w:r>
            <w:r w:rsidRPr="005E09CA">
              <w:rPr>
                <w:lang w:val="en-US"/>
              </w:rPr>
              <w:t>establishes the PAC as parliament’s primary oversight body in relation to budgetary matters. The PAC has a broad mandate to fulfil its budgetary oversight duties and to assess the performance of entities funded by the budget.</w:t>
            </w:r>
          </w:p>
          <w:p w14:paraId="4866FC31" w14:textId="77777777" w:rsidR="003730F7" w:rsidRDefault="006C3437" w:rsidP="0098245F">
            <w:pPr>
              <w:rPr>
                <w:lang w:val="en-US"/>
              </w:rPr>
            </w:pPr>
            <w:r w:rsidRPr="005E09CA">
              <w:rPr>
                <w:lang w:val="en-US"/>
              </w:rPr>
              <w:t>Parliament’s rules of procedure require that opposition and/or minority parties be represented proportionally in the membership of the PAC and, ideally, that the PAC be chaired by a member of these parties.</w:t>
            </w:r>
          </w:p>
          <w:p w14:paraId="1616F55F" w14:textId="77777777" w:rsidR="003730F7" w:rsidRDefault="006C3437" w:rsidP="0098245F">
            <w:pPr>
              <w:rPr>
                <w:lang w:val="en-US"/>
              </w:rPr>
            </w:pPr>
            <w:r w:rsidRPr="005E09CA">
              <w:rPr>
                <w:lang w:val="en-US"/>
              </w:rPr>
              <w:t xml:space="preserve">The PAC has the </w:t>
            </w:r>
            <w:r w:rsidRPr="005E09CA">
              <w:rPr>
                <w:color w:val="000000"/>
                <w:lang w:val="en-US"/>
              </w:rPr>
              <w:t xml:space="preserve">authority </w:t>
            </w:r>
            <w:r w:rsidRPr="005E09CA">
              <w:rPr>
                <w:lang w:val="en-US"/>
              </w:rPr>
              <w:t>to require entities funded by the budget</w:t>
            </w:r>
            <w:r w:rsidRPr="005E09CA" w:rsidDel="004319F1">
              <w:rPr>
                <w:color w:val="000000"/>
                <w:lang w:val="en-US"/>
              </w:rPr>
              <w:t xml:space="preserve"> </w:t>
            </w:r>
            <w:r w:rsidRPr="005E09CA">
              <w:rPr>
                <w:lang w:val="en-US"/>
              </w:rPr>
              <w:t>to provide it with records and information about their budgets and performance. Such information is readily accessible to parliament.</w:t>
            </w:r>
          </w:p>
          <w:p w14:paraId="3731A4EF" w14:textId="41452E88" w:rsidR="006C3437" w:rsidRPr="005E09CA" w:rsidRDefault="006C3437" w:rsidP="0098245F">
            <w:pPr>
              <w:rPr>
                <w:lang w:val="en-US"/>
              </w:rPr>
            </w:pPr>
            <w:r w:rsidRPr="005E09CA">
              <w:rPr>
                <w:lang w:val="en-US"/>
              </w:rPr>
              <w:t>The PAC is adequately resourced to enable it to exercise its mandate on behalf of parliament.</w:t>
            </w:r>
          </w:p>
          <w:p w14:paraId="0691391F" w14:textId="77777777" w:rsidR="006C3437" w:rsidRPr="005E09CA" w:rsidRDefault="006C3437" w:rsidP="0098245F">
            <w:pPr>
              <w:rPr>
                <w:lang w:val="en-US"/>
              </w:rPr>
            </w:pPr>
          </w:p>
        </w:tc>
      </w:tr>
    </w:tbl>
    <w:p w14:paraId="6B9DA670" w14:textId="77777777" w:rsidR="006C3437" w:rsidRPr="00D76552" w:rsidRDefault="006C3437" w:rsidP="00B273EF">
      <w:pPr>
        <w:pStyle w:val="section-title"/>
      </w:pPr>
      <w:r>
        <w:t>Assessment</w:t>
      </w:r>
    </w:p>
    <w:p w14:paraId="73440FE4" w14:textId="77777777" w:rsidR="003730F7" w:rsidRDefault="006C3437" w:rsidP="0098245F">
      <w:pPr>
        <w:rPr>
          <w:lang w:val="en-US"/>
        </w:rPr>
      </w:pPr>
      <w:r w:rsidRPr="005E09CA">
        <w:rPr>
          <w:color w:val="000000"/>
          <w:lang w:val="en-US"/>
        </w:rPr>
        <w:t xml:space="preserve">This dimension is assessed against several criteria, each of which should be evaluated separately. For each criterion, select one of the six descriptive grades (Non-existent, </w:t>
      </w:r>
      <w:r w:rsidRPr="005E09CA">
        <w:rPr>
          <w:lang w:val="en-US"/>
        </w:rPr>
        <w:t>Rudimentary</w:t>
      </w:r>
      <w:r w:rsidRPr="005E09CA">
        <w:rPr>
          <w:color w:val="000000"/>
          <w:lang w:val="en-US"/>
        </w:rPr>
        <w:t>, Basic, Good, Very good and Excellent) that best reflects the situation in your parliament, and provide details of the evidence on which this assessment is based.</w:t>
      </w:r>
      <w:r w:rsidRPr="005E09CA">
        <w:rPr>
          <w:lang w:val="en-US"/>
        </w:rPr>
        <w:t xml:space="preserve"> </w:t>
      </w:r>
    </w:p>
    <w:p w14:paraId="5CEF5117" w14:textId="77777777" w:rsidR="003730F7" w:rsidRDefault="006C3437" w:rsidP="0098245F">
      <w:pPr>
        <w:contextualSpacing/>
        <w:rPr>
          <w:lang w:val="en-US"/>
        </w:rPr>
      </w:pPr>
      <w:r w:rsidRPr="005E09CA">
        <w:rPr>
          <w:lang w:val="en-US"/>
        </w:rPr>
        <w:t>The evidence for assessment of this dimension could include the following:</w:t>
      </w:r>
    </w:p>
    <w:p w14:paraId="19416B86" w14:textId="7AAD1443" w:rsidR="006C3437" w:rsidRPr="005E09CA" w:rsidRDefault="006C3437" w:rsidP="0098245F">
      <w:pPr>
        <w:numPr>
          <w:ilvl w:val="0"/>
          <w:numId w:val="132"/>
        </w:numPr>
        <w:spacing w:after="0"/>
        <w:ind w:left="562" w:hanging="562"/>
        <w:contextualSpacing/>
        <w:rPr>
          <w:lang w:val="en-US"/>
        </w:rPr>
      </w:pPr>
      <w:r w:rsidRPr="005E09CA">
        <w:rPr>
          <w:lang w:val="en-US"/>
        </w:rPr>
        <w:t xml:space="preserve">Provisions of the </w:t>
      </w:r>
      <w:r w:rsidRPr="005E09CA">
        <w:rPr>
          <w:color w:val="000000"/>
          <w:lang w:val="en-US"/>
        </w:rPr>
        <w:t xml:space="preserve">constitution, other aspects of the legal framework and/or parliament’s rules of procedure </w:t>
      </w:r>
      <w:r w:rsidRPr="005E09CA">
        <w:rPr>
          <w:lang w:val="en-US"/>
        </w:rPr>
        <w:t>establishing a PAC (or similar committee) and granting it authority and powers</w:t>
      </w:r>
    </w:p>
    <w:p w14:paraId="7DC6BEE7" w14:textId="77777777" w:rsidR="006C3437" w:rsidRPr="005E09CA" w:rsidRDefault="006C3437" w:rsidP="0098245F">
      <w:pPr>
        <w:numPr>
          <w:ilvl w:val="0"/>
          <w:numId w:val="132"/>
        </w:numPr>
        <w:spacing w:after="0"/>
        <w:ind w:left="562" w:hanging="562"/>
        <w:contextualSpacing/>
        <w:rPr>
          <w:lang w:val="en-US"/>
        </w:rPr>
      </w:pPr>
      <w:r w:rsidRPr="005E09CA">
        <w:rPr>
          <w:lang w:val="en-US"/>
        </w:rPr>
        <w:lastRenderedPageBreak/>
        <w:t xml:space="preserve">Provisions of the </w:t>
      </w:r>
      <w:r w:rsidRPr="005E09CA">
        <w:rPr>
          <w:color w:val="000000"/>
          <w:lang w:val="en-US"/>
        </w:rPr>
        <w:t xml:space="preserve">constitution, other aspects of the legal framework and/or parliament’s rules of procedure </w:t>
      </w:r>
      <w:r w:rsidRPr="005E09CA">
        <w:rPr>
          <w:lang w:val="en-US"/>
        </w:rPr>
        <w:t>relating to the mandate and membership of the PAC</w:t>
      </w:r>
    </w:p>
    <w:p w14:paraId="4C96B235" w14:textId="77777777" w:rsidR="006C3437" w:rsidRPr="002D16C4" w:rsidRDefault="006C3437" w:rsidP="0098245F">
      <w:pPr>
        <w:numPr>
          <w:ilvl w:val="0"/>
          <w:numId w:val="132"/>
        </w:numPr>
        <w:spacing w:after="0"/>
        <w:ind w:left="562" w:hanging="562"/>
        <w:contextualSpacing/>
      </w:pPr>
      <w:r>
        <w:t>Examples of PAC reports</w:t>
      </w:r>
    </w:p>
    <w:p w14:paraId="50A7D5DE" w14:textId="77777777" w:rsidR="003730F7" w:rsidRDefault="006C3437" w:rsidP="0098245F">
      <w:pPr>
        <w:numPr>
          <w:ilvl w:val="0"/>
          <w:numId w:val="132"/>
        </w:numPr>
        <w:spacing w:after="0"/>
        <w:ind w:left="562" w:hanging="562"/>
        <w:contextualSpacing/>
        <w:rPr>
          <w:lang w:val="en-US"/>
        </w:rPr>
      </w:pPr>
      <w:r w:rsidRPr="005E09CA">
        <w:rPr>
          <w:lang w:val="en-US"/>
        </w:rPr>
        <w:t>Evidence of the availability of adequate financial and human resources to enable the PAC to exercise its mandate</w:t>
      </w:r>
    </w:p>
    <w:p w14:paraId="00DB6869" w14:textId="77777777" w:rsidR="003730F7" w:rsidRDefault="006C3437" w:rsidP="0098245F">
      <w:pPr>
        <w:contextualSpacing/>
        <w:rPr>
          <w:lang w:val="en-US"/>
        </w:rPr>
      </w:pPr>
      <w:r w:rsidRPr="005E09CA">
        <w:rPr>
          <w:lang w:val="en-US"/>
        </w:rPr>
        <w:t>Where relevant, provide additional comments or examples that support the assessment.</w:t>
      </w:r>
    </w:p>
    <w:p w14:paraId="0324A37D" w14:textId="08F6D87A" w:rsidR="006C3437" w:rsidRPr="002D16C4" w:rsidRDefault="006C3437" w:rsidP="0098245F">
      <w:pPr>
        <w:pStyle w:val="Heading5"/>
        <w:rPr>
          <w:color w:val="000000"/>
        </w:rPr>
      </w:pPr>
      <w:r>
        <w:t xml:space="preserve">Assessment criterion 1: Legal framework </w:t>
      </w:r>
    </w:p>
    <w:p w14:paraId="2FA09F38" w14:textId="77777777" w:rsidR="006C3437" w:rsidRPr="005E09CA" w:rsidRDefault="006C3437" w:rsidP="0098245F">
      <w:pPr>
        <w:rPr>
          <w:lang w:val="en-US"/>
        </w:rPr>
      </w:pPr>
      <w:r w:rsidRPr="005E09CA">
        <w:rPr>
          <w:lang w:val="en-US"/>
        </w:rPr>
        <w:t>T</w:t>
      </w:r>
      <w:r w:rsidRPr="005E09CA">
        <w:rPr>
          <w:color w:val="000000"/>
          <w:lang w:val="en-US"/>
        </w:rPr>
        <w:t xml:space="preserve">he legal framework </w:t>
      </w:r>
      <w:r w:rsidRPr="005E09CA">
        <w:rPr>
          <w:lang w:val="en-US"/>
        </w:rPr>
        <w:t>establishes the PAC as parliament’s primary oversight body in relation to budgetary matters. The PAC has a broad mandate to fulfil its budgetary oversight duties and to assess the performance of entities funded by the budget.</w:t>
      </w:r>
    </w:p>
    <w:p w14:paraId="4008F2A6" w14:textId="77777777" w:rsidR="006C3437" w:rsidRPr="005E09CA" w:rsidRDefault="006C343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1083454C" w14:textId="77777777" w:rsidTr="00D7655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51A9D7" w14:textId="77777777" w:rsidR="006C3437" w:rsidRDefault="006C3437" w:rsidP="0098245F">
            <w:pPr>
              <w:jc w:val="center"/>
              <w:rPr>
                <w:rFonts w:eastAsia="Calibri"/>
              </w:rPr>
            </w:pPr>
            <w:r>
              <w:t>Non-existent</w:t>
            </w:r>
          </w:p>
          <w:sdt>
            <w:sdtPr>
              <w:rPr>
                <w:rFonts w:eastAsia="Arimo"/>
              </w:rPr>
              <w:id w:val="2099509068"/>
              <w14:checkbox>
                <w14:checked w14:val="0"/>
                <w14:checkedState w14:val="2612" w14:font="MS Gothic"/>
                <w14:uncheckedState w14:val="2610" w14:font="MS Gothic"/>
              </w14:checkbox>
            </w:sdtPr>
            <w:sdtEndPr/>
            <w:sdtContent>
              <w:p w14:paraId="01ED674A"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A02E9E" w14:textId="77777777" w:rsidR="006C3437" w:rsidRDefault="006C3437" w:rsidP="0098245F">
            <w:pPr>
              <w:jc w:val="center"/>
              <w:rPr>
                <w:rFonts w:eastAsia="Calibri"/>
              </w:rPr>
            </w:pPr>
            <w:r>
              <w:t xml:space="preserve">Rudimentary </w:t>
            </w:r>
          </w:p>
          <w:sdt>
            <w:sdtPr>
              <w:rPr>
                <w:rFonts w:eastAsia="Arimo"/>
              </w:rPr>
              <w:id w:val="-2018299534"/>
              <w14:checkbox>
                <w14:checked w14:val="0"/>
                <w14:checkedState w14:val="2612" w14:font="MS Gothic"/>
                <w14:uncheckedState w14:val="2610" w14:font="MS Gothic"/>
              </w14:checkbox>
            </w:sdtPr>
            <w:sdtEndPr/>
            <w:sdtContent>
              <w:p w14:paraId="1B2927BD"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E63AF2" w14:textId="77777777" w:rsidR="006C3437" w:rsidRDefault="006C3437" w:rsidP="0098245F">
            <w:pPr>
              <w:jc w:val="center"/>
              <w:rPr>
                <w:rFonts w:eastAsia="Calibri"/>
              </w:rPr>
            </w:pPr>
            <w:r>
              <w:t>Basic</w:t>
            </w:r>
          </w:p>
          <w:sdt>
            <w:sdtPr>
              <w:rPr>
                <w:rFonts w:eastAsia="Arimo"/>
              </w:rPr>
              <w:id w:val="565759554"/>
              <w14:checkbox>
                <w14:checked w14:val="0"/>
                <w14:checkedState w14:val="2612" w14:font="MS Gothic"/>
                <w14:uncheckedState w14:val="2610" w14:font="MS Gothic"/>
              </w14:checkbox>
            </w:sdtPr>
            <w:sdtEndPr/>
            <w:sdtContent>
              <w:p w14:paraId="5F701078"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34B6C7" w14:textId="77777777" w:rsidR="006C3437" w:rsidRDefault="006C3437" w:rsidP="0098245F">
            <w:pPr>
              <w:jc w:val="center"/>
              <w:rPr>
                <w:rFonts w:eastAsia="Calibri"/>
              </w:rPr>
            </w:pPr>
            <w:r>
              <w:t>Good</w:t>
            </w:r>
          </w:p>
          <w:sdt>
            <w:sdtPr>
              <w:rPr>
                <w:rFonts w:eastAsia="Arimo"/>
              </w:rPr>
              <w:id w:val="799041437"/>
              <w14:checkbox>
                <w14:checked w14:val="0"/>
                <w14:checkedState w14:val="2612" w14:font="MS Gothic"/>
                <w14:uncheckedState w14:val="2610" w14:font="MS Gothic"/>
              </w14:checkbox>
            </w:sdtPr>
            <w:sdtEndPr/>
            <w:sdtContent>
              <w:p w14:paraId="2654D719"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CC95A7" w14:textId="77777777" w:rsidR="006C3437" w:rsidRDefault="006C3437" w:rsidP="0098245F">
            <w:pPr>
              <w:jc w:val="center"/>
              <w:rPr>
                <w:rFonts w:eastAsia="Calibri"/>
              </w:rPr>
            </w:pPr>
            <w:r>
              <w:t>Very good</w:t>
            </w:r>
          </w:p>
          <w:sdt>
            <w:sdtPr>
              <w:rPr>
                <w:rFonts w:eastAsia="Arimo"/>
              </w:rPr>
              <w:id w:val="1218328162"/>
              <w14:checkbox>
                <w14:checked w14:val="0"/>
                <w14:checkedState w14:val="2612" w14:font="MS Gothic"/>
                <w14:uncheckedState w14:val="2610" w14:font="MS Gothic"/>
              </w14:checkbox>
            </w:sdtPr>
            <w:sdtEndPr/>
            <w:sdtContent>
              <w:p w14:paraId="0695EAA8"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057F158" w14:textId="77777777" w:rsidR="006C3437" w:rsidRDefault="006C3437" w:rsidP="0098245F">
            <w:pPr>
              <w:jc w:val="center"/>
              <w:rPr>
                <w:rFonts w:eastAsia="Calibri"/>
              </w:rPr>
            </w:pPr>
            <w:r>
              <w:t>Excellent</w:t>
            </w:r>
          </w:p>
          <w:sdt>
            <w:sdtPr>
              <w:rPr>
                <w:rFonts w:eastAsia="Arimo"/>
              </w:rPr>
              <w:id w:val="-1509205943"/>
              <w14:checkbox>
                <w14:checked w14:val="0"/>
                <w14:checkedState w14:val="2612" w14:font="MS Gothic"/>
                <w14:uncheckedState w14:val="2610" w14:font="MS Gothic"/>
              </w14:checkbox>
            </w:sdtPr>
            <w:sdtEndPr/>
            <w:sdtContent>
              <w:p w14:paraId="08D28D4C"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54086586" w14:textId="77777777" w:rsidTr="00D7655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BF903" w14:textId="77777777" w:rsidR="003730F7" w:rsidRDefault="006C3437" w:rsidP="0098245F">
            <w:pPr>
              <w:rPr>
                <w:rFonts w:eastAsia="Calibri"/>
                <w:color w:val="005F9A"/>
                <w:lang w:val="en-US"/>
              </w:rPr>
            </w:pPr>
            <w:r w:rsidRPr="005E09CA">
              <w:rPr>
                <w:color w:val="005F9A"/>
                <w:lang w:val="en-US"/>
              </w:rPr>
              <w:t>Evidence for this assessment criterion:</w:t>
            </w:r>
          </w:p>
          <w:p w14:paraId="6E83DED4" w14:textId="1A253C03" w:rsidR="006C3437" w:rsidRPr="005E09CA" w:rsidRDefault="006C3437" w:rsidP="0098245F">
            <w:pPr>
              <w:rPr>
                <w:rFonts w:eastAsia="Calibri"/>
                <w:color w:val="0000FF"/>
                <w:lang w:val="en-US"/>
              </w:rPr>
            </w:pPr>
          </w:p>
        </w:tc>
      </w:tr>
    </w:tbl>
    <w:p w14:paraId="612B9EEB" w14:textId="77777777" w:rsidR="006C3437" w:rsidRPr="002D16C4" w:rsidRDefault="006C3437" w:rsidP="0098245F">
      <w:pPr>
        <w:pStyle w:val="Heading5"/>
        <w:rPr>
          <w:color w:val="000000"/>
        </w:rPr>
      </w:pPr>
      <w:r>
        <w:t xml:space="preserve">Assessment criterion 2: Composition </w:t>
      </w:r>
    </w:p>
    <w:p w14:paraId="617C8405" w14:textId="77777777" w:rsidR="006C3437" w:rsidRPr="005E09CA" w:rsidRDefault="006C3437" w:rsidP="0098245F">
      <w:pPr>
        <w:rPr>
          <w:lang w:val="en-US"/>
        </w:rPr>
      </w:pPr>
      <w:r w:rsidRPr="005E09CA">
        <w:rPr>
          <w:lang w:val="en-US"/>
        </w:rPr>
        <w:t>Parliament’s rules of procedure require that opposition and/or minority parties be represented proportionally in the membership of the PAC and, ideally, that the PAC be chaired by a member of these parties.</w:t>
      </w:r>
    </w:p>
    <w:p w14:paraId="00E1AE2E" w14:textId="77777777" w:rsidR="006C3437" w:rsidRPr="005E09CA" w:rsidRDefault="006C343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4553D263"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E3BF93" w14:textId="77777777" w:rsidR="006C3437" w:rsidRDefault="006C3437" w:rsidP="0098245F">
            <w:pPr>
              <w:jc w:val="center"/>
              <w:rPr>
                <w:rFonts w:eastAsia="Calibri"/>
              </w:rPr>
            </w:pPr>
            <w:r>
              <w:t>Non-existent</w:t>
            </w:r>
          </w:p>
          <w:sdt>
            <w:sdtPr>
              <w:rPr>
                <w:rFonts w:eastAsia="Arimo"/>
              </w:rPr>
              <w:id w:val="380984663"/>
              <w14:checkbox>
                <w14:checked w14:val="0"/>
                <w14:checkedState w14:val="2612" w14:font="MS Gothic"/>
                <w14:uncheckedState w14:val="2610" w14:font="MS Gothic"/>
              </w14:checkbox>
            </w:sdtPr>
            <w:sdtEndPr/>
            <w:sdtContent>
              <w:p w14:paraId="78395253"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18437F" w14:textId="77777777" w:rsidR="006C3437" w:rsidRDefault="006C3437" w:rsidP="0098245F">
            <w:pPr>
              <w:jc w:val="center"/>
              <w:rPr>
                <w:rFonts w:eastAsia="Calibri"/>
              </w:rPr>
            </w:pPr>
            <w:r>
              <w:t xml:space="preserve">Rudimentary </w:t>
            </w:r>
          </w:p>
          <w:sdt>
            <w:sdtPr>
              <w:rPr>
                <w:rFonts w:eastAsia="Arimo"/>
              </w:rPr>
              <w:id w:val="709235266"/>
              <w14:checkbox>
                <w14:checked w14:val="0"/>
                <w14:checkedState w14:val="2612" w14:font="MS Gothic"/>
                <w14:uncheckedState w14:val="2610" w14:font="MS Gothic"/>
              </w14:checkbox>
            </w:sdtPr>
            <w:sdtEndPr/>
            <w:sdtContent>
              <w:p w14:paraId="1FE23708"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65E3DB" w14:textId="77777777" w:rsidR="006C3437" w:rsidRDefault="006C3437" w:rsidP="0098245F">
            <w:pPr>
              <w:jc w:val="center"/>
              <w:rPr>
                <w:rFonts w:eastAsia="Calibri"/>
              </w:rPr>
            </w:pPr>
            <w:r>
              <w:t>Basic</w:t>
            </w:r>
          </w:p>
          <w:sdt>
            <w:sdtPr>
              <w:rPr>
                <w:rFonts w:eastAsia="Arimo"/>
              </w:rPr>
              <w:id w:val="-1249037327"/>
              <w14:checkbox>
                <w14:checked w14:val="0"/>
                <w14:checkedState w14:val="2612" w14:font="MS Gothic"/>
                <w14:uncheckedState w14:val="2610" w14:font="MS Gothic"/>
              </w14:checkbox>
            </w:sdtPr>
            <w:sdtEndPr/>
            <w:sdtContent>
              <w:p w14:paraId="13E31A02"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698337" w14:textId="77777777" w:rsidR="006C3437" w:rsidRDefault="006C3437" w:rsidP="0098245F">
            <w:pPr>
              <w:jc w:val="center"/>
              <w:rPr>
                <w:rFonts w:eastAsia="Calibri"/>
              </w:rPr>
            </w:pPr>
            <w:r>
              <w:t>Good</w:t>
            </w:r>
          </w:p>
          <w:sdt>
            <w:sdtPr>
              <w:rPr>
                <w:rFonts w:eastAsia="Arimo"/>
              </w:rPr>
              <w:id w:val="85276535"/>
              <w14:checkbox>
                <w14:checked w14:val="0"/>
                <w14:checkedState w14:val="2612" w14:font="MS Gothic"/>
                <w14:uncheckedState w14:val="2610" w14:font="MS Gothic"/>
              </w14:checkbox>
            </w:sdtPr>
            <w:sdtEndPr/>
            <w:sdtContent>
              <w:p w14:paraId="0CDB8935"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2B80E2" w14:textId="77777777" w:rsidR="006C3437" w:rsidRDefault="006C3437" w:rsidP="0098245F">
            <w:pPr>
              <w:jc w:val="center"/>
              <w:rPr>
                <w:rFonts w:eastAsia="Calibri"/>
              </w:rPr>
            </w:pPr>
            <w:r>
              <w:t>Very good</w:t>
            </w:r>
          </w:p>
          <w:sdt>
            <w:sdtPr>
              <w:rPr>
                <w:rFonts w:eastAsia="Arimo"/>
              </w:rPr>
              <w:id w:val="737981769"/>
              <w14:checkbox>
                <w14:checked w14:val="0"/>
                <w14:checkedState w14:val="2612" w14:font="MS Gothic"/>
                <w14:uncheckedState w14:val="2610" w14:font="MS Gothic"/>
              </w14:checkbox>
            </w:sdtPr>
            <w:sdtEndPr/>
            <w:sdtContent>
              <w:p w14:paraId="68FC34A4"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E7C6FEA" w14:textId="77777777" w:rsidR="006C3437" w:rsidRDefault="006C3437" w:rsidP="0098245F">
            <w:pPr>
              <w:jc w:val="center"/>
              <w:rPr>
                <w:rFonts w:eastAsia="Calibri"/>
              </w:rPr>
            </w:pPr>
            <w:r>
              <w:t>Excellent</w:t>
            </w:r>
          </w:p>
          <w:sdt>
            <w:sdtPr>
              <w:rPr>
                <w:rFonts w:eastAsia="Arimo"/>
              </w:rPr>
              <w:id w:val="72486225"/>
              <w14:checkbox>
                <w14:checked w14:val="0"/>
                <w14:checkedState w14:val="2612" w14:font="MS Gothic"/>
                <w14:uncheckedState w14:val="2610" w14:font="MS Gothic"/>
              </w14:checkbox>
            </w:sdtPr>
            <w:sdtEndPr/>
            <w:sdtContent>
              <w:p w14:paraId="76DE32E7"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76B26A8E"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DE978" w14:textId="77777777" w:rsidR="003730F7" w:rsidRDefault="006C3437" w:rsidP="0098245F">
            <w:pPr>
              <w:rPr>
                <w:rFonts w:eastAsia="Calibri"/>
                <w:color w:val="005F9A"/>
                <w:lang w:val="en-US"/>
              </w:rPr>
            </w:pPr>
            <w:r w:rsidRPr="005E09CA">
              <w:rPr>
                <w:color w:val="005F9A"/>
                <w:lang w:val="en-US"/>
              </w:rPr>
              <w:t>Evidence for this assessment criterion:</w:t>
            </w:r>
          </w:p>
          <w:p w14:paraId="4E8C47FC" w14:textId="652C3AF0" w:rsidR="006C3437" w:rsidRPr="005E09CA" w:rsidRDefault="006C3437" w:rsidP="0098245F">
            <w:pPr>
              <w:rPr>
                <w:rFonts w:eastAsia="Calibri"/>
                <w:color w:val="0000FF"/>
                <w:lang w:val="en-US"/>
              </w:rPr>
            </w:pPr>
          </w:p>
        </w:tc>
      </w:tr>
    </w:tbl>
    <w:p w14:paraId="35AECBE3" w14:textId="77777777" w:rsidR="006C3437" w:rsidRPr="002D16C4" w:rsidRDefault="006C3437" w:rsidP="0098245F">
      <w:pPr>
        <w:pStyle w:val="Heading5"/>
        <w:rPr>
          <w:color w:val="000000"/>
        </w:rPr>
      </w:pPr>
      <w:r>
        <w:t>Assessment criterion 3: Access to information</w:t>
      </w:r>
    </w:p>
    <w:p w14:paraId="0DD09883" w14:textId="77777777" w:rsidR="006C3437" w:rsidRPr="00D76552" w:rsidRDefault="006C3437" w:rsidP="0098245F">
      <w:r w:rsidRPr="005E09CA">
        <w:rPr>
          <w:lang w:val="en-US"/>
        </w:rPr>
        <w:t>Entities funded by the budget</w:t>
      </w:r>
      <w:r w:rsidRPr="005E09CA" w:rsidDel="004319F1">
        <w:rPr>
          <w:color w:val="000000"/>
          <w:lang w:val="en-US"/>
        </w:rPr>
        <w:t xml:space="preserve"> </w:t>
      </w:r>
      <w:r w:rsidRPr="005E09CA">
        <w:rPr>
          <w:color w:val="000000"/>
          <w:lang w:val="en-US"/>
        </w:rPr>
        <w:t xml:space="preserve">are required </w:t>
      </w:r>
      <w:r w:rsidRPr="005E09CA">
        <w:rPr>
          <w:lang w:val="en-US"/>
        </w:rPr>
        <w:t xml:space="preserve">to provide the PAC with records and information about their budgets and performance. </w:t>
      </w:r>
      <w:r>
        <w:t>Such information is readily accessible to parliament.</w:t>
      </w:r>
    </w:p>
    <w:p w14:paraId="1677934A" w14:textId="77777777" w:rsidR="006C3437" w:rsidRDefault="006C3437" w:rsidP="0098245F">
      <w:pPr>
        <w:rPr>
          <w:color w:val="000000"/>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5C4FBEC7"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5A2C1E" w14:textId="77777777" w:rsidR="006C3437" w:rsidRDefault="006C3437" w:rsidP="0098245F">
            <w:pPr>
              <w:jc w:val="center"/>
              <w:rPr>
                <w:rFonts w:eastAsia="Calibri"/>
              </w:rPr>
            </w:pPr>
            <w:r>
              <w:t>Non-existent</w:t>
            </w:r>
          </w:p>
          <w:sdt>
            <w:sdtPr>
              <w:rPr>
                <w:rFonts w:eastAsia="Arimo"/>
              </w:rPr>
              <w:id w:val="1596752702"/>
              <w14:checkbox>
                <w14:checked w14:val="0"/>
                <w14:checkedState w14:val="2612" w14:font="MS Gothic"/>
                <w14:uncheckedState w14:val="2610" w14:font="MS Gothic"/>
              </w14:checkbox>
            </w:sdtPr>
            <w:sdtEndPr/>
            <w:sdtContent>
              <w:p w14:paraId="125B3126"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7945C3" w14:textId="77777777" w:rsidR="006C3437" w:rsidRDefault="006C3437" w:rsidP="0098245F">
            <w:pPr>
              <w:jc w:val="center"/>
              <w:rPr>
                <w:rFonts w:eastAsia="Calibri"/>
              </w:rPr>
            </w:pPr>
            <w:r>
              <w:t xml:space="preserve">Rudimentary </w:t>
            </w:r>
          </w:p>
          <w:sdt>
            <w:sdtPr>
              <w:rPr>
                <w:rFonts w:eastAsia="Arimo"/>
              </w:rPr>
              <w:id w:val="875423801"/>
              <w14:checkbox>
                <w14:checked w14:val="0"/>
                <w14:checkedState w14:val="2612" w14:font="MS Gothic"/>
                <w14:uncheckedState w14:val="2610" w14:font="MS Gothic"/>
              </w14:checkbox>
            </w:sdtPr>
            <w:sdtEndPr/>
            <w:sdtContent>
              <w:p w14:paraId="7A762433"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57BAFB" w14:textId="77777777" w:rsidR="006C3437" w:rsidRDefault="006C3437" w:rsidP="0098245F">
            <w:pPr>
              <w:jc w:val="center"/>
              <w:rPr>
                <w:rFonts w:eastAsia="Calibri"/>
              </w:rPr>
            </w:pPr>
            <w:r>
              <w:t>Basic</w:t>
            </w:r>
          </w:p>
          <w:sdt>
            <w:sdtPr>
              <w:rPr>
                <w:rFonts w:eastAsia="Arimo"/>
              </w:rPr>
              <w:id w:val="1252310205"/>
              <w14:checkbox>
                <w14:checked w14:val="0"/>
                <w14:checkedState w14:val="2612" w14:font="MS Gothic"/>
                <w14:uncheckedState w14:val="2610" w14:font="MS Gothic"/>
              </w14:checkbox>
            </w:sdtPr>
            <w:sdtEndPr/>
            <w:sdtContent>
              <w:p w14:paraId="3DACEBCD"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DEEF4A" w14:textId="77777777" w:rsidR="006C3437" w:rsidRDefault="006C3437" w:rsidP="0098245F">
            <w:pPr>
              <w:jc w:val="center"/>
              <w:rPr>
                <w:rFonts w:eastAsia="Calibri"/>
              </w:rPr>
            </w:pPr>
            <w:r>
              <w:t>Good</w:t>
            </w:r>
          </w:p>
          <w:sdt>
            <w:sdtPr>
              <w:rPr>
                <w:rFonts w:eastAsia="Arimo"/>
              </w:rPr>
              <w:id w:val="85279975"/>
              <w14:checkbox>
                <w14:checked w14:val="0"/>
                <w14:checkedState w14:val="2612" w14:font="MS Gothic"/>
                <w14:uncheckedState w14:val="2610" w14:font="MS Gothic"/>
              </w14:checkbox>
            </w:sdtPr>
            <w:sdtEndPr/>
            <w:sdtContent>
              <w:p w14:paraId="5C8EBF3A"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4AE9A3" w14:textId="77777777" w:rsidR="006C3437" w:rsidRDefault="006C3437" w:rsidP="0098245F">
            <w:pPr>
              <w:jc w:val="center"/>
              <w:rPr>
                <w:rFonts w:eastAsia="Calibri"/>
              </w:rPr>
            </w:pPr>
            <w:r>
              <w:t>Very good</w:t>
            </w:r>
          </w:p>
          <w:sdt>
            <w:sdtPr>
              <w:rPr>
                <w:rFonts w:eastAsia="Arimo"/>
              </w:rPr>
              <w:id w:val="-1481301730"/>
              <w14:checkbox>
                <w14:checked w14:val="0"/>
                <w14:checkedState w14:val="2612" w14:font="MS Gothic"/>
                <w14:uncheckedState w14:val="2610" w14:font="MS Gothic"/>
              </w14:checkbox>
            </w:sdtPr>
            <w:sdtEndPr/>
            <w:sdtContent>
              <w:p w14:paraId="33F1FCB0"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577CA1F" w14:textId="77777777" w:rsidR="006C3437" w:rsidRDefault="006C3437" w:rsidP="0098245F">
            <w:pPr>
              <w:jc w:val="center"/>
              <w:rPr>
                <w:rFonts w:eastAsia="Calibri"/>
              </w:rPr>
            </w:pPr>
            <w:r>
              <w:t>Excellent</w:t>
            </w:r>
          </w:p>
          <w:sdt>
            <w:sdtPr>
              <w:rPr>
                <w:rFonts w:eastAsia="Arimo"/>
              </w:rPr>
              <w:id w:val="-1031950798"/>
              <w14:checkbox>
                <w14:checked w14:val="0"/>
                <w14:checkedState w14:val="2612" w14:font="MS Gothic"/>
                <w14:uncheckedState w14:val="2610" w14:font="MS Gothic"/>
              </w14:checkbox>
            </w:sdtPr>
            <w:sdtEndPr/>
            <w:sdtContent>
              <w:p w14:paraId="3F91ED77"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1C507196"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F7136" w14:textId="77777777" w:rsidR="003730F7" w:rsidRDefault="006C3437" w:rsidP="0098245F">
            <w:pPr>
              <w:rPr>
                <w:rFonts w:eastAsia="Calibri"/>
                <w:color w:val="005F9A"/>
                <w:lang w:val="en-US"/>
              </w:rPr>
            </w:pPr>
            <w:r w:rsidRPr="005E09CA">
              <w:rPr>
                <w:color w:val="005F9A"/>
                <w:lang w:val="en-US"/>
              </w:rPr>
              <w:t>Evidence for this assessment criterion:</w:t>
            </w:r>
          </w:p>
          <w:p w14:paraId="1DE95AE3" w14:textId="019CC071" w:rsidR="006C3437" w:rsidRPr="005E09CA" w:rsidRDefault="006C3437" w:rsidP="0098245F">
            <w:pPr>
              <w:rPr>
                <w:rFonts w:eastAsia="Calibri"/>
                <w:color w:val="0000FF"/>
                <w:lang w:val="en-US"/>
              </w:rPr>
            </w:pPr>
          </w:p>
        </w:tc>
      </w:tr>
    </w:tbl>
    <w:p w14:paraId="55224708" w14:textId="77777777" w:rsidR="006C3437" w:rsidRPr="002D16C4" w:rsidRDefault="006C3437" w:rsidP="0098245F">
      <w:pPr>
        <w:pStyle w:val="Heading5"/>
        <w:rPr>
          <w:color w:val="000000"/>
        </w:rPr>
      </w:pPr>
      <w:r>
        <w:t xml:space="preserve">Assessment criterion 4: Resources </w:t>
      </w:r>
    </w:p>
    <w:p w14:paraId="1F0BD8F2" w14:textId="77777777" w:rsidR="006C3437" w:rsidRPr="005E09CA" w:rsidRDefault="006C3437" w:rsidP="0098245F">
      <w:pPr>
        <w:rPr>
          <w:color w:val="000000"/>
          <w:lang w:val="en-US"/>
        </w:rPr>
      </w:pPr>
      <w:r w:rsidRPr="005E09CA">
        <w:rPr>
          <w:lang w:val="en-US"/>
        </w:rPr>
        <w:t>The PAC is adequately resourced to enable it to exercise its mandate on behalf of parliament</w:t>
      </w:r>
      <w:r w:rsidRPr="005E09CA">
        <w:rPr>
          <w:color w:val="000000"/>
          <w:lang w:val="en-US"/>
        </w:rPr>
        <w:t>.</w:t>
      </w:r>
    </w:p>
    <w:p w14:paraId="248E89FE" w14:textId="77777777" w:rsidR="006C3437" w:rsidRPr="005E09CA" w:rsidRDefault="006C3437"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0681D39A"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509318" w14:textId="77777777" w:rsidR="006C3437" w:rsidRDefault="006C3437" w:rsidP="0098245F">
            <w:pPr>
              <w:jc w:val="center"/>
              <w:rPr>
                <w:rFonts w:eastAsia="Calibri"/>
              </w:rPr>
            </w:pPr>
            <w:r>
              <w:lastRenderedPageBreak/>
              <w:t>Non-existent</w:t>
            </w:r>
          </w:p>
          <w:sdt>
            <w:sdtPr>
              <w:rPr>
                <w:rFonts w:eastAsia="Arimo"/>
              </w:rPr>
              <w:id w:val="1571623793"/>
              <w14:checkbox>
                <w14:checked w14:val="0"/>
                <w14:checkedState w14:val="2612" w14:font="MS Gothic"/>
                <w14:uncheckedState w14:val="2610" w14:font="MS Gothic"/>
              </w14:checkbox>
            </w:sdtPr>
            <w:sdtEndPr/>
            <w:sdtContent>
              <w:p w14:paraId="2D27AD94"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3AC089" w14:textId="77777777" w:rsidR="006C3437" w:rsidRDefault="006C3437" w:rsidP="0098245F">
            <w:pPr>
              <w:jc w:val="center"/>
              <w:rPr>
                <w:rFonts w:eastAsia="Calibri"/>
              </w:rPr>
            </w:pPr>
            <w:r>
              <w:t xml:space="preserve">Rudimentary </w:t>
            </w:r>
          </w:p>
          <w:sdt>
            <w:sdtPr>
              <w:rPr>
                <w:rFonts w:eastAsia="Arimo"/>
              </w:rPr>
              <w:id w:val="642393109"/>
              <w14:checkbox>
                <w14:checked w14:val="0"/>
                <w14:checkedState w14:val="2612" w14:font="MS Gothic"/>
                <w14:uncheckedState w14:val="2610" w14:font="MS Gothic"/>
              </w14:checkbox>
            </w:sdtPr>
            <w:sdtEndPr/>
            <w:sdtContent>
              <w:p w14:paraId="76F92354"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CD4C5E" w14:textId="77777777" w:rsidR="006C3437" w:rsidRDefault="006C3437" w:rsidP="0098245F">
            <w:pPr>
              <w:jc w:val="center"/>
              <w:rPr>
                <w:rFonts w:eastAsia="Calibri"/>
              </w:rPr>
            </w:pPr>
            <w:r>
              <w:t>Basic</w:t>
            </w:r>
          </w:p>
          <w:sdt>
            <w:sdtPr>
              <w:rPr>
                <w:rFonts w:eastAsia="Arimo"/>
              </w:rPr>
              <w:id w:val="-2142570338"/>
              <w14:checkbox>
                <w14:checked w14:val="0"/>
                <w14:checkedState w14:val="2612" w14:font="MS Gothic"/>
                <w14:uncheckedState w14:val="2610" w14:font="MS Gothic"/>
              </w14:checkbox>
            </w:sdtPr>
            <w:sdtEndPr/>
            <w:sdtContent>
              <w:p w14:paraId="34F79FEB"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BED82F" w14:textId="77777777" w:rsidR="006C3437" w:rsidRDefault="006C3437" w:rsidP="0098245F">
            <w:pPr>
              <w:jc w:val="center"/>
              <w:rPr>
                <w:rFonts w:eastAsia="Calibri"/>
              </w:rPr>
            </w:pPr>
            <w:r>
              <w:t>Good</w:t>
            </w:r>
          </w:p>
          <w:sdt>
            <w:sdtPr>
              <w:rPr>
                <w:rFonts w:eastAsia="Arimo"/>
              </w:rPr>
              <w:id w:val="901717913"/>
              <w14:checkbox>
                <w14:checked w14:val="0"/>
                <w14:checkedState w14:val="2612" w14:font="MS Gothic"/>
                <w14:uncheckedState w14:val="2610" w14:font="MS Gothic"/>
              </w14:checkbox>
            </w:sdtPr>
            <w:sdtEndPr/>
            <w:sdtContent>
              <w:p w14:paraId="26784670"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32F57A" w14:textId="77777777" w:rsidR="006C3437" w:rsidRDefault="006C3437" w:rsidP="0098245F">
            <w:pPr>
              <w:jc w:val="center"/>
              <w:rPr>
                <w:rFonts w:eastAsia="Calibri"/>
              </w:rPr>
            </w:pPr>
            <w:r>
              <w:t>Very good</w:t>
            </w:r>
          </w:p>
          <w:sdt>
            <w:sdtPr>
              <w:rPr>
                <w:rFonts w:eastAsia="Arimo"/>
              </w:rPr>
              <w:id w:val="-2088991486"/>
              <w14:checkbox>
                <w14:checked w14:val="0"/>
                <w14:checkedState w14:val="2612" w14:font="MS Gothic"/>
                <w14:uncheckedState w14:val="2610" w14:font="MS Gothic"/>
              </w14:checkbox>
            </w:sdtPr>
            <w:sdtEndPr/>
            <w:sdtContent>
              <w:p w14:paraId="11002B68"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E8DDF6A" w14:textId="77777777" w:rsidR="006C3437" w:rsidRDefault="006C3437" w:rsidP="0098245F">
            <w:pPr>
              <w:jc w:val="center"/>
              <w:rPr>
                <w:rFonts w:eastAsia="Calibri"/>
              </w:rPr>
            </w:pPr>
            <w:r>
              <w:t>Excellent</w:t>
            </w:r>
          </w:p>
          <w:sdt>
            <w:sdtPr>
              <w:rPr>
                <w:rFonts w:eastAsia="Arimo"/>
              </w:rPr>
              <w:id w:val="-4982867"/>
              <w14:checkbox>
                <w14:checked w14:val="0"/>
                <w14:checkedState w14:val="2612" w14:font="MS Gothic"/>
                <w14:uncheckedState w14:val="2610" w14:font="MS Gothic"/>
              </w14:checkbox>
            </w:sdtPr>
            <w:sdtEndPr/>
            <w:sdtContent>
              <w:p w14:paraId="33C0CCE9"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2B1DC477"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90488" w14:textId="77777777" w:rsidR="003730F7" w:rsidRDefault="006C3437" w:rsidP="0098245F">
            <w:pPr>
              <w:rPr>
                <w:rFonts w:eastAsia="Calibri"/>
                <w:color w:val="005F9A"/>
                <w:lang w:val="en-US"/>
              </w:rPr>
            </w:pPr>
            <w:r w:rsidRPr="005E09CA">
              <w:rPr>
                <w:color w:val="005F9A"/>
                <w:lang w:val="en-US"/>
              </w:rPr>
              <w:t>Evidence for this assessment criterion:</w:t>
            </w:r>
          </w:p>
          <w:p w14:paraId="0D059B26" w14:textId="286AC8E0" w:rsidR="006C3437" w:rsidRPr="005E09CA" w:rsidRDefault="006C3437" w:rsidP="0098245F">
            <w:pPr>
              <w:rPr>
                <w:rFonts w:eastAsia="Calibri"/>
                <w:color w:val="0000FF"/>
                <w:lang w:val="en-US"/>
              </w:rPr>
            </w:pPr>
          </w:p>
        </w:tc>
      </w:tr>
    </w:tbl>
    <w:p w14:paraId="3006E3E5" w14:textId="77777777" w:rsidR="006C3437" w:rsidRPr="002D16C4" w:rsidRDefault="006C3437" w:rsidP="0098245F">
      <w:pPr>
        <w:pStyle w:val="Heading5"/>
      </w:pPr>
      <w:bookmarkStart w:id="409" w:name="_heading=h.1egqt2p"/>
      <w:bookmarkEnd w:id="409"/>
      <w:r>
        <w:t>Assessment criterion 5: Practice</w:t>
      </w:r>
    </w:p>
    <w:p w14:paraId="136199CB" w14:textId="77777777" w:rsidR="006C3437" w:rsidRPr="005E09CA" w:rsidRDefault="006C3437" w:rsidP="0098245F">
      <w:pPr>
        <w:rPr>
          <w:lang w:val="en-US"/>
        </w:rPr>
      </w:pPr>
      <w:r w:rsidRPr="005E09CA">
        <w:rPr>
          <w:lang w:val="en-US"/>
        </w:rPr>
        <w:t>In practice, the PAC plays an active role in parliament’s scrutiny of the budget. It regularly informs parliament and the public about the outcomes of its budget scrutiny.</w:t>
      </w:r>
    </w:p>
    <w:p w14:paraId="2255ACCE" w14:textId="77777777" w:rsidR="006C3437" w:rsidRPr="005E09CA" w:rsidRDefault="006C343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413FC26A"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D32D2F" w14:textId="77777777" w:rsidR="006C3437" w:rsidRDefault="006C3437" w:rsidP="0098245F">
            <w:pPr>
              <w:jc w:val="center"/>
              <w:rPr>
                <w:rFonts w:eastAsia="Calibri"/>
              </w:rPr>
            </w:pPr>
            <w:r>
              <w:t>Non-existent</w:t>
            </w:r>
          </w:p>
          <w:sdt>
            <w:sdtPr>
              <w:rPr>
                <w:rFonts w:eastAsia="Arimo"/>
              </w:rPr>
              <w:id w:val="2138992723"/>
              <w14:checkbox>
                <w14:checked w14:val="0"/>
                <w14:checkedState w14:val="2612" w14:font="MS Gothic"/>
                <w14:uncheckedState w14:val="2610" w14:font="MS Gothic"/>
              </w14:checkbox>
            </w:sdtPr>
            <w:sdtEndPr/>
            <w:sdtContent>
              <w:p w14:paraId="7F792F73"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1E44A3" w14:textId="77777777" w:rsidR="006C3437" w:rsidRDefault="006C3437" w:rsidP="0098245F">
            <w:pPr>
              <w:jc w:val="center"/>
              <w:rPr>
                <w:rFonts w:eastAsia="Calibri"/>
              </w:rPr>
            </w:pPr>
            <w:r>
              <w:t xml:space="preserve">Rudimentary </w:t>
            </w:r>
          </w:p>
          <w:sdt>
            <w:sdtPr>
              <w:rPr>
                <w:rFonts w:eastAsia="Arimo"/>
              </w:rPr>
              <w:id w:val="1911801774"/>
              <w14:checkbox>
                <w14:checked w14:val="0"/>
                <w14:checkedState w14:val="2612" w14:font="MS Gothic"/>
                <w14:uncheckedState w14:val="2610" w14:font="MS Gothic"/>
              </w14:checkbox>
            </w:sdtPr>
            <w:sdtEndPr/>
            <w:sdtContent>
              <w:p w14:paraId="0F3C16C8"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42A9E9" w14:textId="77777777" w:rsidR="006C3437" w:rsidRDefault="006C3437" w:rsidP="0098245F">
            <w:pPr>
              <w:jc w:val="center"/>
              <w:rPr>
                <w:rFonts w:eastAsia="Calibri"/>
              </w:rPr>
            </w:pPr>
            <w:r>
              <w:t>Basic</w:t>
            </w:r>
          </w:p>
          <w:sdt>
            <w:sdtPr>
              <w:rPr>
                <w:rFonts w:eastAsia="Arimo"/>
              </w:rPr>
              <w:id w:val="-850712768"/>
              <w14:checkbox>
                <w14:checked w14:val="0"/>
                <w14:checkedState w14:val="2612" w14:font="MS Gothic"/>
                <w14:uncheckedState w14:val="2610" w14:font="MS Gothic"/>
              </w14:checkbox>
            </w:sdtPr>
            <w:sdtEndPr/>
            <w:sdtContent>
              <w:p w14:paraId="0B7D0C6A"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51FDE5" w14:textId="77777777" w:rsidR="006C3437" w:rsidRDefault="006C3437" w:rsidP="0098245F">
            <w:pPr>
              <w:jc w:val="center"/>
              <w:rPr>
                <w:rFonts w:eastAsia="Calibri"/>
              </w:rPr>
            </w:pPr>
            <w:r>
              <w:t>Good</w:t>
            </w:r>
          </w:p>
          <w:sdt>
            <w:sdtPr>
              <w:rPr>
                <w:rFonts w:eastAsia="Arimo"/>
              </w:rPr>
              <w:id w:val="342818030"/>
              <w14:checkbox>
                <w14:checked w14:val="0"/>
                <w14:checkedState w14:val="2612" w14:font="MS Gothic"/>
                <w14:uncheckedState w14:val="2610" w14:font="MS Gothic"/>
              </w14:checkbox>
            </w:sdtPr>
            <w:sdtEndPr/>
            <w:sdtContent>
              <w:p w14:paraId="7F862DA7"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925C59" w14:textId="77777777" w:rsidR="006C3437" w:rsidRDefault="006C3437" w:rsidP="0098245F">
            <w:pPr>
              <w:jc w:val="center"/>
              <w:rPr>
                <w:rFonts w:eastAsia="Calibri"/>
              </w:rPr>
            </w:pPr>
            <w:r>
              <w:t>Very good</w:t>
            </w:r>
          </w:p>
          <w:sdt>
            <w:sdtPr>
              <w:rPr>
                <w:rFonts w:eastAsia="Arimo"/>
              </w:rPr>
              <w:id w:val="-1693372095"/>
              <w14:checkbox>
                <w14:checked w14:val="0"/>
                <w14:checkedState w14:val="2612" w14:font="MS Gothic"/>
                <w14:uncheckedState w14:val="2610" w14:font="MS Gothic"/>
              </w14:checkbox>
            </w:sdtPr>
            <w:sdtEndPr/>
            <w:sdtContent>
              <w:p w14:paraId="5EEDA5C3"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DFD051A" w14:textId="77777777" w:rsidR="006C3437" w:rsidRDefault="006C3437" w:rsidP="0098245F">
            <w:pPr>
              <w:jc w:val="center"/>
              <w:rPr>
                <w:rFonts w:eastAsia="Calibri"/>
              </w:rPr>
            </w:pPr>
            <w:r>
              <w:t>Excellent</w:t>
            </w:r>
          </w:p>
          <w:sdt>
            <w:sdtPr>
              <w:rPr>
                <w:rFonts w:eastAsia="Arimo"/>
              </w:rPr>
              <w:id w:val="-377084627"/>
              <w14:checkbox>
                <w14:checked w14:val="0"/>
                <w14:checkedState w14:val="2612" w14:font="MS Gothic"/>
                <w14:uncheckedState w14:val="2610" w14:font="MS Gothic"/>
              </w14:checkbox>
            </w:sdtPr>
            <w:sdtEndPr/>
            <w:sdtContent>
              <w:p w14:paraId="4EB9996D"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2076072D"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27A58" w14:textId="77777777" w:rsidR="003730F7" w:rsidRDefault="006C3437" w:rsidP="0098245F">
            <w:pPr>
              <w:rPr>
                <w:rFonts w:eastAsia="Calibri"/>
                <w:color w:val="005F9A"/>
                <w:lang w:val="en-US"/>
              </w:rPr>
            </w:pPr>
            <w:r w:rsidRPr="005E09CA">
              <w:rPr>
                <w:color w:val="005F9A"/>
                <w:lang w:val="en-US"/>
              </w:rPr>
              <w:t>Evidence for this assessment criterion:</w:t>
            </w:r>
          </w:p>
          <w:p w14:paraId="3D271C50" w14:textId="2315E943" w:rsidR="006C3437" w:rsidRPr="005E09CA" w:rsidRDefault="006C3437" w:rsidP="0098245F">
            <w:pPr>
              <w:rPr>
                <w:rFonts w:eastAsia="Calibri"/>
                <w:color w:val="0000FF"/>
                <w:lang w:val="en-US"/>
              </w:rPr>
            </w:pPr>
          </w:p>
        </w:tc>
      </w:tr>
    </w:tbl>
    <w:p w14:paraId="6AFE0237" w14:textId="77777777" w:rsidR="006C3437" w:rsidRDefault="006C3437"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6C3437" w:rsidRPr="00513C3B" w14:paraId="1F229DD2" w14:textId="77777777" w:rsidTr="003716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DA7F304" w14:textId="77777777" w:rsidR="006C3437" w:rsidRPr="005E09CA" w:rsidRDefault="006C3437" w:rsidP="0098245F">
            <w:pPr>
              <w:rPr>
                <w:lang w:val="en-US"/>
              </w:rPr>
            </w:pPr>
            <w:r w:rsidRPr="005E09CA">
              <w:rPr>
                <w:i/>
                <w:color w:val="000000"/>
                <w:shd w:val="clear" w:color="auto" w:fill="FFFFFF"/>
                <w:lang w:val="en-US"/>
              </w:rPr>
              <w:t>Use this space to note down recommendations and ideas for strengthening rules and practice in this area.</w:t>
            </w:r>
          </w:p>
        </w:tc>
      </w:tr>
    </w:tbl>
    <w:p w14:paraId="0E0D5211" w14:textId="77777777" w:rsidR="006C3437" w:rsidRPr="002D16C4" w:rsidRDefault="006C3437" w:rsidP="00B273EF">
      <w:pPr>
        <w:pStyle w:val="section-title"/>
      </w:pPr>
      <w:bookmarkStart w:id="410" w:name="_Hlk147306680"/>
      <w:r>
        <w:t>Sources and further reading</w:t>
      </w:r>
    </w:p>
    <w:p w14:paraId="3012024F" w14:textId="77777777" w:rsidR="006C3437" w:rsidRPr="005E09CA" w:rsidRDefault="006C3437" w:rsidP="0098245F">
      <w:pPr>
        <w:numPr>
          <w:ilvl w:val="0"/>
          <w:numId w:val="134"/>
        </w:numPr>
        <w:ind w:left="562" w:hanging="562"/>
        <w:contextualSpacing/>
        <w:rPr>
          <w:lang w:val="en-US"/>
        </w:rPr>
      </w:pPr>
      <w:r w:rsidRPr="005E09CA">
        <w:rPr>
          <w:lang w:val="en-US"/>
        </w:rPr>
        <w:t xml:space="preserve">David Beetham, </w:t>
      </w:r>
      <w:hyperlink r:id="rId81">
        <w:r w:rsidRPr="005E09CA">
          <w:rPr>
            <w:i/>
            <w:color w:val="0563C1"/>
            <w:u w:val="single"/>
            <w:lang w:val="en-US"/>
          </w:rPr>
          <w:t>Parliament and democracy in the twenty-first century:</w:t>
        </w:r>
      </w:hyperlink>
      <w:hyperlink r:id="rId82">
        <w:r w:rsidRPr="005E09CA">
          <w:rPr>
            <w:i/>
            <w:color w:val="0563C1"/>
            <w:u w:val="single"/>
            <w:lang w:val="en-US"/>
          </w:rPr>
          <w:t xml:space="preserve"> A guide to good practice</w:t>
        </w:r>
      </w:hyperlink>
      <w:r w:rsidRPr="005E09CA">
        <w:rPr>
          <w:lang w:val="en-US"/>
        </w:rPr>
        <w:t xml:space="preserve"> (2006).</w:t>
      </w:r>
    </w:p>
    <w:p w14:paraId="3DEF6A04" w14:textId="77777777" w:rsidR="006C3437" w:rsidRPr="005E09CA" w:rsidRDefault="006C3437" w:rsidP="0098245F">
      <w:pPr>
        <w:numPr>
          <w:ilvl w:val="0"/>
          <w:numId w:val="134"/>
        </w:numPr>
        <w:ind w:left="562" w:hanging="562"/>
        <w:contextualSpacing/>
        <w:rPr>
          <w:lang w:val="en-US"/>
        </w:rPr>
      </w:pPr>
      <w:r w:rsidRPr="005E09CA">
        <w:rPr>
          <w:lang w:val="en-US"/>
        </w:rPr>
        <w:t xml:space="preserve">Commonwealth Parliamentary Association (CPA), </w:t>
      </w:r>
      <w:hyperlink r:id="rId83">
        <w:r w:rsidRPr="005E09CA">
          <w:rPr>
            <w:i/>
            <w:color w:val="1155CC"/>
            <w:u w:val="single"/>
            <w:lang w:val="en-US"/>
          </w:rPr>
          <w:t>Recommended Benchmarks for Democratic Legislators</w:t>
        </w:r>
      </w:hyperlink>
      <w:r w:rsidRPr="005E09CA">
        <w:rPr>
          <w:lang w:val="en-US"/>
        </w:rPr>
        <w:t>, revised edition (2018).</w:t>
      </w:r>
    </w:p>
    <w:p w14:paraId="24C2E2B6" w14:textId="77777777" w:rsidR="006C3437" w:rsidRPr="005E09CA" w:rsidRDefault="006C3437" w:rsidP="0098245F">
      <w:pPr>
        <w:numPr>
          <w:ilvl w:val="0"/>
          <w:numId w:val="134"/>
        </w:numPr>
        <w:ind w:left="562" w:hanging="562"/>
        <w:contextualSpacing/>
        <w:rPr>
          <w:lang w:val="en-US"/>
        </w:rPr>
      </w:pPr>
      <w:r w:rsidRPr="005E09CA">
        <w:rPr>
          <w:lang w:val="en-US"/>
        </w:rPr>
        <w:t xml:space="preserve">National Democratic Institute (NDI), </w:t>
      </w:r>
      <w:hyperlink r:id="rId84">
        <w:r w:rsidRPr="005E09CA">
          <w:rPr>
            <w:i/>
            <w:color w:val="1155CC"/>
            <w:u w:val="single"/>
            <w:lang w:val="en-US"/>
          </w:rPr>
          <w:t>Towards the Development of International Standards for Democratic Legislatures</w:t>
        </w:r>
      </w:hyperlink>
      <w:r w:rsidRPr="005E09CA">
        <w:rPr>
          <w:lang w:val="en-US"/>
        </w:rPr>
        <w:t xml:space="preserve"> (2007).</w:t>
      </w:r>
    </w:p>
    <w:p w14:paraId="63802FFD" w14:textId="77777777" w:rsidR="006C3437" w:rsidRPr="005E09CA" w:rsidRDefault="006C3437" w:rsidP="0098245F">
      <w:pPr>
        <w:numPr>
          <w:ilvl w:val="0"/>
          <w:numId w:val="134"/>
        </w:numPr>
        <w:pBdr>
          <w:top w:val="nil"/>
          <w:left w:val="nil"/>
          <w:bottom w:val="nil"/>
          <w:right w:val="nil"/>
          <w:between w:val="nil"/>
        </w:pBdr>
        <w:ind w:left="562" w:hanging="562"/>
        <w:contextualSpacing/>
        <w:rPr>
          <w:color w:val="000000"/>
          <w:lang w:val="en-US"/>
        </w:rPr>
      </w:pPr>
      <w:r w:rsidRPr="005E09CA">
        <w:rPr>
          <w:lang w:val="en-US"/>
        </w:rPr>
        <w:t xml:space="preserve">Organisation for Economic Co-operation and Development (OECD), </w:t>
      </w:r>
      <w:hyperlink r:id="rId85">
        <w:r w:rsidRPr="005E09CA">
          <w:rPr>
            <w:i/>
            <w:color w:val="0563C1"/>
            <w:u w:val="single"/>
            <w:lang w:val="en-US"/>
          </w:rPr>
          <w:t>OECD Best Practices for Budget Transparency</w:t>
        </w:r>
      </w:hyperlink>
      <w:r w:rsidRPr="005E09CA">
        <w:rPr>
          <w:color w:val="000000"/>
          <w:lang w:val="en-US"/>
        </w:rPr>
        <w:t xml:space="preserve"> (2002).</w:t>
      </w:r>
    </w:p>
    <w:p w14:paraId="47BDEEE0" w14:textId="77777777" w:rsidR="006C3437" w:rsidRPr="005E09CA" w:rsidRDefault="006C3437" w:rsidP="0098245F">
      <w:pPr>
        <w:numPr>
          <w:ilvl w:val="0"/>
          <w:numId w:val="134"/>
        </w:numPr>
        <w:ind w:left="562" w:hanging="562"/>
        <w:contextualSpacing/>
        <w:rPr>
          <w:lang w:val="en-US"/>
        </w:rPr>
      </w:pPr>
      <w:r w:rsidRPr="005E09CA">
        <w:rPr>
          <w:lang w:val="en-US"/>
        </w:rPr>
        <w:t xml:space="preserve">OECD, </w:t>
      </w:r>
      <w:hyperlink r:id="rId86">
        <w:r w:rsidRPr="005E09CA">
          <w:rPr>
            <w:i/>
            <w:color w:val="0563C1"/>
            <w:u w:val="single"/>
            <w:lang w:val="en-US"/>
          </w:rPr>
          <w:t>Recommendation of the Council on Budgetary Governance</w:t>
        </w:r>
      </w:hyperlink>
      <w:r w:rsidRPr="005E09CA">
        <w:rPr>
          <w:lang w:val="en-US"/>
        </w:rPr>
        <w:t xml:space="preserve"> (2015).</w:t>
      </w:r>
    </w:p>
    <w:p w14:paraId="5C81EBC7" w14:textId="77777777" w:rsidR="006C3437" w:rsidRPr="005E09CA" w:rsidRDefault="006C3437" w:rsidP="0098245F">
      <w:pPr>
        <w:numPr>
          <w:ilvl w:val="0"/>
          <w:numId w:val="135"/>
        </w:numPr>
        <w:pBdr>
          <w:top w:val="nil"/>
          <w:left w:val="nil"/>
          <w:bottom w:val="nil"/>
          <w:right w:val="nil"/>
          <w:between w:val="nil"/>
        </w:pBdr>
        <w:spacing w:after="0"/>
        <w:ind w:left="562" w:hanging="562"/>
        <w:contextualSpacing/>
        <w:rPr>
          <w:color w:val="000000"/>
          <w:lang w:val="en-US"/>
        </w:rPr>
      </w:pPr>
      <w:r w:rsidRPr="005E09CA">
        <w:rPr>
          <w:lang w:val="en-US"/>
        </w:rPr>
        <w:t xml:space="preserve">OECD, </w:t>
      </w:r>
      <w:hyperlink r:id="rId87">
        <w:r w:rsidRPr="005E09CA">
          <w:rPr>
            <w:i/>
            <w:color w:val="0563C1"/>
            <w:u w:val="single"/>
            <w:lang w:val="en-US"/>
          </w:rPr>
          <w:t>Parliament’s role in budgeting</w:t>
        </w:r>
      </w:hyperlink>
      <w:r w:rsidRPr="005E09CA">
        <w:rPr>
          <w:lang w:val="en-US"/>
        </w:rPr>
        <w:t xml:space="preserve"> (2019).</w:t>
      </w:r>
    </w:p>
    <w:p w14:paraId="142628B4" w14:textId="77777777" w:rsidR="00E725F0" w:rsidRDefault="00E725F0">
      <w:pPr>
        <w:rPr>
          <w:rFonts w:eastAsia="Arial"/>
          <w:b/>
          <w:kern w:val="0"/>
          <w:sz w:val="24"/>
          <w:lang w:val="en-GB" w:eastAsia="fr-CH"/>
          <w14:ligatures w14:val="none"/>
        </w:rPr>
      </w:pPr>
      <w:bookmarkStart w:id="411" w:name="_heading=h.3ygebqi"/>
      <w:bookmarkEnd w:id="410"/>
      <w:bookmarkEnd w:id="411"/>
      <w:r w:rsidRPr="00B5205A">
        <w:rPr>
          <w:lang w:val="en-US"/>
        </w:rPr>
        <w:br w:type="page"/>
      </w:r>
    </w:p>
    <w:p w14:paraId="7F3F1A6A" w14:textId="7AF7EC03" w:rsidR="006C3437" w:rsidRPr="002D16C4" w:rsidRDefault="006C3437" w:rsidP="00E725F0">
      <w:pPr>
        <w:pStyle w:val="Dimension"/>
      </w:pPr>
      <w:r>
        <w:lastRenderedPageBreak/>
        <w:t xml:space="preserve">Dimension 1.8.4: Expert support </w:t>
      </w:r>
    </w:p>
    <w:tbl>
      <w:tblPr>
        <w:tblStyle w:val="TableGrid"/>
        <w:tblW w:w="0" w:type="auto"/>
        <w:shd w:val="clear" w:color="auto" w:fill="EEEEEE"/>
        <w:tblLook w:val="04A0" w:firstRow="1" w:lastRow="0" w:firstColumn="1" w:lastColumn="0" w:noHBand="0" w:noVBand="1"/>
      </w:tblPr>
      <w:tblGrid>
        <w:gridCol w:w="9062"/>
      </w:tblGrid>
      <w:tr w:rsidR="006C3437" w14:paraId="2A3F8684" w14:textId="77777777" w:rsidTr="00D76552">
        <w:tc>
          <w:tcPr>
            <w:tcW w:w="9350" w:type="dxa"/>
            <w:shd w:val="clear" w:color="auto" w:fill="EEEEEE"/>
          </w:tcPr>
          <w:p w14:paraId="32E54EA4" w14:textId="77777777" w:rsidR="006C3437" w:rsidRPr="005E09CA" w:rsidRDefault="006C3437" w:rsidP="0098245F">
            <w:pPr>
              <w:rPr>
                <w:lang w:val="en-US"/>
              </w:rPr>
            </w:pPr>
            <w:r w:rsidRPr="005E09CA">
              <w:rPr>
                <w:lang w:val="en-US"/>
              </w:rPr>
              <w:t>This dimension is part of:</w:t>
            </w:r>
          </w:p>
          <w:p w14:paraId="2206C66B" w14:textId="77777777" w:rsidR="006C3437" w:rsidRDefault="006C3437" w:rsidP="0098245F">
            <w:pPr>
              <w:pStyle w:val="ListParagraph"/>
              <w:numPr>
                <w:ilvl w:val="0"/>
                <w:numId w:val="52"/>
              </w:numPr>
              <w:spacing w:line="240" w:lineRule="auto"/>
              <w:rPr>
                <w:sz w:val="20"/>
                <w:szCs w:val="20"/>
              </w:rPr>
            </w:pPr>
            <w:r>
              <w:rPr>
                <w:sz w:val="20"/>
              </w:rPr>
              <w:t xml:space="preserve">Indicator 1.8: </w:t>
            </w:r>
            <w:r>
              <w:rPr>
                <w:color w:val="000000"/>
                <w:sz w:val="20"/>
              </w:rPr>
              <w:t>Budget</w:t>
            </w:r>
          </w:p>
          <w:p w14:paraId="78F6AC5E" w14:textId="77777777" w:rsidR="006C3437" w:rsidRPr="00816068" w:rsidRDefault="006C3437" w:rsidP="0098245F">
            <w:pPr>
              <w:numPr>
                <w:ilvl w:val="0"/>
                <w:numId w:val="51"/>
              </w:numPr>
            </w:pPr>
            <w:r>
              <w:t>Target 1: Effective parliament</w:t>
            </w:r>
          </w:p>
        </w:tc>
      </w:tr>
    </w:tbl>
    <w:p w14:paraId="62182CE0" w14:textId="77777777" w:rsidR="006C3437" w:rsidRPr="00371636" w:rsidRDefault="006C3437" w:rsidP="00B273EF">
      <w:pPr>
        <w:pStyle w:val="section-title"/>
      </w:pPr>
      <w:r>
        <w:t>About this dimension</w:t>
      </w:r>
    </w:p>
    <w:p w14:paraId="10014629" w14:textId="77777777" w:rsidR="003730F7" w:rsidRDefault="006C3437" w:rsidP="0098245F">
      <w:pPr>
        <w:rPr>
          <w:color w:val="000000"/>
          <w:lang w:val="en-US"/>
        </w:rPr>
      </w:pPr>
      <w:r w:rsidRPr="005E09CA">
        <w:rPr>
          <w:color w:val="000000"/>
          <w:lang w:val="en-US"/>
        </w:rPr>
        <w:t>This dimension concerns the expert support available to MPs to enable them to effectively scrutinize the budget, and government financial management and performance. In this specialist area, parliament needs information and expertise in order to hold the executive to account for the use of public resources.</w:t>
      </w:r>
    </w:p>
    <w:p w14:paraId="509E9694" w14:textId="77777777" w:rsidR="003730F7" w:rsidRDefault="006C3437" w:rsidP="0098245F">
      <w:pPr>
        <w:rPr>
          <w:color w:val="000000"/>
          <w:lang w:val="en-US"/>
        </w:rPr>
      </w:pPr>
      <w:r w:rsidRPr="005E09CA">
        <w:rPr>
          <w:color w:val="000000"/>
          <w:lang w:val="en-US"/>
        </w:rPr>
        <w:t xml:space="preserve">Although the executive is expected to provide detailed and transparent information to parliament </w:t>
      </w:r>
      <w:r w:rsidRPr="005E09CA">
        <w:rPr>
          <w:lang w:val="en-US"/>
        </w:rPr>
        <w:t>about the budget</w:t>
      </w:r>
      <w:r w:rsidRPr="005E09CA">
        <w:rPr>
          <w:color w:val="000000"/>
          <w:lang w:val="en-US"/>
        </w:rPr>
        <w:t xml:space="preserve">, parliament needs its own sources of expertise, including to help it evaluate this official information. </w:t>
      </w:r>
    </w:p>
    <w:p w14:paraId="190BB2C5" w14:textId="77777777" w:rsidR="003730F7" w:rsidRDefault="006C3437" w:rsidP="0098245F">
      <w:pPr>
        <w:rPr>
          <w:lang w:val="en-US"/>
        </w:rPr>
      </w:pPr>
      <w:r w:rsidRPr="005E09CA">
        <w:rPr>
          <w:lang w:val="en-US"/>
        </w:rPr>
        <w:t>Some</w:t>
      </w:r>
      <w:r w:rsidRPr="005E09CA">
        <w:rPr>
          <w:color w:val="000000"/>
          <w:lang w:val="en-US"/>
        </w:rPr>
        <w:t xml:space="preserve"> parliaments have a well-resourced, independent parliamentary budget office with the expertise to </w:t>
      </w:r>
      <w:r w:rsidRPr="005E09CA">
        <w:rPr>
          <w:lang w:val="en-US"/>
        </w:rPr>
        <w:t xml:space="preserve">provide parliament with </w:t>
      </w:r>
      <w:r w:rsidRPr="005E09CA">
        <w:rPr>
          <w:color w:val="000000"/>
          <w:lang w:val="en-US"/>
        </w:rPr>
        <w:t xml:space="preserve">independent commentary and </w:t>
      </w:r>
      <w:r w:rsidRPr="005E09CA">
        <w:rPr>
          <w:lang w:val="en-US"/>
        </w:rPr>
        <w:t>information</w:t>
      </w:r>
      <w:r w:rsidRPr="005E09CA">
        <w:rPr>
          <w:color w:val="000000"/>
          <w:lang w:val="en-US"/>
        </w:rPr>
        <w:t xml:space="preserve"> on the budget, including analysing current budgets and long-term budgetary trends, and evaluating budgetary outcomes. Others have budgetary analysis and scrutiny experts among committee staff, or within their research or other related services.</w:t>
      </w:r>
    </w:p>
    <w:p w14:paraId="2C8597E5" w14:textId="6DDED7DA" w:rsidR="006C3437" w:rsidRPr="005E09CA" w:rsidRDefault="006C3437" w:rsidP="0098245F">
      <w:pPr>
        <w:rPr>
          <w:color w:val="000000"/>
          <w:lang w:val="en-US"/>
        </w:rPr>
      </w:pPr>
      <w:r w:rsidRPr="005E09CA">
        <w:rPr>
          <w:color w:val="000000"/>
          <w:lang w:val="en-US"/>
        </w:rPr>
        <w:t>Parliament should also be able to access available expertise in the community, such as academics, civil society organizations, think tanks and professional associations. Parliament could engage with such experts through the work of parliamentary committees including the PAC, or through political parties or individual MPs who wish to pursue particular areas of interest. These outside experts can also provide valuable perspectives on how the budget impacts different groups in society such as women, youth and people with disabilities, as well as disadvantaged and minority groups.</w:t>
      </w:r>
    </w:p>
    <w:p w14:paraId="1C20ED4E" w14:textId="77777777" w:rsidR="006C3437" w:rsidRPr="00371636" w:rsidRDefault="006C3437" w:rsidP="00B273EF">
      <w:pPr>
        <w:pStyle w:val="section-title"/>
      </w:pPr>
      <w:r>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6C3437" w:rsidRPr="00513C3B" w14:paraId="4B1BDB96" w14:textId="77777777" w:rsidTr="00371636">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B53E2A5" w14:textId="77777777" w:rsidR="003730F7" w:rsidRDefault="006C3437" w:rsidP="0098245F">
            <w:pPr>
              <w:rPr>
                <w:i/>
                <w:lang w:val="en-US"/>
              </w:rPr>
            </w:pPr>
            <w:r w:rsidRPr="005E09CA">
              <w:rPr>
                <w:i/>
                <w:lang w:val="en-US"/>
              </w:rPr>
              <w:t>Based on a global comparative analysis, an aspiring goal for parliaments in the area of “expert support” is as follows:</w:t>
            </w:r>
          </w:p>
          <w:p w14:paraId="0FFBAB4E" w14:textId="77777777" w:rsidR="003730F7" w:rsidRDefault="006C3437" w:rsidP="0098245F">
            <w:pPr>
              <w:rPr>
                <w:lang w:val="en-US"/>
              </w:rPr>
            </w:pPr>
            <w:r w:rsidRPr="005E09CA">
              <w:rPr>
                <w:lang w:val="en-US"/>
              </w:rPr>
              <w:t xml:space="preserve">Parliament has a parliamentary budget office or other specialized support service that has sufficient funding and expertise to provide expert support and advice on budgetary matters. </w:t>
            </w:r>
          </w:p>
          <w:p w14:paraId="43B1F604" w14:textId="77777777" w:rsidR="003730F7" w:rsidRDefault="006C3437" w:rsidP="0098245F">
            <w:pPr>
              <w:rPr>
                <w:lang w:val="en-US"/>
              </w:rPr>
            </w:pPr>
            <w:r w:rsidRPr="005E09CA">
              <w:rPr>
                <w:lang w:val="en-US"/>
              </w:rPr>
              <w:t xml:space="preserve">Parliament routinely engages with external sources of expertise throughout the budget cycle, and seeks to gain a perspective </w:t>
            </w:r>
            <w:r w:rsidRPr="005E09CA">
              <w:rPr>
                <w:color w:val="000000"/>
                <w:lang w:val="en-US"/>
              </w:rPr>
              <w:t xml:space="preserve">on how the budget impacts </w:t>
            </w:r>
            <w:r w:rsidRPr="005E09CA">
              <w:rPr>
                <w:lang w:val="en-US"/>
              </w:rPr>
              <w:t xml:space="preserve">different groups in society. </w:t>
            </w:r>
          </w:p>
          <w:p w14:paraId="634D3B83" w14:textId="1DF46421" w:rsidR="006C3437" w:rsidRPr="005E09CA" w:rsidRDefault="006C3437" w:rsidP="0098245F">
            <w:pPr>
              <w:rPr>
                <w:lang w:val="en-US"/>
              </w:rPr>
            </w:pPr>
            <w:r w:rsidRPr="005E09CA">
              <w:rPr>
                <w:lang w:val="en-US"/>
              </w:rPr>
              <w:t xml:space="preserve">MPs have access to specialized training to build capacity to scrutinize the budget. </w:t>
            </w:r>
          </w:p>
          <w:p w14:paraId="24F0F60B" w14:textId="77777777" w:rsidR="006C3437" w:rsidRPr="005E09CA" w:rsidRDefault="006C3437" w:rsidP="0098245F">
            <w:pPr>
              <w:rPr>
                <w:lang w:val="en-US"/>
              </w:rPr>
            </w:pPr>
          </w:p>
        </w:tc>
      </w:tr>
    </w:tbl>
    <w:p w14:paraId="33FD8DC3" w14:textId="77777777" w:rsidR="003730F7" w:rsidRDefault="006C3437" w:rsidP="00857776">
      <w:pPr>
        <w:pStyle w:val="section-title"/>
      </w:pPr>
      <w:r w:rsidRPr="005E09CA">
        <w:t>Assessment</w:t>
      </w:r>
    </w:p>
    <w:p w14:paraId="2A19141B" w14:textId="77777777" w:rsidR="003730F7" w:rsidRDefault="006C3437" w:rsidP="0098245F">
      <w:pPr>
        <w:rPr>
          <w:lang w:val="en-US"/>
        </w:rPr>
      </w:pPr>
      <w:r w:rsidRPr="005E09CA">
        <w:rPr>
          <w:color w:val="000000"/>
          <w:lang w:val="en-US"/>
        </w:rPr>
        <w:t xml:space="preserve">This dimension is assessed against several criteria, each of which should be evaluated separately. For each criterion, select one of the six descriptive grades (Non-existent, </w:t>
      </w:r>
      <w:r w:rsidRPr="005E09CA">
        <w:rPr>
          <w:lang w:val="en-US"/>
        </w:rPr>
        <w:t>Rudimentary</w:t>
      </w:r>
      <w:r w:rsidRPr="005E09CA">
        <w:rPr>
          <w:color w:val="000000"/>
          <w:lang w:val="en-US"/>
        </w:rPr>
        <w:t>, Basic, Good, Very good and Excellent) that best reflects the situation in your parliament, and provide details of the evidence on which this assessment is based.</w:t>
      </w:r>
      <w:r w:rsidRPr="005E09CA">
        <w:rPr>
          <w:lang w:val="en-US"/>
        </w:rPr>
        <w:t xml:space="preserve"> </w:t>
      </w:r>
    </w:p>
    <w:p w14:paraId="19E5C370" w14:textId="77777777" w:rsidR="003730F7" w:rsidRDefault="006C3437" w:rsidP="0098245F">
      <w:pPr>
        <w:contextualSpacing/>
        <w:rPr>
          <w:lang w:val="en-US"/>
        </w:rPr>
      </w:pPr>
      <w:r w:rsidRPr="005E09CA">
        <w:rPr>
          <w:lang w:val="en-US"/>
        </w:rPr>
        <w:t>The evidence for assessment of this dimension could include the following:</w:t>
      </w:r>
    </w:p>
    <w:p w14:paraId="5C43C9F2" w14:textId="64E40020" w:rsidR="006C3437" w:rsidRPr="005E09CA" w:rsidRDefault="006C3437" w:rsidP="0098245F">
      <w:pPr>
        <w:numPr>
          <w:ilvl w:val="0"/>
          <w:numId w:val="141"/>
        </w:numPr>
        <w:spacing w:after="0"/>
        <w:ind w:left="562" w:hanging="562"/>
        <w:contextualSpacing/>
        <w:rPr>
          <w:lang w:val="en-US"/>
        </w:rPr>
      </w:pPr>
      <w:r w:rsidRPr="005E09CA">
        <w:rPr>
          <w:lang w:val="en-US"/>
        </w:rPr>
        <w:t>Provisions of the constitution, other aspects of the legal framework and/or parliament’s rules of procedure establishing a parliamentary budget office or other specialized support service on budgetary matters</w:t>
      </w:r>
    </w:p>
    <w:p w14:paraId="2FA7354C" w14:textId="77777777" w:rsidR="006C3437" w:rsidRPr="005E09CA" w:rsidRDefault="006C3437" w:rsidP="0098245F">
      <w:pPr>
        <w:numPr>
          <w:ilvl w:val="0"/>
          <w:numId w:val="141"/>
        </w:numPr>
        <w:spacing w:after="0"/>
        <w:ind w:left="562" w:hanging="562"/>
        <w:contextualSpacing/>
        <w:rPr>
          <w:lang w:val="en-US"/>
        </w:rPr>
      </w:pPr>
      <w:r w:rsidRPr="005E09CA">
        <w:rPr>
          <w:lang w:val="en-US"/>
        </w:rPr>
        <w:t>Details of the resources available to the parliamentary budget office or other specialized support service</w:t>
      </w:r>
      <w:r w:rsidRPr="005E09CA" w:rsidDel="00734FB0">
        <w:rPr>
          <w:lang w:val="en-US"/>
        </w:rPr>
        <w:t xml:space="preserve"> </w:t>
      </w:r>
      <w:r w:rsidRPr="005E09CA">
        <w:rPr>
          <w:lang w:val="en-US"/>
        </w:rPr>
        <w:t>on budgetary matters</w:t>
      </w:r>
    </w:p>
    <w:p w14:paraId="3CB470D0" w14:textId="77777777" w:rsidR="006C3437" w:rsidRPr="005E09CA" w:rsidRDefault="006C3437" w:rsidP="0098245F">
      <w:pPr>
        <w:numPr>
          <w:ilvl w:val="0"/>
          <w:numId w:val="141"/>
        </w:numPr>
        <w:spacing w:after="0"/>
        <w:ind w:left="562" w:hanging="562"/>
        <w:contextualSpacing/>
        <w:rPr>
          <w:lang w:val="en-US"/>
        </w:rPr>
      </w:pPr>
      <w:r w:rsidRPr="005E09CA">
        <w:rPr>
          <w:lang w:val="en-US"/>
        </w:rPr>
        <w:lastRenderedPageBreak/>
        <w:t>Reports of the parliamentary budget office or other specialized support service</w:t>
      </w:r>
      <w:r w:rsidRPr="005E09CA" w:rsidDel="00734FB0">
        <w:rPr>
          <w:lang w:val="en-US"/>
        </w:rPr>
        <w:t xml:space="preserve"> </w:t>
      </w:r>
      <w:r w:rsidRPr="005E09CA">
        <w:rPr>
          <w:lang w:val="en-US"/>
        </w:rPr>
        <w:t>on budgetary matters</w:t>
      </w:r>
    </w:p>
    <w:p w14:paraId="64F01EA6" w14:textId="77777777" w:rsidR="003730F7" w:rsidRDefault="006C3437" w:rsidP="0098245F">
      <w:pPr>
        <w:numPr>
          <w:ilvl w:val="0"/>
          <w:numId w:val="141"/>
        </w:numPr>
        <w:spacing w:after="0"/>
        <w:ind w:left="562" w:hanging="562"/>
        <w:contextualSpacing/>
        <w:rPr>
          <w:lang w:val="en-US"/>
        </w:rPr>
      </w:pPr>
      <w:r w:rsidRPr="005E09CA">
        <w:rPr>
          <w:lang w:val="en-US"/>
        </w:rPr>
        <w:t>Evidence of engagement with external sources of expertise on budgetary matters</w:t>
      </w:r>
    </w:p>
    <w:p w14:paraId="5841EB88" w14:textId="77777777" w:rsidR="003730F7" w:rsidRDefault="006C3437" w:rsidP="0098245F">
      <w:pPr>
        <w:contextualSpacing/>
        <w:rPr>
          <w:lang w:val="en-US"/>
        </w:rPr>
      </w:pPr>
      <w:r w:rsidRPr="005E09CA">
        <w:rPr>
          <w:lang w:val="en-US"/>
        </w:rPr>
        <w:t>Where relevant, provide additional comments or examples that support the assessment.</w:t>
      </w:r>
    </w:p>
    <w:p w14:paraId="38113242" w14:textId="6DD67B37" w:rsidR="006C3437" w:rsidRPr="002D16C4" w:rsidRDefault="006C3437" w:rsidP="0098245F">
      <w:pPr>
        <w:pStyle w:val="Heading5"/>
      </w:pPr>
      <w:bookmarkStart w:id="412" w:name="_heading=h.2dlolyb"/>
      <w:bookmarkStart w:id="413" w:name="_heading=h.sqyw64"/>
      <w:bookmarkEnd w:id="412"/>
      <w:bookmarkEnd w:id="413"/>
      <w:r>
        <w:t xml:space="preserve">Assessment criterion 1: Internal resources </w:t>
      </w:r>
    </w:p>
    <w:p w14:paraId="06C1EF76" w14:textId="77777777" w:rsidR="006C3437" w:rsidRPr="005E09CA" w:rsidRDefault="006C3437" w:rsidP="0098245F">
      <w:pPr>
        <w:rPr>
          <w:lang w:val="en-US"/>
        </w:rPr>
      </w:pPr>
      <w:r w:rsidRPr="005E09CA">
        <w:rPr>
          <w:lang w:val="en-US"/>
        </w:rPr>
        <w:t xml:space="preserve">Parliament has a parliamentary budget office or other specialized support service that has sufficient funding and expertise to provide expert support and advice on budgetary matters. </w:t>
      </w:r>
    </w:p>
    <w:p w14:paraId="590C4168" w14:textId="77777777" w:rsidR="006C3437" w:rsidRPr="005E09CA" w:rsidRDefault="006C343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760E603B"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360DD2" w14:textId="77777777" w:rsidR="006C3437" w:rsidRDefault="006C3437" w:rsidP="0098245F">
            <w:pPr>
              <w:jc w:val="center"/>
              <w:rPr>
                <w:rFonts w:eastAsia="Calibri"/>
              </w:rPr>
            </w:pPr>
            <w:r>
              <w:t>Non-existent</w:t>
            </w:r>
          </w:p>
          <w:sdt>
            <w:sdtPr>
              <w:rPr>
                <w:rFonts w:eastAsia="Arimo"/>
              </w:rPr>
              <w:id w:val="-1957397015"/>
              <w14:checkbox>
                <w14:checked w14:val="0"/>
                <w14:checkedState w14:val="2612" w14:font="MS Gothic"/>
                <w14:uncheckedState w14:val="2610" w14:font="MS Gothic"/>
              </w14:checkbox>
            </w:sdtPr>
            <w:sdtEndPr/>
            <w:sdtContent>
              <w:p w14:paraId="22BCFF5E"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9D76F7" w14:textId="77777777" w:rsidR="006C3437" w:rsidRDefault="006C3437" w:rsidP="0098245F">
            <w:pPr>
              <w:jc w:val="center"/>
              <w:rPr>
                <w:rFonts w:eastAsia="Calibri"/>
              </w:rPr>
            </w:pPr>
            <w:r>
              <w:t xml:space="preserve">Rudimentary </w:t>
            </w:r>
          </w:p>
          <w:sdt>
            <w:sdtPr>
              <w:rPr>
                <w:rFonts w:eastAsia="Arimo"/>
              </w:rPr>
              <w:id w:val="-1108429021"/>
              <w14:checkbox>
                <w14:checked w14:val="0"/>
                <w14:checkedState w14:val="2612" w14:font="MS Gothic"/>
                <w14:uncheckedState w14:val="2610" w14:font="MS Gothic"/>
              </w14:checkbox>
            </w:sdtPr>
            <w:sdtEndPr/>
            <w:sdtContent>
              <w:p w14:paraId="7EE9B5F2"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F60B69" w14:textId="77777777" w:rsidR="006C3437" w:rsidRDefault="006C3437" w:rsidP="0098245F">
            <w:pPr>
              <w:jc w:val="center"/>
              <w:rPr>
                <w:rFonts w:eastAsia="Calibri"/>
              </w:rPr>
            </w:pPr>
            <w:r>
              <w:t>Basic</w:t>
            </w:r>
          </w:p>
          <w:sdt>
            <w:sdtPr>
              <w:rPr>
                <w:rFonts w:eastAsia="Arimo"/>
              </w:rPr>
              <w:id w:val="599762794"/>
              <w14:checkbox>
                <w14:checked w14:val="0"/>
                <w14:checkedState w14:val="2612" w14:font="MS Gothic"/>
                <w14:uncheckedState w14:val="2610" w14:font="MS Gothic"/>
              </w14:checkbox>
            </w:sdtPr>
            <w:sdtEndPr/>
            <w:sdtContent>
              <w:p w14:paraId="082096C9"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45561D" w14:textId="77777777" w:rsidR="006C3437" w:rsidRDefault="006C3437" w:rsidP="0098245F">
            <w:pPr>
              <w:jc w:val="center"/>
              <w:rPr>
                <w:rFonts w:eastAsia="Calibri"/>
              </w:rPr>
            </w:pPr>
            <w:r>
              <w:t>Good</w:t>
            </w:r>
          </w:p>
          <w:sdt>
            <w:sdtPr>
              <w:rPr>
                <w:rFonts w:eastAsia="Arimo"/>
              </w:rPr>
              <w:id w:val="-445236956"/>
              <w14:checkbox>
                <w14:checked w14:val="0"/>
                <w14:checkedState w14:val="2612" w14:font="MS Gothic"/>
                <w14:uncheckedState w14:val="2610" w14:font="MS Gothic"/>
              </w14:checkbox>
            </w:sdtPr>
            <w:sdtEndPr/>
            <w:sdtContent>
              <w:p w14:paraId="3005801C"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108963" w14:textId="77777777" w:rsidR="006C3437" w:rsidRDefault="006C3437" w:rsidP="0098245F">
            <w:pPr>
              <w:jc w:val="center"/>
              <w:rPr>
                <w:rFonts w:eastAsia="Calibri"/>
              </w:rPr>
            </w:pPr>
            <w:r>
              <w:t>Very good</w:t>
            </w:r>
          </w:p>
          <w:sdt>
            <w:sdtPr>
              <w:rPr>
                <w:rFonts w:eastAsia="Arimo"/>
              </w:rPr>
              <w:id w:val="1935929600"/>
              <w14:checkbox>
                <w14:checked w14:val="0"/>
                <w14:checkedState w14:val="2612" w14:font="MS Gothic"/>
                <w14:uncheckedState w14:val="2610" w14:font="MS Gothic"/>
              </w14:checkbox>
            </w:sdtPr>
            <w:sdtEndPr/>
            <w:sdtContent>
              <w:p w14:paraId="3B73854A"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9CD380E" w14:textId="77777777" w:rsidR="006C3437" w:rsidRDefault="006C3437" w:rsidP="0098245F">
            <w:pPr>
              <w:jc w:val="center"/>
              <w:rPr>
                <w:rFonts w:eastAsia="Calibri"/>
              </w:rPr>
            </w:pPr>
            <w:r>
              <w:t>Excellent</w:t>
            </w:r>
          </w:p>
          <w:sdt>
            <w:sdtPr>
              <w:rPr>
                <w:rFonts w:eastAsia="Arimo"/>
              </w:rPr>
              <w:id w:val="-67269395"/>
              <w14:checkbox>
                <w14:checked w14:val="0"/>
                <w14:checkedState w14:val="2612" w14:font="MS Gothic"/>
                <w14:uncheckedState w14:val="2610" w14:font="MS Gothic"/>
              </w14:checkbox>
            </w:sdtPr>
            <w:sdtEndPr/>
            <w:sdtContent>
              <w:p w14:paraId="30EC5890"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30335947"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22158" w14:textId="77777777" w:rsidR="003730F7" w:rsidRDefault="006C3437" w:rsidP="0098245F">
            <w:pPr>
              <w:rPr>
                <w:rFonts w:eastAsia="Calibri"/>
                <w:color w:val="005F9A"/>
                <w:lang w:val="en-US"/>
              </w:rPr>
            </w:pPr>
            <w:r w:rsidRPr="005E09CA">
              <w:rPr>
                <w:color w:val="005F9A"/>
                <w:lang w:val="en-US"/>
              </w:rPr>
              <w:t>Evidence for this assessment criterion:</w:t>
            </w:r>
          </w:p>
          <w:p w14:paraId="65DED236" w14:textId="6F5C24F1" w:rsidR="006C3437" w:rsidRPr="005E09CA" w:rsidRDefault="006C3437" w:rsidP="0098245F">
            <w:pPr>
              <w:rPr>
                <w:rFonts w:eastAsia="Calibri"/>
                <w:color w:val="0000FF"/>
                <w:lang w:val="en-US"/>
              </w:rPr>
            </w:pPr>
          </w:p>
        </w:tc>
      </w:tr>
    </w:tbl>
    <w:p w14:paraId="3CF4D5B4" w14:textId="77777777" w:rsidR="006C3437" w:rsidRPr="002D16C4" w:rsidRDefault="006C3437" w:rsidP="0098245F">
      <w:pPr>
        <w:pStyle w:val="Heading5"/>
      </w:pPr>
      <w:bookmarkStart w:id="414" w:name="_heading=h.3cqmetx"/>
      <w:bookmarkEnd w:id="414"/>
      <w:r>
        <w:t>Assessment criterion 2: External sources of expertise</w:t>
      </w:r>
    </w:p>
    <w:p w14:paraId="17B73D39" w14:textId="77777777" w:rsidR="006C3437" w:rsidRPr="005E09CA" w:rsidRDefault="006C3437" w:rsidP="0098245F">
      <w:pPr>
        <w:rPr>
          <w:lang w:val="en-US"/>
        </w:rPr>
      </w:pPr>
      <w:r w:rsidRPr="005E09CA">
        <w:rPr>
          <w:lang w:val="en-US"/>
        </w:rPr>
        <w:t xml:space="preserve">Parliament routinely engages with external sources of expertise throughout the budget cycle, and seeks to gain a perspective </w:t>
      </w:r>
      <w:r w:rsidRPr="005E09CA">
        <w:rPr>
          <w:color w:val="000000"/>
          <w:lang w:val="en-US"/>
        </w:rPr>
        <w:t xml:space="preserve">on how the budget impacts </w:t>
      </w:r>
      <w:r w:rsidRPr="005E09CA">
        <w:rPr>
          <w:lang w:val="en-US"/>
        </w:rPr>
        <w:t xml:space="preserve">different groups in society. </w:t>
      </w:r>
    </w:p>
    <w:p w14:paraId="6BB47D96" w14:textId="77777777" w:rsidR="006C3437" w:rsidRPr="005E09CA" w:rsidRDefault="006C343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19ED251D" w14:textId="77777777" w:rsidTr="00EB7F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42C115" w14:textId="77777777" w:rsidR="006C3437" w:rsidRDefault="006C3437" w:rsidP="0098245F">
            <w:pPr>
              <w:jc w:val="center"/>
              <w:rPr>
                <w:rFonts w:eastAsia="Calibri"/>
              </w:rPr>
            </w:pPr>
            <w:r>
              <w:t>Non-existent</w:t>
            </w:r>
          </w:p>
          <w:sdt>
            <w:sdtPr>
              <w:rPr>
                <w:rFonts w:eastAsia="Arimo"/>
              </w:rPr>
              <w:id w:val="-2133477399"/>
              <w14:checkbox>
                <w14:checked w14:val="0"/>
                <w14:checkedState w14:val="2612" w14:font="MS Gothic"/>
                <w14:uncheckedState w14:val="2610" w14:font="MS Gothic"/>
              </w14:checkbox>
            </w:sdtPr>
            <w:sdtEndPr/>
            <w:sdtContent>
              <w:p w14:paraId="49F5F129"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318403" w14:textId="77777777" w:rsidR="006C3437" w:rsidRDefault="006C3437" w:rsidP="0098245F">
            <w:pPr>
              <w:jc w:val="center"/>
              <w:rPr>
                <w:rFonts w:eastAsia="Calibri"/>
              </w:rPr>
            </w:pPr>
            <w:r>
              <w:t xml:space="preserve">Rudimentary </w:t>
            </w:r>
          </w:p>
          <w:sdt>
            <w:sdtPr>
              <w:rPr>
                <w:rFonts w:eastAsia="Arimo"/>
              </w:rPr>
              <w:id w:val="-1051687749"/>
              <w14:checkbox>
                <w14:checked w14:val="0"/>
                <w14:checkedState w14:val="2612" w14:font="MS Gothic"/>
                <w14:uncheckedState w14:val="2610" w14:font="MS Gothic"/>
              </w14:checkbox>
            </w:sdtPr>
            <w:sdtEndPr/>
            <w:sdtContent>
              <w:p w14:paraId="35A26A4A"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D474D2" w14:textId="77777777" w:rsidR="006C3437" w:rsidRDefault="006C3437" w:rsidP="0098245F">
            <w:pPr>
              <w:jc w:val="center"/>
              <w:rPr>
                <w:rFonts w:eastAsia="Calibri"/>
              </w:rPr>
            </w:pPr>
            <w:r>
              <w:t>Basic</w:t>
            </w:r>
          </w:p>
          <w:sdt>
            <w:sdtPr>
              <w:rPr>
                <w:rFonts w:eastAsia="Arimo"/>
              </w:rPr>
              <w:id w:val="1265197608"/>
              <w14:checkbox>
                <w14:checked w14:val="0"/>
                <w14:checkedState w14:val="2612" w14:font="MS Gothic"/>
                <w14:uncheckedState w14:val="2610" w14:font="MS Gothic"/>
              </w14:checkbox>
            </w:sdtPr>
            <w:sdtEndPr/>
            <w:sdtContent>
              <w:p w14:paraId="1B927143"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0FCA11" w14:textId="77777777" w:rsidR="006C3437" w:rsidRDefault="006C3437" w:rsidP="0098245F">
            <w:pPr>
              <w:jc w:val="center"/>
              <w:rPr>
                <w:rFonts w:eastAsia="Calibri"/>
              </w:rPr>
            </w:pPr>
            <w:r>
              <w:t>Good</w:t>
            </w:r>
          </w:p>
          <w:sdt>
            <w:sdtPr>
              <w:rPr>
                <w:rFonts w:eastAsia="Arimo"/>
              </w:rPr>
              <w:id w:val="-506513262"/>
              <w14:checkbox>
                <w14:checked w14:val="0"/>
                <w14:checkedState w14:val="2612" w14:font="MS Gothic"/>
                <w14:uncheckedState w14:val="2610" w14:font="MS Gothic"/>
              </w14:checkbox>
            </w:sdtPr>
            <w:sdtEndPr/>
            <w:sdtContent>
              <w:p w14:paraId="64C7C6E4"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25F510" w14:textId="77777777" w:rsidR="006C3437" w:rsidRDefault="006C3437" w:rsidP="0098245F">
            <w:pPr>
              <w:jc w:val="center"/>
              <w:rPr>
                <w:rFonts w:eastAsia="Calibri"/>
              </w:rPr>
            </w:pPr>
            <w:r>
              <w:t>Very good</w:t>
            </w:r>
          </w:p>
          <w:sdt>
            <w:sdtPr>
              <w:rPr>
                <w:rFonts w:eastAsia="Arimo"/>
              </w:rPr>
              <w:id w:val="-1675405683"/>
              <w14:checkbox>
                <w14:checked w14:val="0"/>
                <w14:checkedState w14:val="2612" w14:font="MS Gothic"/>
                <w14:uncheckedState w14:val="2610" w14:font="MS Gothic"/>
              </w14:checkbox>
            </w:sdtPr>
            <w:sdtEndPr/>
            <w:sdtContent>
              <w:p w14:paraId="4E3757A7"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C2A90A3" w14:textId="77777777" w:rsidR="006C3437" w:rsidRDefault="006C3437" w:rsidP="0098245F">
            <w:pPr>
              <w:jc w:val="center"/>
              <w:rPr>
                <w:rFonts w:eastAsia="Calibri"/>
              </w:rPr>
            </w:pPr>
            <w:r>
              <w:t>Excellent</w:t>
            </w:r>
          </w:p>
          <w:sdt>
            <w:sdtPr>
              <w:rPr>
                <w:rFonts w:eastAsia="Arimo"/>
              </w:rPr>
              <w:id w:val="-1102341734"/>
              <w14:checkbox>
                <w14:checked w14:val="0"/>
                <w14:checkedState w14:val="2612" w14:font="MS Gothic"/>
                <w14:uncheckedState w14:val="2610" w14:font="MS Gothic"/>
              </w14:checkbox>
            </w:sdtPr>
            <w:sdtEndPr/>
            <w:sdtContent>
              <w:p w14:paraId="47FB976E"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67B8637F"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B5244" w14:textId="77777777" w:rsidR="003730F7" w:rsidRDefault="006C3437" w:rsidP="0098245F">
            <w:pPr>
              <w:rPr>
                <w:rFonts w:eastAsia="Calibri"/>
                <w:color w:val="005F9A"/>
                <w:lang w:val="en-US"/>
              </w:rPr>
            </w:pPr>
            <w:r w:rsidRPr="005E09CA">
              <w:rPr>
                <w:color w:val="005F9A"/>
                <w:lang w:val="en-US"/>
              </w:rPr>
              <w:t>Evidence for this assessment criterion:</w:t>
            </w:r>
          </w:p>
          <w:p w14:paraId="786577F8" w14:textId="57A0842B" w:rsidR="006C3437" w:rsidRPr="005E09CA" w:rsidRDefault="006C3437" w:rsidP="0098245F">
            <w:pPr>
              <w:rPr>
                <w:rFonts w:eastAsia="Calibri"/>
                <w:color w:val="0000FF"/>
                <w:lang w:val="en-US"/>
              </w:rPr>
            </w:pPr>
          </w:p>
        </w:tc>
      </w:tr>
    </w:tbl>
    <w:p w14:paraId="27CDE976" w14:textId="77777777" w:rsidR="006C3437" w:rsidRPr="002D16C4" w:rsidRDefault="006C3437" w:rsidP="0098245F">
      <w:pPr>
        <w:pStyle w:val="Heading5"/>
      </w:pPr>
      <w:bookmarkStart w:id="415" w:name="_heading=h.1rvwp1q"/>
      <w:bookmarkEnd w:id="415"/>
      <w:r>
        <w:t xml:space="preserve">Assessment criterion 3: Capacity building </w:t>
      </w:r>
    </w:p>
    <w:p w14:paraId="2182240B" w14:textId="77777777" w:rsidR="006C3437" w:rsidRPr="005E09CA" w:rsidRDefault="006C3437" w:rsidP="0098245F">
      <w:pPr>
        <w:rPr>
          <w:lang w:val="en-US"/>
        </w:rPr>
      </w:pPr>
      <w:r w:rsidRPr="005E09CA">
        <w:rPr>
          <w:lang w:val="en-US"/>
        </w:rPr>
        <w:t xml:space="preserve">MPs have access to specialized training to build capacity to scrutinize the budget. </w:t>
      </w:r>
    </w:p>
    <w:p w14:paraId="18AD7B1D" w14:textId="77777777" w:rsidR="006C3437" w:rsidRPr="005E09CA" w:rsidRDefault="006C343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3658C27C" w14:textId="77777777" w:rsidTr="00E82D8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58B517" w14:textId="77777777" w:rsidR="006C3437" w:rsidRDefault="006C3437" w:rsidP="0098245F">
            <w:pPr>
              <w:jc w:val="center"/>
              <w:rPr>
                <w:rFonts w:eastAsia="Calibri"/>
              </w:rPr>
            </w:pPr>
            <w:r>
              <w:t>Non-existent</w:t>
            </w:r>
          </w:p>
          <w:sdt>
            <w:sdtPr>
              <w:rPr>
                <w:rFonts w:eastAsia="Arimo"/>
              </w:rPr>
              <w:id w:val="-1263528389"/>
              <w14:checkbox>
                <w14:checked w14:val="0"/>
                <w14:checkedState w14:val="2612" w14:font="MS Gothic"/>
                <w14:uncheckedState w14:val="2610" w14:font="MS Gothic"/>
              </w14:checkbox>
            </w:sdtPr>
            <w:sdtEndPr/>
            <w:sdtContent>
              <w:p w14:paraId="30281DFB"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12EBDF" w14:textId="77777777" w:rsidR="006C3437" w:rsidRDefault="006C3437" w:rsidP="0098245F">
            <w:pPr>
              <w:jc w:val="center"/>
              <w:rPr>
                <w:rFonts w:eastAsia="Calibri"/>
              </w:rPr>
            </w:pPr>
            <w:r>
              <w:t xml:space="preserve">Rudimentary </w:t>
            </w:r>
          </w:p>
          <w:sdt>
            <w:sdtPr>
              <w:rPr>
                <w:rFonts w:eastAsia="Arimo"/>
              </w:rPr>
              <w:id w:val="843137826"/>
              <w14:checkbox>
                <w14:checked w14:val="0"/>
                <w14:checkedState w14:val="2612" w14:font="MS Gothic"/>
                <w14:uncheckedState w14:val="2610" w14:font="MS Gothic"/>
              </w14:checkbox>
            </w:sdtPr>
            <w:sdtEndPr/>
            <w:sdtContent>
              <w:p w14:paraId="06EF7AA5"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40BAFF" w14:textId="77777777" w:rsidR="006C3437" w:rsidRDefault="006C3437" w:rsidP="0098245F">
            <w:pPr>
              <w:jc w:val="center"/>
              <w:rPr>
                <w:rFonts w:eastAsia="Calibri"/>
              </w:rPr>
            </w:pPr>
            <w:r>
              <w:t>Basic</w:t>
            </w:r>
          </w:p>
          <w:sdt>
            <w:sdtPr>
              <w:rPr>
                <w:rFonts w:eastAsia="Arimo"/>
              </w:rPr>
              <w:id w:val="-1051463719"/>
              <w14:checkbox>
                <w14:checked w14:val="0"/>
                <w14:checkedState w14:val="2612" w14:font="MS Gothic"/>
                <w14:uncheckedState w14:val="2610" w14:font="MS Gothic"/>
              </w14:checkbox>
            </w:sdtPr>
            <w:sdtEndPr/>
            <w:sdtContent>
              <w:p w14:paraId="4A52A52C"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976F56" w14:textId="77777777" w:rsidR="006C3437" w:rsidRDefault="006C3437" w:rsidP="0098245F">
            <w:pPr>
              <w:jc w:val="center"/>
              <w:rPr>
                <w:rFonts w:eastAsia="Calibri"/>
              </w:rPr>
            </w:pPr>
            <w:r>
              <w:t>Good</w:t>
            </w:r>
          </w:p>
          <w:sdt>
            <w:sdtPr>
              <w:rPr>
                <w:rFonts w:eastAsia="Arimo"/>
              </w:rPr>
              <w:id w:val="-1274853211"/>
              <w14:checkbox>
                <w14:checked w14:val="0"/>
                <w14:checkedState w14:val="2612" w14:font="MS Gothic"/>
                <w14:uncheckedState w14:val="2610" w14:font="MS Gothic"/>
              </w14:checkbox>
            </w:sdtPr>
            <w:sdtEndPr/>
            <w:sdtContent>
              <w:p w14:paraId="4F9714BA"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02FF48" w14:textId="77777777" w:rsidR="006C3437" w:rsidRDefault="006C3437" w:rsidP="0098245F">
            <w:pPr>
              <w:jc w:val="center"/>
              <w:rPr>
                <w:rFonts w:eastAsia="Calibri"/>
              </w:rPr>
            </w:pPr>
            <w:r>
              <w:t>Very good</w:t>
            </w:r>
          </w:p>
          <w:sdt>
            <w:sdtPr>
              <w:rPr>
                <w:rFonts w:eastAsia="Arimo"/>
              </w:rPr>
              <w:id w:val="917991039"/>
              <w14:checkbox>
                <w14:checked w14:val="0"/>
                <w14:checkedState w14:val="2612" w14:font="MS Gothic"/>
                <w14:uncheckedState w14:val="2610" w14:font="MS Gothic"/>
              </w14:checkbox>
            </w:sdtPr>
            <w:sdtEndPr/>
            <w:sdtContent>
              <w:p w14:paraId="78085395"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27B60A7" w14:textId="77777777" w:rsidR="006C3437" w:rsidRDefault="006C3437" w:rsidP="0098245F">
            <w:pPr>
              <w:jc w:val="center"/>
              <w:rPr>
                <w:rFonts w:eastAsia="Calibri"/>
              </w:rPr>
            </w:pPr>
            <w:r>
              <w:t>Excellent</w:t>
            </w:r>
          </w:p>
          <w:sdt>
            <w:sdtPr>
              <w:rPr>
                <w:rFonts w:eastAsia="Arimo"/>
              </w:rPr>
              <w:id w:val="1452212733"/>
              <w14:checkbox>
                <w14:checked w14:val="0"/>
                <w14:checkedState w14:val="2612" w14:font="MS Gothic"/>
                <w14:uncheckedState w14:val="2610" w14:font="MS Gothic"/>
              </w14:checkbox>
            </w:sdtPr>
            <w:sdtEndPr/>
            <w:sdtContent>
              <w:p w14:paraId="0237EBAB"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61DD0344" w14:textId="77777777" w:rsidTr="00E82D8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8EB95" w14:textId="77777777" w:rsidR="003730F7" w:rsidRDefault="006C3437" w:rsidP="0098245F">
            <w:pPr>
              <w:rPr>
                <w:rFonts w:eastAsia="Calibri"/>
                <w:color w:val="005F9A"/>
                <w:lang w:val="en-US"/>
              </w:rPr>
            </w:pPr>
            <w:r w:rsidRPr="005E09CA">
              <w:rPr>
                <w:color w:val="005F9A"/>
                <w:lang w:val="en-US"/>
              </w:rPr>
              <w:t>Evidence for this assessment criterion:</w:t>
            </w:r>
          </w:p>
          <w:p w14:paraId="503023DF" w14:textId="640AD6A2" w:rsidR="006C3437" w:rsidRPr="005E09CA" w:rsidRDefault="006C3437" w:rsidP="0098245F">
            <w:pPr>
              <w:rPr>
                <w:rFonts w:eastAsia="Calibri"/>
                <w:color w:val="0000FF"/>
                <w:lang w:val="en-US"/>
              </w:rPr>
            </w:pPr>
          </w:p>
        </w:tc>
      </w:tr>
    </w:tbl>
    <w:p w14:paraId="76D33F10" w14:textId="77777777" w:rsidR="006C3437" w:rsidRPr="002D16C4" w:rsidRDefault="006C3437" w:rsidP="0098245F">
      <w:pPr>
        <w:pStyle w:val="Heading5"/>
      </w:pPr>
      <w:r>
        <w:t xml:space="preserve">Assessment criterion 4: Practice </w:t>
      </w:r>
    </w:p>
    <w:p w14:paraId="21273037" w14:textId="77777777" w:rsidR="006C3437" w:rsidRPr="005E09CA" w:rsidRDefault="006C3437" w:rsidP="0098245F">
      <w:pPr>
        <w:rPr>
          <w:lang w:val="en-US"/>
        </w:rPr>
      </w:pPr>
      <w:r w:rsidRPr="005E09CA">
        <w:rPr>
          <w:lang w:val="en-US"/>
        </w:rPr>
        <w:t xml:space="preserve">In practice, MPs are well-equipped to scrutinize the budget and have access to and engage with a wide range of internal and external sources of expertise and advice on budgetary matters. </w:t>
      </w:r>
    </w:p>
    <w:p w14:paraId="77717AEE" w14:textId="77777777" w:rsidR="006C3437" w:rsidRPr="005E09CA" w:rsidRDefault="006C343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7252B051"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85EB34" w14:textId="77777777" w:rsidR="006C3437" w:rsidRDefault="006C3437" w:rsidP="0098245F">
            <w:pPr>
              <w:jc w:val="center"/>
              <w:rPr>
                <w:rFonts w:eastAsia="Calibri"/>
              </w:rPr>
            </w:pPr>
            <w:r>
              <w:t>Non-existent</w:t>
            </w:r>
          </w:p>
          <w:sdt>
            <w:sdtPr>
              <w:rPr>
                <w:rFonts w:eastAsia="Arimo"/>
              </w:rPr>
              <w:id w:val="1634678116"/>
              <w14:checkbox>
                <w14:checked w14:val="0"/>
                <w14:checkedState w14:val="2612" w14:font="MS Gothic"/>
                <w14:uncheckedState w14:val="2610" w14:font="MS Gothic"/>
              </w14:checkbox>
            </w:sdtPr>
            <w:sdtEndPr/>
            <w:sdtContent>
              <w:p w14:paraId="479D15B6"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56CF91" w14:textId="77777777" w:rsidR="006C3437" w:rsidRDefault="006C3437" w:rsidP="0098245F">
            <w:pPr>
              <w:jc w:val="center"/>
              <w:rPr>
                <w:rFonts w:eastAsia="Calibri"/>
              </w:rPr>
            </w:pPr>
            <w:r>
              <w:lastRenderedPageBreak/>
              <w:t xml:space="preserve">Rudimentary </w:t>
            </w:r>
          </w:p>
          <w:sdt>
            <w:sdtPr>
              <w:rPr>
                <w:rFonts w:eastAsia="Arimo"/>
              </w:rPr>
              <w:id w:val="-2063632293"/>
              <w14:checkbox>
                <w14:checked w14:val="0"/>
                <w14:checkedState w14:val="2612" w14:font="MS Gothic"/>
                <w14:uncheckedState w14:val="2610" w14:font="MS Gothic"/>
              </w14:checkbox>
            </w:sdtPr>
            <w:sdtEndPr/>
            <w:sdtContent>
              <w:p w14:paraId="4D65CF75"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D496FE" w14:textId="77777777" w:rsidR="006C3437" w:rsidRDefault="006C3437" w:rsidP="0098245F">
            <w:pPr>
              <w:jc w:val="center"/>
              <w:rPr>
                <w:rFonts w:eastAsia="Calibri"/>
              </w:rPr>
            </w:pPr>
            <w:r>
              <w:lastRenderedPageBreak/>
              <w:t>Basic</w:t>
            </w:r>
          </w:p>
          <w:sdt>
            <w:sdtPr>
              <w:rPr>
                <w:rFonts w:eastAsia="Arimo"/>
              </w:rPr>
              <w:id w:val="-2002492517"/>
              <w14:checkbox>
                <w14:checked w14:val="0"/>
                <w14:checkedState w14:val="2612" w14:font="MS Gothic"/>
                <w14:uncheckedState w14:val="2610" w14:font="MS Gothic"/>
              </w14:checkbox>
            </w:sdtPr>
            <w:sdtEndPr/>
            <w:sdtContent>
              <w:p w14:paraId="57B15FCB"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B4E090" w14:textId="77777777" w:rsidR="006C3437" w:rsidRDefault="006C3437" w:rsidP="0098245F">
            <w:pPr>
              <w:jc w:val="center"/>
              <w:rPr>
                <w:rFonts w:eastAsia="Calibri"/>
              </w:rPr>
            </w:pPr>
            <w:r>
              <w:lastRenderedPageBreak/>
              <w:t>Good</w:t>
            </w:r>
          </w:p>
          <w:sdt>
            <w:sdtPr>
              <w:rPr>
                <w:rFonts w:eastAsia="Arimo"/>
              </w:rPr>
              <w:id w:val="-2063402960"/>
              <w14:checkbox>
                <w14:checked w14:val="0"/>
                <w14:checkedState w14:val="2612" w14:font="MS Gothic"/>
                <w14:uncheckedState w14:val="2610" w14:font="MS Gothic"/>
              </w14:checkbox>
            </w:sdtPr>
            <w:sdtEndPr/>
            <w:sdtContent>
              <w:p w14:paraId="1817CAC8"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CB25A8" w14:textId="77777777" w:rsidR="006C3437" w:rsidRDefault="006C3437" w:rsidP="0098245F">
            <w:pPr>
              <w:jc w:val="center"/>
              <w:rPr>
                <w:rFonts w:eastAsia="Calibri"/>
              </w:rPr>
            </w:pPr>
            <w:r>
              <w:lastRenderedPageBreak/>
              <w:t>Very good</w:t>
            </w:r>
          </w:p>
          <w:sdt>
            <w:sdtPr>
              <w:rPr>
                <w:rFonts w:eastAsia="Arimo"/>
              </w:rPr>
              <w:id w:val="-1528861198"/>
              <w14:checkbox>
                <w14:checked w14:val="0"/>
                <w14:checkedState w14:val="2612" w14:font="MS Gothic"/>
                <w14:uncheckedState w14:val="2610" w14:font="MS Gothic"/>
              </w14:checkbox>
            </w:sdtPr>
            <w:sdtEndPr/>
            <w:sdtContent>
              <w:p w14:paraId="0370976B"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16DA13E" w14:textId="77777777" w:rsidR="006C3437" w:rsidRDefault="006C3437" w:rsidP="0098245F">
            <w:pPr>
              <w:jc w:val="center"/>
              <w:rPr>
                <w:rFonts w:eastAsia="Calibri"/>
              </w:rPr>
            </w:pPr>
            <w:r>
              <w:lastRenderedPageBreak/>
              <w:t>Excellent</w:t>
            </w:r>
          </w:p>
          <w:sdt>
            <w:sdtPr>
              <w:rPr>
                <w:rFonts w:eastAsia="Arimo"/>
              </w:rPr>
              <w:id w:val="1015042390"/>
              <w14:checkbox>
                <w14:checked w14:val="0"/>
                <w14:checkedState w14:val="2612" w14:font="MS Gothic"/>
                <w14:uncheckedState w14:val="2610" w14:font="MS Gothic"/>
              </w14:checkbox>
            </w:sdtPr>
            <w:sdtEndPr/>
            <w:sdtContent>
              <w:p w14:paraId="35CF71EF"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6E6F3453"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6B219" w14:textId="77777777" w:rsidR="003730F7" w:rsidRDefault="006C3437" w:rsidP="0098245F">
            <w:pPr>
              <w:rPr>
                <w:rFonts w:eastAsia="Calibri"/>
                <w:color w:val="005F9A"/>
                <w:lang w:val="en-US"/>
              </w:rPr>
            </w:pPr>
            <w:r w:rsidRPr="005E09CA">
              <w:rPr>
                <w:color w:val="005F9A"/>
                <w:lang w:val="en-US"/>
              </w:rPr>
              <w:lastRenderedPageBreak/>
              <w:t>Evidence for this assessment criterion:</w:t>
            </w:r>
          </w:p>
          <w:p w14:paraId="472EEE0D" w14:textId="51AF0EC6" w:rsidR="006C3437" w:rsidRPr="005E09CA" w:rsidRDefault="006C3437" w:rsidP="0098245F">
            <w:pPr>
              <w:rPr>
                <w:rFonts w:eastAsia="Calibri"/>
                <w:color w:val="0000FF"/>
                <w:lang w:val="en-US"/>
              </w:rPr>
            </w:pPr>
          </w:p>
        </w:tc>
      </w:tr>
    </w:tbl>
    <w:p w14:paraId="3B37388F" w14:textId="77777777" w:rsidR="006C3437" w:rsidRDefault="006C3437" w:rsidP="00B273EF">
      <w:pPr>
        <w:pStyle w:val="section-title"/>
      </w:pPr>
      <w:bookmarkStart w:id="416" w:name="_heading=h.vkaf07cqemf3"/>
      <w:bookmarkEnd w:id="416"/>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6C3437" w:rsidRPr="00513C3B" w14:paraId="146681E4" w14:textId="77777777" w:rsidTr="003716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08188B6" w14:textId="77777777" w:rsidR="006C3437" w:rsidRPr="005E09CA" w:rsidRDefault="006C3437" w:rsidP="0098245F">
            <w:pPr>
              <w:rPr>
                <w:lang w:val="en-US"/>
              </w:rPr>
            </w:pPr>
            <w:r w:rsidRPr="005E09CA">
              <w:rPr>
                <w:i/>
                <w:color w:val="000000"/>
                <w:shd w:val="clear" w:color="auto" w:fill="FFFFFF"/>
                <w:lang w:val="en-US"/>
              </w:rPr>
              <w:t>Use this space to note down recommendations and ideas for strengthening rules and practice in this area.</w:t>
            </w:r>
          </w:p>
        </w:tc>
      </w:tr>
    </w:tbl>
    <w:p w14:paraId="3B91BE27" w14:textId="77777777" w:rsidR="006C3437" w:rsidRPr="002D16C4" w:rsidRDefault="006C3437" w:rsidP="00B273EF">
      <w:pPr>
        <w:pStyle w:val="section-title"/>
      </w:pPr>
      <w:r>
        <w:t>Sources and further reading</w:t>
      </w:r>
    </w:p>
    <w:p w14:paraId="6138AC17" w14:textId="77777777" w:rsidR="006C3437" w:rsidRPr="005E09CA" w:rsidRDefault="006C3437" w:rsidP="0098245F">
      <w:pPr>
        <w:numPr>
          <w:ilvl w:val="0"/>
          <w:numId w:val="134"/>
        </w:numPr>
        <w:ind w:left="562" w:hanging="562"/>
        <w:contextualSpacing/>
        <w:rPr>
          <w:lang w:val="en-US"/>
        </w:rPr>
      </w:pPr>
      <w:r w:rsidRPr="005E09CA">
        <w:rPr>
          <w:lang w:val="en-US"/>
        </w:rPr>
        <w:t xml:space="preserve">David Beetham, </w:t>
      </w:r>
      <w:hyperlink r:id="rId88">
        <w:r w:rsidRPr="005E09CA">
          <w:rPr>
            <w:i/>
            <w:color w:val="0563C1"/>
            <w:u w:val="single"/>
            <w:lang w:val="en-US"/>
          </w:rPr>
          <w:t>Parliament and democracy in the twenty-first century:</w:t>
        </w:r>
      </w:hyperlink>
      <w:hyperlink r:id="rId89">
        <w:r w:rsidRPr="005E09CA">
          <w:rPr>
            <w:i/>
            <w:color w:val="0563C1"/>
            <w:u w:val="single"/>
            <w:lang w:val="en-US"/>
          </w:rPr>
          <w:t xml:space="preserve"> A guide to good practice</w:t>
        </w:r>
      </w:hyperlink>
      <w:r w:rsidRPr="005E09CA">
        <w:rPr>
          <w:lang w:val="en-US"/>
        </w:rPr>
        <w:t xml:space="preserve"> (2006).</w:t>
      </w:r>
    </w:p>
    <w:p w14:paraId="562EEAF6" w14:textId="77777777" w:rsidR="006C3437" w:rsidRPr="005E09CA" w:rsidRDefault="006C3437" w:rsidP="0098245F">
      <w:pPr>
        <w:numPr>
          <w:ilvl w:val="0"/>
          <w:numId w:val="134"/>
        </w:numPr>
        <w:ind w:left="562" w:hanging="562"/>
        <w:contextualSpacing/>
        <w:rPr>
          <w:lang w:val="en-US"/>
        </w:rPr>
      </w:pPr>
      <w:r w:rsidRPr="005E09CA">
        <w:rPr>
          <w:lang w:val="en-US"/>
        </w:rPr>
        <w:t xml:space="preserve">Commonwealth Parliamentary Association (CPA), </w:t>
      </w:r>
      <w:hyperlink r:id="rId90">
        <w:r w:rsidRPr="005E09CA">
          <w:rPr>
            <w:i/>
            <w:color w:val="1155CC"/>
            <w:u w:val="single"/>
            <w:lang w:val="en-US"/>
          </w:rPr>
          <w:t>Recommended Benchmarks for Democratic Legislators</w:t>
        </w:r>
      </w:hyperlink>
      <w:r w:rsidRPr="005E09CA">
        <w:rPr>
          <w:lang w:val="en-US"/>
        </w:rPr>
        <w:t>, revised edition (2018).</w:t>
      </w:r>
    </w:p>
    <w:p w14:paraId="3665D04B" w14:textId="77777777" w:rsidR="003730F7" w:rsidRDefault="006C3437" w:rsidP="0098245F">
      <w:pPr>
        <w:numPr>
          <w:ilvl w:val="0"/>
          <w:numId w:val="134"/>
        </w:numPr>
        <w:ind w:left="562" w:hanging="562"/>
        <w:contextualSpacing/>
        <w:rPr>
          <w:lang w:val="en-US"/>
        </w:rPr>
      </w:pPr>
      <w:r w:rsidRPr="005E09CA">
        <w:rPr>
          <w:lang w:val="en-US"/>
        </w:rPr>
        <w:t xml:space="preserve">National Democratic Institute (NDI), </w:t>
      </w:r>
      <w:hyperlink r:id="rId91">
        <w:r w:rsidRPr="005E09CA">
          <w:rPr>
            <w:i/>
            <w:color w:val="1155CC"/>
            <w:u w:val="single"/>
            <w:lang w:val="en-US"/>
          </w:rPr>
          <w:t>Towards the Development of International Standards for Democratic Legislatures</w:t>
        </w:r>
      </w:hyperlink>
      <w:r w:rsidRPr="005E09CA">
        <w:rPr>
          <w:lang w:val="en-US"/>
        </w:rPr>
        <w:t xml:space="preserve"> (2007).</w:t>
      </w:r>
    </w:p>
    <w:p w14:paraId="650592A9" w14:textId="7164783E" w:rsidR="006C3437" w:rsidRPr="005E09CA" w:rsidRDefault="006C3437" w:rsidP="0098245F">
      <w:pPr>
        <w:rPr>
          <w:lang w:val="en-US"/>
        </w:rPr>
      </w:pPr>
    </w:p>
    <w:p w14:paraId="307D8741" w14:textId="77777777" w:rsidR="00E725F0" w:rsidRDefault="00E725F0">
      <w:pPr>
        <w:rPr>
          <w:rFonts w:eastAsia="Arial"/>
          <w:b/>
          <w:kern w:val="0"/>
          <w:sz w:val="24"/>
          <w:lang w:val="en-GB" w:eastAsia="fr-CH"/>
          <w14:ligatures w14:val="none"/>
        </w:rPr>
      </w:pPr>
      <w:bookmarkStart w:id="417" w:name="_heading=h.4bvk7pj"/>
      <w:bookmarkEnd w:id="417"/>
      <w:r w:rsidRPr="00B5205A">
        <w:rPr>
          <w:lang w:val="en-US"/>
        </w:rPr>
        <w:br w:type="page"/>
      </w:r>
    </w:p>
    <w:p w14:paraId="21D838BC" w14:textId="16F42D60" w:rsidR="006C3437" w:rsidRPr="002D16C4" w:rsidRDefault="006C3437" w:rsidP="00E725F0">
      <w:pPr>
        <w:pStyle w:val="Dimension"/>
      </w:pPr>
      <w:r>
        <w:lastRenderedPageBreak/>
        <w:t xml:space="preserve">Dimension 1.8.5 Supreme audit institution </w:t>
      </w:r>
    </w:p>
    <w:tbl>
      <w:tblPr>
        <w:tblStyle w:val="TableGrid"/>
        <w:tblW w:w="0" w:type="auto"/>
        <w:shd w:val="clear" w:color="auto" w:fill="EEEEEE"/>
        <w:tblLook w:val="04A0" w:firstRow="1" w:lastRow="0" w:firstColumn="1" w:lastColumn="0" w:noHBand="0" w:noVBand="1"/>
      </w:tblPr>
      <w:tblGrid>
        <w:gridCol w:w="9062"/>
      </w:tblGrid>
      <w:tr w:rsidR="006C3437" w14:paraId="6A263DEE" w14:textId="77777777" w:rsidTr="00D76552">
        <w:tc>
          <w:tcPr>
            <w:tcW w:w="9350" w:type="dxa"/>
            <w:shd w:val="clear" w:color="auto" w:fill="EEEEEE"/>
          </w:tcPr>
          <w:p w14:paraId="7F0547E1" w14:textId="77777777" w:rsidR="006C3437" w:rsidRPr="005E09CA" w:rsidRDefault="006C3437" w:rsidP="0098245F">
            <w:pPr>
              <w:rPr>
                <w:lang w:val="en-US"/>
              </w:rPr>
            </w:pPr>
            <w:r w:rsidRPr="005E09CA">
              <w:rPr>
                <w:lang w:val="en-US"/>
              </w:rPr>
              <w:t>This dimension is part of:</w:t>
            </w:r>
          </w:p>
          <w:p w14:paraId="08A37CCD" w14:textId="77777777" w:rsidR="006C3437" w:rsidRDefault="006C3437" w:rsidP="0098245F">
            <w:pPr>
              <w:pStyle w:val="ListParagraph"/>
              <w:numPr>
                <w:ilvl w:val="0"/>
                <w:numId w:val="52"/>
              </w:numPr>
              <w:spacing w:line="240" w:lineRule="auto"/>
              <w:rPr>
                <w:sz w:val="20"/>
                <w:szCs w:val="20"/>
              </w:rPr>
            </w:pPr>
            <w:r>
              <w:rPr>
                <w:sz w:val="20"/>
              </w:rPr>
              <w:t xml:space="preserve">Indicator 1.8: </w:t>
            </w:r>
            <w:r>
              <w:rPr>
                <w:color w:val="000000"/>
                <w:sz w:val="20"/>
              </w:rPr>
              <w:t>Budget</w:t>
            </w:r>
          </w:p>
          <w:p w14:paraId="02F773E8" w14:textId="77777777" w:rsidR="006C3437" w:rsidRPr="00DD2EB3" w:rsidRDefault="006C3437" w:rsidP="0098245F">
            <w:pPr>
              <w:pStyle w:val="ListParagraph"/>
              <w:numPr>
                <w:ilvl w:val="0"/>
                <w:numId w:val="51"/>
              </w:numPr>
              <w:spacing w:line="240" w:lineRule="auto"/>
            </w:pPr>
            <w:r>
              <w:rPr>
                <w:sz w:val="20"/>
              </w:rPr>
              <w:t>Target 1: Effective parliament</w:t>
            </w:r>
          </w:p>
        </w:tc>
      </w:tr>
    </w:tbl>
    <w:p w14:paraId="5822CB92" w14:textId="77777777" w:rsidR="006C3437" w:rsidRPr="00371636" w:rsidRDefault="006C3437" w:rsidP="00B273EF">
      <w:pPr>
        <w:pStyle w:val="section-title"/>
      </w:pPr>
      <w:r>
        <w:t>About this dimension</w:t>
      </w:r>
    </w:p>
    <w:p w14:paraId="61554CC3" w14:textId="77777777" w:rsidR="003730F7" w:rsidRDefault="006C3437" w:rsidP="0098245F">
      <w:pPr>
        <w:rPr>
          <w:color w:val="000000"/>
          <w:lang w:val="en-US"/>
        </w:rPr>
      </w:pPr>
      <w:r w:rsidRPr="005E09CA">
        <w:rPr>
          <w:lang w:val="en-US"/>
        </w:rPr>
        <w:t xml:space="preserve">This dimension concerns the supreme </w:t>
      </w:r>
      <w:r w:rsidRPr="005E09CA">
        <w:rPr>
          <w:color w:val="000000"/>
          <w:lang w:val="en-US"/>
        </w:rPr>
        <w:t xml:space="preserve">audit institution (SAI) as the body responsible for auditing public financial administration and the management of public funds. The SAI plays a central role in the efficient, effective, transparent and accountable use of the public resources approved by parliament through the annual budget process. </w:t>
      </w:r>
    </w:p>
    <w:p w14:paraId="2443B961" w14:textId="77777777" w:rsidR="003730F7" w:rsidRDefault="006C3437" w:rsidP="0098245F">
      <w:pPr>
        <w:rPr>
          <w:color w:val="000000"/>
          <w:lang w:val="en-US"/>
        </w:rPr>
      </w:pPr>
      <w:r w:rsidRPr="005E09CA">
        <w:rPr>
          <w:color w:val="000000"/>
          <w:lang w:val="en-US"/>
        </w:rPr>
        <w:t xml:space="preserve">The SAI is an important, independent source of information for parliament about budget outcomes and performance. Through its reporting to parliament and the public, the SAI provides information to the public about the use of public funds, thereby </w:t>
      </w:r>
      <w:r w:rsidRPr="005E09CA">
        <w:rPr>
          <w:lang w:val="en-US"/>
        </w:rPr>
        <w:t>acting</w:t>
      </w:r>
      <w:r w:rsidRPr="005E09CA">
        <w:rPr>
          <w:color w:val="000000"/>
          <w:lang w:val="en-US"/>
        </w:rPr>
        <w:t xml:space="preserve"> as a significant check on possible misuse of, or corruption in relation to, public funds.</w:t>
      </w:r>
    </w:p>
    <w:p w14:paraId="7857ADA4" w14:textId="4D612E8D" w:rsidR="006C3437" w:rsidRPr="005E09CA" w:rsidRDefault="006C3437" w:rsidP="0098245F">
      <w:pPr>
        <w:rPr>
          <w:color w:val="000000"/>
          <w:lang w:val="en-US"/>
        </w:rPr>
      </w:pPr>
      <w:r w:rsidRPr="005E09CA">
        <w:rPr>
          <w:color w:val="000000"/>
          <w:lang w:val="en-US"/>
        </w:rPr>
        <w:t>The SAI should have a sufficiently broad mandate, and should audit both the legality and regularity of the accounts of the entities it audits. It should also conduct performance audits, which examine the efficiency and effectiveness of public entities and programmes. An independent SAI is therefore an essential body in a democratic system.</w:t>
      </w:r>
    </w:p>
    <w:p w14:paraId="56AD697C" w14:textId="77777777" w:rsidR="006C3437" w:rsidRPr="00371636" w:rsidRDefault="006C3437"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6C3437" w:rsidRPr="00513C3B" w14:paraId="1300434E" w14:textId="77777777" w:rsidTr="00371636">
        <w:tc>
          <w:tcPr>
            <w:tcW w:w="5000" w:type="pct"/>
            <w:tcBorders>
              <w:bottom w:val="single" w:sz="4" w:space="0" w:color="000000"/>
            </w:tcBorders>
            <w:shd w:val="clear" w:color="auto" w:fill="EEEEEE"/>
          </w:tcPr>
          <w:p w14:paraId="519BA3F4" w14:textId="77777777" w:rsidR="003730F7" w:rsidRDefault="006C3437" w:rsidP="0098245F">
            <w:pPr>
              <w:rPr>
                <w:i/>
                <w:lang w:val="en-US"/>
              </w:rPr>
            </w:pPr>
            <w:r w:rsidRPr="005E09CA">
              <w:rPr>
                <w:i/>
                <w:lang w:val="en-US"/>
              </w:rPr>
              <w:t>Based on a global comparative analysis, an aspiring goal for parliaments in the area of “supreme audit institution” is as follows:</w:t>
            </w:r>
          </w:p>
          <w:p w14:paraId="26814754" w14:textId="77777777" w:rsidR="003730F7" w:rsidRDefault="006C3437" w:rsidP="0098245F">
            <w:pPr>
              <w:rPr>
                <w:lang w:val="en-US"/>
              </w:rPr>
            </w:pPr>
            <w:r w:rsidRPr="005E09CA">
              <w:rPr>
                <w:color w:val="000000"/>
                <w:lang w:val="en-US"/>
              </w:rPr>
              <w:t>The constitution and/or other aspects of the legal framework provide the basis for the existence, functions and powers of the SAI, which</w:t>
            </w:r>
            <w:r w:rsidRPr="005E09CA">
              <w:rPr>
                <w:lang w:val="en-US"/>
              </w:rPr>
              <w:t xml:space="preserve"> is independent of the executive and the entities it audits.</w:t>
            </w:r>
          </w:p>
          <w:p w14:paraId="339165E0" w14:textId="77777777" w:rsidR="003730F7" w:rsidRDefault="006C3437" w:rsidP="0098245F">
            <w:pPr>
              <w:rPr>
                <w:lang w:val="en-US"/>
              </w:rPr>
            </w:pPr>
            <w:r w:rsidRPr="005E09CA">
              <w:rPr>
                <w:lang w:val="en-US"/>
              </w:rPr>
              <w:t xml:space="preserve">Members of the SAI enjoy independence in terms of their appointment to, and cessation of, office, and are persons of integrity and competence. </w:t>
            </w:r>
          </w:p>
          <w:p w14:paraId="3DCC3BAC" w14:textId="77777777" w:rsidR="003730F7" w:rsidRDefault="006C3437" w:rsidP="0098245F">
            <w:pPr>
              <w:rPr>
                <w:lang w:val="en-US"/>
              </w:rPr>
            </w:pPr>
            <w:r w:rsidRPr="005E09CA">
              <w:rPr>
                <w:lang w:val="en-US"/>
              </w:rPr>
              <w:t xml:space="preserve">The SAI has access to the entities it audits and their records and documents, and has the power to require a response to its findings. The SAI has the funding and expert staff necessary to perform its audit functions. </w:t>
            </w:r>
          </w:p>
          <w:p w14:paraId="3290F337" w14:textId="700653DD" w:rsidR="006C3437" w:rsidRPr="005E09CA" w:rsidRDefault="006C3437" w:rsidP="0098245F">
            <w:pPr>
              <w:rPr>
                <w:color w:val="000000"/>
                <w:lang w:val="en-US"/>
              </w:rPr>
            </w:pPr>
            <w:r w:rsidRPr="005E09CA">
              <w:rPr>
                <w:lang w:val="en-US"/>
              </w:rPr>
              <w:t xml:space="preserve">Parliament and the SAI have a special relationship, which is legally defined and well-functioning in practice. </w:t>
            </w:r>
            <w:r w:rsidRPr="005E09CA">
              <w:rPr>
                <w:color w:val="000000"/>
                <w:lang w:val="en-US"/>
              </w:rPr>
              <w:t>The SAI is legally required to report regularly and independently to parliament and the public.</w:t>
            </w:r>
          </w:p>
          <w:p w14:paraId="7DCF4112" w14:textId="77777777" w:rsidR="006C3437" w:rsidRPr="005E09CA" w:rsidRDefault="006C3437" w:rsidP="0098245F">
            <w:pPr>
              <w:rPr>
                <w:lang w:val="en-US"/>
              </w:rPr>
            </w:pPr>
          </w:p>
        </w:tc>
      </w:tr>
    </w:tbl>
    <w:p w14:paraId="0C22D33E" w14:textId="77777777" w:rsidR="006C3437" w:rsidRPr="00371636" w:rsidRDefault="006C3437" w:rsidP="00B273EF">
      <w:pPr>
        <w:pStyle w:val="section-title"/>
      </w:pPr>
      <w:r>
        <w:t>Assessment</w:t>
      </w:r>
    </w:p>
    <w:p w14:paraId="678E0D37" w14:textId="77777777" w:rsidR="003730F7" w:rsidRDefault="006C3437" w:rsidP="0098245F">
      <w:pPr>
        <w:rPr>
          <w:lang w:val="en-US"/>
        </w:rPr>
      </w:pPr>
      <w:r w:rsidRPr="005E09CA">
        <w:rPr>
          <w:color w:val="000000"/>
          <w:lang w:val="en-US"/>
        </w:rPr>
        <w:t xml:space="preserve">This dimension is assessed against several criteria, each of which should be evaluated separately. For each criterion, select one of the six descriptive grades (Non-existent, </w:t>
      </w:r>
      <w:r w:rsidRPr="005E09CA">
        <w:rPr>
          <w:lang w:val="en-US"/>
        </w:rPr>
        <w:t>Rudimentary</w:t>
      </w:r>
      <w:r w:rsidRPr="005E09CA">
        <w:rPr>
          <w:color w:val="000000"/>
          <w:lang w:val="en-US"/>
        </w:rPr>
        <w:t>, Basic, Good, Very good and Excellent) that best reflects the situation in your parliament, and provide details of the evidence on which this assessment is based.</w:t>
      </w:r>
      <w:r w:rsidRPr="005E09CA">
        <w:rPr>
          <w:lang w:val="en-US"/>
        </w:rPr>
        <w:t xml:space="preserve"> </w:t>
      </w:r>
    </w:p>
    <w:p w14:paraId="221BD825" w14:textId="77777777" w:rsidR="003730F7" w:rsidRDefault="006C3437" w:rsidP="0098245F">
      <w:pPr>
        <w:rPr>
          <w:lang w:val="en-US"/>
        </w:rPr>
      </w:pPr>
      <w:r w:rsidRPr="005E09CA">
        <w:rPr>
          <w:lang w:val="en-US"/>
        </w:rPr>
        <w:t>The evidence for assessment of this dimension could include the following:</w:t>
      </w:r>
    </w:p>
    <w:p w14:paraId="164CDB12" w14:textId="60E3E6D8" w:rsidR="006C3437" w:rsidRPr="005E09CA" w:rsidRDefault="006C3437" w:rsidP="0098245F">
      <w:pPr>
        <w:numPr>
          <w:ilvl w:val="0"/>
          <w:numId w:val="133"/>
        </w:numPr>
        <w:spacing w:after="0"/>
        <w:ind w:left="562" w:hanging="562"/>
        <w:contextualSpacing/>
        <w:rPr>
          <w:lang w:val="en-US"/>
        </w:rPr>
      </w:pPr>
      <w:r w:rsidRPr="005E09CA">
        <w:rPr>
          <w:lang w:val="en-US"/>
        </w:rPr>
        <w:t>Provisions of</w:t>
      </w:r>
      <w:r w:rsidRPr="005E09CA">
        <w:rPr>
          <w:color w:val="000000"/>
          <w:lang w:val="en-US"/>
        </w:rPr>
        <w:t xml:space="preserve"> the constitution and/or other aspects of the legal framework establishing an independent SAI, and outlining its membership, powers, mandate, resources and reporting requirements</w:t>
      </w:r>
    </w:p>
    <w:p w14:paraId="1D7CF8EA" w14:textId="77777777" w:rsidR="006C3437" w:rsidRPr="005E09CA" w:rsidRDefault="006C3437" w:rsidP="0098245F">
      <w:pPr>
        <w:numPr>
          <w:ilvl w:val="0"/>
          <w:numId w:val="133"/>
        </w:numPr>
        <w:spacing w:after="0"/>
        <w:ind w:left="562" w:hanging="562"/>
        <w:contextualSpacing/>
        <w:rPr>
          <w:lang w:val="en-US"/>
        </w:rPr>
      </w:pPr>
      <w:r w:rsidRPr="005E09CA">
        <w:rPr>
          <w:lang w:val="en-US"/>
        </w:rPr>
        <w:t>I</w:t>
      </w:r>
      <w:r w:rsidRPr="005E09CA">
        <w:rPr>
          <w:color w:val="000000"/>
          <w:lang w:val="en-US"/>
        </w:rPr>
        <w:t>nformation relating to the mandate, resources and powers of the SAI </w:t>
      </w:r>
    </w:p>
    <w:p w14:paraId="7A021A97" w14:textId="77777777" w:rsidR="003730F7" w:rsidRDefault="006C3437" w:rsidP="0098245F">
      <w:pPr>
        <w:numPr>
          <w:ilvl w:val="0"/>
          <w:numId w:val="133"/>
        </w:numPr>
        <w:spacing w:after="0"/>
        <w:ind w:left="562" w:hanging="562"/>
        <w:contextualSpacing/>
        <w:rPr>
          <w:color w:val="000000"/>
          <w:lang w:val="en-US"/>
        </w:rPr>
      </w:pPr>
      <w:r w:rsidRPr="005E09CA">
        <w:rPr>
          <w:lang w:val="en-US"/>
        </w:rPr>
        <w:t>E</w:t>
      </w:r>
      <w:r w:rsidRPr="005E09CA">
        <w:rPr>
          <w:color w:val="000000"/>
          <w:lang w:val="en-US"/>
        </w:rPr>
        <w:t>xamples of SAI reports and findings</w:t>
      </w:r>
    </w:p>
    <w:p w14:paraId="5042783E" w14:textId="77777777" w:rsidR="003730F7" w:rsidRDefault="006C3437" w:rsidP="0098245F">
      <w:pPr>
        <w:rPr>
          <w:lang w:val="en-US"/>
        </w:rPr>
      </w:pPr>
      <w:r w:rsidRPr="005E09CA">
        <w:rPr>
          <w:lang w:val="en-US"/>
        </w:rPr>
        <w:t>Where relevant, provide additional comments or examples that support the assessment.</w:t>
      </w:r>
    </w:p>
    <w:p w14:paraId="2F7750D8" w14:textId="72235360" w:rsidR="006C3437" w:rsidRPr="002D16C4" w:rsidRDefault="006C3437" w:rsidP="0098245F">
      <w:pPr>
        <w:pStyle w:val="Heading5"/>
      </w:pPr>
      <w:bookmarkStart w:id="418" w:name="_heading=h.2r0uhxc"/>
      <w:bookmarkEnd w:id="418"/>
      <w:r>
        <w:lastRenderedPageBreak/>
        <w:t xml:space="preserve">Assessment criterion 1: Legal framework </w:t>
      </w:r>
    </w:p>
    <w:p w14:paraId="0F653DAC" w14:textId="77777777" w:rsidR="006C3437" w:rsidRPr="005E09CA" w:rsidRDefault="006C3437" w:rsidP="0098245F">
      <w:pPr>
        <w:rPr>
          <w:color w:val="000000"/>
          <w:lang w:val="en-US"/>
        </w:rPr>
      </w:pPr>
      <w:r w:rsidRPr="005E09CA">
        <w:rPr>
          <w:color w:val="000000"/>
          <w:lang w:val="en-US"/>
        </w:rPr>
        <w:t xml:space="preserve">The constitution and/or other aspects of the legal framework provide the basis for the existence, functions and powers of the SAI, and define the entities that it audits. </w:t>
      </w:r>
    </w:p>
    <w:p w14:paraId="39FBA2BC" w14:textId="77777777" w:rsidR="006C3437" w:rsidRPr="005E09CA" w:rsidRDefault="006C3437"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64E1ECC3"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9EE96E" w14:textId="77777777" w:rsidR="006C3437" w:rsidRDefault="006C3437" w:rsidP="0098245F">
            <w:pPr>
              <w:jc w:val="center"/>
              <w:rPr>
                <w:rFonts w:eastAsia="Calibri"/>
              </w:rPr>
            </w:pPr>
            <w:r>
              <w:t>Non-existent</w:t>
            </w:r>
          </w:p>
          <w:sdt>
            <w:sdtPr>
              <w:rPr>
                <w:rFonts w:eastAsia="Arimo"/>
              </w:rPr>
              <w:id w:val="715312382"/>
              <w14:checkbox>
                <w14:checked w14:val="0"/>
                <w14:checkedState w14:val="2612" w14:font="MS Gothic"/>
                <w14:uncheckedState w14:val="2610" w14:font="MS Gothic"/>
              </w14:checkbox>
            </w:sdtPr>
            <w:sdtEndPr/>
            <w:sdtContent>
              <w:p w14:paraId="3C6DE05A"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44A9CC" w14:textId="77777777" w:rsidR="006C3437" w:rsidRDefault="006C3437" w:rsidP="0098245F">
            <w:pPr>
              <w:jc w:val="center"/>
              <w:rPr>
                <w:rFonts w:eastAsia="Calibri"/>
              </w:rPr>
            </w:pPr>
            <w:r>
              <w:t xml:space="preserve">Rudimentary </w:t>
            </w:r>
          </w:p>
          <w:sdt>
            <w:sdtPr>
              <w:rPr>
                <w:rFonts w:eastAsia="Arimo"/>
              </w:rPr>
              <w:id w:val="-1674095197"/>
              <w14:checkbox>
                <w14:checked w14:val="0"/>
                <w14:checkedState w14:val="2612" w14:font="MS Gothic"/>
                <w14:uncheckedState w14:val="2610" w14:font="MS Gothic"/>
              </w14:checkbox>
            </w:sdtPr>
            <w:sdtEndPr/>
            <w:sdtContent>
              <w:p w14:paraId="0B32CD6E"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FFB207" w14:textId="77777777" w:rsidR="006C3437" w:rsidRDefault="006C3437" w:rsidP="0098245F">
            <w:pPr>
              <w:jc w:val="center"/>
              <w:rPr>
                <w:rFonts w:eastAsia="Calibri"/>
              </w:rPr>
            </w:pPr>
            <w:r>
              <w:t>Basic</w:t>
            </w:r>
          </w:p>
          <w:sdt>
            <w:sdtPr>
              <w:rPr>
                <w:rFonts w:eastAsia="Arimo"/>
              </w:rPr>
              <w:id w:val="-1268379672"/>
              <w14:checkbox>
                <w14:checked w14:val="0"/>
                <w14:checkedState w14:val="2612" w14:font="MS Gothic"/>
                <w14:uncheckedState w14:val="2610" w14:font="MS Gothic"/>
              </w14:checkbox>
            </w:sdtPr>
            <w:sdtEndPr/>
            <w:sdtContent>
              <w:p w14:paraId="0A5D91CF"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AF6ED1" w14:textId="77777777" w:rsidR="006C3437" w:rsidRDefault="006C3437" w:rsidP="0098245F">
            <w:pPr>
              <w:jc w:val="center"/>
              <w:rPr>
                <w:rFonts w:eastAsia="Calibri"/>
              </w:rPr>
            </w:pPr>
            <w:r>
              <w:t>Good</w:t>
            </w:r>
          </w:p>
          <w:sdt>
            <w:sdtPr>
              <w:rPr>
                <w:rFonts w:eastAsia="Arimo"/>
              </w:rPr>
              <w:id w:val="-2018372188"/>
              <w14:checkbox>
                <w14:checked w14:val="0"/>
                <w14:checkedState w14:val="2612" w14:font="MS Gothic"/>
                <w14:uncheckedState w14:val="2610" w14:font="MS Gothic"/>
              </w14:checkbox>
            </w:sdtPr>
            <w:sdtEndPr/>
            <w:sdtContent>
              <w:p w14:paraId="5F3B1FBD"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3D915D" w14:textId="77777777" w:rsidR="006C3437" w:rsidRDefault="006C3437" w:rsidP="0098245F">
            <w:pPr>
              <w:jc w:val="center"/>
              <w:rPr>
                <w:rFonts w:eastAsia="Calibri"/>
              </w:rPr>
            </w:pPr>
            <w:r>
              <w:t>Very good</w:t>
            </w:r>
          </w:p>
          <w:sdt>
            <w:sdtPr>
              <w:rPr>
                <w:rFonts w:eastAsia="Arimo"/>
              </w:rPr>
              <w:id w:val="2032535464"/>
              <w14:checkbox>
                <w14:checked w14:val="0"/>
                <w14:checkedState w14:val="2612" w14:font="MS Gothic"/>
                <w14:uncheckedState w14:val="2610" w14:font="MS Gothic"/>
              </w14:checkbox>
            </w:sdtPr>
            <w:sdtEndPr/>
            <w:sdtContent>
              <w:p w14:paraId="26FE98B8"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0358F1B" w14:textId="77777777" w:rsidR="006C3437" w:rsidRDefault="006C3437" w:rsidP="0098245F">
            <w:pPr>
              <w:jc w:val="center"/>
              <w:rPr>
                <w:rFonts w:eastAsia="Calibri"/>
              </w:rPr>
            </w:pPr>
            <w:r>
              <w:t>Excellent</w:t>
            </w:r>
          </w:p>
          <w:sdt>
            <w:sdtPr>
              <w:rPr>
                <w:rFonts w:eastAsia="Arimo"/>
              </w:rPr>
              <w:id w:val="321775018"/>
              <w14:checkbox>
                <w14:checked w14:val="0"/>
                <w14:checkedState w14:val="2612" w14:font="MS Gothic"/>
                <w14:uncheckedState w14:val="2610" w14:font="MS Gothic"/>
              </w14:checkbox>
            </w:sdtPr>
            <w:sdtEndPr/>
            <w:sdtContent>
              <w:p w14:paraId="71BFC47D"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65BD710D"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8222A" w14:textId="77777777" w:rsidR="003730F7" w:rsidRDefault="006C3437" w:rsidP="0098245F">
            <w:pPr>
              <w:rPr>
                <w:rFonts w:eastAsia="Calibri"/>
                <w:color w:val="005F9A"/>
                <w:lang w:val="en-US"/>
              </w:rPr>
            </w:pPr>
            <w:r w:rsidRPr="005E09CA">
              <w:rPr>
                <w:color w:val="005F9A"/>
                <w:lang w:val="en-US"/>
              </w:rPr>
              <w:t>Evidence for this assessment criterion:</w:t>
            </w:r>
          </w:p>
          <w:p w14:paraId="1D2313DB" w14:textId="2D831D4F" w:rsidR="006C3437" w:rsidRPr="005E09CA" w:rsidRDefault="006C3437" w:rsidP="0098245F">
            <w:pPr>
              <w:rPr>
                <w:rFonts w:eastAsia="Calibri"/>
                <w:color w:val="0000FF"/>
                <w:lang w:val="en-US"/>
              </w:rPr>
            </w:pPr>
          </w:p>
        </w:tc>
      </w:tr>
    </w:tbl>
    <w:p w14:paraId="2FA6FE47" w14:textId="77777777" w:rsidR="006C3437" w:rsidRPr="002D16C4" w:rsidRDefault="006C3437" w:rsidP="0098245F">
      <w:pPr>
        <w:pStyle w:val="Heading5"/>
      </w:pPr>
      <w:bookmarkStart w:id="419" w:name="_heading=h.1664s55"/>
      <w:bookmarkEnd w:id="419"/>
      <w:r>
        <w:t xml:space="preserve">Assessment criterion 2: Independence of members </w:t>
      </w:r>
    </w:p>
    <w:p w14:paraId="3475BB9E" w14:textId="77777777" w:rsidR="006C3437" w:rsidRPr="005E09CA" w:rsidRDefault="006C3437" w:rsidP="0098245F">
      <w:pPr>
        <w:rPr>
          <w:color w:val="000000"/>
          <w:lang w:val="en-US"/>
        </w:rPr>
      </w:pPr>
      <w:r w:rsidRPr="005E09CA">
        <w:rPr>
          <w:color w:val="000000"/>
          <w:lang w:val="en-US"/>
        </w:rPr>
        <w:t xml:space="preserve">SAI members are independent of the executive and the entities that they audit. Members </w:t>
      </w:r>
      <w:r w:rsidRPr="005E09CA">
        <w:rPr>
          <w:lang w:val="en-US"/>
        </w:rPr>
        <w:t>enjoy independence in terms of their appointment to, and cessation of, office, and are persons of integrity and competence</w:t>
      </w:r>
      <w:r w:rsidRPr="005E09CA">
        <w:rPr>
          <w:color w:val="000000"/>
          <w:lang w:val="en-US"/>
        </w:rPr>
        <w:t xml:space="preserve">. </w:t>
      </w:r>
    </w:p>
    <w:p w14:paraId="23AB5D5D" w14:textId="77777777" w:rsidR="006C3437" w:rsidRPr="005E09CA" w:rsidRDefault="006C3437"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14DFC431"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297EC6" w14:textId="77777777" w:rsidR="006C3437" w:rsidRDefault="006C3437" w:rsidP="0098245F">
            <w:pPr>
              <w:jc w:val="center"/>
              <w:rPr>
                <w:rFonts w:eastAsia="Calibri"/>
              </w:rPr>
            </w:pPr>
            <w:r>
              <w:t>Non-existent</w:t>
            </w:r>
          </w:p>
          <w:sdt>
            <w:sdtPr>
              <w:rPr>
                <w:rFonts w:eastAsia="Arimo"/>
              </w:rPr>
              <w:id w:val="-1622140309"/>
              <w14:checkbox>
                <w14:checked w14:val="0"/>
                <w14:checkedState w14:val="2612" w14:font="MS Gothic"/>
                <w14:uncheckedState w14:val="2610" w14:font="MS Gothic"/>
              </w14:checkbox>
            </w:sdtPr>
            <w:sdtEndPr/>
            <w:sdtContent>
              <w:p w14:paraId="52F11811"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352F7A" w14:textId="77777777" w:rsidR="006C3437" w:rsidRDefault="006C3437" w:rsidP="0098245F">
            <w:pPr>
              <w:jc w:val="center"/>
              <w:rPr>
                <w:rFonts w:eastAsia="Calibri"/>
              </w:rPr>
            </w:pPr>
            <w:r>
              <w:t xml:space="preserve">Rudimentary </w:t>
            </w:r>
          </w:p>
          <w:sdt>
            <w:sdtPr>
              <w:rPr>
                <w:rFonts w:eastAsia="Arimo"/>
              </w:rPr>
              <w:id w:val="-932280220"/>
              <w14:checkbox>
                <w14:checked w14:val="0"/>
                <w14:checkedState w14:val="2612" w14:font="MS Gothic"/>
                <w14:uncheckedState w14:val="2610" w14:font="MS Gothic"/>
              </w14:checkbox>
            </w:sdtPr>
            <w:sdtEndPr/>
            <w:sdtContent>
              <w:p w14:paraId="416B2161"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EC59B5" w14:textId="77777777" w:rsidR="006C3437" w:rsidRDefault="006C3437" w:rsidP="0098245F">
            <w:pPr>
              <w:jc w:val="center"/>
              <w:rPr>
                <w:rFonts w:eastAsia="Calibri"/>
              </w:rPr>
            </w:pPr>
            <w:r>
              <w:t>Basic</w:t>
            </w:r>
          </w:p>
          <w:sdt>
            <w:sdtPr>
              <w:rPr>
                <w:rFonts w:eastAsia="Arimo"/>
              </w:rPr>
              <w:id w:val="-1196000043"/>
              <w14:checkbox>
                <w14:checked w14:val="0"/>
                <w14:checkedState w14:val="2612" w14:font="MS Gothic"/>
                <w14:uncheckedState w14:val="2610" w14:font="MS Gothic"/>
              </w14:checkbox>
            </w:sdtPr>
            <w:sdtEndPr/>
            <w:sdtContent>
              <w:p w14:paraId="173A5BEF"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E597DF" w14:textId="77777777" w:rsidR="006C3437" w:rsidRDefault="006C3437" w:rsidP="0098245F">
            <w:pPr>
              <w:jc w:val="center"/>
              <w:rPr>
                <w:rFonts w:eastAsia="Calibri"/>
              </w:rPr>
            </w:pPr>
            <w:r>
              <w:t>Good</w:t>
            </w:r>
          </w:p>
          <w:sdt>
            <w:sdtPr>
              <w:rPr>
                <w:rFonts w:eastAsia="Arimo"/>
              </w:rPr>
              <w:id w:val="1556358345"/>
              <w14:checkbox>
                <w14:checked w14:val="0"/>
                <w14:checkedState w14:val="2612" w14:font="MS Gothic"/>
                <w14:uncheckedState w14:val="2610" w14:font="MS Gothic"/>
              </w14:checkbox>
            </w:sdtPr>
            <w:sdtEndPr/>
            <w:sdtContent>
              <w:p w14:paraId="67001AC1"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0F48AA" w14:textId="77777777" w:rsidR="006C3437" w:rsidRDefault="006C3437" w:rsidP="0098245F">
            <w:pPr>
              <w:jc w:val="center"/>
              <w:rPr>
                <w:rFonts w:eastAsia="Calibri"/>
              </w:rPr>
            </w:pPr>
            <w:r>
              <w:t>Very good</w:t>
            </w:r>
          </w:p>
          <w:sdt>
            <w:sdtPr>
              <w:rPr>
                <w:rFonts w:eastAsia="Arimo"/>
              </w:rPr>
              <w:id w:val="-2076957045"/>
              <w14:checkbox>
                <w14:checked w14:val="0"/>
                <w14:checkedState w14:val="2612" w14:font="MS Gothic"/>
                <w14:uncheckedState w14:val="2610" w14:font="MS Gothic"/>
              </w14:checkbox>
            </w:sdtPr>
            <w:sdtEndPr/>
            <w:sdtContent>
              <w:p w14:paraId="0763607A"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A78DD13" w14:textId="77777777" w:rsidR="006C3437" w:rsidRDefault="006C3437" w:rsidP="0098245F">
            <w:pPr>
              <w:jc w:val="center"/>
              <w:rPr>
                <w:rFonts w:eastAsia="Calibri"/>
              </w:rPr>
            </w:pPr>
            <w:r>
              <w:t>Excellent</w:t>
            </w:r>
          </w:p>
          <w:sdt>
            <w:sdtPr>
              <w:rPr>
                <w:rFonts w:eastAsia="Arimo"/>
              </w:rPr>
              <w:id w:val="-390266709"/>
              <w14:checkbox>
                <w14:checked w14:val="0"/>
                <w14:checkedState w14:val="2612" w14:font="MS Gothic"/>
                <w14:uncheckedState w14:val="2610" w14:font="MS Gothic"/>
              </w14:checkbox>
            </w:sdtPr>
            <w:sdtEndPr/>
            <w:sdtContent>
              <w:p w14:paraId="59C5D095"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519301CB"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89689" w14:textId="77777777" w:rsidR="003730F7" w:rsidRDefault="006C3437" w:rsidP="0098245F">
            <w:pPr>
              <w:rPr>
                <w:rFonts w:eastAsia="Calibri"/>
                <w:color w:val="005F9A"/>
                <w:lang w:val="en-US"/>
              </w:rPr>
            </w:pPr>
            <w:r w:rsidRPr="005E09CA">
              <w:rPr>
                <w:color w:val="005F9A"/>
                <w:lang w:val="en-US"/>
              </w:rPr>
              <w:t>Evidence for this assessment criterion:</w:t>
            </w:r>
          </w:p>
          <w:p w14:paraId="501BB246" w14:textId="6A6506F3" w:rsidR="006C3437" w:rsidRPr="005E09CA" w:rsidRDefault="006C3437" w:rsidP="0098245F">
            <w:pPr>
              <w:rPr>
                <w:rFonts w:eastAsia="Calibri"/>
                <w:color w:val="0000FF"/>
                <w:lang w:val="en-US"/>
              </w:rPr>
            </w:pPr>
          </w:p>
        </w:tc>
      </w:tr>
    </w:tbl>
    <w:p w14:paraId="0FB8A4D6" w14:textId="77777777" w:rsidR="006C3437" w:rsidRPr="002D16C4" w:rsidRDefault="006C3437" w:rsidP="0098245F">
      <w:pPr>
        <w:pStyle w:val="Heading5"/>
        <w:rPr>
          <w:color w:val="000000"/>
        </w:rPr>
      </w:pPr>
      <w:bookmarkStart w:id="420" w:name="_heading=h.3q5sasy"/>
      <w:bookmarkEnd w:id="420"/>
      <w:r>
        <w:t>Assessment criterion 3: Independence of mandate and resources</w:t>
      </w:r>
    </w:p>
    <w:p w14:paraId="39986249" w14:textId="77777777" w:rsidR="006C3437" w:rsidRPr="005E09CA" w:rsidRDefault="006C3437" w:rsidP="0098245F">
      <w:pPr>
        <w:rPr>
          <w:lang w:val="en-US"/>
        </w:rPr>
      </w:pPr>
      <w:r w:rsidRPr="005E09CA">
        <w:rPr>
          <w:lang w:val="en-US"/>
        </w:rPr>
        <w:t xml:space="preserve">The SAI has access to the entities it audits and their records and documents, and has the power to require a response to its findings. The SAI has the funding and expert staff necessary to perform its audit functions. </w:t>
      </w:r>
    </w:p>
    <w:p w14:paraId="25FF5B5E" w14:textId="77777777" w:rsidR="006C3437" w:rsidRPr="005E09CA" w:rsidRDefault="006C3437"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0652DE83"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60FE9D" w14:textId="77777777" w:rsidR="006C3437" w:rsidRDefault="006C3437" w:rsidP="0098245F">
            <w:pPr>
              <w:jc w:val="center"/>
              <w:rPr>
                <w:rFonts w:eastAsia="Calibri"/>
              </w:rPr>
            </w:pPr>
            <w:r>
              <w:t>Non-existent</w:t>
            </w:r>
          </w:p>
          <w:sdt>
            <w:sdtPr>
              <w:rPr>
                <w:rFonts w:eastAsia="Arimo"/>
              </w:rPr>
              <w:id w:val="-541586985"/>
              <w14:checkbox>
                <w14:checked w14:val="0"/>
                <w14:checkedState w14:val="2612" w14:font="MS Gothic"/>
                <w14:uncheckedState w14:val="2610" w14:font="MS Gothic"/>
              </w14:checkbox>
            </w:sdtPr>
            <w:sdtEndPr/>
            <w:sdtContent>
              <w:p w14:paraId="3414A23B"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A07911" w14:textId="77777777" w:rsidR="006C3437" w:rsidRDefault="006C3437" w:rsidP="0098245F">
            <w:pPr>
              <w:jc w:val="center"/>
              <w:rPr>
                <w:rFonts w:eastAsia="Calibri"/>
              </w:rPr>
            </w:pPr>
            <w:r>
              <w:t xml:space="preserve">Rudimentary </w:t>
            </w:r>
          </w:p>
          <w:sdt>
            <w:sdtPr>
              <w:rPr>
                <w:rFonts w:eastAsia="Arimo"/>
              </w:rPr>
              <w:id w:val="-816568197"/>
              <w14:checkbox>
                <w14:checked w14:val="0"/>
                <w14:checkedState w14:val="2612" w14:font="MS Gothic"/>
                <w14:uncheckedState w14:val="2610" w14:font="MS Gothic"/>
              </w14:checkbox>
            </w:sdtPr>
            <w:sdtEndPr/>
            <w:sdtContent>
              <w:p w14:paraId="25514D88"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181167" w14:textId="77777777" w:rsidR="006C3437" w:rsidRDefault="006C3437" w:rsidP="0098245F">
            <w:pPr>
              <w:jc w:val="center"/>
              <w:rPr>
                <w:rFonts w:eastAsia="Calibri"/>
              </w:rPr>
            </w:pPr>
            <w:r>
              <w:t>Basic</w:t>
            </w:r>
          </w:p>
          <w:sdt>
            <w:sdtPr>
              <w:rPr>
                <w:rFonts w:eastAsia="Arimo"/>
              </w:rPr>
              <w:id w:val="1039015763"/>
              <w14:checkbox>
                <w14:checked w14:val="0"/>
                <w14:checkedState w14:val="2612" w14:font="MS Gothic"/>
                <w14:uncheckedState w14:val="2610" w14:font="MS Gothic"/>
              </w14:checkbox>
            </w:sdtPr>
            <w:sdtEndPr/>
            <w:sdtContent>
              <w:p w14:paraId="256082B2"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82BE2F" w14:textId="77777777" w:rsidR="006C3437" w:rsidRDefault="006C3437" w:rsidP="0098245F">
            <w:pPr>
              <w:jc w:val="center"/>
              <w:rPr>
                <w:rFonts w:eastAsia="Calibri"/>
              </w:rPr>
            </w:pPr>
            <w:r>
              <w:t>Good</w:t>
            </w:r>
          </w:p>
          <w:sdt>
            <w:sdtPr>
              <w:rPr>
                <w:rFonts w:eastAsia="Arimo"/>
              </w:rPr>
              <w:id w:val="167455444"/>
              <w14:checkbox>
                <w14:checked w14:val="0"/>
                <w14:checkedState w14:val="2612" w14:font="MS Gothic"/>
                <w14:uncheckedState w14:val="2610" w14:font="MS Gothic"/>
              </w14:checkbox>
            </w:sdtPr>
            <w:sdtEndPr/>
            <w:sdtContent>
              <w:p w14:paraId="6CC6CA8B"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551C8E" w14:textId="77777777" w:rsidR="006C3437" w:rsidRDefault="006C3437" w:rsidP="0098245F">
            <w:pPr>
              <w:jc w:val="center"/>
              <w:rPr>
                <w:rFonts w:eastAsia="Calibri"/>
              </w:rPr>
            </w:pPr>
            <w:r>
              <w:t>Very good</w:t>
            </w:r>
          </w:p>
          <w:sdt>
            <w:sdtPr>
              <w:rPr>
                <w:rFonts w:eastAsia="Arimo"/>
              </w:rPr>
              <w:id w:val="1348906538"/>
              <w14:checkbox>
                <w14:checked w14:val="0"/>
                <w14:checkedState w14:val="2612" w14:font="MS Gothic"/>
                <w14:uncheckedState w14:val="2610" w14:font="MS Gothic"/>
              </w14:checkbox>
            </w:sdtPr>
            <w:sdtEndPr/>
            <w:sdtContent>
              <w:p w14:paraId="593526E9"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722A2BE" w14:textId="77777777" w:rsidR="006C3437" w:rsidRDefault="006C3437" w:rsidP="0098245F">
            <w:pPr>
              <w:jc w:val="center"/>
              <w:rPr>
                <w:rFonts w:eastAsia="Calibri"/>
              </w:rPr>
            </w:pPr>
            <w:r>
              <w:t>Excellent</w:t>
            </w:r>
          </w:p>
          <w:sdt>
            <w:sdtPr>
              <w:rPr>
                <w:rFonts w:eastAsia="Arimo"/>
              </w:rPr>
              <w:id w:val="-370693888"/>
              <w14:checkbox>
                <w14:checked w14:val="0"/>
                <w14:checkedState w14:val="2612" w14:font="MS Gothic"/>
                <w14:uncheckedState w14:val="2610" w14:font="MS Gothic"/>
              </w14:checkbox>
            </w:sdtPr>
            <w:sdtEndPr/>
            <w:sdtContent>
              <w:p w14:paraId="36CA34A8"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143AF7E0"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B9486" w14:textId="77777777" w:rsidR="003730F7" w:rsidRDefault="006C3437" w:rsidP="0098245F">
            <w:pPr>
              <w:rPr>
                <w:rFonts w:eastAsia="Calibri"/>
                <w:color w:val="005F9A"/>
                <w:lang w:val="en-US"/>
              </w:rPr>
            </w:pPr>
            <w:r w:rsidRPr="005E09CA">
              <w:rPr>
                <w:color w:val="005F9A"/>
                <w:lang w:val="en-US"/>
              </w:rPr>
              <w:t>Evidence for this assessment criterion:</w:t>
            </w:r>
          </w:p>
          <w:p w14:paraId="26E75880" w14:textId="1E24ED98" w:rsidR="006C3437" w:rsidRPr="005E09CA" w:rsidRDefault="006C3437" w:rsidP="0098245F">
            <w:pPr>
              <w:rPr>
                <w:rFonts w:eastAsia="Calibri"/>
                <w:color w:val="0000FF"/>
                <w:lang w:val="en-US"/>
              </w:rPr>
            </w:pPr>
          </w:p>
        </w:tc>
      </w:tr>
    </w:tbl>
    <w:p w14:paraId="354409E4" w14:textId="77777777" w:rsidR="006C3437" w:rsidRPr="002D16C4" w:rsidRDefault="006C3437" w:rsidP="0098245F">
      <w:pPr>
        <w:pStyle w:val="Heading5"/>
      </w:pPr>
      <w:bookmarkStart w:id="421" w:name="_heading=h.25b2l0r"/>
      <w:bookmarkEnd w:id="421"/>
      <w:r>
        <w:t>Assessment criterion 4: Relationship between parliament and the SAI</w:t>
      </w:r>
    </w:p>
    <w:p w14:paraId="0E3C4E8A" w14:textId="77777777" w:rsidR="006C3437" w:rsidRPr="005E09CA" w:rsidRDefault="006C3437" w:rsidP="0098245F">
      <w:pPr>
        <w:rPr>
          <w:color w:val="000000"/>
          <w:lang w:val="en-US"/>
        </w:rPr>
      </w:pPr>
      <w:r w:rsidRPr="005E09CA">
        <w:rPr>
          <w:lang w:val="en-US"/>
        </w:rPr>
        <w:t xml:space="preserve">Parliament and the SAI have a special relationship, which is legally defined and well-functioning in practice. </w:t>
      </w:r>
      <w:r w:rsidRPr="005E09CA">
        <w:rPr>
          <w:color w:val="000000"/>
          <w:lang w:val="en-US"/>
        </w:rPr>
        <w:t>The SAI is legally required to report regularly and independently to parliament and the public.</w:t>
      </w:r>
    </w:p>
    <w:p w14:paraId="3A9DCE63" w14:textId="77777777" w:rsidR="006C3437" w:rsidRPr="005E09CA" w:rsidRDefault="006C3437"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24D0EB87"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038607" w14:textId="77777777" w:rsidR="006C3437" w:rsidRDefault="006C3437" w:rsidP="0098245F">
            <w:pPr>
              <w:jc w:val="center"/>
              <w:rPr>
                <w:rFonts w:eastAsia="Calibri"/>
              </w:rPr>
            </w:pPr>
            <w:r>
              <w:t>Non-existent</w:t>
            </w:r>
          </w:p>
          <w:sdt>
            <w:sdtPr>
              <w:rPr>
                <w:rFonts w:eastAsia="Arimo"/>
              </w:rPr>
              <w:id w:val="-707950343"/>
              <w14:checkbox>
                <w14:checked w14:val="0"/>
                <w14:checkedState w14:val="2612" w14:font="MS Gothic"/>
                <w14:uncheckedState w14:val="2610" w14:font="MS Gothic"/>
              </w14:checkbox>
            </w:sdtPr>
            <w:sdtEndPr/>
            <w:sdtContent>
              <w:p w14:paraId="4939A11F"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E6EF4A" w14:textId="77777777" w:rsidR="006C3437" w:rsidRDefault="006C3437" w:rsidP="0098245F">
            <w:pPr>
              <w:jc w:val="center"/>
              <w:rPr>
                <w:rFonts w:eastAsia="Calibri"/>
              </w:rPr>
            </w:pPr>
            <w:r>
              <w:t xml:space="preserve">Rudimentary </w:t>
            </w:r>
          </w:p>
          <w:sdt>
            <w:sdtPr>
              <w:rPr>
                <w:rFonts w:eastAsia="Arimo"/>
              </w:rPr>
              <w:id w:val="153808089"/>
              <w14:checkbox>
                <w14:checked w14:val="0"/>
                <w14:checkedState w14:val="2612" w14:font="MS Gothic"/>
                <w14:uncheckedState w14:val="2610" w14:font="MS Gothic"/>
              </w14:checkbox>
            </w:sdtPr>
            <w:sdtEndPr/>
            <w:sdtContent>
              <w:p w14:paraId="3076B93C"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ACF3FC" w14:textId="77777777" w:rsidR="006C3437" w:rsidRDefault="006C3437" w:rsidP="0098245F">
            <w:pPr>
              <w:jc w:val="center"/>
              <w:rPr>
                <w:rFonts w:eastAsia="Calibri"/>
              </w:rPr>
            </w:pPr>
            <w:r>
              <w:t>Basic</w:t>
            </w:r>
          </w:p>
          <w:sdt>
            <w:sdtPr>
              <w:rPr>
                <w:rFonts w:eastAsia="Arimo"/>
              </w:rPr>
              <w:id w:val="-1179885262"/>
              <w14:checkbox>
                <w14:checked w14:val="0"/>
                <w14:checkedState w14:val="2612" w14:font="MS Gothic"/>
                <w14:uncheckedState w14:val="2610" w14:font="MS Gothic"/>
              </w14:checkbox>
            </w:sdtPr>
            <w:sdtEndPr/>
            <w:sdtContent>
              <w:p w14:paraId="6718E56F"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26B9D4" w14:textId="77777777" w:rsidR="006C3437" w:rsidRDefault="006C3437" w:rsidP="0098245F">
            <w:pPr>
              <w:jc w:val="center"/>
              <w:rPr>
                <w:rFonts w:eastAsia="Calibri"/>
              </w:rPr>
            </w:pPr>
            <w:r>
              <w:t>Good</w:t>
            </w:r>
          </w:p>
          <w:sdt>
            <w:sdtPr>
              <w:rPr>
                <w:rFonts w:eastAsia="Arimo"/>
              </w:rPr>
              <w:id w:val="366959351"/>
              <w14:checkbox>
                <w14:checked w14:val="0"/>
                <w14:checkedState w14:val="2612" w14:font="MS Gothic"/>
                <w14:uncheckedState w14:val="2610" w14:font="MS Gothic"/>
              </w14:checkbox>
            </w:sdtPr>
            <w:sdtEndPr/>
            <w:sdtContent>
              <w:p w14:paraId="05B3C014"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DC6C5F" w14:textId="77777777" w:rsidR="006C3437" w:rsidRDefault="006C3437" w:rsidP="0098245F">
            <w:pPr>
              <w:jc w:val="center"/>
              <w:rPr>
                <w:rFonts w:eastAsia="Calibri"/>
              </w:rPr>
            </w:pPr>
            <w:r>
              <w:t>Very good</w:t>
            </w:r>
          </w:p>
          <w:sdt>
            <w:sdtPr>
              <w:rPr>
                <w:rFonts w:eastAsia="Arimo"/>
              </w:rPr>
              <w:id w:val="19139271"/>
              <w14:checkbox>
                <w14:checked w14:val="0"/>
                <w14:checkedState w14:val="2612" w14:font="MS Gothic"/>
                <w14:uncheckedState w14:val="2610" w14:font="MS Gothic"/>
              </w14:checkbox>
            </w:sdtPr>
            <w:sdtEndPr/>
            <w:sdtContent>
              <w:p w14:paraId="32365FB0"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01C158" w14:textId="77777777" w:rsidR="006C3437" w:rsidRDefault="006C3437" w:rsidP="0098245F">
            <w:pPr>
              <w:jc w:val="center"/>
              <w:rPr>
                <w:rFonts w:eastAsia="Calibri"/>
              </w:rPr>
            </w:pPr>
            <w:r>
              <w:t>Excellent</w:t>
            </w:r>
          </w:p>
          <w:sdt>
            <w:sdtPr>
              <w:rPr>
                <w:rFonts w:eastAsia="Arimo"/>
              </w:rPr>
              <w:id w:val="-1220969361"/>
              <w14:checkbox>
                <w14:checked w14:val="0"/>
                <w14:checkedState w14:val="2612" w14:font="MS Gothic"/>
                <w14:uncheckedState w14:val="2610" w14:font="MS Gothic"/>
              </w14:checkbox>
            </w:sdtPr>
            <w:sdtEndPr/>
            <w:sdtContent>
              <w:p w14:paraId="3D634814"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0A58A858"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35653" w14:textId="77777777" w:rsidR="003730F7" w:rsidRDefault="006C3437" w:rsidP="0098245F">
            <w:pPr>
              <w:rPr>
                <w:rFonts w:eastAsia="Calibri"/>
                <w:color w:val="005F9A"/>
                <w:lang w:val="en-US"/>
              </w:rPr>
            </w:pPr>
            <w:r w:rsidRPr="005E09CA">
              <w:rPr>
                <w:color w:val="005F9A"/>
                <w:lang w:val="en-US"/>
              </w:rPr>
              <w:lastRenderedPageBreak/>
              <w:t>Evidence for this assessment criterion:</w:t>
            </w:r>
          </w:p>
          <w:p w14:paraId="4E861ECE" w14:textId="51DB48C4" w:rsidR="006C3437" w:rsidRPr="005E09CA" w:rsidRDefault="006C3437" w:rsidP="0098245F">
            <w:pPr>
              <w:rPr>
                <w:rFonts w:eastAsia="Calibri"/>
                <w:color w:val="0000FF"/>
                <w:lang w:val="en-US"/>
              </w:rPr>
            </w:pPr>
          </w:p>
        </w:tc>
      </w:tr>
    </w:tbl>
    <w:p w14:paraId="063EF3D7" w14:textId="77777777" w:rsidR="006C3437" w:rsidRPr="002D16C4" w:rsidRDefault="006C3437" w:rsidP="0098245F">
      <w:pPr>
        <w:pStyle w:val="Heading5"/>
      </w:pPr>
      <w:bookmarkStart w:id="422" w:name="_heading=h.kgcv8k"/>
      <w:bookmarkStart w:id="423" w:name="_heading=h.34g0dwd"/>
      <w:bookmarkStart w:id="424" w:name="_heading=h.1jlao46"/>
      <w:bookmarkEnd w:id="422"/>
      <w:bookmarkEnd w:id="423"/>
      <w:bookmarkEnd w:id="424"/>
      <w:r>
        <w:t>Assessment criterion 5: Practice</w:t>
      </w:r>
    </w:p>
    <w:p w14:paraId="381D379A" w14:textId="77777777" w:rsidR="006C3437" w:rsidRPr="005E09CA" w:rsidRDefault="006C3437" w:rsidP="0098245F">
      <w:pPr>
        <w:rPr>
          <w:lang w:val="en-US"/>
        </w:rPr>
      </w:pPr>
      <w:r w:rsidRPr="005E09CA">
        <w:rPr>
          <w:lang w:val="en-US"/>
        </w:rPr>
        <w:t>In practice, the SAI demonstrates its independence, conducts its auditing work thoroughly, and reports regularly and independently to parliament and the public. Parliament systematically scrutinizes SAI reports and takes action as necessary on their findings and recommendations.</w:t>
      </w:r>
    </w:p>
    <w:p w14:paraId="53EAE723" w14:textId="77777777" w:rsidR="006C3437" w:rsidRPr="005E09CA" w:rsidRDefault="006C343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6C3437" w14:paraId="0FAC6D40" w14:textId="77777777" w:rsidTr="0037163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B1FB89" w14:textId="77777777" w:rsidR="006C3437" w:rsidRDefault="006C3437" w:rsidP="0098245F">
            <w:pPr>
              <w:jc w:val="center"/>
              <w:rPr>
                <w:rFonts w:eastAsia="Calibri"/>
              </w:rPr>
            </w:pPr>
            <w:r>
              <w:t>Non-existent</w:t>
            </w:r>
          </w:p>
          <w:sdt>
            <w:sdtPr>
              <w:rPr>
                <w:rFonts w:eastAsia="Arimo"/>
              </w:rPr>
              <w:id w:val="1290776640"/>
              <w14:checkbox>
                <w14:checked w14:val="0"/>
                <w14:checkedState w14:val="2612" w14:font="MS Gothic"/>
                <w14:uncheckedState w14:val="2610" w14:font="MS Gothic"/>
              </w14:checkbox>
            </w:sdtPr>
            <w:sdtEndPr/>
            <w:sdtContent>
              <w:p w14:paraId="480B9E18"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BCEB25" w14:textId="77777777" w:rsidR="006C3437" w:rsidRDefault="006C3437" w:rsidP="0098245F">
            <w:pPr>
              <w:jc w:val="center"/>
              <w:rPr>
                <w:rFonts w:eastAsia="Calibri"/>
              </w:rPr>
            </w:pPr>
            <w:r>
              <w:t xml:space="preserve">Rudimentary </w:t>
            </w:r>
          </w:p>
          <w:sdt>
            <w:sdtPr>
              <w:rPr>
                <w:rFonts w:eastAsia="Arimo"/>
              </w:rPr>
              <w:id w:val="-140587561"/>
              <w14:checkbox>
                <w14:checked w14:val="0"/>
                <w14:checkedState w14:val="2612" w14:font="MS Gothic"/>
                <w14:uncheckedState w14:val="2610" w14:font="MS Gothic"/>
              </w14:checkbox>
            </w:sdtPr>
            <w:sdtEndPr/>
            <w:sdtContent>
              <w:p w14:paraId="6A95978C"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E3BD0A" w14:textId="77777777" w:rsidR="006C3437" w:rsidRDefault="006C3437" w:rsidP="0098245F">
            <w:pPr>
              <w:jc w:val="center"/>
              <w:rPr>
                <w:rFonts w:eastAsia="Calibri"/>
              </w:rPr>
            </w:pPr>
            <w:r>
              <w:t>Basic</w:t>
            </w:r>
          </w:p>
          <w:sdt>
            <w:sdtPr>
              <w:rPr>
                <w:rFonts w:eastAsia="Arimo"/>
              </w:rPr>
              <w:id w:val="484825251"/>
              <w14:checkbox>
                <w14:checked w14:val="0"/>
                <w14:checkedState w14:val="2612" w14:font="MS Gothic"/>
                <w14:uncheckedState w14:val="2610" w14:font="MS Gothic"/>
              </w14:checkbox>
            </w:sdtPr>
            <w:sdtEndPr/>
            <w:sdtContent>
              <w:p w14:paraId="46D7EC25"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8B142B" w14:textId="77777777" w:rsidR="006C3437" w:rsidRDefault="006C3437" w:rsidP="0098245F">
            <w:pPr>
              <w:jc w:val="center"/>
              <w:rPr>
                <w:rFonts w:eastAsia="Calibri"/>
              </w:rPr>
            </w:pPr>
            <w:r>
              <w:t>Good</w:t>
            </w:r>
          </w:p>
          <w:sdt>
            <w:sdtPr>
              <w:rPr>
                <w:rFonts w:eastAsia="Arimo"/>
              </w:rPr>
              <w:id w:val="1079945904"/>
              <w14:checkbox>
                <w14:checked w14:val="0"/>
                <w14:checkedState w14:val="2612" w14:font="MS Gothic"/>
                <w14:uncheckedState w14:val="2610" w14:font="MS Gothic"/>
              </w14:checkbox>
            </w:sdtPr>
            <w:sdtEndPr/>
            <w:sdtContent>
              <w:p w14:paraId="46918F76" w14:textId="77777777" w:rsidR="006C3437" w:rsidRDefault="006C343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39738A" w14:textId="77777777" w:rsidR="006C3437" w:rsidRDefault="006C3437" w:rsidP="0098245F">
            <w:pPr>
              <w:jc w:val="center"/>
              <w:rPr>
                <w:rFonts w:eastAsia="Calibri"/>
              </w:rPr>
            </w:pPr>
            <w:r>
              <w:t>Very good</w:t>
            </w:r>
          </w:p>
          <w:sdt>
            <w:sdtPr>
              <w:rPr>
                <w:rFonts w:eastAsia="Arimo"/>
              </w:rPr>
              <w:id w:val="1986278177"/>
              <w14:checkbox>
                <w14:checked w14:val="0"/>
                <w14:checkedState w14:val="2612" w14:font="MS Gothic"/>
                <w14:uncheckedState w14:val="2610" w14:font="MS Gothic"/>
              </w14:checkbox>
            </w:sdtPr>
            <w:sdtEndPr/>
            <w:sdtContent>
              <w:p w14:paraId="0C124E87" w14:textId="77777777" w:rsidR="006C3437" w:rsidRDefault="006C343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55B38E8" w14:textId="77777777" w:rsidR="006C3437" w:rsidRDefault="006C3437" w:rsidP="0098245F">
            <w:pPr>
              <w:jc w:val="center"/>
              <w:rPr>
                <w:rFonts w:eastAsia="Calibri"/>
              </w:rPr>
            </w:pPr>
            <w:r>
              <w:t>Excellent</w:t>
            </w:r>
          </w:p>
          <w:sdt>
            <w:sdtPr>
              <w:rPr>
                <w:rFonts w:eastAsia="Arimo"/>
              </w:rPr>
              <w:id w:val="-758367101"/>
              <w14:checkbox>
                <w14:checked w14:val="0"/>
                <w14:checkedState w14:val="2612" w14:font="MS Gothic"/>
                <w14:uncheckedState w14:val="2610" w14:font="MS Gothic"/>
              </w14:checkbox>
            </w:sdtPr>
            <w:sdtEndPr/>
            <w:sdtContent>
              <w:p w14:paraId="07A2E80A" w14:textId="77777777" w:rsidR="006C3437" w:rsidRDefault="006C3437" w:rsidP="0098245F">
                <w:pPr>
                  <w:jc w:val="center"/>
                  <w:rPr>
                    <w:rFonts w:eastAsia="Calibri"/>
                  </w:rPr>
                </w:pPr>
                <w:r>
                  <w:rPr>
                    <w:rFonts w:ascii="Segoe UI Symbol" w:eastAsia="Arimo" w:hAnsi="Segoe UI Symbol" w:cs="Segoe UI Symbol"/>
                  </w:rPr>
                  <w:t>☐</w:t>
                </w:r>
              </w:p>
            </w:sdtContent>
          </w:sdt>
        </w:tc>
      </w:tr>
      <w:tr w:rsidR="006C3437" w:rsidRPr="00513C3B" w14:paraId="18F1714C" w14:textId="77777777" w:rsidTr="0037163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01C3C" w14:textId="77777777" w:rsidR="003730F7" w:rsidRDefault="006C3437" w:rsidP="0098245F">
            <w:pPr>
              <w:rPr>
                <w:rFonts w:eastAsia="Calibri"/>
                <w:color w:val="005F9A"/>
                <w:lang w:val="en-US"/>
              </w:rPr>
            </w:pPr>
            <w:r w:rsidRPr="005E09CA">
              <w:rPr>
                <w:color w:val="005F9A"/>
                <w:lang w:val="en-US"/>
              </w:rPr>
              <w:t>Evidence for this assessment criterion:</w:t>
            </w:r>
          </w:p>
          <w:p w14:paraId="4AA78DA3" w14:textId="359B8091" w:rsidR="006C3437" w:rsidRPr="005E09CA" w:rsidRDefault="006C3437" w:rsidP="0098245F">
            <w:pPr>
              <w:rPr>
                <w:rFonts w:eastAsia="Calibri"/>
                <w:color w:val="0000FF"/>
                <w:lang w:val="en-US"/>
              </w:rPr>
            </w:pPr>
          </w:p>
        </w:tc>
      </w:tr>
    </w:tbl>
    <w:p w14:paraId="0194243D" w14:textId="77777777" w:rsidR="006C3437" w:rsidRDefault="006C3437"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6C3437" w:rsidRPr="00513C3B" w14:paraId="28BFF3EE" w14:textId="77777777" w:rsidTr="0037163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B3EF168" w14:textId="77777777" w:rsidR="006C3437" w:rsidRPr="005E09CA" w:rsidRDefault="006C3437" w:rsidP="0098245F">
            <w:pPr>
              <w:rPr>
                <w:lang w:val="en-US"/>
              </w:rPr>
            </w:pPr>
            <w:r w:rsidRPr="005E09CA">
              <w:rPr>
                <w:i/>
                <w:color w:val="000000"/>
                <w:shd w:val="clear" w:color="auto" w:fill="FFFFFF"/>
                <w:lang w:val="en-US"/>
              </w:rPr>
              <w:t>Use this space to note down recommendations and ideas for strengthening rules and practice in this area.</w:t>
            </w:r>
          </w:p>
        </w:tc>
      </w:tr>
    </w:tbl>
    <w:p w14:paraId="66FDCBEF" w14:textId="77777777" w:rsidR="006C3437" w:rsidRPr="002D16C4" w:rsidRDefault="006C3437" w:rsidP="00B273EF">
      <w:pPr>
        <w:pStyle w:val="section-title"/>
      </w:pPr>
      <w:bookmarkStart w:id="425" w:name="_Hlk147306704"/>
      <w:r>
        <w:t>Sources and further reading</w:t>
      </w:r>
    </w:p>
    <w:p w14:paraId="3185898C" w14:textId="77777777" w:rsidR="006C3437" w:rsidRPr="005E09CA" w:rsidRDefault="006C3437" w:rsidP="0098245F">
      <w:pPr>
        <w:numPr>
          <w:ilvl w:val="0"/>
          <w:numId w:val="130"/>
        </w:numPr>
        <w:spacing w:after="0"/>
        <w:ind w:left="562" w:hanging="562"/>
        <w:contextualSpacing/>
        <w:rPr>
          <w:lang w:val="en-US"/>
        </w:rPr>
      </w:pPr>
      <w:r w:rsidRPr="005E09CA">
        <w:rPr>
          <w:lang w:val="en-US"/>
        </w:rPr>
        <w:t xml:space="preserve">David Beetham, </w:t>
      </w:r>
      <w:hyperlink r:id="rId92">
        <w:r w:rsidRPr="005E09CA">
          <w:rPr>
            <w:i/>
            <w:color w:val="0563C1"/>
            <w:u w:val="single"/>
            <w:lang w:val="en-US"/>
          </w:rPr>
          <w:t>Parliament and democracy in the twenty-first century:</w:t>
        </w:r>
      </w:hyperlink>
      <w:hyperlink r:id="rId93">
        <w:r w:rsidRPr="005E09CA">
          <w:rPr>
            <w:i/>
            <w:color w:val="0563C1"/>
            <w:u w:val="single"/>
            <w:lang w:val="en-US"/>
          </w:rPr>
          <w:t xml:space="preserve"> A guide to good practice</w:t>
        </w:r>
      </w:hyperlink>
      <w:r w:rsidRPr="005E09CA">
        <w:rPr>
          <w:lang w:val="en-US"/>
        </w:rPr>
        <w:t xml:space="preserve"> (2006).</w:t>
      </w:r>
    </w:p>
    <w:p w14:paraId="6AFA8970" w14:textId="77777777" w:rsidR="006C3437" w:rsidRPr="005E09CA" w:rsidRDefault="006C3437" w:rsidP="0098245F">
      <w:pPr>
        <w:numPr>
          <w:ilvl w:val="0"/>
          <w:numId w:val="130"/>
        </w:numPr>
        <w:spacing w:after="0"/>
        <w:ind w:left="562" w:hanging="562"/>
        <w:contextualSpacing/>
        <w:rPr>
          <w:lang w:val="en-US"/>
        </w:rPr>
      </w:pPr>
      <w:r w:rsidRPr="005E09CA">
        <w:rPr>
          <w:color w:val="000000"/>
          <w:lang w:val="en-US"/>
        </w:rPr>
        <w:t xml:space="preserve">International Organization of Supreme Audit Institutions (INTOSAI), </w:t>
      </w:r>
      <w:hyperlink r:id="rId94">
        <w:r w:rsidRPr="005E09CA">
          <w:rPr>
            <w:i/>
            <w:color w:val="1155CC"/>
            <w:u w:val="single"/>
            <w:lang w:val="en-US"/>
          </w:rPr>
          <w:t>INTOSAI-P 1: The Lima Declaration</w:t>
        </w:r>
      </w:hyperlink>
      <w:r w:rsidRPr="005E09CA">
        <w:rPr>
          <w:color w:val="000000"/>
          <w:lang w:val="en-US"/>
        </w:rPr>
        <w:t>, endorsed in 1977, revised edition (2019).</w:t>
      </w:r>
    </w:p>
    <w:p w14:paraId="287775C4" w14:textId="77777777" w:rsidR="006C3437" w:rsidRPr="005E09CA" w:rsidRDefault="006C3437" w:rsidP="0098245F">
      <w:pPr>
        <w:numPr>
          <w:ilvl w:val="0"/>
          <w:numId w:val="130"/>
        </w:numPr>
        <w:spacing w:after="0"/>
        <w:ind w:left="562" w:hanging="562"/>
        <w:contextualSpacing/>
        <w:rPr>
          <w:lang w:val="en-US"/>
        </w:rPr>
      </w:pPr>
      <w:r w:rsidRPr="005E09CA">
        <w:rPr>
          <w:color w:val="000000"/>
          <w:lang w:val="en-US"/>
        </w:rPr>
        <w:t>INTOSAI,</w:t>
      </w:r>
      <w:r w:rsidRPr="005E09CA">
        <w:rPr>
          <w:lang w:val="en-US"/>
        </w:rPr>
        <w:t xml:space="preserve"> </w:t>
      </w:r>
      <w:hyperlink r:id="rId95">
        <w:r w:rsidRPr="005E09CA">
          <w:rPr>
            <w:i/>
            <w:color w:val="1155CC"/>
            <w:u w:val="single"/>
            <w:lang w:val="en-US"/>
          </w:rPr>
          <w:t>INTOSAI-P 10: Mexico Declaration on SAI Independence</w:t>
        </w:r>
      </w:hyperlink>
      <w:r w:rsidRPr="005E09CA">
        <w:rPr>
          <w:color w:val="000000"/>
          <w:lang w:val="en-US"/>
        </w:rPr>
        <w:t>, endorsed in 2007, revised edition (2019).</w:t>
      </w:r>
    </w:p>
    <w:p w14:paraId="195402F0" w14:textId="77777777" w:rsidR="003730F7" w:rsidRDefault="006C3437" w:rsidP="0098245F">
      <w:pPr>
        <w:numPr>
          <w:ilvl w:val="0"/>
          <w:numId w:val="130"/>
        </w:numPr>
        <w:spacing w:after="0"/>
        <w:ind w:left="562" w:hanging="562"/>
        <w:contextualSpacing/>
        <w:rPr>
          <w:lang w:val="en-US"/>
        </w:rPr>
      </w:pPr>
      <w:r w:rsidRPr="005E09CA">
        <w:rPr>
          <w:color w:val="000000"/>
          <w:lang w:val="en-US"/>
        </w:rPr>
        <w:t>INTOSAI,</w:t>
      </w:r>
      <w:r w:rsidRPr="005E09CA">
        <w:rPr>
          <w:lang w:val="en-US"/>
        </w:rPr>
        <w:t xml:space="preserve"> </w:t>
      </w:r>
      <w:hyperlink r:id="rId96">
        <w:r w:rsidRPr="005E09CA">
          <w:rPr>
            <w:i/>
            <w:color w:val="1155CC"/>
            <w:u w:val="single"/>
            <w:lang w:val="en-US"/>
          </w:rPr>
          <w:t>INTOSAI-P 12: The Value and Benefits of Supreme Audit Institutions – making a difference to the lives of citizens</w:t>
        </w:r>
      </w:hyperlink>
      <w:r w:rsidRPr="005E09CA">
        <w:rPr>
          <w:color w:val="000000"/>
          <w:lang w:val="en-US"/>
        </w:rPr>
        <w:t>, endorsed in 2013, revised edition (2019).</w:t>
      </w:r>
    </w:p>
    <w:bookmarkEnd w:id="425"/>
    <w:p w14:paraId="67D87B1A" w14:textId="77777777" w:rsidR="003730F7" w:rsidRDefault="003730F7" w:rsidP="0098245F">
      <w:pPr>
        <w:rPr>
          <w:color w:val="000000"/>
          <w:lang w:val="en-US"/>
        </w:rPr>
      </w:pPr>
    </w:p>
    <w:bookmarkEnd w:id="401"/>
    <w:p w14:paraId="6B395085" w14:textId="77777777" w:rsidR="006C3437" w:rsidRPr="005E09CA" w:rsidRDefault="006C3437" w:rsidP="0098245F">
      <w:pPr>
        <w:rPr>
          <w:lang w:val="en-US"/>
        </w:rPr>
      </w:pPr>
    </w:p>
    <w:p w14:paraId="79867B4B" w14:textId="330AA259" w:rsidR="005E09CA" w:rsidRDefault="005E09CA" w:rsidP="0098245F">
      <w:pPr>
        <w:rPr>
          <w:lang w:val="en-US"/>
        </w:rPr>
      </w:pPr>
      <w:r>
        <w:rPr>
          <w:lang w:val="en-US"/>
        </w:rPr>
        <w:br w:type="page"/>
      </w:r>
    </w:p>
    <w:p w14:paraId="006899F7" w14:textId="77777777" w:rsidR="005E09CA" w:rsidRDefault="005E09CA" w:rsidP="0076470F">
      <w:pPr>
        <w:pStyle w:val="Indicator"/>
      </w:pPr>
      <w:bookmarkStart w:id="426" w:name="_heading=h.gadxset5497j" w:colFirst="0" w:colLast="0"/>
      <w:bookmarkStart w:id="427" w:name="_Toc148203201"/>
      <w:bookmarkStart w:id="428" w:name="_Hlk142055069"/>
      <w:bookmarkEnd w:id="426"/>
      <w:r>
        <w:lastRenderedPageBreak/>
        <w:t>Indicator 1.9: Representative role of members of parliament</w:t>
      </w:r>
      <w:bookmarkEnd w:id="427"/>
    </w:p>
    <w:p w14:paraId="47E75C2A" w14:textId="77777777" w:rsidR="005E09CA" w:rsidRPr="00001E64" w:rsidRDefault="005E09CA" w:rsidP="00B273EF">
      <w:pPr>
        <w:pStyle w:val="section-title"/>
      </w:pPr>
      <w:r>
        <w:t>About this indicator</w:t>
      </w:r>
    </w:p>
    <w:p w14:paraId="65BA4F96" w14:textId="77777777" w:rsidR="003730F7" w:rsidRDefault="005E09CA" w:rsidP="0098245F">
      <w:pPr>
        <w:rPr>
          <w:lang w:val="en-US"/>
        </w:rPr>
      </w:pPr>
      <w:r w:rsidRPr="005E09CA">
        <w:rPr>
          <w:lang w:val="en-US"/>
        </w:rPr>
        <w:t xml:space="preserve">The representative role is a core function of parliament and of MPs. This indicator focuses on two key aspects of that representative role: the interaction between MPs and the people they represent, and the role of the opposition. The common thread is that parliament should be the place where opinions across society, in all their diversity, are expressed. Democracy is an inclusive process in which all citizens – men and women – representing all political and social forces in the country can participate.  </w:t>
      </w:r>
    </w:p>
    <w:p w14:paraId="4DBC0D84" w14:textId="77777777" w:rsidR="003730F7" w:rsidRDefault="005E09CA" w:rsidP="0098245F">
      <w:pPr>
        <w:rPr>
          <w:lang w:val="en-US"/>
        </w:rPr>
      </w:pPr>
      <w:r w:rsidRPr="005E09CA">
        <w:rPr>
          <w:lang w:val="en-US"/>
        </w:rPr>
        <w:t>This indicator comprises the following dimensions:</w:t>
      </w:r>
    </w:p>
    <w:p w14:paraId="41CC4013" w14:textId="3F1618A3" w:rsidR="005E09CA" w:rsidRPr="00475273" w:rsidRDefault="005E09CA" w:rsidP="0098245F">
      <w:pPr>
        <w:numPr>
          <w:ilvl w:val="0"/>
          <w:numId w:val="142"/>
        </w:numPr>
        <w:spacing w:after="0"/>
        <w:ind w:left="562" w:hanging="562"/>
      </w:pPr>
      <w:r w:rsidRPr="00D67C25">
        <w:t>Dimension 1.9.</w:t>
      </w:r>
      <w:r>
        <w:t>1</w:t>
      </w:r>
      <w:r w:rsidRPr="00D67C25">
        <w:t xml:space="preserve">: </w:t>
      </w:r>
      <w:r w:rsidRPr="00D67C25">
        <w:rPr>
          <w:color w:val="000000"/>
        </w:rPr>
        <w:t xml:space="preserve">Interaction with the electorate </w:t>
      </w:r>
    </w:p>
    <w:p w14:paraId="77552E7F" w14:textId="77777777" w:rsidR="003730F7" w:rsidRDefault="005E09CA" w:rsidP="0098245F">
      <w:pPr>
        <w:numPr>
          <w:ilvl w:val="0"/>
          <w:numId w:val="142"/>
        </w:numPr>
        <w:spacing w:after="0"/>
        <w:ind w:left="562" w:hanging="562"/>
      </w:pPr>
      <w:r>
        <w:t>Dimension 1.9.2: Opposition</w:t>
      </w:r>
    </w:p>
    <w:p w14:paraId="3B925934" w14:textId="77777777" w:rsidR="003730F7" w:rsidRDefault="005E09CA" w:rsidP="0098245F">
      <w:pPr>
        <w:rPr>
          <w:lang w:val="en-US"/>
        </w:rPr>
      </w:pPr>
      <w:r w:rsidRPr="005E09CA">
        <w:rPr>
          <w:lang w:val="en-US"/>
        </w:rPr>
        <w:t xml:space="preserve">For indicators and dimensions relating to parliament’s overall representativeness, see also </w:t>
      </w:r>
      <w:r w:rsidRPr="005E09CA">
        <w:rPr>
          <w:i/>
          <w:iCs/>
          <w:lang w:val="en-US"/>
        </w:rPr>
        <w:t xml:space="preserve">Indicator 7.1: Electoral integrity, Indicator 7.2: Composition of parliament </w:t>
      </w:r>
      <w:r w:rsidRPr="005E09CA">
        <w:rPr>
          <w:lang w:val="en-US"/>
        </w:rPr>
        <w:t>and</w:t>
      </w:r>
      <w:r w:rsidRPr="005E09CA">
        <w:rPr>
          <w:i/>
          <w:iCs/>
          <w:lang w:val="en-US"/>
        </w:rPr>
        <w:t xml:space="preserve"> Dimension 7.3.3: Gender and age balance in parliamentary bodies</w:t>
      </w:r>
      <w:r w:rsidRPr="005E09CA">
        <w:rPr>
          <w:lang w:val="en-US"/>
        </w:rPr>
        <w:t>.</w:t>
      </w:r>
    </w:p>
    <w:p w14:paraId="0FA1A5AA" w14:textId="77777777" w:rsidR="003730F7" w:rsidRDefault="003730F7" w:rsidP="0098245F">
      <w:pPr>
        <w:rPr>
          <w:color w:val="000000"/>
          <w:lang w:val="en-US"/>
        </w:rPr>
      </w:pPr>
    </w:p>
    <w:p w14:paraId="199BB004" w14:textId="77777777" w:rsidR="003730F7" w:rsidRDefault="003730F7" w:rsidP="0098245F">
      <w:pPr>
        <w:rPr>
          <w:color w:val="000000"/>
          <w:lang w:val="en-US"/>
        </w:rPr>
      </w:pPr>
    </w:p>
    <w:p w14:paraId="1228154A" w14:textId="77777777" w:rsidR="003730F7" w:rsidRDefault="003730F7" w:rsidP="0098245F">
      <w:pPr>
        <w:rPr>
          <w:color w:val="000000"/>
          <w:lang w:val="en-US"/>
        </w:rPr>
      </w:pPr>
    </w:p>
    <w:p w14:paraId="11887AC9" w14:textId="77777777" w:rsidR="003730F7" w:rsidRDefault="003730F7" w:rsidP="0098245F">
      <w:pPr>
        <w:rPr>
          <w:color w:val="000000"/>
          <w:lang w:val="en-US"/>
        </w:rPr>
      </w:pPr>
    </w:p>
    <w:p w14:paraId="436A5FA9" w14:textId="77777777" w:rsidR="00E725F0" w:rsidRDefault="00E725F0">
      <w:pPr>
        <w:rPr>
          <w:rFonts w:eastAsia="Arial"/>
          <w:b/>
          <w:kern w:val="0"/>
          <w:sz w:val="24"/>
          <w:lang w:val="en-GB" w:eastAsia="fr-CH"/>
          <w14:ligatures w14:val="none"/>
        </w:rPr>
      </w:pPr>
      <w:bookmarkStart w:id="429" w:name="_heading=h.sq96rmaos4db"/>
      <w:bookmarkEnd w:id="429"/>
      <w:r w:rsidRPr="00B5205A">
        <w:rPr>
          <w:lang w:val="en-US"/>
        </w:rPr>
        <w:br w:type="page"/>
      </w:r>
    </w:p>
    <w:p w14:paraId="73D7A5F6" w14:textId="5ABA981C" w:rsidR="005E09CA" w:rsidRPr="00001E64" w:rsidRDefault="005E09CA" w:rsidP="00E725F0">
      <w:pPr>
        <w:pStyle w:val="Dimension"/>
      </w:pPr>
      <w:r>
        <w:lastRenderedPageBreak/>
        <w:t xml:space="preserve">Dimension 1.9.1: Interaction with the electorate </w:t>
      </w:r>
    </w:p>
    <w:tbl>
      <w:tblPr>
        <w:tblStyle w:val="TableGrid"/>
        <w:tblW w:w="0" w:type="auto"/>
        <w:shd w:val="clear" w:color="auto" w:fill="EEEEEE"/>
        <w:tblLook w:val="04A0" w:firstRow="1" w:lastRow="0" w:firstColumn="1" w:lastColumn="0" w:noHBand="0" w:noVBand="1"/>
      </w:tblPr>
      <w:tblGrid>
        <w:gridCol w:w="9062"/>
      </w:tblGrid>
      <w:tr w:rsidR="005E09CA" w14:paraId="3B3E8F57" w14:textId="77777777" w:rsidTr="00520551">
        <w:tc>
          <w:tcPr>
            <w:tcW w:w="9350" w:type="dxa"/>
            <w:shd w:val="clear" w:color="auto" w:fill="EEEEEE"/>
          </w:tcPr>
          <w:p w14:paraId="3306C907" w14:textId="77777777" w:rsidR="005E09CA" w:rsidRPr="005E09CA" w:rsidRDefault="005E09CA" w:rsidP="0098245F">
            <w:pPr>
              <w:rPr>
                <w:lang w:val="en-US"/>
              </w:rPr>
            </w:pPr>
            <w:r w:rsidRPr="005E09CA">
              <w:rPr>
                <w:lang w:val="en-US"/>
              </w:rPr>
              <w:t>This dimension is part of:</w:t>
            </w:r>
          </w:p>
          <w:p w14:paraId="265AD25C" w14:textId="77777777" w:rsidR="005E09CA" w:rsidRDefault="005E09CA" w:rsidP="0098245F">
            <w:pPr>
              <w:pStyle w:val="ListParagraph"/>
              <w:numPr>
                <w:ilvl w:val="0"/>
                <w:numId w:val="52"/>
              </w:numPr>
              <w:spacing w:line="240" w:lineRule="auto"/>
              <w:rPr>
                <w:sz w:val="20"/>
                <w:szCs w:val="20"/>
              </w:rPr>
            </w:pPr>
            <w:r>
              <w:rPr>
                <w:sz w:val="20"/>
              </w:rPr>
              <w:t>Indicator 1.9: Representative role of members of parliament</w:t>
            </w:r>
          </w:p>
          <w:p w14:paraId="0544CB79" w14:textId="77777777" w:rsidR="005E09CA" w:rsidRPr="00DD2EB3" w:rsidRDefault="005E09CA" w:rsidP="0098245F">
            <w:pPr>
              <w:numPr>
                <w:ilvl w:val="0"/>
                <w:numId w:val="51"/>
              </w:numPr>
            </w:pPr>
            <w:r w:rsidRPr="00B31823">
              <w:t xml:space="preserve">Target </w:t>
            </w:r>
            <w:r>
              <w:t>1: Effective parliament</w:t>
            </w:r>
          </w:p>
        </w:tc>
      </w:tr>
    </w:tbl>
    <w:p w14:paraId="6A0DC0CA" w14:textId="77777777" w:rsidR="005E09CA" w:rsidRPr="00001E64" w:rsidRDefault="005E09CA" w:rsidP="00B273EF">
      <w:pPr>
        <w:pStyle w:val="section-title"/>
      </w:pPr>
      <w:r>
        <w:t>About this dimension</w:t>
      </w:r>
    </w:p>
    <w:p w14:paraId="519C24C1" w14:textId="77777777" w:rsidR="003730F7" w:rsidRDefault="005E09CA" w:rsidP="0098245F">
      <w:pPr>
        <w:rPr>
          <w:color w:val="000000"/>
          <w:lang w:val="en-US"/>
        </w:rPr>
      </w:pPr>
      <w:r w:rsidRPr="005E09CA">
        <w:rPr>
          <w:lang w:val="en-US"/>
        </w:rPr>
        <w:t xml:space="preserve">This dimension concerns the interaction between MPs and the people they represent. </w:t>
      </w:r>
      <w:r w:rsidRPr="005E09CA">
        <w:rPr>
          <w:color w:val="000000"/>
          <w:lang w:val="en-US"/>
        </w:rPr>
        <w:t xml:space="preserve">The primary responsibility of an MP is to represent all constituents, including those who did not vote for them or did not vote at all. </w:t>
      </w:r>
    </w:p>
    <w:p w14:paraId="50C34246" w14:textId="77777777" w:rsidR="003730F7" w:rsidRDefault="005E09CA" w:rsidP="0098245F">
      <w:pPr>
        <w:rPr>
          <w:lang w:val="en-US"/>
        </w:rPr>
      </w:pPr>
      <w:r w:rsidRPr="005E09CA">
        <w:rPr>
          <w:color w:val="000000"/>
          <w:lang w:val="en-US"/>
        </w:rPr>
        <w:t>This representative role concerns all MPs, regardless of differences in the political or electoral system. It applies equally to MPs in countries where there are no individual constituencies or where there are multi-member constituencies, as well as to MPs in upper chambers in bicameral or federal systems, who represent subnational territori</w:t>
      </w:r>
      <w:r w:rsidRPr="005E09CA">
        <w:rPr>
          <w:lang w:val="en-US"/>
        </w:rPr>
        <w:t>al units.</w:t>
      </w:r>
      <w:r w:rsidRPr="005E09CA">
        <w:rPr>
          <w:color w:val="000000"/>
          <w:lang w:val="en-US"/>
        </w:rPr>
        <w:t xml:space="preserve"> The</w:t>
      </w:r>
      <w:r w:rsidRPr="005E09CA">
        <w:rPr>
          <w:lang w:val="en-US"/>
        </w:rPr>
        <w:t xml:space="preserve"> number of constituents that an MP represents necessarily influences the way in which MPs carry out their representative role. </w:t>
      </w:r>
    </w:p>
    <w:p w14:paraId="0554AD56" w14:textId="77777777" w:rsidR="003730F7" w:rsidRDefault="005E09CA" w:rsidP="0098245F">
      <w:pPr>
        <w:rPr>
          <w:lang w:val="en-US"/>
        </w:rPr>
      </w:pPr>
      <w:r w:rsidRPr="005E09CA">
        <w:rPr>
          <w:lang w:val="en-US"/>
        </w:rPr>
        <w:t xml:space="preserve">The parliamentary calendar should provide reasonable opportunities for MPs to interact with their constituents. This might mean, for example, that plenary sittings and committee meetings take place on certain days of the week, allowing MPs to meet with their electorate on other days. </w:t>
      </w:r>
    </w:p>
    <w:p w14:paraId="0E1FE7AB" w14:textId="77777777" w:rsidR="003730F7" w:rsidRDefault="005E09CA" w:rsidP="0098245F">
      <w:pPr>
        <w:rPr>
          <w:lang w:val="en-US"/>
        </w:rPr>
      </w:pPr>
      <w:r w:rsidRPr="005E09CA">
        <w:rPr>
          <w:lang w:val="en-US"/>
        </w:rPr>
        <w:t>It is also important for there to be a range of procedural opportunities for MPs to raise issues on behalf of the electorate, including in plenary debates and in committee. Such procedural opportunities include, for example, speaking in debates, asking written or oral questions, drafting laws, and requesting information from the executive. Issues raised by MPs should be given due consideration.</w:t>
      </w:r>
    </w:p>
    <w:p w14:paraId="4F9CBA1C" w14:textId="77777777" w:rsidR="003730F7" w:rsidRDefault="005E09CA" w:rsidP="0098245F">
      <w:pPr>
        <w:rPr>
          <w:lang w:val="en-US"/>
        </w:rPr>
      </w:pPr>
      <w:r w:rsidRPr="005E09CA">
        <w:rPr>
          <w:lang w:val="en-US"/>
        </w:rPr>
        <w:t>Parliament’s institutional capacities play a significant role in helping MPs fulfil their representative role. Parliaments may, for example, provide access to resources such as constituency offices, staff, travel allowances, constituency relations funds and other forms of support.</w:t>
      </w:r>
    </w:p>
    <w:p w14:paraId="2103616C" w14:textId="35E5E55C" w:rsidR="005E09CA" w:rsidRPr="005E09CA" w:rsidRDefault="005E09CA" w:rsidP="0098245F">
      <w:pPr>
        <w:rPr>
          <w:lang w:val="en-US"/>
        </w:rPr>
      </w:pPr>
      <w:r w:rsidRPr="005E09CA">
        <w:rPr>
          <w:highlight w:val="white"/>
          <w:lang w:val="en-US"/>
        </w:rPr>
        <w:t>Some parliaments require MPs to report back to parliament and to the public about their constituency work.</w:t>
      </w:r>
    </w:p>
    <w:p w14:paraId="19BD2376" w14:textId="77777777" w:rsidR="005E09CA" w:rsidRPr="00001E64" w:rsidRDefault="005E09CA" w:rsidP="00B273EF">
      <w:pPr>
        <w:pStyle w:val="section-title"/>
      </w:pPr>
      <w:r>
        <w:t>Aspiring goal</w:t>
      </w:r>
    </w:p>
    <w:tbl>
      <w:tblPr>
        <w:tblW w:w="5000" w:type="pct"/>
        <w:tblBorders>
          <w:top w:val="nil"/>
          <w:left w:val="nil"/>
          <w:bottom w:val="nil"/>
          <w:right w:val="nil"/>
          <w:insideH w:val="nil"/>
          <w:insideV w:val="nil"/>
        </w:tblBorders>
        <w:shd w:val="clear" w:color="auto" w:fill="EEEEEE"/>
        <w:tblLook w:val="0600" w:firstRow="0" w:lastRow="0" w:firstColumn="0" w:lastColumn="0" w:noHBand="1" w:noVBand="1"/>
      </w:tblPr>
      <w:tblGrid>
        <w:gridCol w:w="9052"/>
      </w:tblGrid>
      <w:tr w:rsidR="005E09CA" w:rsidRPr="00513C3B" w14:paraId="3FC21DBC" w14:textId="77777777" w:rsidTr="00001E64">
        <w:trPr>
          <w:trHeight w:val="2700"/>
        </w:trPr>
        <w:tc>
          <w:tcPr>
            <w:tcW w:w="500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20" w:type="dxa"/>
              <w:bottom w:w="100" w:type="dxa"/>
              <w:right w:w="120" w:type="dxa"/>
            </w:tcMar>
          </w:tcPr>
          <w:p w14:paraId="2C65BDC7" w14:textId="77777777" w:rsidR="003730F7" w:rsidRDefault="005E09CA" w:rsidP="0098245F">
            <w:pPr>
              <w:ind w:right="270"/>
              <w:rPr>
                <w:i/>
                <w:lang w:val="en-US"/>
              </w:rPr>
            </w:pPr>
            <w:r w:rsidRPr="005E09CA">
              <w:rPr>
                <w:i/>
                <w:lang w:val="en-US"/>
              </w:rPr>
              <w:t>Based on a global comparative analysis, an aspiring goal for parliaments in the area of “interaction with the electorate” is as follows:</w:t>
            </w:r>
          </w:p>
          <w:p w14:paraId="2721B217" w14:textId="77777777" w:rsidR="003730F7" w:rsidRDefault="005E09CA" w:rsidP="0098245F">
            <w:pPr>
              <w:rPr>
                <w:lang w:val="en-US"/>
              </w:rPr>
            </w:pPr>
            <w:r w:rsidRPr="005E09CA">
              <w:rPr>
                <w:lang w:val="en-US"/>
              </w:rPr>
              <w:t xml:space="preserve">The legal framework recognizes representation as a core function of MPs and clearly sets out the duties and expectations of their representative role. </w:t>
            </w:r>
          </w:p>
          <w:p w14:paraId="5D304E26" w14:textId="77777777" w:rsidR="003730F7" w:rsidRDefault="005E09CA" w:rsidP="0098245F">
            <w:pPr>
              <w:ind w:right="-210"/>
              <w:rPr>
                <w:lang w:val="en-US"/>
              </w:rPr>
            </w:pPr>
            <w:r w:rsidRPr="005E09CA">
              <w:rPr>
                <w:lang w:val="en-US"/>
              </w:rPr>
              <w:t xml:space="preserve">All MPs have reasonable opportunities to raise issues of concern to their constituents in parliament, including in debates and in committee and plenary work. </w:t>
            </w:r>
          </w:p>
          <w:p w14:paraId="2FBD5183" w14:textId="77777777" w:rsidR="003730F7" w:rsidRDefault="005E09CA" w:rsidP="0098245F">
            <w:pPr>
              <w:ind w:right="-210"/>
              <w:rPr>
                <w:lang w:val="en-US"/>
              </w:rPr>
            </w:pPr>
            <w:r w:rsidRPr="005E09CA">
              <w:rPr>
                <w:lang w:val="en-US"/>
              </w:rPr>
              <w:t>The organization of the parliamentary calendar facilitates the representative role of MPs. MPs have sufficient time available to interact with their electorate.</w:t>
            </w:r>
          </w:p>
          <w:p w14:paraId="359DC005" w14:textId="58A0E6A6" w:rsidR="005E09CA" w:rsidRPr="005E09CA" w:rsidRDefault="005E09CA" w:rsidP="0098245F">
            <w:pPr>
              <w:rPr>
                <w:lang w:val="en-US"/>
              </w:rPr>
            </w:pPr>
            <w:r w:rsidRPr="005E09CA">
              <w:rPr>
                <w:lang w:val="en-US"/>
              </w:rPr>
              <w:t>Parliament provides MPs with adequate resources to support engagement with their constituents. These resources are allocated in an equitable, non-partisan manner.</w:t>
            </w:r>
          </w:p>
          <w:p w14:paraId="7FDC414D" w14:textId="77777777" w:rsidR="005E09CA" w:rsidRPr="005E09CA" w:rsidRDefault="005E09CA" w:rsidP="0098245F">
            <w:pPr>
              <w:rPr>
                <w:lang w:val="en-US"/>
              </w:rPr>
            </w:pPr>
          </w:p>
        </w:tc>
      </w:tr>
    </w:tbl>
    <w:p w14:paraId="14FB8B64" w14:textId="77777777" w:rsidR="005E09CA" w:rsidRPr="00475273" w:rsidRDefault="005E09CA" w:rsidP="00B273EF">
      <w:pPr>
        <w:pStyle w:val="section-title"/>
      </w:pPr>
      <w:r w:rsidRPr="00621D1F">
        <w:lastRenderedPageBreak/>
        <w:t>Assessment</w:t>
      </w:r>
      <w:r>
        <w:t xml:space="preserve"> </w:t>
      </w:r>
    </w:p>
    <w:p w14:paraId="111F49DB" w14:textId="77777777" w:rsidR="005E09CA" w:rsidRPr="005E09CA" w:rsidRDefault="005E09CA" w:rsidP="0098245F">
      <w:pPr>
        <w:keepNext/>
        <w:keepLines/>
        <w:rPr>
          <w:lang w:val="en-US"/>
        </w:rPr>
      </w:pPr>
      <w:r w:rsidRPr="005E09CA">
        <w:rPr>
          <w:lang w:val="en-US"/>
        </w:rPr>
        <w:t xml:space="preserve">This dimension is assessed against several criteria, each of which should be evaluated separately. For each criterion, select one of the six descriptive grades (Non-existent, Rudimentary, Basic, Good, Very good and Excellent) that corresponds best to your parliament, and provide details of the evidence on which the assessment is based. </w:t>
      </w:r>
    </w:p>
    <w:p w14:paraId="786117D1" w14:textId="77777777" w:rsidR="005E09CA" w:rsidRPr="005E09CA" w:rsidRDefault="005E09CA" w:rsidP="0098245F">
      <w:pPr>
        <w:keepNext/>
        <w:keepLines/>
        <w:rPr>
          <w:rFonts w:eastAsia="Times New Roman"/>
          <w:sz w:val="24"/>
          <w:szCs w:val="24"/>
          <w:lang w:val="en-US"/>
        </w:rPr>
      </w:pPr>
      <w:r w:rsidRPr="005E09CA">
        <w:rPr>
          <w:sz w:val="24"/>
          <w:lang w:val="en-US"/>
        </w:rPr>
        <w:t xml:space="preserve"> </w:t>
      </w:r>
    </w:p>
    <w:p w14:paraId="1E9140EE" w14:textId="77777777" w:rsidR="003730F7" w:rsidRDefault="005E09CA" w:rsidP="0098245F">
      <w:pPr>
        <w:keepNext/>
        <w:keepLines/>
        <w:rPr>
          <w:lang w:val="en-US"/>
        </w:rPr>
      </w:pPr>
      <w:r w:rsidRPr="005E09CA">
        <w:rPr>
          <w:lang w:val="en-US"/>
        </w:rPr>
        <w:t>The evidence for assessment of this dimension could include the following:</w:t>
      </w:r>
    </w:p>
    <w:p w14:paraId="1033DAD4" w14:textId="58AA7682" w:rsidR="005E09CA" w:rsidRPr="005E09CA" w:rsidRDefault="005E09CA" w:rsidP="0098245F">
      <w:pPr>
        <w:keepNext/>
        <w:keepLines/>
        <w:numPr>
          <w:ilvl w:val="0"/>
          <w:numId w:val="147"/>
        </w:numPr>
        <w:spacing w:after="0"/>
        <w:ind w:left="562" w:hanging="562"/>
        <w:rPr>
          <w:lang w:val="en-US"/>
        </w:rPr>
      </w:pPr>
      <w:r w:rsidRPr="005E09CA">
        <w:rPr>
          <w:lang w:val="en-US"/>
        </w:rPr>
        <w:t>Provisions of the legal framework and/or parliament’s rules of procedure establishing that representation is a core function of MPs</w:t>
      </w:r>
    </w:p>
    <w:p w14:paraId="305EBEB9" w14:textId="77777777" w:rsidR="005E09CA" w:rsidRPr="005E09CA" w:rsidRDefault="005E09CA" w:rsidP="0098245F">
      <w:pPr>
        <w:keepNext/>
        <w:keepLines/>
        <w:numPr>
          <w:ilvl w:val="0"/>
          <w:numId w:val="147"/>
        </w:numPr>
        <w:spacing w:after="0"/>
        <w:ind w:left="562" w:hanging="562"/>
        <w:rPr>
          <w:lang w:val="en-US"/>
        </w:rPr>
      </w:pPr>
      <w:r w:rsidRPr="005E09CA">
        <w:rPr>
          <w:lang w:val="en-US"/>
        </w:rPr>
        <w:t>Provisions of parliament’s rules of procedure providing all MPs with the opportunity to raise issues of concern to their constituents in parliament</w:t>
      </w:r>
    </w:p>
    <w:p w14:paraId="3DC79287" w14:textId="77777777" w:rsidR="005E09CA" w:rsidRPr="005E09CA" w:rsidRDefault="005E09CA" w:rsidP="0098245F">
      <w:pPr>
        <w:keepNext/>
        <w:keepLines/>
        <w:numPr>
          <w:ilvl w:val="0"/>
          <w:numId w:val="143"/>
        </w:numPr>
        <w:spacing w:after="0"/>
        <w:ind w:left="562" w:hanging="562"/>
        <w:rPr>
          <w:lang w:val="en-US"/>
        </w:rPr>
      </w:pPr>
      <w:r w:rsidRPr="005E09CA">
        <w:rPr>
          <w:lang w:val="en-US"/>
        </w:rPr>
        <w:t>Provisions of parliament’s rules of procedure relating to the resources available to MPs to effectively perform their representative function</w:t>
      </w:r>
    </w:p>
    <w:p w14:paraId="2752B17B" w14:textId="77777777" w:rsidR="003730F7" w:rsidRDefault="005E09CA" w:rsidP="0098245F">
      <w:pPr>
        <w:keepNext/>
        <w:keepLines/>
        <w:numPr>
          <w:ilvl w:val="0"/>
          <w:numId w:val="143"/>
        </w:numPr>
        <w:spacing w:after="0"/>
        <w:ind w:left="562" w:hanging="562"/>
        <w:rPr>
          <w:lang w:val="en-US"/>
        </w:rPr>
      </w:pPr>
      <w:r w:rsidRPr="005E09CA">
        <w:rPr>
          <w:lang w:val="en-US"/>
        </w:rPr>
        <w:t>Parliamentary records of debates in the plenary and committees</w:t>
      </w:r>
    </w:p>
    <w:p w14:paraId="6529157C" w14:textId="77777777" w:rsidR="003730F7" w:rsidRDefault="005E09CA" w:rsidP="0098245F">
      <w:pPr>
        <w:keepNext/>
        <w:keepLines/>
        <w:rPr>
          <w:lang w:val="en-US"/>
        </w:rPr>
      </w:pPr>
      <w:r w:rsidRPr="005E09CA">
        <w:rPr>
          <w:lang w:val="en-US"/>
        </w:rPr>
        <w:t>Where relevant, provide additional comments or examples that support the assessment.</w:t>
      </w:r>
    </w:p>
    <w:p w14:paraId="1AF0B842" w14:textId="02006B82" w:rsidR="005E09CA" w:rsidRPr="00001E64" w:rsidRDefault="005E09CA" w:rsidP="0098245F">
      <w:pPr>
        <w:pStyle w:val="Heading5"/>
      </w:pPr>
      <w:bookmarkStart w:id="430" w:name="_heading=h.9sshykpyixp"/>
      <w:bookmarkEnd w:id="430"/>
      <w:r>
        <w:t xml:space="preserve">Assessment criterion 1: Legal framework </w:t>
      </w:r>
    </w:p>
    <w:p w14:paraId="1FD96CFB" w14:textId="77777777" w:rsidR="005E09CA" w:rsidRPr="005E09CA" w:rsidRDefault="005E09CA" w:rsidP="0098245F">
      <w:pPr>
        <w:rPr>
          <w:lang w:val="en-US"/>
        </w:rPr>
      </w:pPr>
      <w:r w:rsidRPr="005E09CA">
        <w:rPr>
          <w:lang w:val="en-US"/>
        </w:rPr>
        <w:t>The legal framework clearly sets out the duties and expectations concerning the representative role of MPs.</w:t>
      </w:r>
    </w:p>
    <w:p w14:paraId="7336AB14" w14:textId="77777777" w:rsidR="005E09CA" w:rsidRPr="005E09CA" w:rsidRDefault="005E09CA"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E09CA" w14:paraId="5E53EAD1"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4E0C90" w14:textId="77777777" w:rsidR="005E09CA" w:rsidRDefault="005E09CA" w:rsidP="0098245F">
            <w:pPr>
              <w:jc w:val="center"/>
              <w:rPr>
                <w:rFonts w:eastAsia="Calibri"/>
              </w:rPr>
            </w:pPr>
            <w:r>
              <w:t>Non-existent</w:t>
            </w:r>
          </w:p>
          <w:sdt>
            <w:sdtPr>
              <w:rPr>
                <w:rFonts w:eastAsia="Arimo"/>
              </w:rPr>
              <w:id w:val="-1560708574"/>
              <w14:checkbox>
                <w14:checked w14:val="0"/>
                <w14:checkedState w14:val="2612" w14:font="MS Gothic"/>
                <w14:uncheckedState w14:val="2610" w14:font="MS Gothic"/>
              </w14:checkbox>
            </w:sdtPr>
            <w:sdtEndPr/>
            <w:sdtContent>
              <w:p w14:paraId="3444B22D"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743539" w14:textId="77777777" w:rsidR="005E09CA" w:rsidRDefault="005E09CA" w:rsidP="0098245F">
            <w:pPr>
              <w:jc w:val="center"/>
              <w:rPr>
                <w:rFonts w:eastAsia="Calibri"/>
              </w:rPr>
            </w:pPr>
            <w:r>
              <w:t xml:space="preserve">Rudimentary </w:t>
            </w:r>
          </w:p>
          <w:sdt>
            <w:sdtPr>
              <w:rPr>
                <w:rFonts w:eastAsia="Arimo"/>
              </w:rPr>
              <w:id w:val="-811326599"/>
              <w14:checkbox>
                <w14:checked w14:val="0"/>
                <w14:checkedState w14:val="2612" w14:font="MS Gothic"/>
                <w14:uncheckedState w14:val="2610" w14:font="MS Gothic"/>
              </w14:checkbox>
            </w:sdtPr>
            <w:sdtEndPr/>
            <w:sdtContent>
              <w:p w14:paraId="672AB37B"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346579" w14:textId="77777777" w:rsidR="005E09CA" w:rsidRDefault="005E09CA" w:rsidP="0098245F">
            <w:pPr>
              <w:jc w:val="center"/>
              <w:rPr>
                <w:rFonts w:eastAsia="Calibri"/>
              </w:rPr>
            </w:pPr>
            <w:r>
              <w:t>Basic</w:t>
            </w:r>
          </w:p>
          <w:sdt>
            <w:sdtPr>
              <w:rPr>
                <w:rFonts w:eastAsia="Arimo"/>
              </w:rPr>
              <w:id w:val="707612476"/>
              <w14:checkbox>
                <w14:checked w14:val="0"/>
                <w14:checkedState w14:val="2612" w14:font="MS Gothic"/>
                <w14:uncheckedState w14:val="2610" w14:font="MS Gothic"/>
              </w14:checkbox>
            </w:sdtPr>
            <w:sdtEndPr/>
            <w:sdtContent>
              <w:p w14:paraId="3125D376"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2E1D21" w14:textId="77777777" w:rsidR="005E09CA" w:rsidRDefault="005E09CA" w:rsidP="0098245F">
            <w:pPr>
              <w:jc w:val="center"/>
              <w:rPr>
                <w:rFonts w:eastAsia="Calibri"/>
              </w:rPr>
            </w:pPr>
            <w:r>
              <w:t>Good</w:t>
            </w:r>
          </w:p>
          <w:sdt>
            <w:sdtPr>
              <w:rPr>
                <w:rFonts w:eastAsia="Arimo"/>
              </w:rPr>
              <w:id w:val="223181641"/>
              <w14:checkbox>
                <w14:checked w14:val="0"/>
                <w14:checkedState w14:val="2612" w14:font="MS Gothic"/>
                <w14:uncheckedState w14:val="2610" w14:font="MS Gothic"/>
              </w14:checkbox>
            </w:sdtPr>
            <w:sdtEndPr/>
            <w:sdtContent>
              <w:p w14:paraId="6B20247F"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250E1A" w14:textId="77777777" w:rsidR="005E09CA" w:rsidRDefault="005E09CA" w:rsidP="0098245F">
            <w:pPr>
              <w:jc w:val="center"/>
              <w:rPr>
                <w:rFonts w:eastAsia="Calibri"/>
              </w:rPr>
            </w:pPr>
            <w:r>
              <w:t>Very good</w:t>
            </w:r>
          </w:p>
          <w:sdt>
            <w:sdtPr>
              <w:rPr>
                <w:rFonts w:eastAsia="Arimo"/>
              </w:rPr>
              <w:id w:val="7348422"/>
              <w14:checkbox>
                <w14:checked w14:val="0"/>
                <w14:checkedState w14:val="2612" w14:font="MS Gothic"/>
                <w14:uncheckedState w14:val="2610" w14:font="MS Gothic"/>
              </w14:checkbox>
            </w:sdtPr>
            <w:sdtEndPr/>
            <w:sdtContent>
              <w:p w14:paraId="679ADFEC"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B8D50D4" w14:textId="77777777" w:rsidR="005E09CA" w:rsidRDefault="005E09CA" w:rsidP="0098245F">
            <w:pPr>
              <w:jc w:val="center"/>
              <w:rPr>
                <w:rFonts w:eastAsia="Calibri"/>
              </w:rPr>
            </w:pPr>
            <w:r>
              <w:t>Excellent</w:t>
            </w:r>
          </w:p>
          <w:sdt>
            <w:sdtPr>
              <w:rPr>
                <w:rFonts w:eastAsia="Arimo"/>
              </w:rPr>
              <w:id w:val="-1590775470"/>
              <w14:checkbox>
                <w14:checked w14:val="0"/>
                <w14:checkedState w14:val="2612" w14:font="MS Gothic"/>
                <w14:uncheckedState w14:val="2610" w14:font="MS Gothic"/>
              </w14:checkbox>
            </w:sdtPr>
            <w:sdtEndPr/>
            <w:sdtContent>
              <w:p w14:paraId="3762A4AA" w14:textId="77777777" w:rsidR="005E09CA" w:rsidRDefault="005E09CA" w:rsidP="0098245F">
                <w:pPr>
                  <w:jc w:val="center"/>
                  <w:rPr>
                    <w:rFonts w:eastAsia="Calibri"/>
                  </w:rPr>
                </w:pPr>
                <w:r>
                  <w:rPr>
                    <w:rFonts w:ascii="Segoe UI Symbol" w:eastAsia="Arimo" w:hAnsi="Segoe UI Symbol" w:cs="Segoe UI Symbol"/>
                  </w:rPr>
                  <w:t>☐</w:t>
                </w:r>
              </w:p>
            </w:sdtContent>
          </w:sdt>
        </w:tc>
      </w:tr>
      <w:tr w:rsidR="005E09CA" w:rsidRPr="00513C3B" w14:paraId="19A71E7A"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9C845" w14:textId="77777777" w:rsidR="003730F7" w:rsidRDefault="005E09CA" w:rsidP="0098245F">
            <w:pPr>
              <w:rPr>
                <w:rFonts w:eastAsia="Calibri"/>
                <w:color w:val="005F9A"/>
                <w:lang w:val="en-US"/>
              </w:rPr>
            </w:pPr>
            <w:r w:rsidRPr="005E09CA">
              <w:rPr>
                <w:color w:val="005F9A"/>
                <w:lang w:val="en-US"/>
              </w:rPr>
              <w:t>Evidence for this assessment criterion:</w:t>
            </w:r>
          </w:p>
          <w:p w14:paraId="57ACC24E" w14:textId="22785CB8" w:rsidR="005E09CA" w:rsidRPr="005E09CA" w:rsidRDefault="005E09CA" w:rsidP="0098245F">
            <w:pPr>
              <w:rPr>
                <w:rFonts w:eastAsia="Calibri"/>
                <w:color w:val="0000FF"/>
                <w:lang w:val="en-US"/>
              </w:rPr>
            </w:pPr>
          </w:p>
        </w:tc>
      </w:tr>
    </w:tbl>
    <w:p w14:paraId="3B48F6A0" w14:textId="77777777" w:rsidR="005E09CA" w:rsidRPr="005E09CA" w:rsidRDefault="005E09CA" w:rsidP="0098245F">
      <w:pPr>
        <w:rPr>
          <w:lang w:val="en-US"/>
        </w:rPr>
      </w:pPr>
    </w:p>
    <w:p w14:paraId="792A3CD3" w14:textId="77777777" w:rsidR="005E09CA" w:rsidRPr="00475273" w:rsidRDefault="005E09CA" w:rsidP="0098245F">
      <w:pPr>
        <w:pStyle w:val="Heading5"/>
      </w:pPr>
      <w:r>
        <w:t xml:space="preserve">Assessment criterion 2: Opportunities to raise issues in parliament </w:t>
      </w:r>
    </w:p>
    <w:p w14:paraId="646C6FA6" w14:textId="77777777" w:rsidR="005E09CA" w:rsidRPr="005E09CA" w:rsidRDefault="005E09CA" w:rsidP="0098245F">
      <w:pPr>
        <w:rPr>
          <w:lang w:val="en-US"/>
        </w:rPr>
      </w:pPr>
      <w:r w:rsidRPr="005E09CA">
        <w:rPr>
          <w:lang w:val="en-US"/>
        </w:rPr>
        <w:t>Parliament’s rules of procedure provide all MPs with reasonable opportunities to raise issues of concern to their constituents in parliament, including in debates and in committee and plenary work.</w:t>
      </w:r>
    </w:p>
    <w:p w14:paraId="2F041D08" w14:textId="77777777" w:rsidR="005E09CA" w:rsidRPr="005E09CA" w:rsidRDefault="005E09CA"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E09CA" w14:paraId="264F11E6"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DA7AB2" w14:textId="77777777" w:rsidR="005E09CA" w:rsidRDefault="005E09CA" w:rsidP="0098245F">
            <w:pPr>
              <w:jc w:val="center"/>
              <w:rPr>
                <w:rFonts w:eastAsia="Calibri"/>
              </w:rPr>
            </w:pPr>
            <w:r>
              <w:t>Non-existent</w:t>
            </w:r>
          </w:p>
          <w:sdt>
            <w:sdtPr>
              <w:rPr>
                <w:rFonts w:eastAsia="Arimo"/>
              </w:rPr>
              <w:id w:val="2080941381"/>
              <w14:checkbox>
                <w14:checked w14:val="0"/>
                <w14:checkedState w14:val="2612" w14:font="MS Gothic"/>
                <w14:uncheckedState w14:val="2610" w14:font="MS Gothic"/>
              </w14:checkbox>
            </w:sdtPr>
            <w:sdtEndPr/>
            <w:sdtContent>
              <w:p w14:paraId="17A1E0BF"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37D04F" w14:textId="77777777" w:rsidR="005E09CA" w:rsidRDefault="005E09CA" w:rsidP="0098245F">
            <w:pPr>
              <w:jc w:val="center"/>
              <w:rPr>
                <w:rFonts w:eastAsia="Calibri"/>
              </w:rPr>
            </w:pPr>
            <w:r>
              <w:t xml:space="preserve">Rudimentary </w:t>
            </w:r>
          </w:p>
          <w:sdt>
            <w:sdtPr>
              <w:rPr>
                <w:rFonts w:eastAsia="Arimo"/>
              </w:rPr>
              <w:id w:val="-1509514185"/>
              <w14:checkbox>
                <w14:checked w14:val="0"/>
                <w14:checkedState w14:val="2612" w14:font="MS Gothic"/>
                <w14:uncheckedState w14:val="2610" w14:font="MS Gothic"/>
              </w14:checkbox>
            </w:sdtPr>
            <w:sdtEndPr/>
            <w:sdtContent>
              <w:p w14:paraId="503F4722"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98B46D" w14:textId="77777777" w:rsidR="005E09CA" w:rsidRDefault="005E09CA" w:rsidP="0098245F">
            <w:pPr>
              <w:jc w:val="center"/>
              <w:rPr>
                <w:rFonts w:eastAsia="Calibri"/>
              </w:rPr>
            </w:pPr>
            <w:r>
              <w:t>Basic</w:t>
            </w:r>
          </w:p>
          <w:sdt>
            <w:sdtPr>
              <w:rPr>
                <w:rFonts w:eastAsia="Arimo"/>
              </w:rPr>
              <w:id w:val="965093044"/>
              <w14:checkbox>
                <w14:checked w14:val="0"/>
                <w14:checkedState w14:val="2612" w14:font="MS Gothic"/>
                <w14:uncheckedState w14:val="2610" w14:font="MS Gothic"/>
              </w14:checkbox>
            </w:sdtPr>
            <w:sdtEndPr/>
            <w:sdtContent>
              <w:p w14:paraId="4B4E819A"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CEE024" w14:textId="77777777" w:rsidR="005E09CA" w:rsidRDefault="005E09CA" w:rsidP="0098245F">
            <w:pPr>
              <w:jc w:val="center"/>
              <w:rPr>
                <w:rFonts w:eastAsia="Calibri"/>
              </w:rPr>
            </w:pPr>
            <w:r>
              <w:t>Good</w:t>
            </w:r>
          </w:p>
          <w:sdt>
            <w:sdtPr>
              <w:rPr>
                <w:rFonts w:eastAsia="Arimo"/>
              </w:rPr>
              <w:id w:val="634907741"/>
              <w14:checkbox>
                <w14:checked w14:val="0"/>
                <w14:checkedState w14:val="2612" w14:font="MS Gothic"/>
                <w14:uncheckedState w14:val="2610" w14:font="MS Gothic"/>
              </w14:checkbox>
            </w:sdtPr>
            <w:sdtEndPr/>
            <w:sdtContent>
              <w:p w14:paraId="24798DD6"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430C87" w14:textId="77777777" w:rsidR="005E09CA" w:rsidRDefault="005E09CA" w:rsidP="0098245F">
            <w:pPr>
              <w:jc w:val="center"/>
              <w:rPr>
                <w:rFonts w:eastAsia="Calibri"/>
              </w:rPr>
            </w:pPr>
            <w:r>
              <w:t>Very good</w:t>
            </w:r>
          </w:p>
          <w:sdt>
            <w:sdtPr>
              <w:rPr>
                <w:rFonts w:eastAsia="Arimo"/>
              </w:rPr>
              <w:id w:val="671299496"/>
              <w14:checkbox>
                <w14:checked w14:val="0"/>
                <w14:checkedState w14:val="2612" w14:font="MS Gothic"/>
                <w14:uncheckedState w14:val="2610" w14:font="MS Gothic"/>
              </w14:checkbox>
            </w:sdtPr>
            <w:sdtEndPr/>
            <w:sdtContent>
              <w:p w14:paraId="35448351"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06E7FF6" w14:textId="77777777" w:rsidR="005E09CA" w:rsidRDefault="005E09CA" w:rsidP="0098245F">
            <w:pPr>
              <w:jc w:val="center"/>
              <w:rPr>
                <w:rFonts w:eastAsia="Calibri"/>
              </w:rPr>
            </w:pPr>
            <w:r>
              <w:t>Excellent</w:t>
            </w:r>
          </w:p>
          <w:sdt>
            <w:sdtPr>
              <w:rPr>
                <w:rFonts w:eastAsia="Arimo"/>
              </w:rPr>
              <w:id w:val="1815830366"/>
              <w14:checkbox>
                <w14:checked w14:val="0"/>
                <w14:checkedState w14:val="2612" w14:font="MS Gothic"/>
                <w14:uncheckedState w14:val="2610" w14:font="MS Gothic"/>
              </w14:checkbox>
            </w:sdtPr>
            <w:sdtEndPr/>
            <w:sdtContent>
              <w:p w14:paraId="4A2FC96C" w14:textId="77777777" w:rsidR="005E09CA" w:rsidRDefault="005E09CA" w:rsidP="0098245F">
                <w:pPr>
                  <w:jc w:val="center"/>
                  <w:rPr>
                    <w:rFonts w:eastAsia="Calibri"/>
                  </w:rPr>
                </w:pPr>
                <w:r>
                  <w:rPr>
                    <w:rFonts w:ascii="Segoe UI Symbol" w:eastAsia="Arimo" w:hAnsi="Segoe UI Symbol" w:cs="Segoe UI Symbol"/>
                  </w:rPr>
                  <w:t>☐</w:t>
                </w:r>
              </w:p>
            </w:sdtContent>
          </w:sdt>
        </w:tc>
      </w:tr>
      <w:tr w:rsidR="005E09CA" w:rsidRPr="00513C3B" w14:paraId="1B735908"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5B6D3" w14:textId="77777777" w:rsidR="003730F7" w:rsidRDefault="005E09CA" w:rsidP="0098245F">
            <w:pPr>
              <w:rPr>
                <w:rFonts w:eastAsia="Calibri"/>
                <w:color w:val="005F9A"/>
                <w:lang w:val="en-US"/>
              </w:rPr>
            </w:pPr>
            <w:r w:rsidRPr="005E09CA">
              <w:rPr>
                <w:color w:val="005F9A"/>
                <w:lang w:val="en-US"/>
              </w:rPr>
              <w:t>Evidence for this assessment criterion:</w:t>
            </w:r>
          </w:p>
          <w:p w14:paraId="7E94544F" w14:textId="07DD26CA" w:rsidR="005E09CA" w:rsidRPr="005E09CA" w:rsidRDefault="005E09CA" w:rsidP="0098245F">
            <w:pPr>
              <w:rPr>
                <w:rFonts w:eastAsia="Calibri"/>
                <w:color w:val="0000FF"/>
                <w:lang w:val="en-US"/>
              </w:rPr>
            </w:pPr>
          </w:p>
        </w:tc>
      </w:tr>
    </w:tbl>
    <w:p w14:paraId="332B44F9" w14:textId="77777777" w:rsidR="005E09CA" w:rsidRPr="005E09CA" w:rsidRDefault="005E09CA" w:rsidP="0098245F">
      <w:pPr>
        <w:rPr>
          <w:lang w:val="en-US"/>
        </w:rPr>
      </w:pPr>
    </w:p>
    <w:p w14:paraId="1E01DFB9" w14:textId="77777777" w:rsidR="005E09CA" w:rsidRPr="00475273" w:rsidRDefault="005E09CA" w:rsidP="0098245F">
      <w:pPr>
        <w:pStyle w:val="Heading5"/>
      </w:pPr>
      <w:r>
        <w:t>Assessment criterion 3: Parliamentary calendar</w:t>
      </w:r>
    </w:p>
    <w:p w14:paraId="48F078D3" w14:textId="77777777" w:rsidR="005E09CA" w:rsidRPr="005E09CA" w:rsidRDefault="005E09CA" w:rsidP="0098245F">
      <w:pPr>
        <w:ind w:right="-210"/>
        <w:rPr>
          <w:lang w:val="en-US"/>
        </w:rPr>
      </w:pPr>
      <w:r w:rsidRPr="005E09CA">
        <w:rPr>
          <w:lang w:val="en-US"/>
        </w:rPr>
        <w:t>The organization of the parliamentary calendar facilitates the representative role of MPs. MPs have sufficient time available to interact with their electorate.</w:t>
      </w:r>
    </w:p>
    <w:p w14:paraId="4C580E78" w14:textId="77777777" w:rsidR="005E09CA" w:rsidRPr="005E09CA" w:rsidRDefault="005E09CA"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E09CA" w14:paraId="6116D57E"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92FE6EF" w14:textId="77777777" w:rsidR="005E09CA" w:rsidRDefault="005E09CA" w:rsidP="0098245F">
            <w:pPr>
              <w:jc w:val="center"/>
              <w:rPr>
                <w:rFonts w:eastAsia="Calibri"/>
              </w:rPr>
            </w:pPr>
            <w:r>
              <w:t>Non-existent</w:t>
            </w:r>
          </w:p>
          <w:sdt>
            <w:sdtPr>
              <w:rPr>
                <w:rFonts w:eastAsia="Arimo"/>
              </w:rPr>
              <w:id w:val="1030233150"/>
              <w14:checkbox>
                <w14:checked w14:val="0"/>
                <w14:checkedState w14:val="2612" w14:font="MS Gothic"/>
                <w14:uncheckedState w14:val="2610" w14:font="MS Gothic"/>
              </w14:checkbox>
            </w:sdtPr>
            <w:sdtEndPr/>
            <w:sdtContent>
              <w:p w14:paraId="6DBB5AC1"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958896" w14:textId="77777777" w:rsidR="005E09CA" w:rsidRDefault="005E09CA" w:rsidP="0098245F">
            <w:pPr>
              <w:jc w:val="center"/>
              <w:rPr>
                <w:rFonts w:eastAsia="Calibri"/>
              </w:rPr>
            </w:pPr>
            <w:r>
              <w:t xml:space="preserve">Rudimentary </w:t>
            </w:r>
          </w:p>
          <w:sdt>
            <w:sdtPr>
              <w:rPr>
                <w:rFonts w:eastAsia="Arimo"/>
              </w:rPr>
              <w:id w:val="-1063868374"/>
              <w14:checkbox>
                <w14:checked w14:val="0"/>
                <w14:checkedState w14:val="2612" w14:font="MS Gothic"/>
                <w14:uncheckedState w14:val="2610" w14:font="MS Gothic"/>
              </w14:checkbox>
            </w:sdtPr>
            <w:sdtEndPr/>
            <w:sdtContent>
              <w:p w14:paraId="4EA5C0AD"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DD930D" w14:textId="77777777" w:rsidR="005E09CA" w:rsidRDefault="005E09CA" w:rsidP="0098245F">
            <w:pPr>
              <w:jc w:val="center"/>
              <w:rPr>
                <w:rFonts w:eastAsia="Calibri"/>
              </w:rPr>
            </w:pPr>
            <w:r>
              <w:t>Basic</w:t>
            </w:r>
          </w:p>
          <w:sdt>
            <w:sdtPr>
              <w:rPr>
                <w:rFonts w:eastAsia="Arimo"/>
              </w:rPr>
              <w:id w:val="-1096319248"/>
              <w14:checkbox>
                <w14:checked w14:val="0"/>
                <w14:checkedState w14:val="2612" w14:font="MS Gothic"/>
                <w14:uncheckedState w14:val="2610" w14:font="MS Gothic"/>
              </w14:checkbox>
            </w:sdtPr>
            <w:sdtEndPr/>
            <w:sdtContent>
              <w:p w14:paraId="1A5F2A46"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E57D05" w14:textId="77777777" w:rsidR="005E09CA" w:rsidRDefault="005E09CA" w:rsidP="0098245F">
            <w:pPr>
              <w:jc w:val="center"/>
              <w:rPr>
                <w:rFonts w:eastAsia="Calibri"/>
              </w:rPr>
            </w:pPr>
            <w:r>
              <w:t>Good</w:t>
            </w:r>
          </w:p>
          <w:sdt>
            <w:sdtPr>
              <w:rPr>
                <w:rFonts w:eastAsia="Arimo"/>
              </w:rPr>
              <w:id w:val="278842482"/>
              <w14:checkbox>
                <w14:checked w14:val="0"/>
                <w14:checkedState w14:val="2612" w14:font="MS Gothic"/>
                <w14:uncheckedState w14:val="2610" w14:font="MS Gothic"/>
              </w14:checkbox>
            </w:sdtPr>
            <w:sdtEndPr/>
            <w:sdtContent>
              <w:p w14:paraId="31FA0E7F"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0AE445" w14:textId="77777777" w:rsidR="005E09CA" w:rsidRDefault="005E09CA" w:rsidP="0098245F">
            <w:pPr>
              <w:jc w:val="center"/>
              <w:rPr>
                <w:rFonts w:eastAsia="Calibri"/>
              </w:rPr>
            </w:pPr>
            <w:r>
              <w:t>Very good</w:t>
            </w:r>
          </w:p>
          <w:sdt>
            <w:sdtPr>
              <w:rPr>
                <w:rFonts w:eastAsia="Arimo"/>
              </w:rPr>
              <w:id w:val="-2023771937"/>
              <w14:checkbox>
                <w14:checked w14:val="0"/>
                <w14:checkedState w14:val="2612" w14:font="MS Gothic"/>
                <w14:uncheckedState w14:val="2610" w14:font="MS Gothic"/>
              </w14:checkbox>
            </w:sdtPr>
            <w:sdtEndPr/>
            <w:sdtContent>
              <w:p w14:paraId="79E40580"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BB408EB" w14:textId="77777777" w:rsidR="005E09CA" w:rsidRDefault="005E09CA" w:rsidP="0098245F">
            <w:pPr>
              <w:jc w:val="center"/>
              <w:rPr>
                <w:rFonts w:eastAsia="Calibri"/>
              </w:rPr>
            </w:pPr>
            <w:r>
              <w:t>Excellent</w:t>
            </w:r>
          </w:p>
          <w:sdt>
            <w:sdtPr>
              <w:rPr>
                <w:rFonts w:eastAsia="Arimo"/>
              </w:rPr>
              <w:id w:val="-941601775"/>
              <w14:checkbox>
                <w14:checked w14:val="0"/>
                <w14:checkedState w14:val="2612" w14:font="MS Gothic"/>
                <w14:uncheckedState w14:val="2610" w14:font="MS Gothic"/>
              </w14:checkbox>
            </w:sdtPr>
            <w:sdtEndPr/>
            <w:sdtContent>
              <w:p w14:paraId="04C6FE4F" w14:textId="77777777" w:rsidR="005E09CA" w:rsidRDefault="005E09CA" w:rsidP="0098245F">
                <w:pPr>
                  <w:jc w:val="center"/>
                  <w:rPr>
                    <w:rFonts w:eastAsia="Calibri"/>
                  </w:rPr>
                </w:pPr>
                <w:r>
                  <w:rPr>
                    <w:rFonts w:ascii="Segoe UI Symbol" w:eastAsia="Arimo" w:hAnsi="Segoe UI Symbol" w:cs="Segoe UI Symbol"/>
                  </w:rPr>
                  <w:t>☐</w:t>
                </w:r>
              </w:p>
            </w:sdtContent>
          </w:sdt>
        </w:tc>
      </w:tr>
      <w:tr w:rsidR="005E09CA" w:rsidRPr="00513C3B" w14:paraId="3C7219A3"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66675" w14:textId="77777777" w:rsidR="003730F7" w:rsidRDefault="005E09CA" w:rsidP="0098245F">
            <w:pPr>
              <w:rPr>
                <w:rFonts w:eastAsia="Calibri"/>
                <w:color w:val="005F9A"/>
                <w:lang w:val="en-US"/>
              </w:rPr>
            </w:pPr>
            <w:r w:rsidRPr="005E09CA">
              <w:rPr>
                <w:color w:val="005F9A"/>
                <w:lang w:val="en-US"/>
              </w:rPr>
              <w:t>Evidence for this assessment criterion:</w:t>
            </w:r>
          </w:p>
          <w:p w14:paraId="2983B2E1" w14:textId="40707071" w:rsidR="005E09CA" w:rsidRPr="005E09CA" w:rsidRDefault="005E09CA" w:rsidP="0098245F">
            <w:pPr>
              <w:rPr>
                <w:rFonts w:eastAsia="Calibri"/>
                <w:color w:val="0000FF"/>
                <w:lang w:val="en-US"/>
              </w:rPr>
            </w:pPr>
          </w:p>
        </w:tc>
      </w:tr>
    </w:tbl>
    <w:p w14:paraId="004E4907" w14:textId="77777777" w:rsidR="005E09CA" w:rsidRPr="005E09CA" w:rsidRDefault="005E09CA" w:rsidP="0098245F">
      <w:pPr>
        <w:rPr>
          <w:rFonts w:eastAsia="Times New Roman"/>
          <w:sz w:val="24"/>
          <w:szCs w:val="24"/>
          <w:lang w:val="en-US"/>
        </w:rPr>
      </w:pPr>
    </w:p>
    <w:p w14:paraId="5654379B" w14:textId="77777777" w:rsidR="005E09CA" w:rsidRPr="00475273" w:rsidRDefault="005E09CA" w:rsidP="0098245F">
      <w:pPr>
        <w:pStyle w:val="Heading5"/>
      </w:pPr>
      <w:r>
        <w:t>Assessment criterion 4:</w:t>
      </w:r>
      <w:r>
        <w:rPr>
          <w:sz w:val="24"/>
        </w:rPr>
        <w:t xml:space="preserve"> </w:t>
      </w:r>
      <w:r>
        <w:t>Resources</w:t>
      </w:r>
    </w:p>
    <w:p w14:paraId="77E619A3" w14:textId="77777777" w:rsidR="005E09CA" w:rsidRPr="005E09CA" w:rsidRDefault="005E09CA" w:rsidP="0098245F">
      <w:pPr>
        <w:rPr>
          <w:lang w:val="en-US"/>
        </w:rPr>
      </w:pPr>
      <w:r w:rsidRPr="005E09CA">
        <w:rPr>
          <w:lang w:val="en-US"/>
        </w:rPr>
        <w:t>Parliament provides MPs with adequate resources to support engagement with their constituents. These resources are allocated in an equitable, non-partisan manner.</w:t>
      </w:r>
    </w:p>
    <w:p w14:paraId="517272C2" w14:textId="77777777" w:rsidR="005E09CA" w:rsidRPr="005E09CA" w:rsidRDefault="005E09CA"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E09CA" w14:paraId="03B8C20C"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A94FB9" w14:textId="77777777" w:rsidR="005E09CA" w:rsidRDefault="005E09CA" w:rsidP="0098245F">
            <w:pPr>
              <w:jc w:val="center"/>
              <w:rPr>
                <w:rFonts w:eastAsia="Calibri"/>
              </w:rPr>
            </w:pPr>
            <w:r>
              <w:t>Non-existent</w:t>
            </w:r>
          </w:p>
          <w:sdt>
            <w:sdtPr>
              <w:rPr>
                <w:rFonts w:eastAsia="Arimo"/>
              </w:rPr>
              <w:id w:val="130300243"/>
              <w14:checkbox>
                <w14:checked w14:val="0"/>
                <w14:checkedState w14:val="2612" w14:font="MS Gothic"/>
                <w14:uncheckedState w14:val="2610" w14:font="MS Gothic"/>
              </w14:checkbox>
            </w:sdtPr>
            <w:sdtEndPr/>
            <w:sdtContent>
              <w:p w14:paraId="30643E7B"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BDB919" w14:textId="77777777" w:rsidR="005E09CA" w:rsidRDefault="005E09CA" w:rsidP="0098245F">
            <w:pPr>
              <w:jc w:val="center"/>
              <w:rPr>
                <w:rFonts w:eastAsia="Calibri"/>
              </w:rPr>
            </w:pPr>
            <w:r>
              <w:t xml:space="preserve">Rudimentary </w:t>
            </w:r>
          </w:p>
          <w:sdt>
            <w:sdtPr>
              <w:rPr>
                <w:rFonts w:eastAsia="Arimo"/>
              </w:rPr>
              <w:id w:val="-1996940444"/>
              <w14:checkbox>
                <w14:checked w14:val="0"/>
                <w14:checkedState w14:val="2612" w14:font="MS Gothic"/>
                <w14:uncheckedState w14:val="2610" w14:font="MS Gothic"/>
              </w14:checkbox>
            </w:sdtPr>
            <w:sdtEndPr/>
            <w:sdtContent>
              <w:p w14:paraId="5972A156"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A4555C" w14:textId="77777777" w:rsidR="005E09CA" w:rsidRDefault="005E09CA" w:rsidP="0098245F">
            <w:pPr>
              <w:jc w:val="center"/>
              <w:rPr>
                <w:rFonts w:eastAsia="Calibri"/>
              </w:rPr>
            </w:pPr>
            <w:r>
              <w:t>Basic</w:t>
            </w:r>
          </w:p>
          <w:sdt>
            <w:sdtPr>
              <w:rPr>
                <w:rFonts w:eastAsia="Arimo"/>
              </w:rPr>
              <w:id w:val="287555425"/>
              <w14:checkbox>
                <w14:checked w14:val="0"/>
                <w14:checkedState w14:val="2612" w14:font="MS Gothic"/>
                <w14:uncheckedState w14:val="2610" w14:font="MS Gothic"/>
              </w14:checkbox>
            </w:sdtPr>
            <w:sdtEndPr/>
            <w:sdtContent>
              <w:p w14:paraId="446B5A3A"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713890" w14:textId="77777777" w:rsidR="005E09CA" w:rsidRDefault="005E09CA" w:rsidP="0098245F">
            <w:pPr>
              <w:jc w:val="center"/>
              <w:rPr>
                <w:rFonts w:eastAsia="Calibri"/>
              </w:rPr>
            </w:pPr>
            <w:r>
              <w:t>Good</w:t>
            </w:r>
          </w:p>
          <w:sdt>
            <w:sdtPr>
              <w:rPr>
                <w:rFonts w:eastAsia="Arimo"/>
              </w:rPr>
              <w:id w:val="1488979182"/>
              <w14:checkbox>
                <w14:checked w14:val="0"/>
                <w14:checkedState w14:val="2612" w14:font="MS Gothic"/>
                <w14:uncheckedState w14:val="2610" w14:font="MS Gothic"/>
              </w14:checkbox>
            </w:sdtPr>
            <w:sdtEndPr/>
            <w:sdtContent>
              <w:p w14:paraId="4393CFD1"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986729" w14:textId="77777777" w:rsidR="005E09CA" w:rsidRDefault="005E09CA" w:rsidP="0098245F">
            <w:pPr>
              <w:jc w:val="center"/>
              <w:rPr>
                <w:rFonts w:eastAsia="Calibri"/>
              </w:rPr>
            </w:pPr>
            <w:r>
              <w:t>Very good</w:t>
            </w:r>
          </w:p>
          <w:sdt>
            <w:sdtPr>
              <w:rPr>
                <w:rFonts w:eastAsia="Arimo"/>
              </w:rPr>
              <w:id w:val="1623734755"/>
              <w14:checkbox>
                <w14:checked w14:val="0"/>
                <w14:checkedState w14:val="2612" w14:font="MS Gothic"/>
                <w14:uncheckedState w14:val="2610" w14:font="MS Gothic"/>
              </w14:checkbox>
            </w:sdtPr>
            <w:sdtEndPr/>
            <w:sdtContent>
              <w:p w14:paraId="29BA4864"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A77FC84" w14:textId="77777777" w:rsidR="005E09CA" w:rsidRDefault="005E09CA" w:rsidP="0098245F">
            <w:pPr>
              <w:jc w:val="center"/>
              <w:rPr>
                <w:rFonts w:eastAsia="Calibri"/>
              </w:rPr>
            </w:pPr>
            <w:r>
              <w:t>Excellent</w:t>
            </w:r>
          </w:p>
          <w:sdt>
            <w:sdtPr>
              <w:rPr>
                <w:rFonts w:eastAsia="Arimo"/>
              </w:rPr>
              <w:id w:val="446355713"/>
              <w14:checkbox>
                <w14:checked w14:val="0"/>
                <w14:checkedState w14:val="2612" w14:font="MS Gothic"/>
                <w14:uncheckedState w14:val="2610" w14:font="MS Gothic"/>
              </w14:checkbox>
            </w:sdtPr>
            <w:sdtEndPr/>
            <w:sdtContent>
              <w:p w14:paraId="181F4C24" w14:textId="77777777" w:rsidR="005E09CA" w:rsidRDefault="005E09CA" w:rsidP="0098245F">
                <w:pPr>
                  <w:jc w:val="center"/>
                  <w:rPr>
                    <w:rFonts w:eastAsia="Calibri"/>
                  </w:rPr>
                </w:pPr>
                <w:r>
                  <w:rPr>
                    <w:rFonts w:ascii="Segoe UI Symbol" w:eastAsia="Arimo" w:hAnsi="Segoe UI Symbol" w:cs="Segoe UI Symbol"/>
                  </w:rPr>
                  <w:t>☐</w:t>
                </w:r>
              </w:p>
            </w:sdtContent>
          </w:sdt>
        </w:tc>
      </w:tr>
      <w:tr w:rsidR="005E09CA" w:rsidRPr="00513C3B" w14:paraId="4C9C470C"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417084" w14:textId="77777777" w:rsidR="003730F7" w:rsidRDefault="005E09CA" w:rsidP="0098245F">
            <w:pPr>
              <w:rPr>
                <w:rFonts w:eastAsia="Calibri"/>
                <w:color w:val="005F9A"/>
                <w:lang w:val="en-US"/>
              </w:rPr>
            </w:pPr>
            <w:r w:rsidRPr="005E09CA">
              <w:rPr>
                <w:color w:val="005F9A"/>
                <w:lang w:val="en-US"/>
              </w:rPr>
              <w:t>Evidence for this assessment criterion:</w:t>
            </w:r>
          </w:p>
          <w:p w14:paraId="008A16E0" w14:textId="0A25051A" w:rsidR="005E09CA" w:rsidRPr="005E09CA" w:rsidRDefault="005E09CA" w:rsidP="0098245F">
            <w:pPr>
              <w:rPr>
                <w:rFonts w:eastAsia="Calibri"/>
                <w:color w:val="0000FF"/>
                <w:lang w:val="en-US"/>
              </w:rPr>
            </w:pPr>
          </w:p>
        </w:tc>
      </w:tr>
    </w:tbl>
    <w:p w14:paraId="225E6FA1" w14:textId="77777777" w:rsidR="005E09CA" w:rsidRDefault="005E09CA"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5E09CA" w:rsidRPr="00513C3B" w14:paraId="758C316C" w14:textId="77777777" w:rsidTr="00001E6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BED3162" w14:textId="77777777" w:rsidR="005E09CA" w:rsidRPr="005E09CA" w:rsidRDefault="005E09CA" w:rsidP="0098245F">
            <w:pPr>
              <w:rPr>
                <w:lang w:val="en-US"/>
              </w:rPr>
            </w:pPr>
            <w:r w:rsidRPr="005E09CA">
              <w:rPr>
                <w:i/>
                <w:color w:val="000000"/>
                <w:shd w:val="clear" w:color="auto" w:fill="FFFFFF"/>
                <w:lang w:val="en-US"/>
              </w:rPr>
              <w:t>Use this space to note down recommendations and ideas for strengthening rules and practice in this area.</w:t>
            </w:r>
          </w:p>
        </w:tc>
      </w:tr>
    </w:tbl>
    <w:p w14:paraId="1E50FE9D" w14:textId="77777777" w:rsidR="005E09CA" w:rsidRPr="00475273" w:rsidRDefault="005E09CA" w:rsidP="00B273EF">
      <w:pPr>
        <w:pStyle w:val="section-title"/>
      </w:pPr>
      <w:r>
        <w:t>Sources and further reading</w:t>
      </w:r>
    </w:p>
    <w:p w14:paraId="63507E16" w14:textId="77777777" w:rsidR="003730F7" w:rsidRDefault="005E09CA" w:rsidP="0098245F">
      <w:pPr>
        <w:numPr>
          <w:ilvl w:val="0"/>
          <w:numId w:val="148"/>
        </w:numPr>
        <w:spacing w:after="0"/>
        <w:ind w:left="562" w:hanging="562"/>
        <w:rPr>
          <w:lang w:val="en-US"/>
        </w:rPr>
      </w:pPr>
      <w:bookmarkStart w:id="431" w:name="_Hlk147306857"/>
      <w:r w:rsidRPr="005E09CA">
        <w:rPr>
          <w:lang w:val="en-US"/>
        </w:rPr>
        <w:t>David Beetham,</w:t>
      </w:r>
      <w:hyperlink r:id="rId97">
        <w:r w:rsidRPr="005E09CA">
          <w:rPr>
            <w:lang w:val="en-US"/>
          </w:rPr>
          <w:t xml:space="preserve"> </w:t>
        </w:r>
      </w:hyperlink>
      <w:hyperlink r:id="rId98">
        <w:r w:rsidRPr="005E09CA">
          <w:rPr>
            <w:i/>
            <w:color w:val="0563C1"/>
            <w:u w:val="single"/>
            <w:lang w:val="en-US"/>
          </w:rPr>
          <w:t>Parliament and democracy in the twenty-first century:</w:t>
        </w:r>
      </w:hyperlink>
      <w:hyperlink r:id="rId99">
        <w:r w:rsidRPr="005E09CA">
          <w:rPr>
            <w:i/>
            <w:color w:val="0563C1"/>
            <w:u w:val="single"/>
            <w:lang w:val="en-US"/>
          </w:rPr>
          <w:t xml:space="preserve"> A guide to good practice</w:t>
        </w:r>
      </w:hyperlink>
      <w:r w:rsidRPr="005E09CA">
        <w:rPr>
          <w:lang w:val="en-US"/>
        </w:rPr>
        <w:t xml:space="preserve"> (2006).</w:t>
      </w:r>
      <w:bookmarkEnd w:id="431"/>
    </w:p>
    <w:p w14:paraId="62EEBFAB" w14:textId="7489BE25" w:rsidR="005E09CA" w:rsidRPr="005E09CA" w:rsidRDefault="005E09CA" w:rsidP="0098245F">
      <w:pPr>
        <w:rPr>
          <w:lang w:val="en-US"/>
        </w:rPr>
      </w:pPr>
    </w:p>
    <w:p w14:paraId="7C3BDBE8" w14:textId="77777777" w:rsidR="005E09CA" w:rsidRPr="005E09CA" w:rsidRDefault="005E09CA" w:rsidP="0098245F">
      <w:pPr>
        <w:keepNext/>
        <w:keepLines/>
        <w:rPr>
          <w:lang w:val="en-US"/>
        </w:rPr>
      </w:pPr>
      <w:r w:rsidRPr="005E09CA">
        <w:rPr>
          <w:lang w:val="en-US"/>
        </w:rPr>
        <w:br w:type="page"/>
      </w:r>
    </w:p>
    <w:p w14:paraId="1F705CDA" w14:textId="77777777" w:rsidR="005E09CA" w:rsidRPr="00475273" w:rsidRDefault="005E09CA" w:rsidP="00E725F0">
      <w:pPr>
        <w:pStyle w:val="Dimension"/>
      </w:pPr>
      <w:bookmarkStart w:id="432" w:name="_heading=h.cllpdajkazfl"/>
      <w:bookmarkEnd w:id="432"/>
      <w:r>
        <w:lastRenderedPageBreak/>
        <w:t xml:space="preserve">Dimension 1.9.2: Opposition </w:t>
      </w:r>
    </w:p>
    <w:tbl>
      <w:tblPr>
        <w:tblStyle w:val="TableGrid"/>
        <w:tblW w:w="0" w:type="auto"/>
        <w:shd w:val="clear" w:color="auto" w:fill="EEEEEE"/>
        <w:tblLook w:val="04A0" w:firstRow="1" w:lastRow="0" w:firstColumn="1" w:lastColumn="0" w:noHBand="0" w:noVBand="1"/>
      </w:tblPr>
      <w:tblGrid>
        <w:gridCol w:w="9062"/>
      </w:tblGrid>
      <w:tr w:rsidR="005E09CA" w14:paraId="06A88410" w14:textId="77777777" w:rsidTr="00520551">
        <w:tc>
          <w:tcPr>
            <w:tcW w:w="9350" w:type="dxa"/>
            <w:shd w:val="clear" w:color="auto" w:fill="EEEEEE"/>
          </w:tcPr>
          <w:p w14:paraId="34A6DD8E" w14:textId="77777777" w:rsidR="005E09CA" w:rsidRPr="005E09CA" w:rsidRDefault="005E09CA" w:rsidP="0098245F">
            <w:pPr>
              <w:rPr>
                <w:lang w:val="en-US"/>
              </w:rPr>
            </w:pPr>
            <w:r w:rsidRPr="005E09CA">
              <w:rPr>
                <w:lang w:val="en-US"/>
              </w:rPr>
              <w:t>This dimension is part of:</w:t>
            </w:r>
          </w:p>
          <w:p w14:paraId="008E5992" w14:textId="77777777" w:rsidR="005E09CA" w:rsidRDefault="005E09CA" w:rsidP="0098245F">
            <w:pPr>
              <w:pStyle w:val="ListParagraph"/>
              <w:numPr>
                <w:ilvl w:val="0"/>
                <w:numId w:val="52"/>
              </w:numPr>
              <w:spacing w:line="240" w:lineRule="auto"/>
              <w:rPr>
                <w:sz w:val="20"/>
                <w:szCs w:val="20"/>
              </w:rPr>
            </w:pPr>
            <w:r>
              <w:rPr>
                <w:sz w:val="20"/>
              </w:rPr>
              <w:t>Indicator 1.9: Representative role of members of parliament</w:t>
            </w:r>
          </w:p>
          <w:p w14:paraId="700EE65D" w14:textId="77777777" w:rsidR="005E09CA" w:rsidRPr="00DD2EB3" w:rsidRDefault="005E09CA" w:rsidP="0098245F">
            <w:pPr>
              <w:numPr>
                <w:ilvl w:val="0"/>
                <w:numId w:val="51"/>
              </w:numPr>
            </w:pPr>
            <w:r w:rsidRPr="00B31823">
              <w:t xml:space="preserve">Target </w:t>
            </w:r>
            <w:r>
              <w:t>1: Effective parliament</w:t>
            </w:r>
          </w:p>
        </w:tc>
      </w:tr>
    </w:tbl>
    <w:p w14:paraId="09DF05A6" w14:textId="77777777" w:rsidR="005E09CA" w:rsidRPr="00001E64" w:rsidRDefault="005E09CA" w:rsidP="00B273EF">
      <w:pPr>
        <w:pStyle w:val="section-title"/>
      </w:pPr>
      <w:r>
        <w:t>About this dimension</w:t>
      </w:r>
    </w:p>
    <w:p w14:paraId="1064EEDD" w14:textId="77777777" w:rsidR="003730F7" w:rsidRDefault="005E09CA" w:rsidP="0098245F">
      <w:pPr>
        <w:rPr>
          <w:lang w:val="en-US"/>
        </w:rPr>
      </w:pPr>
      <w:r w:rsidRPr="005E09CA">
        <w:rPr>
          <w:lang w:val="en-US"/>
        </w:rPr>
        <w:t xml:space="preserve">This dimension covers the various means by which the opposition may perform its functions in a democratic parliament. Parliament is the institution that embodies society in the diversity of its composition and its opinions, and the opposition in parliament is a necessary and indispensable component of democracy. </w:t>
      </w:r>
    </w:p>
    <w:p w14:paraId="6142AA52" w14:textId="77777777" w:rsidR="003730F7" w:rsidRDefault="005E09CA" w:rsidP="0098245F">
      <w:pPr>
        <w:rPr>
          <w:lang w:val="en-US"/>
        </w:rPr>
      </w:pPr>
      <w:r w:rsidRPr="005E09CA">
        <w:rPr>
          <w:lang w:val="en-US"/>
        </w:rPr>
        <w:t xml:space="preserve">The primary function of the opposition is to offer a credible alternative to the majority in power. Moreover, by overseeing and scrutinizing the actions of the executive, it works to ensure transparency, integrity and efficiency in the conduct of public affairs and to prevent abuses by the authorities and individuals, thereby ensuring the defence of the public interest. </w:t>
      </w:r>
    </w:p>
    <w:p w14:paraId="0440F590" w14:textId="77777777" w:rsidR="003730F7" w:rsidRDefault="005E09CA" w:rsidP="0098245F">
      <w:pPr>
        <w:rPr>
          <w:lang w:val="en-US"/>
        </w:rPr>
      </w:pPr>
      <w:r w:rsidRPr="005E09CA">
        <w:rPr>
          <w:lang w:val="en-US"/>
        </w:rPr>
        <w:t>The opposition plays a key role in both parliamentary and presidential systems. In parliamentary systems, where the opposition represents the “government in waiting”, its role is to hold the sitting executive to account, and to propose an alternative policy and legislative agenda. The distinction between the ruling executive and the opposition in parliament may be less clear in presidential systems, particularly when the president of the country is from a different political party than the party with the most seats in parliament.</w:t>
      </w:r>
    </w:p>
    <w:p w14:paraId="2159BB71" w14:textId="77777777" w:rsidR="003730F7" w:rsidRDefault="005E09CA" w:rsidP="0098245F">
      <w:pPr>
        <w:rPr>
          <w:lang w:val="en-US"/>
        </w:rPr>
      </w:pPr>
      <w:r w:rsidRPr="005E09CA">
        <w:rPr>
          <w:lang w:val="en-US"/>
        </w:rPr>
        <w:t xml:space="preserve">To be able to function effectively, the opposition needs the right to raise or debate issues of concern. This includes having the opportunity to initiate legislation or motions for debate, having reasonable debating opportunities, being able to put questions to the executive and to propose amendments to laws, and having equitable representation on committees and in other parliamentary bodies. </w:t>
      </w:r>
    </w:p>
    <w:p w14:paraId="2A064952" w14:textId="1332DD1F" w:rsidR="005E09CA" w:rsidRPr="005E09CA" w:rsidRDefault="005E09CA" w:rsidP="0098245F">
      <w:pPr>
        <w:rPr>
          <w:lang w:val="en-US"/>
        </w:rPr>
      </w:pPr>
      <w:r w:rsidRPr="005E09CA">
        <w:rPr>
          <w:lang w:val="en-US"/>
        </w:rPr>
        <w:t xml:space="preserve">Furthermore, the opposition, including its leader(s), needs access to adequate resources to effectively perform its oversight function and develop an alternative policy agenda. </w:t>
      </w:r>
    </w:p>
    <w:p w14:paraId="4E378590" w14:textId="77777777" w:rsidR="005E09CA" w:rsidRPr="00001E64" w:rsidRDefault="005E09CA"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5E09CA" w:rsidRPr="00513C3B" w14:paraId="6E4474CB" w14:textId="77777777" w:rsidTr="00001E64">
        <w:tc>
          <w:tcPr>
            <w:tcW w:w="5000" w:type="pct"/>
            <w:shd w:val="clear" w:color="auto" w:fill="EEEEEE"/>
          </w:tcPr>
          <w:p w14:paraId="4CFBD8AE" w14:textId="77777777" w:rsidR="003730F7" w:rsidRDefault="005E09CA" w:rsidP="0098245F">
            <w:pPr>
              <w:ind w:right="270"/>
              <w:rPr>
                <w:i/>
                <w:lang w:val="en-US"/>
              </w:rPr>
            </w:pPr>
            <w:r w:rsidRPr="005E09CA">
              <w:rPr>
                <w:i/>
                <w:lang w:val="en-US"/>
              </w:rPr>
              <w:t>Based on a global comparative analysis, an aspiring goal for parliaments in the area of “opposition” is as follows:</w:t>
            </w:r>
          </w:p>
          <w:p w14:paraId="1CE32DDD" w14:textId="77777777" w:rsidR="003730F7" w:rsidRDefault="005E09CA" w:rsidP="0098245F">
            <w:pPr>
              <w:rPr>
                <w:lang w:val="en-US"/>
              </w:rPr>
            </w:pPr>
            <w:r w:rsidRPr="005E09CA">
              <w:rPr>
                <w:lang w:val="en-US"/>
              </w:rPr>
              <w:t>The legal framework recognizes the special role of the opposition in parliament.</w:t>
            </w:r>
          </w:p>
          <w:p w14:paraId="01E70FFC" w14:textId="77777777" w:rsidR="003730F7" w:rsidRDefault="005E09CA" w:rsidP="0098245F">
            <w:pPr>
              <w:rPr>
                <w:lang w:val="en-US"/>
              </w:rPr>
            </w:pPr>
            <w:r w:rsidRPr="005E09CA">
              <w:rPr>
                <w:lang w:val="en-US"/>
              </w:rPr>
              <w:t>The legal framework and parliament’s rules of procedure provide the opposition with specific rights in parliament, such as the ability to scrutinize and question the government, to initiate legislation or motions for debate, to participate equally in debates and votes, to propose amendments to laws, and to be equitably represented on committees and in other parliamentary bodies. </w:t>
            </w:r>
          </w:p>
          <w:p w14:paraId="5262919A" w14:textId="221E5D1E" w:rsidR="005E09CA" w:rsidRPr="005E09CA" w:rsidRDefault="005E09CA" w:rsidP="0098245F">
            <w:pPr>
              <w:rPr>
                <w:lang w:val="en-US"/>
              </w:rPr>
            </w:pPr>
            <w:r w:rsidRPr="005E09CA">
              <w:rPr>
                <w:lang w:val="en-US"/>
              </w:rPr>
              <w:t>The opposition, including its leader(s), has access to adequate resources and facilities to effectively perform its role. In systems where the opposition comprises several parties, resources are allocated in a manner proportional to their representation.</w:t>
            </w:r>
          </w:p>
          <w:p w14:paraId="2A78904C" w14:textId="77777777" w:rsidR="005E09CA" w:rsidRPr="005E09CA" w:rsidRDefault="005E09CA" w:rsidP="0098245F">
            <w:pPr>
              <w:rPr>
                <w:lang w:val="en-US"/>
              </w:rPr>
            </w:pPr>
          </w:p>
        </w:tc>
      </w:tr>
    </w:tbl>
    <w:p w14:paraId="534190FF" w14:textId="77777777" w:rsidR="005E09CA" w:rsidRPr="00475273" w:rsidRDefault="005E09CA" w:rsidP="00B273EF">
      <w:pPr>
        <w:pStyle w:val="section-title"/>
      </w:pPr>
      <w:r>
        <w:t>Assessment</w:t>
      </w:r>
    </w:p>
    <w:p w14:paraId="4C4E2D58" w14:textId="77777777" w:rsidR="003730F7" w:rsidRDefault="005E09CA" w:rsidP="0098245F">
      <w:pPr>
        <w:rPr>
          <w:lang w:val="en-US"/>
        </w:rPr>
      </w:pPr>
      <w:r w:rsidRPr="005E09CA">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5E09CA">
        <w:rPr>
          <w:lang w:val="en-US"/>
        </w:rPr>
        <w:t xml:space="preserve"> </w:t>
      </w:r>
    </w:p>
    <w:p w14:paraId="2F3F309F" w14:textId="77777777" w:rsidR="003730F7" w:rsidRDefault="005E09CA" w:rsidP="0098245F">
      <w:pPr>
        <w:rPr>
          <w:lang w:val="en-US"/>
        </w:rPr>
      </w:pPr>
      <w:r w:rsidRPr="005E09CA">
        <w:rPr>
          <w:lang w:val="en-US"/>
        </w:rPr>
        <w:t>The evidence for assessment of this dimension could include the following:</w:t>
      </w:r>
    </w:p>
    <w:p w14:paraId="1D272D08" w14:textId="58AE3BF6" w:rsidR="005E09CA" w:rsidRPr="005E09CA" w:rsidRDefault="005E09CA" w:rsidP="0098245F">
      <w:pPr>
        <w:numPr>
          <w:ilvl w:val="0"/>
          <w:numId w:val="144"/>
        </w:numPr>
        <w:spacing w:after="0"/>
        <w:ind w:left="562" w:hanging="562"/>
        <w:rPr>
          <w:lang w:val="en-US"/>
        </w:rPr>
      </w:pPr>
      <w:r w:rsidRPr="005E09CA">
        <w:rPr>
          <w:lang w:val="en-US"/>
        </w:rPr>
        <w:lastRenderedPageBreak/>
        <w:t>Provisions of the legal framework and/or parliament’s rules of procedure recognizing the special role of the opposition and/or guaranteeing equal treatment for all MPs</w:t>
      </w:r>
    </w:p>
    <w:p w14:paraId="02F74C0D" w14:textId="77777777" w:rsidR="005E09CA" w:rsidRPr="005E09CA" w:rsidRDefault="005E09CA" w:rsidP="0098245F">
      <w:pPr>
        <w:numPr>
          <w:ilvl w:val="0"/>
          <w:numId w:val="144"/>
        </w:numPr>
        <w:spacing w:after="0"/>
        <w:ind w:left="562" w:hanging="562"/>
        <w:rPr>
          <w:lang w:val="en-US"/>
        </w:rPr>
      </w:pPr>
      <w:r w:rsidRPr="005E09CA">
        <w:rPr>
          <w:lang w:val="en-US"/>
        </w:rPr>
        <w:t xml:space="preserve">Proposals for laws or amendments to existing laws that might affect the status and role of the opposition </w:t>
      </w:r>
    </w:p>
    <w:p w14:paraId="642D2E6A" w14:textId="77777777" w:rsidR="005E09CA" w:rsidRPr="005E09CA" w:rsidRDefault="005E09CA" w:rsidP="0098245F">
      <w:pPr>
        <w:numPr>
          <w:ilvl w:val="0"/>
          <w:numId w:val="144"/>
        </w:numPr>
        <w:spacing w:after="0"/>
        <w:ind w:left="562" w:hanging="562"/>
        <w:rPr>
          <w:lang w:val="en-US"/>
        </w:rPr>
      </w:pPr>
      <w:r w:rsidRPr="005E09CA">
        <w:rPr>
          <w:lang w:val="en-US"/>
        </w:rPr>
        <w:t>Provisions of parliament’s rules of procedure providing the opposition with opportunities to contribute to parliamentary work</w:t>
      </w:r>
    </w:p>
    <w:p w14:paraId="345A9258" w14:textId="77777777" w:rsidR="005E09CA" w:rsidRPr="005E09CA" w:rsidRDefault="005E09CA" w:rsidP="0098245F">
      <w:pPr>
        <w:numPr>
          <w:ilvl w:val="0"/>
          <w:numId w:val="145"/>
        </w:numPr>
        <w:spacing w:after="0"/>
        <w:ind w:left="562" w:hanging="562"/>
        <w:rPr>
          <w:lang w:val="en-US"/>
        </w:rPr>
      </w:pPr>
      <w:r w:rsidRPr="005E09CA">
        <w:rPr>
          <w:lang w:val="en-US"/>
        </w:rPr>
        <w:t>Provisions relating to the resources available to the opposition</w:t>
      </w:r>
    </w:p>
    <w:p w14:paraId="11AD11CA" w14:textId="77777777" w:rsidR="005E09CA" w:rsidRPr="005E09CA" w:rsidRDefault="005E09CA" w:rsidP="0098245F">
      <w:pPr>
        <w:numPr>
          <w:ilvl w:val="0"/>
          <w:numId w:val="145"/>
        </w:numPr>
        <w:spacing w:after="0"/>
        <w:ind w:left="562" w:hanging="562"/>
        <w:rPr>
          <w:lang w:val="en-US"/>
        </w:rPr>
      </w:pPr>
      <w:r w:rsidRPr="005E09CA">
        <w:rPr>
          <w:lang w:val="en-US"/>
        </w:rPr>
        <w:t>Parliamentary records of debates in the plenary and committees</w:t>
      </w:r>
    </w:p>
    <w:p w14:paraId="701C92C7" w14:textId="77777777" w:rsidR="003730F7" w:rsidRDefault="005E09CA" w:rsidP="0098245F">
      <w:pPr>
        <w:numPr>
          <w:ilvl w:val="0"/>
          <w:numId w:val="145"/>
        </w:numPr>
        <w:spacing w:after="0"/>
        <w:ind w:left="562" w:hanging="562"/>
        <w:rPr>
          <w:lang w:val="en-US"/>
        </w:rPr>
      </w:pPr>
      <w:r w:rsidRPr="005E09CA">
        <w:rPr>
          <w:lang w:val="en-US"/>
        </w:rPr>
        <w:t>Reports from the media and civil society organizations</w:t>
      </w:r>
    </w:p>
    <w:p w14:paraId="421A061E" w14:textId="77777777" w:rsidR="003730F7" w:rsidRDefault="005E09CA" w:rsidP="0098245F">
      <w:pPr>
        <w:rPr>
          <w:lang w:val="en-US"/>
        </w:rPr>
      </w:pPr>
      <w:r w:rsidRPr="005E09CA">
        <w:rPr>
          <w:lang w:val="en-US"/>
        </w:rPr>
        <w:t>Where relevant, provide additional comments or examples that support the assessment.</w:t>
      </w:r>
    </w:p>
    <w:p w14:paraId="380C412B" w14:textId="77458C08" w:rsidR="005E09CA" w:rsidRPr="00475273" w:rsidRDefault="005E09CA" w:rsidP="0098245F">
      <w:pPr>
        <w:pStyle w:val="Heading5"/>
      </w:pPr>
      <w:bookmarkStart w:id="433" w:name="_heading=h.ayg03japj8ea"/>
      <w:bookmarkEnd w:id="433"/>
      <w:r>
        <w:t xml:space="preserve">Assessment criterion 1: Legal framework </w:t>
      </w:r>
    </w:p>
    <w:p w14:paraId="492CE34A" w14:textId="77777777" w:rsidR="005E09CA" w:rsidRPr="005E09CA" w:rsidRDefault="005E09CA" w:rsidP="0098245F">
      <w:pPr>
        <w:rPr>
          <w:lang w:val="en-US"/>
        </w:rPr>
      </w:pPr>
      <w:r w:rsidRPr="005E09CA">
        <w:rPr>
          <w:lang w:val="en-US"/>
        </w:rPr>
        <w:t xml:space="preserve">The legal framework recognizes the special role of the opposition in parliament. </w:t>
      </w:r>
    </w:p>
    <w:p w14:paraId="5A187176" w14:textId="77777777" w:rsidR="005E09CA" w:rsidRPr="005E09CA" w:rsidRDefault="005E09CA"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E09CA" w14:paraId="39A66757"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C5A510" w14:textId="77777777" w:rsidR="005E09CA" w:rsidRDefault="005E09CA" w:rsidP="0098245F">
            <w:pPr>
              <w:jc w:val="center"/>
              <w:rPr>
                <w:rFonts w:eastAsia="Calibri"/>
              </w:rPr>
            </w:pPr>
            <w:r>
              <w:t>Non-existent</w:t>
            </w:r>
          </w:p>
          <w:sdt>
            <w:sdtPr>
              <w:rPr>
                <w:rFonts w:eastAsia="Arimo"/>
              </w:rPr>
              <w:id w:val="-185685306"/>
              <w14:checkbox>
                <w14:checked w14:val="0"/>
                <w14:checkedState w14:val="2612" w14:font="MS Gothic"/>
                <w14:uncheckedState w14:val="2610" w14:font="MS Gothic"/>
              </w14:checkbox>
            </w:sdtPr>
            <w:sdtEndPr/>
            <w:sdtContent>
              <w:p w14:paraId="175A57EB"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EB84A5" w14:textId="77777777" w:rsidR="005E09CA" w:rsidRDefault="005E09CA" w:rsidP="0098245F">
            <w:pPr>
              <w:jc w:val="center"/>
              <w:rPr>
                <w:rFonts w:eastAsia="Calibri"/>
              </w:rPr>
            </w:pPr>
            <w:r>
              <w:t xml:space="preserve">Rudimentary </w:t>
            </w:r>
          </w:p>
          <w:sdt>
            <w:sdtPr>
              <w:rPr>
                <w:rFonts w:eastAsia="Arimo"/>
              </w:rPr>
              <w:id w:val="-864745100"/>
              <w14:checkbox>
                <w14:checked w14:val="0"/>
                <w14:checkedState w14:val="2612" w14:font="MS Gothic"/>
                <w14:uncheckedState w14:val="2610" w14:font="MS Gothic"/>
              </w14:checkbox>
            </w:sdtPr>
            <w:sdtEndPr/>
            <w:sdtContent>
              <w:p w14:paraId="094CA994"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123B27" w14:textId="77777777" w:rsidR="005E09CA" w:rsidRDefault="005E09CA" w:rsidP="0098245F">
            <w:pPr>
              <w:jc w:val="center"/>
              <w:rPr>
                <w:rFonts w:eastAsia="Calibri"/>
              </w:rPr>
            </w:pPr>
            <w:r>
              <w:t>Basic</w:t>
            </w:r>
          </w:p>
          <w:sdt>
            <w:sdtPr>
              <w:rPr>
                <w:rFonts w:eastAsia="Arimo"/>
              </w:rPr>
              <w:id w:val="-394967979"/>
              <w14:checkbox>
                <w14:checked w14:val="0"/>
                <w14:checkedState w14:val="2612" w14:font="MS Gothic"/>
                <w14:uncheckedState w14:val="2610" w14:font="MS Gothic"/>
              </w14:checkbox>
            </w:sdtPr>
            <w:sdtEndPr/>
            <w:sdtContent>
              <w:p w14:paraId="1F741D56"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9641BC" w14:textId="77777777" w:rsidR="005E09CA" w:rsidRDefault="005E09CA" w:rsidP="0098245F">
            <w:pPr>
              <w:jc w:val="center"/>
              <w:rPr>
                <w:rFonts w:eastAsia="Calibri"/>
              </w:rPr>
            </w:pPr>
            <w:r>
              <w:t>Good</w:t>
            </w:r>
          </w:p>
          <w:sdt>
            <w:sdtPr>
              <w:rPr>
                <w:rFonts w:eastAsia="Arimo"/>
              </w:rPr>
              <w:id w:val="-775326007"/>
              <w14:checkbox>
                <w14:checked w14:val="0"/>
                <w14:checkedState w14:val="2612" w14:font="MS Gothic"/>
                <w14:uncheckedState w14:val="2610" w14:font="MS Gothic"/>
              </w14:checkbox>
            </w:sdtPr>
            <w:sdtEndPr/>
            <w:sdtContent>
              <w:p w14:paraId="5364ACCD"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4616B4" w14:textId="77777777" w:rsidR="005E09CA" w:rsidRDefault="005E09CA" w:rsidP="0098245F">
            <w:pPr>
              <w:jc w:val="center"/>
              <w:rPr>
                <w:rFonts w:eastAsia="Calibri"/>
              </w:rPr>
            </w:pPr>
            <w:r>
              <w:t>Very good</w:t>
            </w:r>
          </w:p>
          <w:sdt>
            <w:sdtPr>
              <w:rPr>
                <w:rFonts w:eastAsia="Arimo"/>
              </w:rPr>
              <w:id w:val="1758333605"/>
              <w14:checkbox>
                <w14:checked w14:val="0"/>
                <w14:checkedState w14:val="2612" w14:font="MS Gothic"/>
                <w14:uncheckedState w14:val="2610" w14:font="MS Gothic"/>
              </w14:checkbox>
            </w:sdtPr>
            <w:sdtEndPr/>
            <w:sdtContent>
              <w:p w14:paraId="13E1D641"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9E52D70" w14:textId="77777777" w:rsidR="005E09CA" w:rsidRDefault="005E09CA" w:rsidP="0098245F">
            <w:pPr>
              <w:jc w:val="center"/>
              <w:rPr>
                <w:rFonts w:eastAsia="Calibri"/>
              </w:rPr>
            </w:pPr>
            <w:r>
              <w:t>Excellent</w:t>
            </w:r>
          </w:p>
          <w:sdt>
            <w:sdtPr>
              <w:rPr>
                <w:rFonts w:eastAsia="Arimo"/>
              </w:rPr>
              <w:id w:val="-1641641539"/>
              <w14:checkbox>
                <w14:checked w14:val="0"/>
                <w14:checkedState w14:val="2612" w14:font="MS Gothic"/>
                <w14:uncheckedState w14:val="2610" w14:font="MS Gothic"/>
              </w14:checkbox>
            </w:sdtPr>
            <w:sdtEndPr/>
            <w:sdtContent>
              <w:p w14:paraId="480D19DF" w14:textId="77777777" w:rsidR="005E09CA" w:rsidRDefault="005E09CA" w:rsidP="0098245F">
                <w:pPr>
                  <w:jc w:val="center"/>
                  <w:rPr>
                    <w:rFonts w:eastAsia="Calibri"/>
                  </w:rPr>
                </w:pPr>
                <w:r>
                  <w:rPr>
                    <w:rFonts w:ascii="Segoe UI Symbol" w:eastAsia="Arimo" w:hAnsi="Segoe UI Symbol" w:cs="Segoe UI Symbol"/>
                  </w:rPr>
                  <w:t>☐</w:t>
                </w:r>
              </w:p>
            </w:sdtContent>
          </w:sdt>
        </w:tc>
      </w:tr>
      <w:tr w:rsidR="005E09CA" w:rsidRPr="00513C3B" w14:paraId="60A1CE18"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612C3" w14:textId="77777777" w:rsidR="003730F7" w:rsidRDefault="005E09CA" w:rsidP="0098245F">
            <w:pPr>
              <w:rPr>
                <w:rFonts w:eastAsia="Calibri"/>
                <w:color w:val="005F9A"/>
                <w:lang w:val="en-US"/>
              </w:rPr>
            </w:pPr>
            <w:r w:rsidRPr="003A2935">
              <w:rPr>
                <w:color w:val="005F9A"/>
                <w:lang w:val="en-US"/>
              </w:rPr>
              <w:t>Evidence for this assessment criterion:</w:t>
            </w:r>
          </w:p>
          <w:p w14:paraId="04F5B15C" w14:textId="06DAD04F" w:rsidR="005E09CA" w:rsidRPr="003A2935" w:rsidRDefault="005E09CA" w:rsidP="0098245F">
            <w:pPr>
              <w:rPr>
                <w:rFonts w:eastAsia="Calibri"/>
                <w:color w:val="0000FF"/>
                <w:lang w:val="en-US"/>
              </w:rPr>
            </w:pPr>
          </w:p>
        </w:tc>
      </w:tr>
    </w:tbl>
    <w:p w14:paraId="3A6C46FC" w14:textId="77777777" w:rsidR="005E09CA" w:rsidRPr="003A2935" w:rsidRDefault="005E09CA" w:rsidP="0098245F">
      <w:pPr>
        <w:rPr>
          <w:lang w:val="en-US"/>
        </w:rPr>
      </w:pPr>
      <w:r w:rsidRPr="003A2935">
        <w:rPr>
          <w:lang w:val="en-US"/>
        </w:rPr>
        <w:t xml:space="preserve"> </w:t>
      </w:r>
    </w:p>
    <w:p w14:paraId="66EC0A56" w14:textId="77777777" w:rsidR="005E09CA" w:rsidRPr="00475273" w:rsidRDefault="005E09CA" w:rsidP="0098245F">
      <w:pPr>
        <w:pStyle w:val="Heading5"/>
      </w:pPr>
      <w:bookmarkStart w:id="434" w:name="_heading=h.47je7vxuwb8x"/>
      <w:bookmarkEnd w:id="434"/>
      <w:r>
        <w:t xml:space="preserve">Assessment criterion 2: Opposition rights </w:t>
      </w:r>
    </w:p>
    <w:p w14:paraId="08556873" w14:textId="77777777" w:rsidR="005E09CA" w:rsidRPr="003A2935" w:rsidRDefault="005E09CA" w:rsidP="0098245F">
      <w:pPr>
        <w:rPr>
          <w:lang w:val="en-US"/>
        </w:rPr>
      </w:pPr>
      <w:r w:rsidRPr="003A2935">
        <w:rPr>
          <w:lang w:val="en-US"/>
        </w:rPr>
        <w:t>The legal framework and/or parliament’s rules of procedure provide the opposition with specific rights in parliament, such as to scrutinize and question the government, to initiate legislation or motions for debate, to participate equally in debate and votes, to propose amendments to laws, and to be represented equitably on committees and in other parliamentary bodies.</w:t>
      </w:r>
    </w:p>
    <w:p w14:paraId="4F94CA22" w14:textId="77777777" w:rsidR="005E09CA" w:rsidRPr="003A2935" w:rsidRDefault="005E09CA" w:rsidP="0098245F">
      <w:pPr>
        <w:rPr>
          <w:lang w:val="en-US"/>
        </w:rPr>
      </w:pPr>
      <w:r w:rsidRPr="003A2935">
        <w:rPr>
          <w:lang w:val="en-US"/>
        </w:rP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5E09CA" w14:paraId="50EEB28F"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A1B69B3" w14:textId="77777777" w:rsidR="005E09CA" w:rsidRDefault="005E09CA" w:rsidP="0098245F">
            <w:pPr>
              <w:jc w:val="center"/>
              <w:rPr>
                <w:rFonts w:eastAsia="Calibri"/>
              </w:rPr>
            </w:pPr>
            <w:r>
              <w:t>Non-existent</w:t>
            </w:r>
          </w:p>
          <w:sdt>
            <w:sdtPr>
              <w:rPr>
                <w:rFonts w:eastAsia="Arimo"/>
              </w:rPr>
              <w:id w:val="1365327970"/>
              <w14:checkbox>
                <w14:checked w14:val="0"/>
                <w14:checkedState w14:val="2612" w14:font="MS Gothic"/>
                <w14:uncheckedState w14:val="2610" w14:font="MS Gothic"/>
              </w14:checkbox>
            </w:sdtPr>
            <w:sdtEndPr/>
            <w:sdtContent>
              <w:p w14:paraId="28B2A85C"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F18AF7" w14:textId="77777777" w:rsidR="005E09CA" w:rsidRDefault="005E09CA" w:rsidP="0098245F">
            <w:pPr>
              <w:jc w:val="center"/>
              <w:rPr>
                <w:rFonts w:eastAsia="Calibri"/>
              </w:rPr>
            </w:pPr>
            <w:r>
              <w:t xml:space="preserve">Rudimentary </w:t>
            </w:r>
          </w:p>
          <w:sdt>
            <w:sdtPr>
              <w:rPr>
                <w:rFonts w:eastAsia="Arimo"/>
              </w:rPr>
              <w:id w:val="1314995748"/>
              <w14:checkbox>
                <w14:checked w14:val="0"/>
                <w14:checkedState w14:val="2612" w14:font="MS Gothic"/>
                <w14:uncheckedState w14:val="2610" w14:font="MS Gothic"/>
              </w14:checkbox>
            </w:sdtPr>
            <w:sdtEndPr/>
            <w:sdtContent>
              <w:p w14:paraId="156D12C1"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75349B" w14:textId="77777777" w:rsidR="005E09CA" w:rsidRDefault="005E09CA" w:rsidP="0098245F">
            <w:pPr>
              <w:jc w:val="center"/>
              <w:rPr>
                <w:rFonts w:eastAsia="Calibri"/>
              </w:rPr>
            </w:pPr>
            <w:r>
              <w:t>Basic</w:t>
            </w:r>
          </w:p>
          <w:sdt>
            <w:sdtPr>
              <w:rPr>
                <w:rFonts w:eastAsia="Arimo"/>
              </w:rPr>
              <w:id w:val="943345458"/>
              <w14:checkbox>
                <w14:checked w14:val="0"/>
                <w14:checkedState w14:val="2612" w14:font="MS Gothic"/>
                <w14:uncheckedState w14:val="2610" w14:font="MS Gothic"/>
              </w14:checkbox>
            </w:sdtPr>
            <w:sdtEndPr/>
            <w:sdtContent>
              <w:p w14:paraId="6F6FE484"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9E7D5C" w14:textId="77777777" w:rsidR="005E09CA" w:rsidRDefault="005E09CA" w:rsidP="0098245F">
            <w:pPr>
              <w:jc w:val="center"/>
              <w:rPr>
                <w:rFonts w:eastAsia="Calibri"/>
              </w:rPr>
            </w:pPr>
            <w:r>
              <w:t>Good</w:t>
            </w:r>
          </w:p>
          <w:sdt>
            <w:sdtPr>
              <w:rPr>
                <w:rFonts w:eastAsia="Arimo"/>
              </w:rPr>
              <w:id w:val="2139524721"/>
              <w14:checkbox>
                <w14:checked w14:val="0"/>
                <w14:checkedState w14:val="2612" w14:font="MS Gothic"/>
                <w14:uncheckedState w14:val="2610" w14:font="MS Gothic"/>
              </w14:checkbox>
            </w:sdtPr>
            <w:sdtEndPr/>
            <w:sdtContent>
              <w:p w14:paraId="053C115C"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72AF37" w14:textId="77777777" w:rsidR="005E09CA" w:rsidRDefault="005E09CA" w:rsidP="0098245F">
            <w:pPr>
              <w:jc w:val="center"/>
              <w:rPr>
                <w:rFonts w:eastAsia="Calibri"/>
              </w:rPr>
            </w:pPr>
            <w:r>
              <w:t>Very good</w:t>
            </w:r>
          </w:p>
          <w:sdt>
            <w:sdtPr>
              <w:rPr>
                <w:rFonts w:eastAsia="Arimo"/>
              </w:rPr>
              <w:id w:val="-302160690"/>
              <w14:checkbox>
                <w14:checked w14:val="0"/>
                <w14:checkedState w14:val="2612" w14:font="MS Gothic"/>
                <w14:uncheckedState w14:val="2610" w14:font="MS Gothic"/>
              </w14:checkbox>
            </w:sdtPr>
            <w:sdtEndPr/>
            <w:sdtContent>
              <w:p w14:paraId="06B8C50C"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96C1EC5" w14:textId="77777777" w:rsidR="005E09CA" w:rsidRDefault="005E09CA" w:rsidP="0098245F">
            <w:pPr>
              <w:jc w:val="center"/>
              <w:rPr>
                <w:rFonts w:eastAsia="Calibri"/>
              </w:rPr>
            </w:pPr>
            <w:r>
              <w:t>Excellent</w:t>
            </w:r>
          </w:p>
          <w:sdt>
            <w:sdtPr>
              <w:rPr>
                <w:rFonts w:eastAsia="Arimo"/>
              </w:rPr>
              <w:id w:val="-2114581517"/>
              <w14:checkbox>
                <w14:checked w14:val="0"/>
                <w14:checkedState w14:val="2612" w14:font="MS Gothic"/>
                <w14:uncheckedState w14:val="2610" w14:font="MS Gothic"/>
              </w14:checkbox>
            </w:sdtPr>
            <w:sdtEndPr/>
            <w:sdtContent>
              <w:p w14:paraId="43E55B5C" w14:textId="77777777" w:rsidR="005E09CA" w:rsidRDefault="005E09CA" w:rsidP="0098245F">
                <w:pPr>
                  <w:jc w:val="center"/>
                  <w:rPr>
                    <w:rFonts w:eastAsia="Calibri"/>
                  </w:rPr>
                </w:pPr>
                <w:r>
                  <w:rPr>
                    <w:rFonts w:ascii="Segoe UI Symbol" w:eastAsia="Arimo" w:hAnsi="Segoe UI Symbol" w:cs="Segoe UI Symbol"/>
                  </w:rPr>
                  <w:t>☐</w:t>
                </w:r>
              </w:p>
            </w:sdtContent>
          </w:sdt>
        </w:tc>
      </w:tr>
      <w:tr w:rsidR="005E09CA" w:rsidRPr="00513C3B" w14:paraId="095309BF"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AD759" w14:textId="77777777" w:rsidR="003730F7" w:rsidRDefault="005E09CA" w:rsidP="0098245F">
            <w:pPr>
              <w:rPr>
                <w:rFonts w:eastAsia="Calibri"/>
                <w:color w:val="005F9A"/>
                <w:lang w:val="en-US"/>
              </w:rPr>
            </w:pPr>
            <w:r w:rsidRPr="003A2935">
              <w:rPr>
                <w:color w:val="005F9A"/>
                <w:lang w:val="en-US"/>
              </w:rPr>
              <w:t>Evidence for this assessment criterion:</w:t>
            </w:r>
          </w:p>
          <w:p w14:paraId="04854FCC" w14:textId="54F55CED" w:rsidR="005E09CA" w:rsidRPr="003A2935" w:rsidRDefault="005E09CA" w:rsidP="0098245F">
            <w:pPr>
              <w:rPr>
                <w:rFonts w:eastAsia="Calibri"/>
                <w:color w:val="0000FF"/>
                <w:lang w:val="en-US"/>
              </w:rPr>
            </w:pPr>
          </w:p>
        </w:tc>
      </w:tr>
    </w:tbl>
    <w:p w14:paraId="51A9A68C" w14:textId="77777777" w:rsidR="005E09CA" w:rsidRPr="003A2935" w:rsidRDefault="005E09CA" w:rsidP="0098245F">
      <w:pPr>
        <w:rPr>
          <w:lang w:val="en-US"/>
        </w:rPr>
      </w:pPr>
      <w:r w:rsidRPr="003A2935">
        <w:rPr>
          <w:lang w:val="en-US"/>
        </w:rPr>
        <w:t xml:space="preserve"> </w:t>
      </w:r>
    </w:p>
    <w:p w14:paraId="7467319B" w14:textId="77777777" w:rsidR="005E09CA" w:rsidRPr="00475273" w:rsidRDefault="005E09CA" w:rsidP="0098245F">
      <w:pPr>
        <w:pStyle w:val="Heading5"/>
      </w:pPr>
      <w:bookmarkStart w:id="435" w:name="_heading=h.gs4k1ilxx0tn"/>
      <w:bookmarkEnd w:id="435"/>
      <w:r>
        <w:t>Assessment criterion 3: Opposition resources</w:t>
      </w:r>
    </w:p>
    <w:p w14:paraId="35E704F7" w14:textId="77777777" w:rsidR="005E09CA" w:rsidRPr="003A2935" w:rsidRDefault="005E09CA" w:rsidP="0098245F">
      <w:pPr>
        <w:rPr>
          <w:lang w:val="en-US"/>
        </w:rPr>
      </w:pPr>
      <w:r w:rsidRPr="003A2935">
        <w:rPr>
          <w:lang w:val="en-US"/>
        </w:rPr>
        <w:t>The opposition, including its leader(s), has access to adequate resources and facilities to effectively perform its role. In systems where the opposition comprises several parties, resources are allocated in a manner proportional to their representation.</w:t>
      </w:r>
    </w:p>
    <w:p w14:paraId="7AB642BB" w14:textId="77777777" w:rsidR="005E09CA" w:rsidRPr="003A2935" w:rsidRDefault="005E09CA" w:rsidP="0098245F">
      <w:pPr>
        <w:rPr>
          <w:lang w:val="en-US"/>
        </w:rPr>
      </w:pPr>
      <w:r w:rsidRPr="003A2935">
        <w:rPr>
          <w:lang w:val="en-US"/>
        </w:rP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5E09CA" w14:paraId="0C201123"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2AF951" w14:textId="77777777" w:rsidR="005E09CA" w:rsidRDefault="005E09CA" w:rsidP="0098245F">
            <w:pPr>
              <w:jc w:val="center"/>
              <w:rPr>
                <w:rFonts w:eastAsia="Calibri"/>
              </w:rPr>
            </w:pPr>
            <w:r>
              <w:t>Non-existent</w:t>
            </w:r>
          </w:p>
          <w:sdt>
            <w:sdtPr>
              <w:rPr>
                <w:rFonts w:eastAsia="Arimo"/>
              </w:rPr>
              <w:id w:val="771746679"/>
              <w14:checkbox>
                <w14:checked w14:val="0"/>
                <w14:checkedState w14:val="2612" w14:font="MS Gothic"/>
                <w14:uncheckedState w14:val="2610" w14:font="MS Gothic"/>
              </w14:checkbox>
            </w:sdtPr>
            <w:sdtEndPr/>
            <w:sdtContent>
              <w:p w14:paraId="34AB7C28"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C6DB4E" w14:textId="77777777" w:rsidR="005E09CA" w:rsidRDefault="005E09CA" w:rsidP="0098245F">
            <w:pPr>
              <w:jc w:val="center"/>
              <w:rPr>
                <w:rFonts w:eastAsia="Calibri"/>
              </w:rPr>
            </w:pPr>
            <w:r>
              <w:lastRenderedPageBreak/>
              <w:t xml:space="preserve">Rudimentary </w:t>
            </w:r>
          </w:p>
          <w:sdt>
            <w:sdtPr>
              <w:rPr>
                <w:rFonts w:eastAsia="Arimo"/>
              </w:rPr>
              <w:id w:val="-1833821031"/>
              <w14:checkbox>
                <w14:checked w14:val="0"/>
                <w14:checkedState w14:val="2612" w14:font="MS Gothic"/>
                <w14:uncheckedState w14:val="2610" w14:font="MS Gothic"/>
              </w14:checkbox>
            </w:sdtPr>
            <w:sdtEndPr/>
            <w:sdtContent>
              <w:p w14:paraId="34D811D5"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30F1B1" w14:textId="77777777" w:rsidR="005E09CA" w:rsidRDefault="005E09CA" w:rsidP="0098245F">
            <w:pPr>
              <w:jc w:val="center"/>
              <w:rPr>
                <w:rFonts w:eastAsia="Calibri"/>
              </w:rPr>
            </w:pPr>
            <w:r>
              <w:lastRenderedPageBreak/>
              <w:t>Basic</w:t>
            </w:r>
          </w:p>
          <w:sdt>
            <w:sdtPr>
              <w:rPr>
                <w:rFonts w:eastAsia="Arimo"/>
              </w:rPr>
              <w:id w:val="1410279476"/>
              <w14:checkbox>
                <w14:checked w14:val="0"/>
                <w14:checkedState w14:val="2612" w14:font="MS Gothic"/>
                <w14:uncheckedState w14:val="2610" w14:font="MS Gothic"/>
              </w14:checkbox>
            </w:sdtPr>
            <w:sdtEndPr/>
            <w:sdtContent>
              <w:p w14:paraId="50B500EC"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F12D9C" w14:textId="77777777" w:rsidR="005E09CA" w:rsidRDefault="005E09CA" w:rsidP="0098245F">
            <w:pPr>
              <w:jc w:val="center"/>
              <w:rPr>
                <w:rFonts w:eastAsia="Calibri"/>
              </w:rPr>
            </w:pPr>
            <w:r>
              <w:lastRenderedPageBreak/>
              <w:t>Good</w:t>
            </w:r>
          </w:p>
          <w:sdt>
            <w:sdtPr>
              <w:rPr>
                <w:rFonts w:eastAsia="Arimo"/>
              </w:rPr>
              <w:id w:val="-1827971485"/>
              <w14:checkbox>
                <w14:checked w14:val="0"/>
                <w14:checkedState w14:val="2612" w14:font="MS Gothic"/>
                <w14:uncheckedState w14:val="2610" w14:font="MS Gothic"/>
              </w14:checkbox>
            </w:sdtPr>
            <w:sdtEndPr/>
            <w:sdtContent>
              <w:p w14:paraId="216F8547"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58B2D5" w14:textId="77777777" w:rsidR="005E09CA" w:rsidRDefault="005E09CA" w:rsidP="0098245F">
            <w:pPr>
              <w:jc w:val="center"/>
              <w:rPr>
                <w:rFonts w:eastAsia="Calibri"/>
              </w:rPr>
            </w:pPr>
            <w:r>
              <w:lastRenderedPageBreak/>
              <w:t>Very good</w:t>
            </w:r>
          </w:p>
          <w:sdt>
            <w:sdtPr>
              <w:rPr>
                <w:rFonts w:eastAsia="Arimo"/>
              </w:rPr>
              <w:id w:val="1856313871"/>
              <w14:checkbox>
                <w14:checked w14:val="0"/>
                <w14:checkedState w14:val="2612" w14:font="MS Gothic"/>
                <w14:uncheckedState w14:val="2610" w14:font="MS Gothic"/>
              </w14:checkbox>
            </w:sdtPr>
            <w:sdtEndPr/>
            <w:sdtContent>
              <w:p w14:paraId="3BD17E81"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EEEEEA1" w14:textId="77777777" w:rsidR="005E09CA" w:rsidRDefault="005E09CA" w:rsidP="0098245F">
            <w:pPr>
              <w:jc w:val="center"/>
              <w:rPr>
                <w:rFonts w:eastAsia="Calibri"/>
              </w:rPr>
            </w:pPr>
            <w:r>
              <w:lastRenderedPageBreak/>
              <w:t>Excellent</w:t>
            </w:r>
          </w:p>
          <w:sdt>
            <w:sdtPr>
              <w:rPr>
                <w:rFonts w:eastAsia="Arimo"/>
              </w:rPr>
              <w:id w:val="4482865"/>
              <w14:checkbox>
                <w14:checked w14:val="0"/>
                <w14:checkedState w14:val="2612" w14:font="MS Gothic"/>
                <w14:uncheckedState w14:val="2610" w14:font="MS Gothic"/>
              </w14:checkbox>
            </w:sdtPr>
            <w:sdtEndPr/>
            <w:sdtContent>
              <w:p w14:paraId="5F459989" w14:textId="77777777" w:rsidR="005E09CA" w:rsidRDefault="005E09CA" w:rsidP="0098245F">
                <w:pPr>
                  <w:jc w:val="center"/>
                  <w:rPr>
                    <w:rFonts w:eastAsia="Calibri"/>
                  </w:rPr>
                </w:pPr>
                <w:r>
                  <w:rPr>
                    <w:rFonts w:ascii="Segoe UI Symbol" w:eastAsia="Arimo" w:hAnsi="Segoe UI Symbol" w:cs="Segoe UI Symbol"/>
                  </w:rPr>
                  <w:t>☐</w:t>
                </w:r>
              </w:p>
            </w:sdtContent>
          </w:sdt>
        </w:tc>
      </w:tr>
      <w:tr w:rsidR="005E09CA" w:rsidRPr="00513C3B" w14:paraId="4E8F38D5"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C865F" w14:textId="77777777" w:rsidR="003730F7" w:rsidRDefault="005E09CA" w:rsidP="0098245F">
            <w:pPr>
              <w:rPr>
                <w:rFonts w:eastAsia="Calibri"/>
                <w:color w:val="005F9A"/>
                <w:lang w:val="en-US"/>
              </w:rPr>
            </w:pPr>
            <w:r w:rsidRPr="003A2935">
              <w:rPr>
                <w:color w:val="005F9A"/>
                <w:lang w:val="en-US"/>
              </w:rPr>
              <w:lastRenderedPageBreak/>
              <w:t>Evidence for this assessment criterion:</w:t>
            </w:r>
          </w:p>
          <w:p w14:paraId="2D91D46E" w14:textId="6978D050" w:rsidR="005E09CA" w:rsidRPr="003A2935" w:rsidRDefault="005E09CA" w:rsidP="0098245F">
            <w:pPr>
              <w:rPr>
                <w:rFonts w:eastAsia="Calibri"/>
                <w:color w:val="0000FF"/>
                <w:lang w:val="en-US"/>
              </w:rPr>
            </w:pPr>
          </w:p>
        </w:tc>
      </w:tr>
    </w:tbl>
    <w:p w14:paraId="36C0A191" w14:textId="77777777" w:rsidR="003730F7" w:rsidRDefault="003730F7" w:rsidP="0098245F">
      <w:pPr>
        <w:rPr>
          <w:lang w:val="en-US"/>
        </w:rPr>
      </w:pPr>
    </w:p>
    <w:p w14:paraId="51EF4B63" w14:textId="77777777" w:rsidR="005E09CA" w:rsidRPr="00475273" w:rsidRDefault="005E09CA" w:rsidP="0098245F">
      <w:pPr>
        <w:pStyle w:val="Heading5"/>
      </w:pPr>
      <w:bookmarkStart w:id="436" w:name="_heading=h.6pirx7ed6scm"/>
      <w:bookmarkEnd w:id="436"/>
      <w:r>
        <w:t>Assessment criterion 4: Practice</w:t>
      </w:r>
    </w:p>
    <w:p w14:paraId="642BEFB3" w14:textId="77777777" w:rsidR="005E09CA" w:rsidRPr="003A2935" w:rsidRDefault="005E09CA" w:rsidP="0098245F">
      <w:pPr>
        <w:rPr>
          <w:lang w:val="en-US"/>
        </w:rPr>
      </w:pPr>
      <w:r w:rsidRPr="003A2935">
        <w:rPr>
          <w:lang w:val="en-US"/>
        </w:rPr>
        <w:t xml:space="preserve">In practice, the above provisions are implemented consistently and without discrimination. </w:t>
      </w:r>
    </w:p>
    <w:p w14:paraId="0497A4F6" w14:textId="77777777" w:rsidR="005E09CA" w:rsidRPr="003A2935" w:rsidRDefault="005E09CA" w:rsidP="0098245F">
      <w:pPr>
        <w:rPr>
          <w:lang w:val="en-US"/>
        </w:rPr>
      </w:pPr>
      <w:r w:rsidRPr="003A2935">
        <w:rPr>
          <w:lang w:val="en-US"/>
        </w:rPr>
        <w:t xml:space="preserve"> </w:t>
      </w:r>
    </w:p>
    <w:p w14:paraId="48A0194E" w14:textId="77777777" w:rsidR="005E09CA" w:rsidRPr="003A2935" w:rsidRDefault="005E09CA"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5E09CA" w14:paraId="6AE2CDDA" w14:textId="77777777" w:rsidTr="00056B3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F7980F" w14:textId="77777777" w:rsidR="005E09CA" w:rsidRDefault="005E09CA" w:rsidP="0098245F">
            <w:pPr>
              <w:jc w:val="center"/>
              <w:rPr>
                <w:rFonts w:eastAsia="Calibri"/>
              </w:rPr>
            </w:pPr>
            <w:r>
              <w:t>Non-existent</w:t>
            </w:r>
          </w:p>
          <w:sdt>
            <w:sdtPr>
              <w:rPr>
                <w:rFonts w:eastAsia="Arimo"/>
              </w:rPr>
              <w:id w:val="718402208"/>
              <w14:checkbox>
                <w14:checked w14:val="0"/>
                <w14:checkedState w14:val="2612" w14:font="MS Gothic"/>
                <w14:uncheckedState w14:val="2610" w14:font="MS Gothic"/>
              </w14:checkbox>
            </w:sdtPr>
            <w:sdtEndPr/>
            <w:sdtContent>
              <w:p w14:paraId="75913F4D"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367497" w14:textId="77777777" w:rsidR="005E09CA" w:rsidRDefault="005E09CA" w:rsidP="0098245F">
            <w:pPr>
              <w:jc w:val="center"/>
              <w:rPr>
                <w:rFonts w:eastAsia="Calibri"/>
              </w:rPr>
            </w:pPr>
            <w:r>
              <w:t xml:space="preserve">Rudimentary </w:t>
            </w:r>
          </w:p>
          <w:sdt>
            <w:sdtPr>
              <w:rPr>
                <w:rFonts w:eastAsia="Arimo"/>
              </w:rPr>
              <w:id w:val="1061287176"/>
              <w14:checkbox>
                <w14:checked w14:val="0"/>
                <w14:checkedState w14:val="2612" w14:font="MS Gothic"/>
                <w14:uncheckedState w14:val="2610" w14:font="MS Gothic"/>
              </w14:checkbox>
            </w:sdtPr>
            <w:sdtEndPr/>
            <w:sdtContent>
              <w:p w14:paraId="2423BC5E"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FE3120" w14:textId="77777777" w:rsidR="005E09CA" w:rsidRDefault="005E09CA" w:rsidP="0098245F">
            <w:pPr>
              <w:jc w:val="center"/>
              <w:rPr>
                <w:rFonts w:eastAsia="Calibri"/>
              </w:rPr>
            </w:pPr>
            <w:r>
              <w:t>Basic</w:t>
            </w:r>
          </w:p>
          <w:sdt>
            <w:sdtPr>
              <w:rPr>
                <w:rFonts w:eastAsia="Arimo"/>
              </w:rPr>
              <w:id w:val="-1292428000"/>
              <w14:checkbox>
                <w14:checked w14:val="0"/>
                <w14:checkedState w14:val="2612" w14:font="MS Gothic"/>
                <w14:uncheckedState w14:val="2610" w14:font="MS Gothic"/>
              </w14:checkbox>
            </w:sdtPr>
            <w:sdtEndPr/>
            <w:sdtContent>
              <w:p w14:paraId="77AF5D55"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9C7560" w14:textId="77777777" w:rsidR="005E09CA" w:rsidRDefault="005E09CA" w:rsidP="0098245F">
            <w:pPr>
              <w:jc w:val="center"/>
              <w:rPr>
                <w:rFonts w:eastAsia="Calibri"/>
              </w:rPr>
            </w:pPr>
            <w:r>
              <w:t>Good</w:t>
            </w:r>
          </w:p>
          <w:sdt>
            <w:sdtPr>
              <w:rPr>
                <w:rFonts w:eastAsia="Arimo"/>
              </w:rPr>
              <w:id w:val="-1655598805"/>
              <w14:checkbox>
                <w14:checked w14:val="0"/>
                <w14:checkedState w14:val="2612" w14:font="MS Gothic"/>
                <w14:uncheckedState w14:val="2610" w14:font="MS Gothic"/>
              </w14:checkbox>
            </w:sdtPr>
            <w:sdtEndPr/>
            <w:sdtContent>
              <w:p w14:paraId="164FA225" w14:textId="77777777" w:rsidR="005E09CA" w:rsidRDefault="005E09CA"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0C16BF" w14:textId="77777777" w:rsidR="005E09CA" w:rsidRDefault="005E09CA" w:rsidP="0098245F">
            <w:pPr>
              <w:jc w:val="center"/>
              <w:rPr>
                <w:rFonts w:eastAsia="Calibri"/>
              </w:rPr>
            </w:pPr>
            <w:r>
              <w:t>Very good</w:t>
            </w:r>
          </w:p>
          <w:sdt>
            <w:sdtPr>
              <w:rPr>
                <w:rFonts w:eastAsia="Arimo"/>
              </w:rPr>
              <w:id w:val="-1994783147"/>
              <w14:checkbox>
                <w14:checked w14:val="0"/>
                <w14:checkedState w14:val="2612" w14:font="MS Gothic"/>
                <w14:uncheckedState w14:val="2610" w14:font="MS Gothic"/>
              </w14:checkbox>
            </w:sdtPr>
            <w:sdtEndPr/>
            <w:sdtContent>
              <w:p w14:paraId="52D164CB" w14:textId="77777777" w:rsidR="005E09CA" w:rsidRDefault="005E09CA"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6149D8E" w14:textId="77777777" w:rsidR="005E09CA" w:rsidRDefault="005E09CA" w:rsidP="0098245F">
            <w:pPr>
              <w:jc w:val="center"/>
              <w:rPr>
                <w:rFonts w:eastAsia="Calibri"/>
              </w:rPr>
            </w:pPr>
            <w:r>
              <w:t>Excellent</w:t>
            </w:r>
          </w:p>
          <w:sdt>
            <w:sdtPr>
              <w:rPr>
                <w:rFonts w:eastAsia="Arimo"/>
              </w:rPr>
              <w:id w:val="813683618"/>
              <w14:checkbox>
                <w14:checked w14:val="0"/>
                <w14:checkedState w14:val="2612" w14:font="MS Gothic"/>
                <w14:uncheckedState w14:val="2610" w14:font="MS Gothic"/>
              </w14:checkbox>
            </w:sdtPr>
            <w:sdtEndPr/>
            <w:sdtContent>
              <w:p w14:paraId="1FED3A50" w14:textId="77777777" w:rsidR="005E09CA" w:rsidRDefault="005E09CA" w:rsidP="0098245F">
                <w:pPr>
                  <w:jc w:val="center"/>
                  <w:rPr>
                    <w:rFonts w:eastAsia="Calibri"/>
                  </w:rPr>
                </w:pPr>
                <w:r>
                  <w:rPr>
                    <w:rFonts w:ascii="Segoe UI Symbol" w:eastAsia="Arimo" w:hAnsi="Segoe UI Symbol" w:cs="Segoe UI Symbol"/>
                  </w:rPr>
                  <w:t>☐</w:t>
                </w:r>
              </w:p>
            </w:sdtContent>
          </w:sdt>
        </w:tc>
      </w:tr>
      <w:tr w:rsidR="005E09CA" w:rsidRPr="00513C3B" w14:paraId="7D2019F8" w14:textId="77777777" w:rsidTr="00056B3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AD0FE" w14:textId="77777777" w:rsidR="003730F7" w:rsidRDefault="005E09CA" w:rsidP="0098245F">
            <w:pPr>
              <w:rPr>
                <w:rFonts w:eastAsia="Calibri"/>
                <w:color w:val="005F9A"/>
                <w:lang w:val="en-US"/>
              </w:rPr>
            </w:pPr>
            <w:r w:rsidRPr="003A2935">
              <w:rPr>
                <w:color w:val="005F9A"/>
                <w:lang w:val="en-US"/>
              </w:rPr>
              <w:t>Evidence for this assessment criterion:</w:t>
            </w:r>
          </w:p>
          <w:p w14:paraId="565B06C8" w14:textId="611CCB29" w:rsidR="005E09CA" w:rsidRPr="003A2935" w:rsidRDefault="005E09CA" w:rsidP="0098245F">
            <w:pPr>
              <w:rPr>
                <w:rFonts w:eastAsia="Calibri"/>
                <w:color w:val="0000FF"/>
                <w:lang w:val="en-US"/>
              </w:rPr>
            </w:pPr>
          </w:p>
        </w:tc>
      </w:tr>
    </w:tbl>
    <w:p w14:paraId="53912DD6" w14:textId="77777777" w:rsidR="005E09CA" w:rsidRPr="003A2935" w:rsidRDefault="005E09CA" w:rsidP="0098245F">
      <w:pPr>
        <w:rPr>
          <w:lang w:val="en-US"/>
        </w:rPr>
      </w:pPr>
    </w:p>
    <w:p w14:paraId="03985691" w14:textId="77777777" w:rsidR="005E09CA" w:rsidRPr="00475273" w:rsidRDefault="005E09CA" w:rsidP="00B273EF">
      <w:pPr>
        <w:pStyle w:val="section-title"/>
      </w:pPr>
      <w:bookmarkStart w:id="437" w:name="_Hlk147306873"/>
      <w:r>
        <w:t>Sources and further reading</w:t>
      </w:r>
    </w:p>
    <w:p w14:paraId="063DBAC4" w14:textId="77777777" w:rsidR="005E09CA" w:rsidRPr="003A2935" w:rsidRDefault="005E09CA" w:rsidP="0098245F">
      <w:pPr>
        <w:numPr>
          <w:ilvl w:val="0"/>
          <w:numId w:val="146"/>
        </w:numPr>
        <w:spacing w:after="0"/>
        <w:ind w:left="562" w:hanging="562"/>
        <w:rPr>
          <w:lang w:val="en-US"/>
        </w:rPr>
      </w:pPr>
      <w:r w:rsidRPr="003A2935">
        <w:rPr>
          <w:lang w:val="en-US"/>
        </w:rPr>
        <w:t>David Beetham,</w:t>
      </w:r>
      <w:hyperlink r:id="rId100">
        <w:r w:rsidRPr="003A2935">
          <w:rPr>
            <w:lang w:val="en-US"/>
          </w:rPr>
          <w:t xml:space="preserve"> </w:t>
        </w:r>
      </w:hyperlink>
      <w:hyperlink r:id="rId101">
        <w:r w:rsidRPr="003A2935">
          <w:rPr>
            <w:i/>
            <w:color w:val="0563C1"/>
            <w:u w:val="single"/>
            <w:lang w:val="en-US"/>
          </w:rPr>
          <w:t>Parliament and democracy in the twenty-first century:</w:t>
        </w:r>
      </w:hyperlink>
      <w:hyperlink r:id="rId102">
        <w:r w:rsidRPr="003A2935">
          <w:rPr>
            <w:i/>
            <w:color w:val="0563C1"/>
            <w:u w:val="single"/>
            <w:lang w:val="en-US"/>
          </w:rPr>
          <w:t xml:space="preserve"> A guide to good practice</w:t>
        </w:r>
      </w:hyperlink>
      <w:r w:rsidRPr="003A2935">
        <w:rPr>
          <w:lang w:val="en-US"/>
        </w:rPr>
        <w:t xml:space="preserve"> (2006).</w:t>
      </w:r>
    </w:p>
    <w:p w14:paraId="0932ACA0" w14:textId="77777777" w:rsidR="005E09CA" w:rsidRPr="003A2935" w:rsidRDefault="005E09CA" w:rsidP="0098245F">
      <w:pPr>
        <w:numPr>
          <w:ilvl w:val="0"/>
          <w:numId w:val="146"/>
        </w:numPr>
        <w:spacing w:after="0"/>
        <w:ind w:left="562" w:hanging="562"/>
        <w:rPr>
          <w:lang w:val="en-US"/>
        </w:rPr>
      </w:pPr>
      <w:r w:rsidRPr="003A2935">
        <w:rPr>
          <w:lang w:val="en-US"/>
        </w:rPr>
        <w:t>Commonwealth Parliamentary Association (CPA),</w:t>
      </w:r>
      <w:hyperlink r:id="rId103">
        <w:r w:rsidRPr="003A2935">
          <w:rPr>
            <w:lang w:val="en-US"/>
          </w:rPr>
          <w:t xml:space="preserve"> </w:t>
        </w:r>
      </w:hyperlink>
      <w:hyperlink r:id="rId104">
        <w:r w:rsidRPr="003A2935">
          <w:rPr>
            <w:i/>
            <w:color w:val="1155CC"/>
            <w:u w:val="single"/>
            <w:lang w:val="en-US"/>
          </w:rPr>
          <w:t>Recommended Benchmarks for Democratic Legislators</w:t>
        </w:r>
      </w:hyperlink>
      <w:r w:rsidRPr="003A2935">
        <w:rPr>
          <w:lang w:val="en-US"/>
        </w:rPr>
        <w:t>, revised edition (2018).</w:t>
      </w:r>
    </w:p>
    <w:p w14:paraId="5129374D" w14:textId="77777777" w:rsidR="003730F7" w:rsidRDefault="005E09CA" w:rsidP="0098245F">
      <w:pPr>
        <w:numPr>
          <w:ilvl w:val="0"/>
          <w:numId w:val="146"/>
        </w:numPr>
        <w:spacing w:after="0"/>
        <w:ind w:left="562" w:hanging="562"/>
        <w:rPr>
          <w:lang w:val="en-US"/>
        </w:rPr>
      </w:pPr>
      <w:r w:rsidRPr="003A2935">
        <w:rPr>
          <w:lang w:val="en-US"/>
        </w:rPr>
        <w:t xml:space="preserve">Inter-Parliamentary Union (IPU), </w:t>
      </w:r>
      <w:hyperlink r:id="rId105">
        <w:r w:rsidRPr="003A2935">
          <w:rPr>
            <w:i/>
            <w:iCs/>
            <w:color w:val="1155CC"/>
            <w:u w:val="single"/>
            <w:lang w:val="en-US"/>
          </w:rPr>
          <w:t>Guidelines on the rights and duties of the opposition in parliament</w:t>
        </w:r>
      </w:hyperlink>
      <w:r w:rsidRPr="003A2935">
        <w:rPr>
          <w:lang w:val="en-US"/>
        </w:rPr>
        <w:t xml:space="preserve"> (1999).</w:t>
      </w:r>
      <w:bookmarkEnd w:id="437"/>
    </w:p>
    <w:bookmarkEnd w:id="428"/>
    <w:p w14:paraId="305357BE" w14:textId="77777777" w:rsidR="003730F7" w:rsidRDefault="003730F7" w:rsidP="0098245F">
      <w:pPr>
        <w:rPr>
          <w:lang w:val="en-US"/>
        </w:rPr>
      </w:pPr>
    </w:p>
    <w:p w14:paraId="3A03006E" w14:textId="6DF1F9E1" w:rsidR="005E09CA" w:rsidRDefault="005E09CA" w:rsidP="0098245F">
      <w:pPr>
        <w:rPr>
          <w:lang w:val="en-US"/>
        </w:rPr>
      </w:pPr>
      <w:r>
        <w:rPr>
          <w:lang w:val="en-US"/>
        </w:rPr>
        <w:br w:type="page"/>
      </w:r>
    </w:p>
    <w:p w14:paraId="1624F9EF" w14:textId="77777777" w:rsidR="003A2935" w:rsidRDefault="003A2935" w:rsidP="0076470F">
      <w:pPr>
        <w:pStyle w:val="Indicator"/>
      </w:pPr>
      <w:bookmarkStart w:id="438" w:name="_Toc148203202"/>
      <w:r>
        <w:lastRenderedPageBreak/>
        <w:t>Indicator 1.10: Relations with other branches of government</w:t>
      </w:r>
      <w:bookmarkEnd w:id="438"/>
    </w:p>
    <w:p w14:paraId="2394FA6D" w14:textId="77777777" w:rsidR="003A2935" w:rsidRPr="00305E24" w:rsidRDefault="003A2935" w:rsidP="00B273EF">
      <w:pPr>
        <w:pStyle w:val="section-title"/>
      </w:pPr>
      <w:r>
        <w:t>About this indicator</w:t>
      </w:r>
    </w:p>
    <w:p w14:paraId="46238FD0" w14:textId="77777777" w:rsidR="003730F7" w:rsidRDefault="003A2935" w:rsidP="0098245F">
      <w:pPr>
        <w:rPr>
          <w:lang w:val="en-US"/>
        </w:rPr>
      </w:pPr>
      <w:r w:rsidRPr="003A2935">
        <w:rPr>
          <w:lang w:val="en-US"/>
        </w:rPr>
        <w:t xml:space="preserve">This indicator concerns the constitutional separation of powers between parliament, as the legislative branch, and other branches of government, namely the executive, the judiciary and subnational levels of government. It also covers mechanisms for communication or coordination between parliament and other branches with regard to parliament’s jurisdictional powers, such as legislative oversight of the executive, judicial appointments, and coordination and information-sharing with subnational levels of government. </w:t>
      </w:r>
    </w:p>
    <w:p w14:paraId="27F7335B" w14:textId="77777777" w:rsidR="003730F7" w:rsidRDefault="003A2935" w:rsidP="0098245F">
      <w:pPr>
        <w:rPr>
          <w:lang w:val="en-US"/>
        </w:rPr>
      </w:pPr>
      <w:r w:rsidRPr="003A2935">
        <w:rPr>
          <w:lang w:val="en-US"/>
        </w:rPr>
        <w:t xml:space="preserve">This indicator comprises the following dimensions: </w:t>
      </w:r>
    </w:p>
    <w:p w14:paraId="25D04AE6" w14:textId="77777777" w:rsidR="003730F7" w:rsidRDefault="003A2935" w:rsidP="0098245F">
      <w:pPr>
        <w:numPr>
          <w:ilvl w:val="0"/>
          <w:numId w:val="151"/>
        </w:numPr>
        <w:spacing w:after="0"/>
        <w:ind w:left="562" w:hanging="562"/>
      </w:pPr>
      <w:r>
        <w:t>Dimension 1.10.1: Relations with the executive</w:t>
      </w:r>
    </w:p>
    <w:p w14:paraId="67E818AD" w14:textId="77777777" w:rsidR="003730F7" w:rsidRDefault="003A2935" w:rsidP="0098245F">
      <w:pPr>
        <w:numPr>
          <w:ilvl w:val="0"/>
          <w:numId w:val="151"/>
        </w:numPr>
        <w:spacing w:after="0"/>
        <w:ind w:left="562" w:hanging="562"/>
      </w:pPr>
      <w:r>
        <w:t>Dimension 1.10.2: Relations with the judiciary</w:t>
      </w:r>
    </w:p>
    <w:p w14:paraId="1872CEDC" w14:textId="77777777" w:rsidR="003730F7" w:rsidRDefault="003A2935" w:rsidP="0098245F">
      <w:pPr>
        <w:numPr>
          <w:ilvl w:val="0"/>
          <w:numId w:val="151"/>
        </w:numPr>
        <w:spacing w:after="0"/>
        <w:ind w:left="562" w:hanging="562"/>
        <w:rPr>
          <w:lang w:val="en-US"/>
        </w:rPr>
      </w:pPr>
      <w:r w:rsidRPr="003A2935">
        <w:rPr>
          <w:lang w:val="en-US"/>
        </w:rPr>
        <w:t xml:space="preserve">Dimension 1.10.3: Relations with subnational levels of government </w:t>
      </w:r>
    </w:p>
    <w:p w14:paraId="334A444D" w14:textId="77777777" w:rsidR="003730F7" w:rsidRDefault="003730F7" w:rsidP="0098245F">
      <w:pPr>
        <w:rPr>
          <w:lang w:val="en-US"/>
        </w:rPr>
      </w:pPr>
    </w:p>
    <w:p w14:paraId="55FAE4EB" w14:textId="77777777" w:rsidR="003730F7" w:rsidRDefault="003730F7" w:rsidP="0098245F">
      <w:pPr>
        <w:rPr>
          <w:lang w:val="en-US"/>
        </w:rPr>
      </w:pPr>
    </w:p>
    <w:p w14:paraId="59D058AF" w14:textId="77777777" w:rsidR="003730F7" w:rsidRDefault="003730F7" w:rsidP="0098245F">
      <w:pPr>
        <w:rPr>
          <w:lang w:val="en-US"/>
        </w:rPr>
      </w:pPr>
    </w:p>
    <w:p w14:paraId="1A596ED8" w14:textId="77777777" w:rsidR="003A2935" w:rsidRPr="003A2935" w:rsidRDefault="003A2935" w:rsidP="0098245F">
      <w:pPr>
        <w:rPr>
          <w:lang w:val="en-US"/>
        </w:rPr>
      </w:pPr>
    </w:p>
    <w:p w14:paraId="7935CBE1" w14:textId="77777777" w:rsidR="00E725F0" w:rsidRDefault="00E725F0">
      <w:pPr>
        <w:rPr>
          <w:rFonts w:eastAsia="Arial"/>
          <w:b/>
          <w:kern w:val="0"/>
          <w:sz w:val="24"/>
          <w:lang w:val="en-GB" w:eastAsia="fr-CH"/>
          <w14:ligatures w14:val="none"/>
        </w:rPr>
      </w:pPr>
      <w:bookmarkStart w:id="439" w:name="_43ky6rz"/>
      <w:bookmarkEnd w:id="439"/>
      <w:r w:rsidRPr="00B5205A">
        <w:rPr>
          <w:lang w:val="en-US"/>
        </w:rPr>
        <w:br w:type="page"/>
      </w:r>
    </w:p>
    <w:p w14:paraId="73FE0E16" w14:textId="62E4A90A" w:rsidR="003A2935" w:rsidRPr="00305E24" w:rsidRDefault="003A2935" w:rsidP="00E725F0">
      <w:pPr>
        <w:pStyle w:val="Dimension"/>
      </w:pPr>
      <w:r>
        <w:lastRenderedPageBreak/>
        <w:t>Dimension 1.10.1: Relations with the executive</w:t>
      </w:r>
    </w:p>
    <w:tbl>
      <w:tblPr>
        <w:tblStyle w:val="TableGrid"/>
        <w:tblW w:w="0" w:type="auto"/>
        <w:shd w:val="clear" w:color="auto" w:fill="EEEEEE"/>
        <w:tblLook w:val="04A0" w:firstRow="1" w:lastRow="0" w:firstColumn="1" w:lastColumn="0" w:noHBand="0" w:noVBand="1"/>
      </w:tblPr>
      <w:tblGrid>
        <w:gridCol w:w="9062"/>
      </w:tblGrid>
      <w:tr w:rsidR="003A2935" w14:paraId="4EB30579" w14:textId="77777777" w:rsidTr="00520551">
        <w:tc>
          <w:tcPr>
            <w:tcW w:w="9350" w:type="dxa"/>
            <w:shd w:val="clear" w:color="auto" w:fill="EEEEEE"/>
          </w:tcPr>
          <w:p w14:paraId="746F55FA" w14:textId="77777777" w:rsidR="003A2935" w:rsidRPr="003A2935" w:rsidRDefault="003A2935" w:rsidP="0098245F">
            <w:pPr>
              <w:rPr>
                <w:lang w:val="en-US"/>
              </w:rPr>
            </w:pPr>
            <w:r w:rsidRPr="003A2935">
              <w:rPr>
                <w:lang w:val="en-US"/>
              </w:rPr>
              <w:t>This dimension is part of:</w:t>
            </w:r>
          </w:p>
          <w:p w14:paraId="6E425EEA" w14:textId="77777777" w:rsidR="003A2935" w:rsidRDefault="003A2935" w:rsidP="0098245F">
            <w:pPr>
              <w:pStyle w:val="ListParagraph"/>
              <w:numPr>
                <w:ilvl w:val="0"/>
                <w:numId w:val="52"/>
              </w:numPr>
              <w:spacing w:line="240" w:lineRule="auto"/>
              <w:rPr>
                <w:sz w:val="20"/>
                <w:szCs w:val="20"/>
              </w:rPr>
            </w:pPr>
            <w:r>
              <w:rPr>
                <w:sz w:val="20"/>
              </w:rPr>
              <w:t>Indicator 1.10: Relations with other branches of government</w:t>
            </w:r>
          </w:p>
          <w:p w14:paraId="03402408" w14:textId="77777777" w:rsidR="003A2935" w:rsidRPr="00DD2EB3" w:rsidRDefault="003A2935" w:rsidP="0098245F">
            <w:pPr>
              <w:numPr>
                <w:ilvl w:val="0"/>
                <w:numId w:val="51"/>
              </w:numPr>
            </w:pPr>
            <w:r w:rsidRPr="00B31823">
              <w:t xml:space="preserve">Target </w:t>
            </w:r>
            <w:r>
              <w:t>1: Effective parliament</w:t>
            </w:r>
          </w:p>
        </w:tc>
      </w:tr>
    </w:tbl>
    <w:p w14:paraId="44E5C023" w14:textId="77777777" w:rsidR="003A2935" w:rsidRPr="00D916E6" w:rsidRDefault="003A2935" w:rsidP="00B273EF">
      <w:pPr>
        <w:pStyle w:val="section-title"/>
      </w:pPr>
      <w:r>
        <w:t>About this dimension</w:t>
      </w:r>
    </w:p>
    <w:p w14:paraId="72D7F4D6" w14:textId="77777777" w:rsidR="003730F7" w:rsidRDefault="003A2935" w:rsidP="0098245F">
      <w:pPr>
        <w:rPr>
          <w:lang w:val="en-US"/>
        </w:rPr>
      </w:pPr>
      <w:r w:rsidRPr="003A2935">
        <w:rPr>
          <w:lang w:val="en-US"/>
        </w:rPr>
        <w:t>This dimension concerns the relationship between parliament and the executive. In democratic systems, parliament and the executive</w:t>
      </w:r>
      <w:r w:rsidRPr="003A2935" w:rsidDel="00A335F4">
        <w:rPr>
          <w:lang w:val="en-US"/>
        </w:rPr>
        <w:t xml:space="preserve"> </w:t>
      </w:r>
      <w:r w:rsidRPr="003A2935">
        <w:rPr>
          <w:lang w:val="en-US"/>
        </w:rPr>
        <w:t>have distinct and autonomous roles with established mechanisms for a well-functioning working relationship.</w:t>
      </w:r>
    </w:p>
    <w:p w14:paraId="3496E454" w14:textId="77777777" w:rsidR="003730F7" w:rsidRDefault="003A2935" w:rsidP="0098245F">
      <w:pPr>
        <w:rPr>
          <w:lang w:val="en-US"/>
        </w:rPr>
      </w:pPr>
      <w:r w:rsidRPr="003A2935">
        <w:rPr>
          <w:lang w:val="en-US"/>
        </w:rPr>
        <w:t>One of the key roles of an effective parliament is to hold the executive to account. It is therefore critical that mechanisms and channels exist to allow parliament to access information, data and officials, in order to report on public accounts, services and performance, and to ensure the accountability of government expenditure and programmes. These mechanisms may include an ombudsperson, auditors-general, inspectors-general, oversight and accountability committees, commissions and agencies, audit offices, anti-corruption commissions and information commissions.</w:t>
      </w:r>
    </w:p>
    <w:p w14:paraId="3E60F752" w14:textId="77777777" w:rsidR="003730F7" w:rsidRDefault="003A2935" w:rsidP="0098245F">
      <w:pPr>
        <w:rPr>
          <w:lang w:val="en-US"/>
        </w:rPr>
      </w:pPr>
      <w:r w:rsidRPr="003A2935">
        <w:rPr>
          <w:lang w:val="en-US"/>
        </w:rPr>
        <w:t>In some systems, the executive may have dedicated legislative liaisons, who are responsible for providing MPs with direct access to data and information on programmes and accounts. This helps to ensure better exchange of information between the two branches at all times, and enables both MPs and their caseworkers to enquire about public programmes and services on behalf of citizens. The existence of legislative liaisons also helps to maintain the executive-legislative relationship in law-making, such as when the executive proposes new legislation or changes to existing laws.</w:t>
      </w:r>
    </w:p>
    <w:p w14:paraId="175C28D9" w14:textId="77777777" w:rsidR="003730F7" w:rsidRDefault="003A2935" w:rsidP="0098245F">
      <w:pPr>
        <w:rPr>
          <w:lang w:val="en-US"/>
        </w:rPr>
      </w:pPr>
      <w:r w:rsidRPr="003A2935">
        <w:rPr>
          <w:lang w:val="en-US"/>
        </w:rPr>
        <w:t>A nation’s laws may require periodic information-sharing between the executive and legislative branches, such as through semi-annual, annual or periodic performance reports, audits and reviews. Such laws should require these reports, audits and reviews</w:t>
      </w:r>
      <w:r w:rsidRPr="003A2935" w:rsidDel="00D5459E">
        <w:rPr>
          <w:lang w:val="en-US"/>
        </w:rPr>
        <w:t xml:space="preserve"> </w:t>
      </w:r>
      <w:r w:rsidRPr="003A2935">
        <w:rPr>
          <w:lang w:val="en-US"/>
        </w:rPr>
        <w:t>to be made available to parliament and the public.</w:t>
      </w:r>
    </w:p>
    <w:p w14:paraId="20FE0BE0" w14:textId="3FCF8633" w:rsidR="003A2935" w:rsidRPr="003A2935" w:rsidRDefault="003A2935" w:rsidP="0098245F">
      <w:pPr>
        <w:rPr>
          <w:lang w:val="en-US"/>
        </w:rPr>
      </w:pPr>
      <w:r w:rsidRPr="003A2935">
        <w:rPr>
          <w:lang w:val="en-US"/>
        </w:rPr>
        <w:t xml:space="preserve">See also </w:t>
      </w:r>
      <w:r w:rsidRPr="003A2935">
        <w:rPr>
          <w:i/>
          <w:iCs/>
          <w:lang w:val="en-US"/>
        </w:rPr>
        <w:t>Indicator 1.1: Parliamentary autonomy</w:t>
      </w:r>
      <w:r w:rsidRPr="003A2935">
        <w:rPr>
          <w:lang w:val="en-US"/>
        </w:rPr>
        <w:t xml:space="preserve"> and </w:t>
      </w:r>
      <w:r w:rsidRPr="003A2935">
        <w:rPr>
          <w:i/>
          <w:iCs/>
          <w:lang w:val="en-US"/>
        </w:rPr>
        <w:t>Indicator 1.7: Oversight</w:t>
      </w:r>
      <w:r w:rsidRPr="003A2935">
        <w:rPr>
          <w:lang w:val="en-US"/>
        </w:rPr>
        <w:t>.</w:t>
      </w:r>
    </w:p>
    <w:p w14:paraId="4D1A626C" w14:textId="77777777" w:rsidR="003A2935" w:rsidRPr="00D916E6" w:rsidRDefault="003A2935"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3A2935" w:rsidRPr="00513C3B" w14:paraId="6A66C816" w14:textId="77777777" w:rsidTr="00D916E6">
        <w:tc>
          <w:tcPr>
            <w:tcW w:w="5000" w:type="pct"/>
            <w:shd w:val="clear" w:color="auto" w:fill="EEEEEE"/>
          </w:tcPr>
          <w:p w14:paraId="222CE00F" w14:textId="77777777" w:rsidR="003730F7" w:rsidRDefault="003A2935" w:rsidP="0098245F">
            <w:pPr>
              <w:rPr>
                <w:i/>
                <w:lang w:val="en-US"/>
              </w:rPr>
            </w:pPr>
            <w:r w:rsidRPr="003A2935">
              <w:rPr>
                <w:i/>
                <w:lang w:val="en-US"/>
              </w:rPr>
              <w:t>Based on a global comparative analysis, an aspiring goal for parliaments in the area of “relations with the executive” is as follows:</w:t>
            </w:r>
          </w:p>
          <w:p w14:paraId="0DBE1A2E" w14:textId="77777777" w:rsidR="003730F7" w:rsidRDefault="003A2935" w:rsidP="0098245F">
            <w:pPr>
              <w:rPr>
                <w:lang w:val="en-US"/>
              </w:rPr>
            </w:pPr>
            <w:r w:rsidRPr="003A2935">
              <w:rPr>
                <w:lang w:val="en-US"/>
              </w:rPr>
              <w:t>The constitution establishes a separation of powers between the legislative and executive branches. It also establishes mechanisms for the relationship between the executive and parliament, including fluid communication and parliamentary access to information.</w:t>
            </w:r>
          </w:p>
          <w:p w14:paraId="577BB092" w14:textId="77777777" w:rsidR="003730F7" w:rsidRDefault="003A2935" w:rsidP="0098245F">
            <w:pPr>
              <w:rPr>
                <w:lang w:val="en-US"/>
              </w:rPr>
            </w:pPr>
            <w:r w:rsidRPr="003A2935">
              <w:rPr>
                <w:lang w:val="en-US"/>
              </w:rPr>
              <w:t>The executive is legally required to report on its activities, including through regular reporting on performance and services, periodic audits, inspector-general reports, ombudsperson reports and other relevant commission reports.</w:t>
            </w:r>
          </w:p>
          <w:p w14:paraId="40039CEA" w14:textId="253AAFEC" w:rsidR="003A2935" w:rsidRPr="003A2935" w:rsidRDefault="003A2935" w:rsidP="0098245F">
            <w:pPr>
              <w:rPr>
                <w:lang w:val="en-US"/>
              </w:rPr>
            </w:pPr>
            <w:r w:rsidRPr="003A2935">
              <w:rPr>
                <w:lang w:val="en-US"/>
              </w:rPr>
              <w:t>The legal framework and mechanisms in place enable parliament and the executive to perform their respective roles, and support the effective sharing of information between the executive and legislative branches.</w:t>
            </w:r>
          </w:p>
          <w:p w14:paraId="65A79E0A" w14:textId="77777777" w:rsidR="003A2935" w:rsidRPr="003A2935" w:rsidRDefault="003A2935" w:rsidP="0098245F">
            <w:pPr>
              <w:rPr>
                <w:lang w:val="en-US"/>
              </w:rPr>
            </w:pPr>
          </w:p>
        </w:tc>
      </w:tr>
    </w:tbl>
    <w:p w14:paraId="0416E7C3" w14:textId="77777777" w:rsidR="003A2935" w:rsidRPr="00305E24" w:rsidRDefault="003A2935" w:rsidP="00B273EF">
      <w:pPr>
        <w:pStyle w:val="section-title"/>
      </w:pPr>
      <w:r>
        <w:t>Assessment</w:t>
      </w:r>
    </w:p>
    <w:p w14:paraId="470634E5" w14:textId="77777777" w:rsidR="003730F7" w:rsidRDefault="003A2935" w:rsidP="0098245F">
      <w:pPr>
        <w:rPr>
          <w:lang w:val="en-US"/>
        </w:rPr>
      </w:pPr>
      <w:r w:rsidRPr="003A2935">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054B2DB8" w14:textId="77777777" w:rsidR="003730F7" w:rsidRDefault="003A2935" w:rsidP="0098245F">
      <w:pPr>
        <w:rPr>
          <w:lang w:val="en-US"/>
        </w:rPr>
      </w:pPr>
      <w:r w:rsidRPr="003A2935">
        <w:rPr>
          <w:lang w:val="en-US"/>
        </w:rPr>
        <w:t>The evidence for assessment of this dimension could include the following:</w:t>
      </w:r>
    </w:p>
    <w:p w14:paraId="29E3C6B8" w14:textId="6EB08780" w:rsidR="003A2935" w:rsidRPr="003A2935" w:rsidRDefault="003A2935" w:rsidP="0098245F">
      <w:pPr>
        <w:numPr>
          <w:ilvl w:val="0"/>
          <w:numId w:val="149"/>
        </w:numPr>
        <w:spacing w:after="0"/>
        <w:ind w:left="562" w:hanging="562"/>
        <w:rPr>
          <w:lang w:val="en-US"/>
        </w:rPr>
      </w:pPr>
      <w:r w:rsidRPr="003A2935">
        <w:rPr>
          <w:lang w:val="en-US"/>
        </w:rPr>
        <w:lastRenderedPageBreak/>
        <w:t>Provisions of the constitution establishing an independent legislative branch </w:t>
      </w:r>
    </w:p>
    <w:p w14:paraId="224B37B2" w14:textId="77777777" w:rsidR="003A2935" w:rsidRPr="003A2935" w:rsidRDefault="003A2935" w:rsidP="0098245F">
      <w:pPr>
        <w:numPr>
          <w:ilvl w:val="0"/>
          <w:numId w:val="149"/>
        </w:numPr>
        <w:spacing w:after="0"/>
        <w:ind w:left="562" w:hanging="562"/>
        <w:rPr>
          <w:lang w:val="en-US"/>
        </w:rPr>
      </w:pPr>
      <w:r w:rsidRPr="003A2935">
        <w:rPr>
          <w:lang w:val="en-US"/>
        </w:rPr>
        <w:t>Provisions of the legal framework establishing mechanisms for the relationship between the executive and parliament, as well as timetables for reporting, audits and reviews, as applicable</w:t>
      </w:r>
    </w:p>
    <w:p w14:paraId="15001505" w14:textId="77777777" w:rsidR="003730F7" w:rsidRDefault="003A2935" w:rsidP="0098245F">
      <w:pPr>
        <w:numPr>
          <w:ilvl w:val="0"/>
          <w:numId w:val="149"/>
        </w:numPr>
        <w:spacing w:after="0"/>
        <w:ind w:left="562" w:hanging="562"/>
        <w:rPr>
          <w:lang w:val="en-US"/>
        </w:rPr>
      </w:pPr>
      <w:r w:rsidRPr="003A2935">
        <w:rPr>
          <w:lang w:val="en-US"/>
        </w:rPr>
        <w:t>Details of mechanisms providing both branches with fluid and consistent access to information, and evidence of communication with liaisons who can supply direct information on public expenditure, services and programmes</w:t>
      </w:r>
    </w:p>
    <w:p w14:paraId="4E856A53" w14:textId="356F96FC" w:rsidR="003A2935" w:rsidRPr="003A2935" w:rsidRDefault="003A2935" w:rsidP="0098245F">
      <w:pPr>
        <w:rPr>
          <w:lang w:val="en-US"/>
        </w:rPr>
      </w:pPr>
      <w:r w:rsidRPr="003A2935">
        <w:rPr>
          <w:lang w:val="en-US"/>
        </w:rPr>
        <w:t>Where relevant, provide additional comments or examples that support the assessment.</w:t>
      </w:r>
    </w:p>
    <w:p w14:paraId="6F4CDF3F" w14:textId="77777777" w:rsidR="003A2935" w:rsidRPr="00305E24" w:rsidRDefault="003A2935" w:rsidP="0098245F">
      <w:pPr>
        <w:pStyle w:val="Heading5"/>
      </w:pPr>
      <w:bookmarkStart w:id="440" w:name="_2iq8gzs"/>
      <w:bookmarkEnd w:id="440"/>
      <w:r>
        <w:t>Assessment criterion 1: Constitution</w:t>
      </w:r>
    </w:p>
    <w:p w14:paraId="731D5FB5" w14:textId="77777777" w:rsidR="003A2935" w:rsidRPr="003A2935" w:rsidRDefault="003A2935" w:rsidP="0098245F">
      <w:pPr>
        <w:rPr>
          <w:lang w:val="en-US"/>
        </w:rPr>
      </w:pPr>
      <w:r w:rsidRPr="003A2935">
        <w:rPr>
          <w:lang w:val="en-US"/>
        </w:rPr>
        <w:t xml:space="preserve">The constitution establishes a separation of powers between the legislative and executive branches, and establishes a framework for the relationship between the executive and parliament. In countries where the Head of State is a part of the executive branch, there are constitutional and legal provisions regarding the election, mandate and roles of the Head of State, as well as the conditions and procedures for impeachment. </w:t>
      </w:r>
    </w:p>
    <w:p w14:paraId="48ED8B47" w14:textId="77777777" w:rsidR="003A2935" w:rsidRPr="003A2935" w:rsidRDefault="003A2935"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14:paraId="28CB29F9"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050B9E" w14:textId="77777777" w:rsidR="003A2935" w:rsidRDefault="003A2935" w:rsidP="0098245F">
            <w:pPr>
              <w:jc w:val="center"/>
              <w:rPr>
                <w:rFonts w:eastAsia="Calibri"/>
              </w:rPr>
            </w:pPr>
            <w:r>
              <w:t>Non-existent</w:t>
            </w:r>
          </w:p>
          <w:sdt>
            <w:sdtPr>
              <w:rPr>
                <w:rFonts w:eastAsia="Arimo"/>
              </w:rPr>
              <w:id w:val="127053815"/>
              <w14:checkbox>
                <w14:checked w14:val="0"/>
                <w14:checkedState w14:val="2612" w14:font="MS Gothic"/>
                <w14:uncheckedState w14:val="2610" w14:font="MS Gothic"/>
              </w14:checkbox>
            </w:sdtPr>
            <w:sdtEndPr/>
            <w:sdtContent>
              <w:p w14:paraId="489B8AA8"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233C34" w14:textId="77777777" w:rsidR="003A2935" w:rsidRDefault="003A2935" w:rsidP="0098245F">
            <w:pPr>
              <w:jc w:val="center"/>
              <w:rPr>
                <w:rFonts w:eastAsia="Calibri"/>
              </w:rPr>
            </w:pPr>
            <w:r>
              <w:t xml:space="preserve">Rudimentary </w:t>
            </w:r>
          </w:p>
          <w:sdt>
            <w:sdtPr>
              <w:rPr>
                <w:rFonts w:eastAsia="Arimo"/>
              </w:rPr>
              <w:id w:val="-27259653"/>
              <w14:checkbox>
                <w14:checked w14:val="0"/>
                <w14:checkedState w14:val="2612" w14:font="MS Gothic"/>
                <w14:uncheckedState w14:val="2610" w14:font="MS Gothic"/>
              </w14:checkbox>
            </w:sdtPr>
            <w:sdtEndPr/>
            <w:sdtContent>
              <w:p w14:paraId="6CC96351"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F3FEC2" w14:textId="77777777" w:rsidR="003A2935" w:rsidRDefault="003A2935" w:rsidP="0098245F">
            <w:pPr>
              <w:jc w:val="center"/>
              <w:rPr>
                <w:rFonts w:eastAsia="Calibri"/>
              </w:rPr>
            </w:pPr>
            <w:r>
              <w:t>Basic</w:t>
            </w:r>
          </w:p>
          <w:sdt>
            <w:sdtPr>
              <w:rPr>
                <w:rFonts w:eastAsia="Arimo"/>
              </w:rPr>
              <w:id w:val="862409383"/>
              <w14:checkbox>
                <w14:checked w14:val="0"/>
                <w14:checkedState w14:val="2612" w14:font="MS Gothic"/>
                <w14:uncheckedState w14:val="2610" w14:font="MS Gothic"/>
              </w14:checkbox>
            </w:sdtPr>
            <w:sdtEndPr/>
            <w:sdtContent>
              <w:p w14:paraId="1F811459"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F652D4" w14:textId="77777777" w:rsidR="003A2935" w:rsidRDefault="003A2935" w:rsidP="0098245F">
            <w:pPr>
              <w:jc w:val="center"/>
              <w:rPr>
                <w:rFonts w:eastAsia="Calibri"/>
              </w:rPr>
            </w:pPr>
            <w:r>
              <w:t>Good</w:t>
            </w:r>
          </w:p>
          <w:sdt>
            <w:sdtPr>
              <w:rPr>
                <w:rFonts w:eastAsia="Arimo"/>
              </w:rPr>
              <w:id w:val="-1946684730"/>
              <w14:checkbox>
                <w14:checked w14:val="0"/>
                <w14:checkedState w14:val="2612" w14:font="MS Gothic"/>
                <w14:uncheckedState w14:val="2610" w14:font="MS Gothic"/>
              </w14:checkbox>
            </w:sdtPr>
            <w:sdtEndPr/>
            <w:sdtContent>
              <w:p w14:paraId="45D46735"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882E14" w14:textId="77777777" w:rsidR="003A2935" w:rsidRDefault="003A2935" w:rsidP="0098245F">
            <w:pPr>
              <w:jc w:val="center"/>
              <w:rPr>
                <w:rFonts w:eastAsia="Calibri"/>
              </w:rPr>
            </w:pPr>
            <w:r>
              <w:t>Very good</w:t>
            </w:r>
          </w:p>
          <w:sdt>
            <w:sdtPr>
              <w:rPr>
                <w:rFonts w:eastAsia="Arimo"/>
              </w:rPr>
              <w:id w:val="23757925"/>
              <w14:checkbox>
                <w14:checked w14:val="0"/>
                <w14:checkedState w14:val="2612" w14:font="MS Gothic"/>
                <w14:uncheckedState w14:val="2610" w14:font="MS Gothic"/>
              </w14:checkbox>
            </w:sdtPr>
            <w:sdtEndPr/>
            <w:sdtContent>
              <w:p w14:paraId="035C763C"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D307B6C" w14:textId="77777777" w:rsidR="003A2935" w:rsidRDefault="003A2935" w:rsidP="0098245F">
            <w:pPr>
              <w:jc w:val="center"/>
              <w:rPr>
                <w:rFonts w:eastAsia="Calibri"/>
              </w:rPr>
            </w:pPr>
            <w:r>
              <w:t>Excellent</w:t>
            </w:r>
          </w:p>
          <w:sdt>
            <w:sdtPr>
              <w:rPr>
                <w:rFonts w:eastAsia="Arimo"/>
              </w:rPr>
              <w:id w:val="1680385699"/>
              <w14:checkbox>
                <w14:checked w14:val="0"/>
                <w14:checkedState w14:val="2612" w14:font="MS Gothic"/>
                <w14:uncheckedState w14:val="2610" w14:font="MS Gothic"/>
              </w14:checkbox>
            </w:sdtPr>
            <w:sdtEndPr/>
            <w:sdtContent>
              <w:p w14:paraId="17FB8FDF" w14:textId="77777777" w:rsidR="003A2935" w:rsidRDefault="003A2935" w:rsidP="0098245F">
                <w:pPr>
                  <w:jc w:val="center"/>
                  <w:rPr>
                    <w:rFonts w:eastAsia="Calibri"/>
                  </w:rPr>
                </w:pPr>
                <w:r>
                  <w:rPr>
                    <w:rFonts w:ascii="Segoe UI Symbol" w:eastAsia="Arimo" w:hAnsi="Segoe UI Symbol" w:cs="Segoe UI Symbol"/>
                  </w:rPr>
                  <w:t>☐</w:t>
                </w:r>
              </w:p>
            </w:sdtContent>
          </w:sdt>
        </w:tc>
      </w:tr>
      <w:tr w:rsidR="003A2935" w:rsidRPr="00513C3B" w14:paraId="19A35F0B"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D746A" w14:textId="77777777" w:rsidR="003730F7" w:rsidRDefault="003A2935" w:rsidP="0098245F">
            <w:pPr>
              <w:rPr>
                <w:rFonts w:eastAsia="Calibri"/>
                <w:color w:val="005F9A"/>
                <w:lang w:val="en-US"/>
              </w:rPr>
            </w:pPr>
            <w:r w:rsidRPr="003A2935">
              <w:rPr>
                <w:color w:val="005F9A"/>
                <w:lang w:val="en-US"/>
              </w:rPr>
              <w:t>Evidence for this assessment criterion:</w:t>
            </w:r>
          </w:p>
          <w:p w14:paraId="237D5144" w14:textId="5A965C3D" w:rsidR="003A2935" w:rsidRPr="003A2935" w:rsidRDefault="003A2935" w:rsidP="0098245F">
            <w:pPr>
              <w:rPr>
                <w:rFonts w:eastAsia="Calibri"/>
                <w:color w:val="0000FF"/>
                <w:lang w:val="en-US"/>
              </w:rPr>
            </w:pPr>
          </w:p>
        </w:tc>
      </w:tr>
    </w:tbl>
    <w:p w14:paraId="2B81EB76" w14:textId="77777777" w:rsidR="003A2935" w:rsidRPr="00305E24" w:rsidRDefault="003A2935" w:rsidP="0098245F">
      <w:pPr>
        <w:pStyle w:val="Heading5"/>
      </w:pPr>
      <w:bookmarkStart w:id="441" w:name="_xvir7l"/>
      <w:bookmarkEnd w:id="441"/>
      <w:r>
        <w:t xml:space="preserve">Assessment criterion 2: Legal framework </w:t>
      </w:r>
    </w:p>
    <w:p w14:paraId="3232C5C4" w14:textId="77777777" w:rsidR="003A2935" w:rsidRPr="003A2935" w:rsidRDefault="003A2935" w:rsidP="0098245F">
      <w:pPr>
        <w:rPr>
          <w:lang w:val="en-US"/>
        </w:rPr>
      </w:pPr>
      <w:r w:rsidRPr="003A2935">
        <w:rPr>
          <w:lang w:val="en-US"/>
        </w:rPr>
        <w:t>The legal framework defines the powers and duties of the executive and parliament, as well as mechanisms for a well-functioning relationship between them. The legal framework requires the executive to report periodically to parliament on its activities, and establishes a systematic approach to the review and scrutiny of such activities.</w:t>
      </w:r>
    </w:p>
    <w:p w14:paraId="60D9B702" w14:textId="77777777" w:rsidR="003A2935" w:rsidRPr="003A2935" w:rsidRDefault="003A2935" w:rsidP="0098245F">
      <w:pPr>
        <w:rPr>
          <w:lang w:val="en-US"/>
        </w:rPr>
      </w:pPr>
      <w:r w:rsidRPr="003A2935">
        <w:rPr>
          <w:lang w:val="en-US"/>
        </w:rP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3A2935" w14:paraId="3FAC941E"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4EBA85" w14:textId="77777777" w:rsidR="003A2935" w:rsidRDefault="003A2935" w:rsidP="0098245F">
            <w:pPr>
              <w:jc w:val="center"/>
              <w:rPr>
                <w:rFonts w:eastAsia="Calibri"/>
              </w:rPr>
            </w:pPr>
            <w:r>
              <w:t>Non-existent</w:t>
            </w:r>
          </w:p>
          <w:sdt>
            <w:sdtPr>
              <w:rPr>
                <w:rFonts w:eastAsia="Arimo"/>
              </w:rPr>
              <w:id w:val="1605147528"/>
              <w14:checkbox>
                <w14:checked w14:val="0"/>
                <w14:checkedState w14:val="2612" w14:font="MS Gothic"/>
                <w14:uncheckedState w14:val="2610" w14:font="MS Gothic"/>
              </w14:checkbox>
            </w:sdtPr>
            <w:sdtEndPr/>
            <w:sdtContent>
              <w:p w14:paraId="36563E48"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A03250" w14:textId="77777777" w:rsidR="003A2935" w:rsidRDefault="003A2935" w:rsidP="0098245F">
            <w:pPr>
              <w:jc w:val="center"/>
              <w:rPr>
                <w:rFonts w:eastAsia="Calibri"/>
              </w:rPr>
            </w:pPr>
            <w:r>
              <w:t xml:space="preserve">Rudimentary </w:t>
            </w:r>
          </w:p>
          <w:sdt>
            <w:sdtPr>
              <w:rPr>
                <w:rFonts w:eastAsia="Arimo"/>
              </w:rPr>
              <w:id w:val="431788121"/>
              <w14:checkbox>
                <w14:checked w14:val="0"/>
                <w14:checkedState w14:val="2612" w14:font="MS Gothic"/>
                <w14:uncheckedState w14:val="2610" w14:font="MS Gothic"/>
              </w14:checkbox>
            </w:sdtPr>
            <w:sdtEndPr/>
            <w:sdtContent>
              <w:p w14:paraId="0DB6FEF5"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5FB2F4" w14:textId="77777777" w:rsidR="003A2935" w:rsidRDefault="003A2935" w:rsidP="0098245F">
            <w:pPr>
              <w:jc w:val="center"/>
              <w:rPr>
                <w:rFonts w:eastAsia="Calibri"/>
              </w:rPr>
            </w:pPr>
            <w:r>
              <w:t>Basic</w:t>
            </w:r>
          </w:p>
          <w:sdt>
            <w:sdtPr>
              <w:rPr>
                <w:rFonts w:eastAsia="Arimo"/>
              </w:rPr>
              <w:id w:val="143788787"/>
              <w14:checkbox>
                <w14:checked w14:val="0"/>
                <w14:checkedState w14:val="2612" w14:font="MS Gothic"/>
                <w14:uncheckedState w14:val="2610" w14:font="MS Gothic"/>
              </w14:checkbox>
            </w:sdtPr>
            <w:sdtEndPr/>
            <w:sdtContent>
              <w:p w14:paraId="32610C17"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1992D7" w14:textId="77777777" w:rsidR="003A2935" w:rsidRDefault="003A2935" w:rsidP="0098245F">
            <w:pPr>
              <w:jc w:val="center"/>
              <w:rPr>
                <w:rFonts w:eastAsia="Calibri"/>
              </w:rPr>
            </w:pPr>
            <w:r>
              <w:t>Good</w:t>
            </w:r>
          </w:p>
          <w:sdt>
            <w:sdtPr>
              <w:rPr>
                <w:rFonts w:eastAsia="Arimo"/>
              </w:rPr>
              <w:id w:val="1707903593"/>
              <w14:checkbox>
                <w14:checked w14:val="0"/>
                <w14:checkedState w14:val="2612" w14:font="MS Gothic"/>
                <w14:uncheckedState w14:val="2610" w14:font="MS Gothic"/>
              </w14:checkbox>
            </w:sdtPr>
            <w:sdtEndPr/>
            <w:sdtContent>
              <w:p w14:paraId="00231CB3"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10A34B" w14:textId="77777777" w:rsidR="003A2935" w:rsidRDefault="003A2935" w:rsidP="0098245F">
            <w:pPr>
              <w:jc w:val="center"/>
              <w:rPr>
                <w:rFonts w:eastAsia="Calibri"/>
              </w:rPr>
            </w:pPr>
            <w:r>
              <w:t>Very good</w:t>
            </w:r>
          </w:p>
          <w:sdt>
            <w:sdtPr>
              <w:rPr>
                <w:rFonts w:eastAsia="Arimo"/>
              </w:rPr>
              <w:id w:val="727345642"/>
              <w14:checkbox>
                <w14:checked w14:val="0"/>
                <w14:checkedState w14:val="2612" w14:font="MS Gothic"/>
                <w14:uncheckedState w14:val="2610" w14:font="MS Gothic"/>
              </w14:checkbox>
            </w:sdtPr>
            <w:sdtEndPr/>
            <w:sdtContent>
              <w:p w14:paraId="3F554ACA"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62307BE" w14:textId="77777777" w:rsidR="003A2935" w:rsidRDefault="003A2935" w:rsidP="0098245F">
            <w:pPr>
              <w:jc w:val="center"/>
              <w:rPr>
                <w:rFonts w:eastAsia="Calibri"/>
              </w:rPr>
            </w:pPr>
            <w:r>
              <w:t>Excellent</w:t>
            </w:r>
          </w:p>
          <w:sdt>
            <w:sdtPr>
              <w:rPr>
                <w:rFonts w:eastAsia="Arimo"/>
              </w:rPr>
              <w:id w:val="-1755111432"/>
              <w14:checkbox>
                <w14:checked w14:val="0"/>
                <w14:checkedState w14:val="2612" w14:font="MS Gothic"/>
                <w14:uncheckedState w14:val="2610" w14:font="MS Gothic"/>
              </w14:checkbox>
            </w:sdtPr>
            <w:sdtEndPr/>
            <w:sdtContent>
              <w:p w14:paraId="48ECCE21" w14:textId="77777777" w:rsidR="003A2935" w:rsidRDefault="003A2935" w:rsidP="0098245F">
                <w:pPr>
                  <w:jc w:val="center"/>
                  <w:rPr>
                    <w:rFonts w:eastAsia="Calibri"/>
                  </w:rPr>
                </w:pPr>
                <w:r>
                  <w:rPr>
                    <w:rFonts w:ascii="Segoe UI Symbol" w:eastAsia="Arimo" w:hAnsi="Segoe UI Symbol" w:cs="Segoe UI Symbol"/>
                  </w:rPr>
                  <w:t>☐</w:t>
                </w:r>
              </w:p>
            </w:sdtContent>
          </w:sdt>
        </w:tc>
      </w:tr>
      <w:tr w:rsidR="003A2935" w:rsidRPr="00513C3B" w14:paraId="58E6C440"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354AD" w14:textId="77777777" w:rsidR="003730F7" w:rsidRDefault="003A2935" w:rsidP="0098245F">
            <w:pPr>
              <w:rPr>
                <w:rFonts w:eastAsia="Calibri"/>
                <w:color w:val="005F9A"/>
                <w:lang w:val="en-US"/>
              </w:rPr>
            </w:pPr>
            <w:r w:rsidRPr="003A2935">
              <w:rPr>
                <w:color w:val="005F9A"/>
                <w:lang w:val="en-US"/>
              </w:rPr>
              <w:t>Evidence for this assessment criterion:</w:t>
            </w:r>
          </w:p>
          <w:p w14:paraId="6928AFA2" w14:textId="48B6A777" w:rsidR="003A2935" w:rsidRPr="003A2935" w:rsidRDefault="003A2935" w:rsidP="0098245F">
            <w:pPr>
              <w:rPr>
                <w:rFonts w:eastAsia="Calibri"/>
                <w:color w:val="0000FF"/>
                <w:lang w:val="en-US"/>
              </w:rPr>
            </w:pPr>
          </w:p>
        </w:tc>
      </w:tr>
    </w:tbl>
    <w:p w14:paraId="2803A265" w14:textId="77777777" w:rsidR="003A2935" w:rsidRPr="00305E24" w:rsidRDefault="003A2935" w:rsidP="0098245F">
      <w:pPr>
        <w:pStyle w:val="Heading5"/>
      </w:pPr>
      <w:bookmarkStart w:id="442" w:name="_3hv69ve"/>
      <w:bookmarkEnd w:id="442"/>
      <w:r>
        <w:t>Assessment criterion 3: Information-sharing</w:t>
      </w:r>
    </w:p>
    <w:p w14:paraId="2E79B9AF" w14:textId="77777777" w:rsidR="003A2935" w:rsidRPr="003A2935" w:rsidRDefault="003A2935" w:rsidP="0098245F">
      <w:pPr>
        <w:rPr>
          <w:lang w:val="en-US"/>
        </w:rPr>
      </w:pPr>
      <w:r w:rsidRPr="003A2935">
        <w:rPr>
          <w:lang w:val="en-US"/>
        </w:rPr>
        <w:t>There are established mechanisms for periodic information-sharing, as well as for access to, and oversight of, executive expenditure, programmes, services and performance. Any offices or commissions established for this purpose are non-partisan in nature and enable fluid communication and access to information between the branches.</w:t>
      </w:r>
    </w:p>
    <w:p w14:paraId="0ED542DF" w14:textId="77777777" w:rsidR="003A2935" w:rsidRPr="003A2935" w:rsidRDefault="003A2935"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14:paraId="0FA9FCBB"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7325C0" w14:textId="77777777" w:rsidR="003A2935" w:rsidRDefault="003A2935" w:rsidP="0098245F">
            <w:pPr>
              <w:jc w:val="center"/>
              <w:rPr>
                <w:rFonts w:eastAsia="Calibri"/>
              </w:rPr>
            </w:pPr>
            <w:r>
              <w:t>Non-existent</w:t>
            </w:r>
          </w:p>
          <w:sdt>
            <w:sdtPr>
              <w:rPr>
                <w:rFonts w:eastAsia="Arimo"/>
              </w:rPr>
              <w:id w:val="997303720"/>
              <w14:checkbox>
                <w14:checked w14:val="0"/>
                <w14:checkedState w14:val="2612" w14:font="MS Gothic"/>
                <w14:uncheckedState w14:val="2610" w14:font="MS Gothic"/>
              </w14:checkbox>
            </w:sdtPr>
            <w:sdtEndPr/>
            <w:sdtContent>
              <w:p w14:paraId="2A7C0E31"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3946AA" w14:textId="77777777" w:rsidR="003A2935" w:rsidRDefault="003A2935" w:rsidP="0098245F">
            <w:pPr>
              <w:jc w:val="center"/>
              <w:rPr>
                <w:rFonts w:eastAsia="Calibri"/>
              </w:rPr>
            </w:pPr>
            <w:r>
              <w:t xml:space="preserve">Rudimentary </w:t>
            </w:r>
          </w:p>
          <w:sdt>
            <w:sdtPr>
              <w:rPr>
                <w:rFonts w:eastAsia="Arimo"/>
              </w:rPr>
              <w:id w:val="1981411438"/>
              <w14:checkbox>
                <w14:checked w14:val="0"/>
                <w14:checkedState w14:val="2612" w14:font="MS Gothic"/>
                <w14:uncheckedState w14:val="2610" w14:font="MS Gothic"/>
              </w14:checkbox>
            </w:sdtPr>
            <w:sdtEndPr/>
            <w:sdtContent>
              <w:p w14:paraId="5458D1EE"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7A8022" w14:textId="77777777" w:rsidR="003A2935" w:rsidRDefault="003A2935" w:rsidP="0098245F">
            <w:pPr>
              <w:jc w:val="center"/>
              <w:rPr>
                <w:rFonts w:eastAsia="Calibri"/>
              </w:rPr>
            </w:pPr>
            <w:r>
              <w:t>Basic</w:t>
            </w:r>
          </w:p>
          <w:sdt>
            <w:sdtPr>
              <w:rPr>
                <w:rFonts w:eastAsia="Arimo"/>
              </w:rPr>
              <w:id w:val="707994733"/>
              <w14:checkbox>
                <w14:checked w14:val="0"/>
                <w14:checkedState w14:val="2612" w14:font="MS Gothic"/>
                <w14:uncheckedState w14:val="2610" w14:font="MS Gothic"/>
              </w14:checkbox>
            </w:sdtPr>
            <w:sdtEndPr/>
            <w:sdtContent>
              <w:p w14:paraId="6C928F09"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8641AF" w14:textId="77777777" w:rsidR="003A2935" w:rsidRDefault="003A2935" w:rsidP="0098245F">
            <w:pPr>
              <w:jc w:val="center"/>
              <w:rPr>
                <w:rFonts w:eastAsia="Calibri"/>
              </w:rPr>
            </w:pPr>
            <w:r>
              <w:t>Good</w:t>
            </w:r>
          </w:p>
          <w:sdt>
            <w:sdtPr>
              <w:rPr>
                <w:rFonts w:eastAsia="Arimo"/>
              </w:rPr>
              <w:id w:val="-1023627479"/>
              <w14:checkbox>
                <w14:checked w14:val="0"/>
                <w14:checkedState w14:val="2612" w14:font="MS Gothic"/>
                <w14:uncheckedState w14:val="2610" w14:font="MS Gothic"/>
              </w14:checkbox>
            </w:sdtPr>
            <w:sdtEndPr/>
            <w:sdtContent>
              <w:p w14:paraId="3292A254"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6A3C7E" w14:textId="77777777" w:rsidR="003A2935" w:rsidRDefault="003A2935" w:rsidP="0098245F">
            <w:pPr>
              <w:jc w:val="center"/>
              <w:rPr>
                <w:rFonts w:eastAsia="Calibri"/>
              </w:rPr>
            </w:pPr>
            <w:r>
              <w:t>Very good</w:t>
            </w:r>
          </w:p>
          <w:sdt>
            <w:sdtPr>
              <w:rPr>
                <w:rFonts w:eastAsia="Arimo"/>
              </w:rPr>
              <w:id w:val="265897832"/>
              <w14:checkbox>
                <w14:checked w14:val="0"/>
                <w14:checkedState w14:val="2612" w14:font="MS Gothic"/>
                <w14:uncheckedState w14:val="2610" w14:font="MS Gothic"/>
              </w14:checkbox>
            </w:sdtPr>
            <w:sdtEndPr/>
            <w:sdtContent>
              <w:p w14:paraId="0C9F8EA9"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030978C" w14:textId="77777777" w:rsidR="003A2935" w:rsidRDefault="003A2935" w:rsidP="0098245F">
            <w:pPr>
              <w:jc w:val="center"/>
              <w:rPr>
                <w:rFonts w:eastAsia="Calibri"/>
              </w:rPr>
            </w:pPr>
            <w:r>
              <w:t>Excellent</w:t>
            </w:r>
          </w:p>
          <w:sdt>
            <w:sdtPr>
              <w:rPr>
                <w:rFonts w:eastAsia="Arimo"/>
              </w:rPr>
              <w:id w:val="-1535575205"/>
              <w14:checkbox>
                <w14:checked w14:val="0"/>
                <w14:checkedState w14:val="2612" w14:font="MS Gothic"/>
                <w14:uncheckedState w14:val="2610" w14:font="MS Gothic"/>
              </w14:checkbox>
            </w:sdtPr>
            <w:sdtEndPr/>
            <w:sdtContent>
              <w:p w14:paraId="4332D1DE" w14:textId="77777777" w:rsidR="003A2935" w:rsidRDefault="003A2935" w:rsidP="0098245F">
                <w:pPr>
                  <w:jc w:val="center"/>
                  <w:rPr>
                    <w:rFonts w:eastAsia="Calibri"/>
                  </w:rPr>
                </w:pPr>
                <w:r>
                  <w:rPr>
                    <w:rFonts w:ascii="Segoe UI Symbol" w:eastAsia="Arimo" w:hAnsi="Segoe UI Symbol" w:cs="Segoe UI Symbol"/>
                  </w:rPr>
                  <w:t>☐</w:t>
                </w:r>
              </w:p>
            </w:sdtContent>
          </w:sdt>
        </w:tc>
      </w:tr>
      <w:tr w:rsidR="003A2935" w:rsidRPr="00513C3B" w14:paraId="21213F0F"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F304C" w14:textId="77777777" w:rsidR="003730F7" w:rsidRDefault="003A2935" w:rsidP="0098245F">
            <w:pPr>
              <w:rPr>
                <w:rFonts w:eastAsia="Calibri"/>
                <w:color w:val="005F9A"/>
                <w:lang w:val="en-US"/>
              </w:rPr>
            </w:pPr>
            <w:r w:rsidRPr="003A2935">
              <w:rPr>
                <w:color w:val="005F9A"/>
                <w:lang w:val="en-US"/>
              </w:rPr>
              <w:lastRenderedPageBreak/>
              <w:t>Evidence for this assessment criterion:</w:t>
            </w:r>
          </w:p>
          <w:p w14:paraId="47C66519" w14:textId="6ED90DB1" w:rsidR="003A2935" w:rsidRPr="003A2935" w:rsidRDefault="003A2935" w:rsidP="0098245F">
            <w:pPr>
              <w:rPr>
                <w:rFonts w:eastAsia="Calibri"/>
                <w:color w:val="0000FF"/>
                <w:lang w:val="en-US"/>
              </w:rPr>
            </w:pPr>
          </w:p>
        </w:tc>
      </w:tr>
    </w:tbl>
    <w:p w14:paraId="137CE729" w14:textId="77777777" w:rsidR="003A2935" w:rsidRPr="00305E24" w:rsidRDefault="003A2935" w:rsidP="0098245F">
      <w:pPr>
        <w:pStyle w:val="Heading5"/>
      </w:pPr>
      <w:bookmarkStart w:id="443" w:name="_1x0gk37"/>
      <w:bookmarkEnd w:id="443"/>
      <w:r>
        <w:t>Assessment criterion 4: Coordination</w:t>
      </w:r>
    </w:p>
    <w:p w14:paraId="39BCD906" w14:textId="77777777" w:rsidR="003A2935" w:rsidRPr="003A2935" w:rsidRDefault="003A2935" w:rsidP="0098245F">
      <w:pPr>
        <w:rPr>
          <w:lang w:val="en-US"/>
        </w:rPr>
      </w:pPr>
      <w:bookmarkStart w:id="444" w:name="_oi5y3opiu994"/>
      <w:bookmarkEnd w:id="444"/>
      <w:r w:rsidRPr="003A2935">
        <w:rPr>
          <w:lang w:val="en-US"/>
        </w:rPr>
        <w:t>Both parliament and the executive have dedicated offices or staff to manage and coordinate issues including parliamentary agenda-setting, prime minister’s questions, the participation of ministers in parliamentary meetings, the summoning of executive officials to parliament, answers to MPs’ questions, and similar matters.</w:t>
      </w:r>
    </w:p>
    <w:p w14:paraId="1CDE9FD0" w14:textId="77777777" w:rsidR="003A2935" w:rsidRPr="003A2935" w:rsidRDefault="003A2935" w:rsidP="0098245F">
      <w:pPr>
        <w:rPr>
          <w:lang w:val="en-US"/>
        </w:rPr>
      </w:pPr>
      <w:bookmarkStart w:id="445" w:name="_6rmp55hobtu3"/>
      <w:bookmarkEnd w:id="445"/>
    </w:p>
    <w:tbl>
      <w:tblPr>
        <w:tblW w:w="5000" w:type="pct"/>
        <w:tblLook w:val="0400" w:firstRow="0" w:lastRow="0" w:firstColumn="0" w:lastColumn="0" w:noHBand="0" w:noVBand="1"/>
      </w:tblPr>
      <w:tblGrid>
        <w:gridCol w:w="1509"/>
        <w:gridCol w:w="1510"/>
        <w:gridCol w:w="1510"/>
        <w:gridCol w:w="1510"/>
        <w:gridCol w:w="1510"/>
        <w:gridCol w:w="1513"/>
      </w:tblGrid>
      <w:tr w:rsidR="003A2935" w14:paraId="294C112C"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A59FDE" w14:textId="77777777" w:rsidR="003A2935" w:rsidRDefault="003A2935" w:rsidP="0098245F">
            <w:pPr>
              <w:jc w:val="center"/>
              <w:rPr>
                <w:rFonts w:eastAsia="Calibri"/>
              </w:rPr>
            </w:pPr>
            <w:r>
              <w:t>Non-existent</w:t>
            </w:r>
          </w:p>
          <w:sdt>
            <w:sdtPr>
              <w:rPr>
                <w:rFonts w:eastAsia="Arimo"/>
              </w:rPr>
              <w:id w:val="267667172"/>
              <w14:checkbox>
                <w14:checked w14:val="0"/>
                <w14:checkedState w14:val="2612" w14:font="MS Gothic"/>
                <w14:uncheckedState w14:val="2610" w14:font="MS Gothic"/>
              </w14:checkbox>
            </w:sdtPr>
            <w:sdtEndPr/>
            <w:sdtContent>
              <w:p w14:paraId="23F2CF0F"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FE29E6" w14:textId="77777777" w:rsidR="003A2935" w:rsidRDefault="003A2935" w:rsidP="0098245F">
            <w:pPr>
              <w:jc w:val="center"/>
              <w:rPr>
                <w:rFonts w:eastAsia="Calibri"/>
              </w:rPr>
            </w:pPr>
            <w:r>
              <w:t xml:space="preserve">Rudimentary </w:t>
            </w:r>
          </w:p>
          <w:sdt>
            <w:sdtPr>
              <w:rPr>
                <w:rFonts w:eastAsia="Arimo"/>
              </w:rPr>
              <w:id w:val="-273487955"/>
              <w14:checkbox>
                <w14:checked w14:val="0"/>
                <w14:checkedState w14:val="2612" w14:font="MS Gothic"/>
                <w14:uncheckedState w14:val="2610" w14:font="MS Gothic"/>
              </w14:checkbox>
            </w:sdtPr>
            <w:sdtEndPr/>
            <w:sdtContent>
              <w:p w14:paraId="159A1FEB"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C73929" w14:textId="77777777" w:rsidR="003A2935" w:rsidRDefault="003A2935" w:rsidP="0098245F">
            <w:pPr>
              <w:jc w:val="center"/>
              <w:rPr>
                <w:rFonts w:eastAsia="Calibri"/>
              </w:rPr>
            </w:pPr>
            <w:r>
              <w:t>Basic</w:t>
            </w:r>
          </w:p>
          <w:sdt>
            <w:sdtPr>
              <w:rPr>
                <w:rFonts w:eastAsia="Arimo"/>
              </w:rPr>
              <w:id w:val="1412660295"/>
              <w14:checkbox>
                <w14:checked w14:val="0"/>
                <w14:checkedState w14:val="2612" w14:font="MS Gothic"/>
                <w14:uncheckedState w14:val="2610" w14:font="MS Gothic"/>
              </w14:checkbox>
            </w:sdtPr>
            <w:sdtEndPr/>
            <w:sdtContent>
              <w:p w14:paraId="79E8BBF9"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8036BD" w14:textId="77777777" w:rsidR="003A2935" w:rsidRDefault="003A2935" w:rsidP="0098245F">
            <w:pPr>
              <w:jc w:val="center"/>
              <w:rPr>
                <w:rFonts w:eastAsia="Calibri"/>
              </w:rPr>
            </w:pPr>
            <w:r>
              <w:t>Good</w:t>
            </w:r>
          </w:p>
          <w:sdt>
            <w:sdtPr>
              <w:rPr>
                <w:rFonts w:eastAsia="Arimo"/>
              </w:rPr>
              <w:id w:val="-56631631"/>
              <w14:checkbox>
                <w14:checked w14:val="0"/>
                <w14:checkedState w14:val="2612" w14:font="MS Gothic"/>
                <w14:uncheckedState w14:val="2610" w14:font="MS Gothic"/>
              </w14:checkbox>
            </w:sdtPr>
            <w:sdtEndPr/>
            <w:sdtContent>
              <w:p w14:paraId="01C0F776"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E214A6" w14:textId="77777777" w:rsidR="003A2935" w:rsidRDefault="003A2935" w:rsidP="0098245F">
            <w:pPr>
              <w:jc w:val="center"/>
              <w:rPr>
                <w:rFonts w:eastAsia="Calibri"/>
              </w:rPr>
            </w:pPr>
            <w:r>
              <w:t>Very good</w:t>
            </w:r>
          </w:p>
          <w:sdt>
            <w:sdtPr>
              <w:rPr>
                <w:rFonts w:eastAsia="Arimo"/>
              </w:rPr>
              <w:id w:val="-1769919369"/>
              <w14:checkbox>
                <w14:checked w14:val="0"/>
                <w14:checkedState w14:val="2612" w14:font="MS Gothic"/>
                <w14:uncheckedState w14:val="2610" w14:font="MS Gothic"/>
              </w14:checkbox>
            </w:sdtPr>
            <w:sdtEndPr/>
            <w:sdtContent>
              <w:p w14:paraId="163F19A6"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DC7AAA8" w14:textId="77777777" w:rsidR="003A2935" w:rsidRDefault="003A2935" w:rsidP="0098245F">
            <w:pPr>
              <w:jc w:val="center"/>
              <w:rPr>
                <w:rFonts w:eastAsia="Calibri"/>
              </w:rPr>
            </w:pPr>
            <w:r>
              <w:t>Excellent</w:t>
            </w:r>
          </w:p>
          <w:sdt>
            <w:sdtPr>
              <w:rPr>
                <w:rFonts w:eastAsia="Arimo"/>
              </w:rPr>
              <w:id w:val="640161168"/>
              <w14:checkbox>
                <w14:checked w14:val="0"/>
                <w14:checkedState w14:val="2612" w14:font="MS Gothic"/>
                <w14:uncheckedState w14:val="2610" w14:font="MS Gothic"/>
              </w14:checkbox>
            </w:sdtPr>
            <w:sdtEndPr/>
            <w:sdtContent>
              <w:p w14:paraId="3FEAAF18" w14:textId="77777777" w:rsidR="003A2935" w:rsidRDefault="003A2935" w:rsidP="0098245F">
                <w:pPr>
                  <w:jc w:val="center"/>
                  <w:rPr>
                    <w:rFonts w:eastAsia="Calibri"/>
                  </w:rPr>
                </w:pPr>
                <w:r>
                  <w:rPr>
                    <w:rFonts w:ascii="Segoe UI Symbol" w:eastAsia="Arimo" w:hAnsi="Segoe UI Symbol" w:cs="Segoe UI Symbol"/>
                  </w:rPr>
                  <w:t>☐</w:t>
                </w:r>
              </w:p>
            </w:sdtContent>
          </w:sdt>
        </w:tc>
      </w:tr>
      <w:tr w:rsidR="003A2935" w:rsidRPr="00513C3B" w14:paraId="5263C7A3"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2651C" w14:textId="77777777" w:rsidR="003730F7" w:rsidRDefault="003A2935" w:rsidP="0098245F">
            <w:pPr>
              <w:rPr>
                <w:rFonts w:eastAsia="Calibri"/>
                <w:color w:val="005F9A"/>
                <w:lang w:val="en-US"/>
              </w:rPr>
            </w:pPr>
            <w:r w:rsidRPr="003A2935">
              <w:rPr>
                <w:color w:val="005F9A"/>
                <w:lang w:val="en-US"/>
              </w:rPr>
              <w:t>Evidence for this assessment criterion:</w:t>
            </w:r>
          </w:p>
          <w:p w14:paraId="51129ED2" w14:textId="5A57C8E2" w:rsidR="003A2935" w:rsidRPr="003A2935" w:rsidRDefault="003A2935" w:rsidP="0098245F">
            <w:pPr>
              <w:rPr>
                <w:rFonts w:eastAsia="Calibri"/>
                <w:color w:val="0000FF"/>
                <w:lang w:val="en-US"/>
              </w:rPr>
            </w:pPr>
          </w:p>
        </w:tc>
      </w:tr>
    </w:tbl>
    <w:p w14:paraId="58EEA0E3" w14:textId="77777777" w:rsidR="003A2935" w:rsidRPr="00305E24" w:rsidRDefault="003A2935" w:rsidP="0098245F">
      <w:pPr>
        <w:pStyle w:val="Heading5"/>
      </w:pPr>
      <w:bookmarkStart w:id="446" w:name="_4h042r0"/>
      <w:bookmarkEnd w:id="446"/>
      <w:r>
        <w:t>Assessment criterion 5: Practice</w:t>
      </w:r>
    </w:p>
    <w:p w14:paraId="559F1B26" w14:textId="77777777" w:rsidR="003A2935" w:rsidRPr="003A2935" w:rsidRDefault="003A2935" w:rsidP="0098245F">
      <w:pPr>
        <w:rPr>
          <w:lang w:val="en-US"/>
        </w:rPr>
      </w:pPr>
      <w:r w:rsidRPr="003A2935">
        <w:rPr>
          <w:lang w:val="en-US"/>
        </w:rPr>
        <w:t>In practice, there is a well-functioning working relationship between the executive and parliament, which is based on a mutual understanding of, and respect for, their respective roles. Information is shared effectively between the executive and legislative branches.</w:t>
      </w:r>
    </w:p>
    <w:p w14:paraId="53E17637" w14:textId="77777777" w:rsidR="003A2935" w:rsidRPr="003A2935" w:rsidRDefault="003A2935"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14:paraId="02F5B9E8"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810E06" w14:textId="77777777" w:rsidR="003A2935" w:rsidRDefault="003A2935" w:rsidP="0098245F">
            <w:pPr>
              <w:jc w:val="center"/>
              <w:rPr>
                <w:rFonts w:eastAsia="Calibri"/>
              </w:rPr>
            </w:pPr>
            <w:r>
              <w:t>Non-existent</w:t>
            </w:r>
          </w:p>
          <w:sdt>
            <w:sdtPr>
              <w:rPr>
                <w:rFonts w:eastAsia="Arimo"/>
              </w:rPr>
              <w:id w:val="352076616"/>
              <w14:checkbox>
                <w14:checked w14:val="0"/>
                <w14:checkedState w14:val="2612" w14:font="MS Gothic"/>
                <w14:uncheckedState w14:val="2610" w14:font="MS Gothic"/>
              </w14:checkbox>
            </w:sdtPr>
            <w:sdtEndPr/>
            <w:sdtContent>
              <w:p w14:paraId="7103C130"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173371" w14:textId="77777777" w:rsidR="003A2935" w:rsidRDefault="003A2935" w:rsidP="0098245F">
            <w:pPr>
              <w:jc w:val="center"/>
              <w:rPr>
                <w:rFonts w:eastAsia="Calibri"/>
              </w:rPr>
            </w:pPr>
            <w:r>
              <w:t xml:space="preserve">Rudimentary </w:t>
            </w:r>
          </w:p>
          <w:sdt>
            <w:sdtPr>
              <w:rPr>
                <w:rFonts w:eastAsia="Arimo"/>
              </w:rPr>
              <w:id w:val="-2091151101"/>
              <w14:checkbox>
                <w14:checked w14:val="0"/>
                <w14:checkedState w14:val="2612" w14:font="MS Gothic"/>
                <w14:uncheckedState w14:val="2610" w14:font="MS Gothic"/>
              </w14:checkbox>
            </w:sdtPr>
            <w:sdtEndPr/>
            <w:sdtContent>
              <w:p w14:paraId="6D1D4A31"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B43955" w14:textId="77777777" w:rsidR="003A2935" w:rsidRDefault="003A2935" w:rsidP="0098245F">
            <w:pPr>
              <w:jc w:val="center"/>
              <w:rPr>
                <w:rFonts w:eastAsia="Calibri"/>
              </w:rPr>
            </w:pPr>
            <w:r>
              <w:t>Basic</w:t>
            </w:r>
          </w:p>
          <w:sdt>
            <w:sdtPr>
              <w:rPr>
                <w:rFonts w:eastAsia="Arimo"/>
              </w:rPr>
              <w:id w:val="1920057939"/>
              <w14:checkbox>
                <w14:checked w14:val="0"/>
                <w14:checkedState w14:val="2612" w14:font="MS Gothic"/>
                <w14:uncheckedState w14:val="2610" w14:font="MS Gothic"/>
              </w14:checkbox>
            </w:sdtPr>
            <w:sdtEndPr/>
            <w:sdtContent>
              <w:p w14:paraId="78082B59"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73DB62" w14:textId="77777777" w:rsidR="003A2935" w:rsidRDefault="003A2935" w:rsidP="0098245F">
            <w:pPr>
              <w:jc w:val="center"/>
              <w:rPr>
                <w:rFonts w:eastAsia="Calibri"/>
              </w:rPr>
            </w:pPr>
            <w:r>
              <w:t>Good</w:t>
            </w:r>
          </w:p>
          <w:sdt>
            <w:sdtPr>
              <w:rPr>
                <w:rFonts w:eastAsia="Arimo"/>
              </w:rPr>
              <w:id w:val="1040093169"/>
              <w14:checkbox>
                <w14:checked w14:val="0"/>
                <w14:checkedState w14:val="2612" w14:font="MS Gothic"/>
                <w14:uncheckedState w14:val="2610" w14:font="MS Gothic"/>
              </w14:checkbox>
            </w:sdtPr>
            <w:sdtEndPr/>
            <w:sdtContent>
              <w:p w14:paraId="33B427BA"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64DE6B" w14:textId="77777777" w:rsidR="003A2935" w:rsidRDefault="003A2935" w:rsidP="0098245F">
            <w:pPr>
              <w:jc w:val="center"/>
              <w:rPr>
                <w:rFonts w:eastAsia="Calibri"/>
              </w:rPr>
            </w:pPr>
            <w:r>
              <w:t>Very good</w:t>
            </w:r>
          </w:p>
          <w:sdt>
            <w:sdtPr>
              <w:rPr>
                <w:rFonts w:eastAsia="Arimo"/>
              </w:rPr>
              <w:id w:val="-2139092233"/>
              <w14:checkbox>
                <w14:checked w14:val="0"/>
                <w14:checkedState w14:val="2612" w14:font="MS Gothic"/>
                <w14:uncheckedState w14:val="2610" w14:font="MS Gothic"/>
              </w14:checkbox>
            </w:sdtPr>
            <w:sdtEndPr/>
            <w:sdtContent>
              <w:p w14:paraId="35B56C2A"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C035111" w14:textId="77777777" w:rsidR="003A2935" w:rsidRDefault="003A2935" w:rsidP="0098245F">
            <w:pPr>
              <w:jc w:val="center"/>
              <w:rPr>
                <w:rFonts w:eastAsia="Calibri"/>
              </w:rPr>
            </w:pPr>
            <w:r>
              <w:t>Excellent</w:t>
            </w:r>
          </w:p>
          <w:sdt>
            <w:sdtPr>
              <w:rPr>
                <w:rFonts w:eastAsia="Arimo"/>
              </w:rPr>
              <w:id w:val="-294676769"/>
              <w14:checkbox>
                <w14:checked w14:val="0"/>
                <w14:checkedState w14:val="2612" w14:font="MS Gothic"/>
                <w14:uncheckedState w14:val="2610" w14:font="MS Gothic"/>
              </w14:checkbox>
            </w:sdtPr>
            <w:sdtEndPr/>
            <w:sdtContent>
              <w:p w14:paraId="7649A96D" w14:textId="77777777" w:rsidR="003A2935" w:rsidRDefault="003A2935" w:rsidP="0098245F">
                <w:pPr>
                  <w:jc w:val="center"/>
                  <w:rPr>
                    <w:rFonts w:eastAsia="Calibri"/>
                  </w:rPr>
                </w:pPr>
                <w:r>
                  <w:rPr>
                    <w:rFonts w:ascii="Segoe UI Symbol" w:eastAsia="Arimo" w:hAnsi="Segoe UI Symbol" w:cs="Segoe UI Symbol"/>
                  </w:rPr>
                  <w:t>☐</w:t>
                </w:r>
              </w:p>
            </w:sdtContent>
          </w:sdt>
        </w:tc>
      </w:tr>
      <w:tr w:rsidR="003A2935" w:rsidRPr="00513C3B" w14:paraId="186EFB23"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44B17" w14:textId="77777777" w:rsidR="003730F7" w:rsidRDefault="003A2935" w:rsidP="0098245F">
            <w:pPr>
              <w:rPr>
                <w:rFonts w:eastAsia="Calibri"/>
                <w:color w:val="005F9A"/>
                <w:lang w:val="en-US"/>
              </w:rPr>
            </w:pPr>
            <w:r w:rsidRPr="003A2935">
              <w:rPr>
                <w:color w:val="005F9A"/>
                <w:lang w:val="en-US"/>
              </w:rPr>
              <w:t>Evidence for this assessment criterion:</w:t>
            </w:r>
          </w:p>
          <w:p w14:paraId="3893C811" w14:textId="49FF2827" w:rsidR="003A2935" w:rsidRPr="003A2935" w:rsidRDefault="003A2935" w:rsidP="0098245F">
            <w:pPr>
              <w:rPr>
                <w:rFonts w:eastAsia="Calibri"/>
                <w:color w:val="0000FF"/>
                <w:lang w:val="en-US"/>
              </w:rPr>
            </w:pPr>
          </w:p>
        </w:tc>
      </w:tr>
    </w:tbl>
    <w:p w14:paraId="74A521B6" w14:textId="77777777" w:rsidR="003A2935" w:rsidRDefault="003A2935"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3A2935" w:rsidRPr="00513C3B" w14:paraId="1178AEA9" w14:textId="77777777" w:rsidTr="00D916E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E0B4590" w14:textId="77777777" w:rsidR="003A2935" w:rsidRPr="003A2935" w:rsidRDefault="003A2935" w:rsidP="0098245F">
            <w:pPr>
              <w:keepNext/>
              <w:rPr>
                <w:lang w:val="en-US"/>
              </w:rPr>
            </w:pPr>
            <w:r w:rsidRPr="003A2935">
              <w:rPr>
                <w:i/>
                <w:color w:val="000000"/>
                <w:shd w:val="clear" w:color="auto" w:fill="FFFFFF"/>
                <w:lang w:val="en-US"/>
              </w:rPr>
              <w:t>Use this space to note down recommendations and ideas for strengthening rules and practice in this area.</w:t>
            </w:r>
          </w:p>
        </w:tc>
      </w:tr>
    </w:tbl>
    <w:p w14:paraId="5DD13AEC" w14:textId="77777777" w:rsidR="003A2935" w:rsidRPr="003A2935" w:rsidRDefault="003A2935" w:rsidP="0098245F">
      <w:pPr>
        <w:rPr>
          <w:sz w:val="18"/>
          <w:szCs w:val="18"/>
          <w:lang w:val="en-US"/>
        </w:rPr>
      </w:pPr>
    </w:p>
    <w:p w14:paraId="43297962" w14:textId="77777777" w:rsidR="00E725F0" w:rsidRDefault="00E725F0">
      <w:pPr>
        <w:rPr>
          <w:rFonts w:eastAsia="Arial"/>
          <w:b/>
          <w:kern w:val="0"/>
          <w:sz w:val="24"/>
          <w:lang w:val="en-GB" w:eastAsia="fr-CH"/>
          <w14:ligatures w14:val="none"/>
        </w:rPr>
      </w:pPr>
      <w:bookmarkStart w:id="447" w:name="_2w5ecyt"/>
      <w:bookmarkEnd w:id="447"/>
      <w:r w:rsidRPr="00B5205A">
        <w:rPr>
          <w:lang w:val="en-US"/>
        </w:rPr>
        <w:br w:type="page"/>
      </w:r>
    </w:p>
    <w:p w14:paraId="3ECE4C0C" w14:textId="1FDB827B" w:rsidR="003A2935" w:rsidRPr="00305E24" w:rsidRDefault="003A2935" w:rsidP="00E725F0">
      <w:pPr>
        <w:pStyle w:val="Dimension"/>
      </w:pPr>
      <w:r>
        <w:lastRenderedPageBreak/>
        <w:t xml:space="preserve">Dimension 1.10.2: Relations with the judiciary </w:t>
      </w:r>
    </w:p>
    <w:tbl>
      <w:tblPr>
        <w:tblStyle w:val="TableGrid"/>
        <w:tblW w:w="0" w:type="auto"/>
        <w:shd w:val="clear" w:color="auto" w:fill="EEEEEE"/>
        <w:tblLook w:val="04A0" w:firstRow="1" w:lastRow="0" w:firstColumn="1" w:lastColumn="0" w:noHBand="0" w:noVBand="1"/>
      </w:tblPr>
      <w:tblGrid>
        <w:gridCol w:w="9062"/>
      </w:tblGrid>
      <w:tr w:rsidR="003A2935" w14:paraId="04F447F7" w14:textId="77777777" w:rsidTr="00520551">
        <w:tc>
          <w:tcPr>
            <w:tcW w:w="9350" w:type="dxa"/>
            <w:shd w:val="clear" w:color="auto" w:fill="EEEEEE"/>
          </w:tcPr>
          <w:p w14:paraId="0B4839CF" w14:textId="77777777" w:rsidR="003A2935" w:rsidRPr="003A2935" w:rsidRDefault="003A2935" w:rsidP="0098245F">
            <w:pPr>
              <w:rPr>
                <w:lang w:val="en-US"/>
              </w:rPr>
            </w:pPr>
            <w:r w:rsidRPr="003A2935">
              <w:rPr>
                <w:lang w:val="en-US"/>
              </w:rPr>
              <w:t>This dimension is part of:</w:t>
            </w:r>
          </w:p>
          <w:p w14:paraId="6CDE7EAE" w14:textId="77777777" w:rsidR="003A2935" w:rsidRDefault="003A2935" w:rsidP="0098245F">
            <w:pPr>
              <w:pStyle w:val="ListParagraph"/>
              <w:numPr>
                <w:ilvl w:val="0"/>
                <w:numId w:val="52"/>
              </w:numPr>
              <w:spacing w:line="240" w:lineRule="auto"/>
              <w:rPr>
                <w:sz w:val="20"/>
                <w:szCs w:val="20"/>
              </w:rPr>
            </w:pPr>
            <w:r>
              <w:rPr>
                <w:sz w:val="20"/>
              </w:rPr>
              <w:t>Indicator 1.10: Relations with other branches of government</w:t>
            </w:r>
          </w:p>
          <w:p w14:paraId="2EAEDA2A" w14:textId="77777777" w:rsidR="003A2935" w:rsidRPr="00DD2EB3" w:rsidRDefault="003A2935" w:rsidP="0098245F">
            <w:pPr>
              <w:numPr>
                <w:ilvl w:val="0"/>
                <w:numId w:val="51"/>
              </w:numPr>
            </w:pPr>
            <w:r w:rsidRPr="00B31823">
              <w:t xml:space="preserve">Target </w:t>
            </w:r>
            <w:r>
              <w:t>1: Effective parliament</w:t>
            </w:r>
          </w:p>
        </w:tc>
      </w:tr>
    </w:tbl>
    <w:p w14:paraId="2A7985E1" w14:textId="77777777" w:rsidR="003A2935" w:rsidRPr="00D916E6" w:rsidRDefault="003A2935" w:rsidP="00B273EF">
      <w:pPr>
        <w:pStyle w:val="section-title"/>
      </w:pPr>
      <w:r>
        <w:t>About this dimension</w:t>
      </w:r>
    </w:p>
    <w:p w14:paraId="021375A9" w14:textId="77777777" w:rsidR="003730F7" w:rsidRDefault="003A2935" w:rsidP="0098245F">
      <w:pPr>
        <w:rPr>
          <w:lang w:val="en-US"/>
        </w:rPr>
      </w:pPr>
      <w:r w:rsidRPr="003A2935">
        <w:rPr>
          <w:lang w:val="en-US"/>
        </w:rPr>
        <w:t xml:space="preserve">This dimension concerns the relationship between parliament and the judiciary which, owing to the political nature of the former and the political impartiality of the latter, should be strictly separated under the constitution. This relationship entails both parliament’s responsibility for law-making and the judiciary’s responsibility for interpreting and applying the law. </w:t>
      </w:r>
    </w:p>
    <w:p w14:paraId="1399706A" w14:textId="77777777" w:rsidR="003730F7" w:rsidRDefault="003A2935" w:rsidP="0098245F">
      <w:pPr>
        <w:rPr>
          <w:lang w:val="en-US"/>
        </w:rPr>
      </w:pPr>
      <w:r w:rsidRPr="003A2935">
        <w:rPr>
          <w:lang w:val="en-US"/>
        </w:rPr>
        <w:t>It is the responsibility of parliament to establish a legal framework setting clearly defined criteria for judicial appointments, unambiguous and fair rules on the suspension or removal of judges, and appropriate security of tenure and guarantees of independence for judges, and to ensure that the judicial system has adequate budgetary resources.</w:t>
      </w:r>
    </w:p>
    <w:p w14:paraId="2F2F7C8C" w14:textId="77777777" w:rsidR="003730F7" w:rsidRDefault="003A2935" w:rsidP="0098245F">
      <w:pPr>
        <w:rPr>
          <w:lang w:val="en-US"/>
        </w:rPr>
      </w:pPr>
      <w:r w:rsidRPr="003A2935">
        <w:rPr>
          <w:lang w:val="en-US"/>
        </w:rPr>
        <w:t xml:space="preserve">In many jurisdictions, the system of checks and balances requires parliament’s consent in the confirmation of senior judges, and parliament has the power to impeach such judges for serious crimes or misconduct. The relationship between parliament and the judiciary also implies that the interpretation and application of the law is the responsibility of the judiciary and not parliament. In most legal systems, the judiciary has the mandate to rule on the constitutionality of laws adopted by parliament and, in some cases, even abolish them. </w:t>
      </w:r>
    </w:p>
    <w:p w14:paraId="4A964FFC" w14:textId="4D7F7EC7" w:rsidR="003A2935" w:rsidRPr="003A2935" w:rsidRDefault="003A2935" w:rsidP="0098245F">
      <w:pPr>
        <w:rPr>
          <w:lang w:val="en-US"/>
        </w:rPr>
      </w:pPr>
      <w:r w:rsidRPr="003A2935">
        <w:rPr>
          <w:lang w:val="en-US"/>
        </w:rPr>
        <w:t>In addition to these formal relationships between parliament and the judiciary, the separation of powers also requires both branches to perform their roles with mutual respect and restraint. For instance, parliament’s rules of procedure may restrict MPs from making adverse comments about judges or raising matters before the courts in debate, while the judiciary may be prohibited from interfering in matters that are solely within the jurisdiction of parliament.</w:t>
      </w:r>
    </w:p>
    <w:p w14:paraId="03875BEE" w14:textId="77777777" w:rsidR="003A2935" w:rsidRPr="00D916E6" w:rsidRDefault="003A2935"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3A2935" w:rsidRPr="00513C3B" w14:paraId="12429585" w14:textId="77777777" w:rsidTr="00D916E6">
        <w:tc>
          <w:tcPr>
            <w:tcW w:w="5000" w:type="pct"/>
            <w:shd w:val="clear" w:color="auto" w:fill="EEEEEE"/>
          </w:tcPr>
          <w:p w14:paraId="0C1F230A" w14:textId="77777777" w:rsidR="003730F7" w:rsidRDefault="003A2935" w:rsidP="0098245F">
            <w:pPr>
              <w:rPr>
                <w:i/>
                <w:lang w:val="en-US"/>
              </w:rPr>
            </w:pPr>
            <w:r w:rsidRPr="003A2935">
              <w:rPr>
                <w:i/>
                <w:lang w:val="en-US"/>
              </w:rPr>
              <w:t>Based on a global comparative analysis, an aspiring goal for parliaments in the area of “relations with the judiciary” is as follows:</w:t>
            </w:r>
          </w:p>
          <w:p w14:paraId="67549DEE" w14:textId="77777777" w:rsidR="003730F7" w:rsidRDefault="003A2935" w:rsidP="0098245F">
            <w:pPr>
              <w:rPr>
                <w:lang w:val="en-US"/>
              </w:rPr>
            </w:pPr>
            <w:r w:rsidRPr="003A2935">
              <w:rPr>
                <w:lang w:val="en-US"/>
              </w:rPr>
              <w:t>The constitution establishes a separation of powers between the legislative and judicial branches. All relations and interactions between the judiciary and parliament take place in strict compliance with the constitution and law, and in a spirit of mutual respect for their independence.</w:t>
            </w:r>
          </w:p>
          <w:p w14:paraId="02769172" w14:textId="77777777" w:rsidR="003730F7" w:rsidRDefault="003A2935" w:rsidP="0098245F">
            <w:pPr>
              <w:rPr>
                <w:lang w:val="en-US"/>
              </w:rPr>
            </w:pPr>
            <w:r w:rsidRPr="003A2935">
              <w:rPr>
                <w:lang w:val="en-US"/>
              </w:rPr>
              <w:t>Parliament has established a legal framework that sets clearly defined criteria for judicial appointments, unambiguous and fair rules on the suspension or removal of judges, and appropriate security of tenure and guarantees of independence for judges. Judges may only be suspended or removed for reasons of incapacity or misconduct that renders them unfit to carry out their duties.</w:t>
            </w:r>
          </w:p>
          <w:p w14:paraId="2291F719" w14:textId="26F0E464" w:rsidR="003A2935" w:rsidRPr="003A2935" w:rsidRDefault="003A2935" w:rsidP="0098245F">
            <w:pPr>
              <w:rPr>
                <w:lang w:val="en-US"/>
              </w:rPr>
            </w:pPr>
            <w:r w:rsidRPr="003A2935">
              <w:rPr>
                <w:lang w:val="en-US"/>
              </w:rPr>
              <w:t>Parliament allocates adequate budgetary resources for the judicial system to operate effectively without any constraints.</w:t>
            </w:r>
          </w:p>
          <w:p w14:paraId="54C12F5B" w14:textId="77777777" w:rsidR="003A2935" w:rsidRPr="003A2935" w:rsidRDefault="003A2935" w:rsidP="0098245F">
            <w:pPr>
              <w:rPr>
                <w:lang w:val="en-US"/>
              </w:rPr>
            </w:pPr>
          </w:p>
        </w:tc>
      </w:tr>
    </w:tbl>
    <w:p w14:paraId="1F6ED288" w14:textId="77777777" w:rsidR="003A2935" w:rsidRPr="00305E24" w:rsidRDefault="003A2935" w:rsidP="00B273EF">
      <w:pPr>
        <w:pStyle w:val="section-title"/>
      </w:pPr>
      <w:bookmarkStart w:id="448" w:name="_webcww6grqy9"/>
      <w:bookmarkEnd w:id="448"/>
      <w:r>
        <w:t>Assessment</w:t>
      </w:r>
    </w:p>
    <w:p w14:paraId="4BC811B9" w14:textId="77777777" w:rsidR="003730F7" w:rsidRDefault="003A2935" w:rsidP="0098245F">
      <w:pPr>
        <w:rPr>
          <w:lang w:val="en-US"/>
        </w:rPr>
      </w:pPr>
      <w:r w:rsidRPr="003A2935">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02F9E732" w14:textId="77777777" w:rsidR="003730F7" w:rsidRDefault="003A2935" w:rsidP="0098245F">
      <w:pPr>
        <w:rPr>
          <w:lang w:val="en-US"/>
        </w:rPr>
      </w:pPr>
      <w:r w:rsidRPr="003A2935">
        <w:rPr>
          <w:lang w:val="en-US"/>
        </w:rPr>
        <w:t>The evidence for assessment of this dimension could include the following:</w:t>
      </w:r>
    </w:p>
    <w:p w14:paraId="1116AB2F" w14:textId="34502DCD" w:rsidR="003A2935" w:rsidRPr="003A2935" w:rsidRDefault="003A2935" w:rsidP="0098245F">
      <w:pPr>
        <w:numPr>
          <w:ilvl w:val="0"/>
          <w:numId w:val="153"/>
        </w:numPr>
        <w:spacing w:after="0"/>
        <w:ind w:left="562" w:hanging="562"/>
        <w:rPr>
          <w:lang w:val="en-US"/>
        </w:rPr>
      </w:pPr>
      <w:r w:rsidRPr="003A2935">
        <w:rPr>
          <w:lang w:val="en-US"/>
        </w:rPr>
        <w:lastRenderedPageBreak/>
        <w:t>Provisions of the constitution, or equivalent rules, on the separation of powers between the legislative and judicial branches, as well as procedures and practices reflecting mutual regard for their independence</w:t>
      </w:r>
    </w:p>
    <w:p w14:paraId="2DB1EEB6" w14:textId="77777777" w:rsidR="003A2935" w:rsidRPr="003A2935" w:rsidRDefault="003A2935" w:rsidP="0098245F">
      <w:pPr>
        <w:numPr>
          <w:ilvl w:val="0"/>
          <w:numId w:val="153"/>
        </w:numPr>
        <w:spacing w:after="0"/>
        <w:ind w:left="562" w:hanging="562"/>
        <w:rPr>
          <w:lang w:val="en-US"/>
        </w:rPr>
      </w:pPr>
      <w:r w:rsidRPr="003A2935">
        <w:rPr>
          <w:lang w:val="en-US"/>
        </w:rPr>
        <w:t>Provisions of the legal framework establishing clearly defined criteria for judicial appointments, unambiguous and fair rules on the suspension or removal of judges, and independence safeguards</w:t>
      </w:r>
    </w:p>
    <w:p w14:paraId="1E1F7E48" w14:textId="77777777" w:rsidR="003A2935" w:rsidRPr="003A2935" w:rsidRDefault="003A2935" w:rsidP="0098245F">
      <w:pPr>
        <w:numPr>
          <w:ilvl w:val="0"/>
          <w:numId w:val="153"/>
        </w:numPr>
        <w:spacing w:after="0"/>
        <w:ind w:left="562" w:hanging="562"/>
        <w:rPr>
          <w:lang w:val="en-US"/>
        </w:rPr>
      </w:pPr>
      <w:r w:rsidRPr="003A2935">
        <w:rPr>
          <w:lang w:val="en-US"/>
        </w:rPr>
        <w:t>Budgetary allocations providing adequate resources to the judiciary in order for it to operate effectively</w:t>
      </w:r>
    </w:p>
    <w:p w14:paraId="393C528B" w14:textId="77777777" w:rsidR="003A2935" w:rsidRPr="003A2935" w:rsidRDefault="003A2935" w:rsidP="0098245F">
      <w:pPr>
        <w:numPr>
          <w:ilvl w:val="0"/>
          <w:numId w:val="153"/>
        </w:numPr>
        <w:spacing w:after="0"/>
        <w:ind w:left="562" w:hanging="562"/>
        <w:rPr>
          <w:lang w:val="en-US"/>
        </w:rPr>
      </w:pPr>
      <w:r w:rsidRPr="003A2935">
        <w:rPr>
          <w:lang w:val="en-US"/>
        </w:rPr>
        <w:t>Provisions of the legal framework establishing explicit and detailed procedures for the appointment and impeachment of senior judges</w:t>
      </w:r>
    </w:p>
    <w:p w14:paraId="090AE8D1" w14:textId="77777777" w:rsidR="003730F7" w:rsidRDefault="003A2935" w:rsidP="0098245F">
      <w:pPr>
        <w:numPr>
          <w:ilvl w:val="0"/>
          <w:numId w:val="153"/>
        </w:numPr>
        <w:spacing w:after="0"/>
        <w:ind w:left="562" w:hanging="562"/>
        <w:rPr>
          <w:lang w:val="en-US"/>
        </w:rPr>
      </w:pPr>
      <w:r w:rsidRPr="003A2935">
        <w:rPr>
          <w:lang w:val="en-US"/>
        </w:rPr>
        <w:t>Reports on judicial appointments and impeachments issued by parliament</w:t>
      </w:r>
    </w:p>
    <w:p w14:paraId="7009761D" w14:textId="18622AA6" w:rsidR="003A2935" w:rsidRPr="003A2935" w:rsidRDefault="003A2935" w:rsidP="0098245F">
      <w:pPr>
        <w:rPr>
          <w:lang w:val="en-US"/>
        </w:rPr>
      </w:pPr>
      <w:r w:rsidRPr="003A2935">
        <w:rPr>
          <w:lang w:val="en-US"/>
        </w:rPr>
        <w:t>Where relevant, provide additional comments or examples that support the assessment.</w:t>
      </w:r>
    </w:p>
    <w:p w14:paraId="36051E63" w14:textId="77777777" w:rsidR="003A2935" w:rsidRPr="00305E24" w:rsidRDefault="003A2935" w:rsidP="0098245F">
      <w:pPr>
        <w:pStyle w:val="Heading5"/>
      </w:pPr>
      <w:bookmarkStart w:id="449" w:name="_bgyn8vr17q48"/>
      <w:bookmarkEnd w:id="449"/>
      <w:r>
        <w:t>Assessment criterion 1: Constitution</w:t>
      </w:r>
    </w:p>
    <w:p w14:paraId="7D6B8C82" w14:textId="77777777" w:rsidR="003A2935" w:rsidRPr="003A2935" w:rsidRDefault="003A2935" w:rsidP="0098245F">
      <w:pPr>
        <w:rPr>
          <w:lang w:val="en-US"/>
        </w:rPr>
      </w:pPr>
      <w:r w:rsidRPr="003A2935">
        <w:rPr>
          <w:lang w:val="en-US"/>
        </w:rPr>
        <w:t xml:space="preserve">The constitution clearly establishes a separation of powers between the legislative and judicial branches. The relationship between parliament and the judiciary is based on mutual respect and restraint. </w:t>
      </w:r>
    </w:p>
    <w:p w14:paraId="21FA618C" w14:textId="77777777" w:rsidR="003A2935" w:rsidRPr="003A2935" w:rsidRDefault="003A2935"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14:paraId="1CD5138A"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D7CF753" w14:textId="77777777" w:rsidR="003A2935" w:rsidRDefault="003A2935" w:rsidP="0098245F">
            <w:pPr>
              <w:jc w:val="center"/>
              <w:rPr>
                <w:rFonts w:eastAsia="Calibri"/>
              </w:rPr>
            </w:pPr>
            <w:r>
              <w:t>Non-existent</w:t>
            </w:r>
          </w:p>
          <w:sdt>
            <w:sdtPr>
              <w:rPr>
                <w:rFonts w:eastAsia="Arimo"/>
              </w:rPr>
              <w:id w:val="213470575"/>
              <w14:checkbox>
                <w14:checked w14:val="0"/>
                <w14:checkedState w14:val="2612" w14:font="MS Gothic"/>
                <w14:uncheckedState w14:val="2610" w14:font="MS Gothic"/>
              </w14:checkbox>
            </w:sdtPr>
            <w:sdtEndPr/>
            <w:sdtContent>
              <w:p w14:paraId="5E28FF38"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D3FFE7" w14:textId="77777777" w:rsidR="003A2935" w:rsidRDefault="003A2935" w:rsidP="0098245F">
            <w:pPr>
              <w:jc w:val="center"/>
              <w:rPr>
                <w:rFonts w:eastAsia="Calibri"/>
              </w:rPr>
            </w:pPr>
            <w:r>
              <w:t xml:space="preserve">Rudimentary </w:t>
            </w:r>
          </w:p>
          <w:sdt>
            <w:sdtPr>
              <w:rPr>
                <w:rFonts w:eastAsia="Arimo"/>
              </w:rPr>
              <w:id w:val="-320190449"/>
              <w14:checkbox>
                <w14:checked w14:val="0"/>
                <w14:checkedState w14:val="2612" w14:font="MS Gothic"/>
                <w14:uncheckedState w14:val="2610" w14:font="MS Gothic"/>
              </w14:checkbox>
            </w:sdtPr>
            <w:sdtEndPr/>
            <w:sdtContent>
              <w:p w14:paraId="110D24BA"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46A4F3" w14:textId="77777777" w:rsidR="003A2935" w:rsidRDefault="003A2935" w:rsidP="0098245F">
            <w:pPr>
              <w:jc w:val="center"/>
              <w:rPr>
                <w:rFonts w:eastAsia="Calibri"/>
              </w:rPr>
            </w:pPr>
            <w:r>
              <w:t>Basic</w:t>
            </w:r>
          </w:p>
          <w:sdt>
            <w:sdtPr>
              <w:rPr>
                <w:rFonts w:eastAsia="Arimo"/>
              </w:rPr>
              <w:id w:val="-1462109798"/>
              <w14:checkbox>
                <w14:checked w14:val="0"/>
                <w14:checkedState w14:val="2612" w14:font="MS Gothic"/>
                <w14:uncheckedState w14:val="2610" w14:font="MS Gothic"/>
              </w14:checkbox>
            </w:sdtPr>
            <w:sdtEndPr/>
            <w:sdtContent>
              <w:p w14:paraId="7132CCA6"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E1FC5B" w14:textId="77777777" w:rsidR="003A2935" w:rsidRDefault="003A2935" w:rsidP="0098245F">
            <w:pPr>
              <w:jc w:val="center"/>
              <w:rPr>
                <w:rFonts w:eastAsia="Calibri"/>
              </w:rPr>
            </w:pPr>
            <w:r>
              <w:t>Good</w:t>
            </w:r>
          </w:p>
          <w:sdt>
            <w:sdtPr>
              <w:rPr>
                <w:rFonts w:eastAsia="Arimo"/>
              </w:rPr>
              <w:id w:val="-325439213"/>
              <w14:checkbox>
                <w14:checked w14:val="0"/>
                <w14:checkedState w14:val="2612" w14:font="MS Gothic"/>
                <w14:uncheckedState w14:val="2610" w14:font="MS Gothic"/>
              </w14:checkbox>
            </w:sdtPr>
            <w:sdtEndPr/>
            <w:sdtContent>
              <w:p w14:paraId="2C9B193C"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23D508" w14:textId="77777777" w:rsidR="003A2935" w:rsidRDefault="003A2935" w:rsidP="0098245F">
            <w:pPr>
              <w:jc w:val="center"/>
              <w:rPr>
                <w:rFonts w:eastAsia="Calibri"/>
              </w:rPr>
            </w:pPr>
            <w:r>
              <w:t>Very good</w:t>
            </w:r>
          </w:p>
          <w:sdt>
            <w:sdtPr>
              <w:rPr>
                <w:rFonts w:eastAsia="Arimo"/>
              </w:rPr>
              <w:id w:val="-453943132"/>
              <w14:checkbox>
                <w14:checked w14:val="0"/>
                <w14:checkedState w14:val="2612" w14:font="MS Gothic"/>
                <w14:uncheckedState w14:val="2610" w14:font="MS Gothic"/>
              </w14:checkbox>
            </w:sdtPr>
            <w:sdtEndPr/>
            <w:sdtContent>
              <w:p w14:paraId="5AB0839F"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0B6644C" w14:textId="77777777" w:rsidR="003A2935" w:rsidRDefault="003A2935" w:rsidP="0098245F">
            <w:pPr>
              <w:jc w:val="center"/>
              <w:rPr>
                <w:rFonts w:eastAsia="Calibri"/>
              </w:rPr>
            </w:pPr>
            <w:r>
              <w:t>Excellent</w:t>
            </w:r>
          </w:p>
          <w:sdt>
            <w:sdtPr>
              <w:rPr>
                <w:rFonts w:eastAsia="Arimo"/>
              </w:rPr>
              <w:id w:val="-750348719"/>
              <w14:checkbox>
                <w14:checked w14:val="0"/>
                <w14:checkedState w14:val="2612" w14:font="MS Gothic"/>
                <w14:uncheckedState w14:val="2610" w14:font="MS Gothic"/>
              </w14:checkbox>
            </w:sdtPr>
            <w:sdtEndPr/>
            <w:sdtContent>
              <w:p w14:paraId="303282EA" w14:textId="77777777" w:rsidR="003A2935" w:rsidRDefault="003A2935" w:rsidP="0098245F">
                <w:pPr>
                  <w:jc w:val="center"/>
                  <w:rPr>
                    <w:rFonts w:eastAsia="Calibri"/>
                  </w:rPr>
                </w:pPr>
                <w:r>
                  <w:rPr>
                    <w:rFonts w:ascii="Segoe UI Symbol" w:eastAsia="Arimo" w:hAnsi="Segoe UI Symbol" w:cs="Segoe UI Symbol"/>
                  </w:rPr>
                  <w:t>☐</w:t>
                </w:r>
              </w:p>
            </w:sdtContent>
          </w:sdt>
        </w:tc>
      </w:tr>
      <w:tr w:rsidR="003A2935" w:rsidRPr="00513C3B" w14:paraId="50A85C9F"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F6F34" w14:textId="77777777" w:rsidR="003730F7" w:rsidRDefault="003A2935" w:rsidP="0098245F">
            <w:pPr>
              <w:rPr>
                <w:rFonts w:eastAsia="Calibri"/>
                <w:color w:val="005F9A"/>
                <w:lang w:val="en-US"/>
              </w:rPr>
            </w:pPr>
            <w:r w:rsidRPr="003A2935">
              <w:rPr>
                <w:color w:val="005F9A"/>
                <w:lang w:val="en-US"/>
              </w:rPr>
              <w:t>Evidence for this assessment criterion:</w:t>
            </w:r>
          </w:p>
          <w:p w14:paraId="7C1F1CFF" w14:textId="6C990D48" w:rsidR="003A2935" w:rsidRPr="003A2935" w:rsidRDefault="003A2935" w:rsidP="0098245F">
            <w:pPr>
              <w:rPr>
                <w:rFonts w:eastAsia="Calibri"/>
                <w:color w:val="0000FF"/>
                <w:lang w:val="en-US"/>
              </w:rPr>
            </w:pPr>
          </w:p>
        </w:tc>
      </w:tr>
    </w:tbl>
    <w:p w14:paraId="65F60E82" w14:textId="77777777" w:rsidR="003A2935" w:rsidRPr="00305E24" w:rsidRDefault="003A2935" w:rsidP="0098245F">
      <w:pPr>
        <w:pStyle w:val="Heading5"/>
      </w:pPr>
      <w:bookmarkStart w:id="450" w:name="_jp0eg34xzugx"/>
      <w:bookmarkEnd w:id="450"/>
      <w:r>
        <w:t xml:space="preserve">Assessment criterion 2: Legal framework </w:t>
      </w:r>
    </w:p>
    <w:p w14:paraId="2B978DC2" w14:textId="77777777" w:rsidR="003A2935" w:rsidRPr="003A2935" w:rsidRDefault="003A2935" w:rsidP="0098245F">
      <w:pPr>
        <w:rPr>
          <w:lang w:val="en-US"/>
        </w:rPr>
      </w:pPr>
      <w:r w:rsidRPr="003A2935">
        <w:rPr>
          <w:lang w:val="en-US"/>
        </w:rPr>
        <w:t>The legal framework, as established by parliament, sets clearly defined criteria for judicial appointments and establishes appropriate security of tenure and guarantees of independence for judges. In countries where parliament confirms and/or impeaches senior judges, it does so in accordance with this legal framework, using clear and transparent procedures, and by way of a majority or supermajority vote. Rules on the suspension or removal of judges are unambiguous and fair, and judges may only be suspended or removed for reasons of incapacity or misconduct that renders them unfit to carry out their duties.</w:t>
      </w:r>
    </w:p>
    <w:p w14:paraId="702620F8" w14:textId="77777777" w:rsidR="003A2935" w:rsidRPr="003A2935" w:rsidRDefault="003A2935"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14:paraId="75D7DCEB"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1CBAD9A" w14:textId="77777777" w:rsidR="003A2935" w:rsidRDefault="003A2935" w:rsidP="0098245F">
            <w:pPr>
              <w:jc w:val="center"/>
              <w:rPr>
                <w:rFonts w:eastAsia="Calibri"/>
              </w:rPr>
            </w:pPr>
            <w:r>
              <w:t>Non-existent</w:t>
            </w:r>
          </w:p>
          <w:sdt>
            <w:sdtPr>
              <w:rPr>
                <w:rFonts w:eastAsia="Arimo"/>
              </w:rPr>
              <w:id w:val="-1451623540"/>
              <w14:checkbox>
                <w14:checked w14:val="0"/>
                <w14:checkedState w14:val="2612" w14:font="MS Gothic"/>
                <w14:uncheckedState w14:val="2610" w14:font="MS Gothic"/>
              </w14:checkbox>
            </w:sdtPr>
            <w:sdtEndPr/>
            <w:sdtContent>
              <w:p w14:paraId="7DCFA8CF"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8C126D" w14:textId="77777777" w:rsidR="003A2935" w:rsidRDefault="003A2935" w:rsidP="0098245F">
            <w:pPr>
              <w:jc w:val="center"/>
              <w:rPr>
                <w:rFonts w:eastAsia="Calibri"/>
              </w:rPr>
            </w:pPr>
            <w:r>
              <w:t xml:space="preserve">Rudimentary </w:t>
            </w:r>
          </w:p>
          <w:sdt>
            <w:sdtPr>
              <w:rPr>
                <w:rFonts w:eastAsia="Arimo"/>
              </w:rPr>
              <w:id w:val="-1562329851"/>
              <w14:checkbox>
                <w14:checked w14:val="0"/>
                <w14:checkedState w14:val="2612" w14:font="MS Gothic"/>
                <w14:uncheckedState w14:val="2610" w14:font="MS Gothic"/>
              </w14:checkbox>
            </w:sdtPr>
            <w:sdtEndPr/>
            <w:sdtContent>
              <w:p w14:paraId="72ABA880"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6C2C96" w14:textId="77777777" w:rsidR="003A2935" w:rsidRDefault="003A2935" w:rsidP="0098245F">
            <w:pPr>
              <w:jc w:val="center"/>
              <w:rPr>
                <w:rFonts w:eastAsia="Calibri"/>
              </w:rPr>
            </w:pPr>
            <w:r>
              <w:t>Basic</w:t>
            </w:r>
          </w:p>
          <w:sdt>
            <w:sdtPr>
              <w:rPr>
                <w:rFonts w:eastAsia="Arimo"/>
              </w:rPr>
              <w:id w:val="-864740558"/>
              <w14:checkbox>
                <w14:checked w14:val="0"/>
                <w14:checkedState w14:val="2612" w14:font="MS Gothic"/>
                <w14:uncheckedState w14:val="2610" w14:font="MS Gothic"/>
              </w14:checkbox>
            </w:sdtPr>
            <w:sdtEndPr/>
            <w:sdtContent>
              <w:p w14:paraId="56F75A85"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588CF6" w14:textId="77777777" w:rsidR="003A2935" w:rsidRDefault="003A2935" w:rsidP="0098245F">
            <w:pPr>
              <w:jc w:val="center"/>
              <w:rPr>
                <w:rFonts w:eastAsia="Calibri"/>
              </w:rPr>
            </w:pPr>
            <w:r>
              <w:t>Good</w:t>
            </w:r>
          </w:p>
          <w:sdt>
            <w:sdtPr>
              <w:rPr>
                <w:rFonts w:eastAsia="Arimo"/>
              </w:rPr>
              <w:id w:val="-1824733196"/>
              <w14:checkbox>
                <w14:checked w14:val="0"/>
                <w14:checkedState w14:val="2612" w14:font="MS Gothic"/>
                <w14:uncheckedState w14:val="2610" w14:font="MS Gothic"/>
              </w14:checkbox>
            </w:sdtPr>
            <w:sdtEndPr/>
            <w:sdtContent>
              <w:p w14:paraId="6224A1BE"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5DD0D6" w14:textId="77777777" w:rsidR="003A2935" w:rsidRDefault="003A2935" w:rsidP="0098245F">
            <w:pPr>
              <w:jc w:val="center"/>
              <w:rPr>
                <w:rFonts w:eastAsia="Calibri"/>
              </w:rPr>
            </w:pPr>
            <w:r>
              <w:t>Very good</w:t>
            </w:r>
          </w:p>
          <w:sdt>
            <w:sdtPr>
              <w:rPr>
                <w:rFonts w:eastAsia="Arimo"/>
              </w:rPr>
              <w:id w:val="1314366432"/>
              <w14:checkbox>
                <w14:checked w14:val="0"/>
                <w14:checkedState w14:val="2612" w14:font="MS Gothic"/>
                <w14:uncheckedState w14:val="2610" w14:font="MS Gothic"/>
              </w14:checkbox>
            </w:sdtPr>
            <w:sdtEndPr/>
            <w:sdtContent>
              <w:p w14:paraId="54218146"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4694AF9" w14:textId="77777777" w:rsidR="003A2935" w:rsidRDefault="003A2935" w:rsidP="0098245F">
            <w:pPr>
              <w:jc w:val="center"/>
              <w:rPr>
                <w:rFonts w:eastAsia="Calibri"/>
              </w:rPr>
            </w:pPr>
            <w:r>
              <w:t>Excellent</w:t>
            </w:r>
          </w:p>
          <w:sdt>
            <w:sdtPr>
              <w:rPr>
                <w:rFonts w:eastAsia="Arimo"/>
              </w:rPr>
              <w:id w:val="600608021"/>
              <w14:checkbox>
                <w14:checked w14:val="0"/>
                <w14:checkedState w14:val="2612" w14:font="MS Gothic"/>
                <w14:uncheckedState w14:val="2610" w14:font="MS Gothic"/>
              </w14:checkbox>
            </w:sdtPr>
            <w:sdtEndPr/>
            <w:sdtContent>
              <w:p w14:paraId="766E058D" w14:textId="77777777" w:rsidR="003A2935" w:rsidRDefault="003A2935" w:rsidP="0098245F">
                <w:pPr>
                  <w:jc w:val="center"/>
                  <w:rPr>
                    <w:rFonts w:eastAsia="Calibri"/>
                  </w:rPr>
                </w:pPr>
                <w:r>
                  <w:rPr>
                    <w:rFonts w:ascii="Segoe UI Symbol" w:eastAsia="Arimo" w:hAnsi="Segoe UI Symbol" w:cs="Segoe UI Symbol"/>
                  </w:rPr>
                  <w:t>☐</w:t>
                </w:r>
              </w:p>
            </w:sdtContent>
          </w:sdt>
        </w:tc>
      </w:tr>
      <w:tr w:rsidR="003A2935" w:rsidRPr="00513C3B" w14:paraId="7442EB8B"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A93E2" w14:textId="77777777" w:rsidR="003730F7" w:rsidRDefault="003A2935" w:rsidP="0098245F">
            <w:pPr>
              <w:rPr>
                <w:rFonts w:eastAsia="Calibri"/>
                <w:color w:val="005F9A"/>
                <w:lang w:val="en-US"/>
              </w:rPr>
            </w:pPr>
            <w:r w:rsidRPr="003A2935">
              <w:rPr>
                <w:color w:val="005F9A"/>
                <w:lang w:val="en-US"/>
              </w:rPr>
              <w:t>Evidence for this assessment criterion:</w:t>
            </w:r>
          </w:p>
          <w:p w14:paraId="1216157C" w14:textId="6C345DAD" w:rsidR="003A2935" w:rsidRPr="003A2935" w:rsidRDefault="003A2935" w:rsidP="0098245F">
            <w:pPr>
              <w:rPr>
                <w:rFonts w:eastAsia="Calibri"/>
                <w:color w:val="0000FF"/>
                <w:lang w:val="en-US"/>
              </w:rPr>
            </w:pPr>
          </w:p>
        </w:tc>
      </w:tr>
    </w:tbl>
    <w:p w14:paraId="465327DC" w14:textId="77777777" w:rsidR="003A2935" w:rsidRPr="00305E24" w:rsidRDefault="003A2935" w:rsidP="0098245F">
      <w:pPr>
        <w:pStyle w:val="Heading5"/>
      </w:pPr>
      <w:bookmarkStart w:id="451" w:name="_1dmbtiqm6bqg"/>
      <w:bookmarkEnd w:id="451"/>
      <w:r>
        <w:t xml:space="preserve">Assessment criterion 3: Resources </w:t>
      </w:r>
    </w:p>
    <w:p w14:paraId="7F2D0034" w14:textId="77777777" w:rsidR="003A2935" w:rsidRPr="003A2935" w:rsidRDefault="003A2935" w:rsidP="0098245F">
      <w:pPr>
        <w:rPr>
          <w:lang w:val="en-US"/>
        </w:rPr>
      </w:pPr>
      <w:r w:rsidRPr="003A2935">
        <w:rPr>
          <w:lang w:val="en-US"/>
        </w:rPr>
        <w:t>Parliament allocates adequate budgetary resources for the judicial system to operate effectively without any constraints.</w:t>
      </w:r>
    </w:p>
    <w:p w14:paraId="7C6DD08F" w14:textId="77777777" w:rsidR="003A2935" w:rsidRPr="003A2935" w:rsidRDefault="003A2935"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14:paraId="202E8A68" w14:textId="77777777" w:rsidTr="00D916E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E6FFF4" w14:textId="77777777" w:rsidR="003A2935" w:rsidRDefault="003A2935" w:rsidP="0098245F">
            <w:pPr>
              <w:jc w:val="center"/>
              <w:rPr>
                <w:rFonts w:eastAsia="Calibri"/>
              </w:rPr>
            </w:pPr>
            <w:r>
              <w:lastRenderedPageBreak/>
              <w:t>Non-existent</w:t>
            </w:r>
          </w:p>
          <w:sdt>
            <w:sdtPr>
              <w:rPr>
                <w:rFonts w:eastAsia="Arimo"/>
              </w:rPr>
              <w:id w:val="1926682200"/>
              <w14:checkbox>
                <w14:checked w14:val="0"/>
                <w14:checkedState w14:val="2612" w14:font="MS Gothic"/>
                <w14:uncheckedState w14:val="2610" w14:font="MS Gothic"/>
              </w14:checkbox>
            </w:sdtPr>
            <w:sdtEndPr/>
            <w:sdtContent>
              <w:p w14:paraId="07F5ECD1"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8AB1BF" w14:textId="77777777" w:rsidR="003A2935" w:rsidRDefault="003A2935" w:rsidP="0098245F">
            <w:pPr>
              <w:jc w:val="center"/>
              <w:rPr>
                <w:rFonts w:eastAsia="Calibri"/>
              </w:rPr>
            </w:pPr>
            <w:r>
              <w:t xml:space="preserve">Rudimentary </w:t>
            </w:r>
          </w:p>
          <w:sdt>
            <w:sdtPr>
              <w:rPr>
                <w:rFonts w:eastAsia="Arimo"/>
              </w:rPr>
              <w:id w:val="1334174647"/>
              <w14:checkbox>
                <w14:checked w14:val="0"/>
                <w14:checkedState w14:val="2612" w14:font="MS Gothic"/>
                <w14:uncheckedState w14:val="2610" w14:font="MS Gothic"/>
              </w14:checkbox>
            </w:sdtPr>
            <w:sdtEndPr/>
            <w:sdtContent>
              <w:p w14:paraId="63D1991E"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EBFE98" w14:textId="77777777" w:rsidR="003A2935" w:rsidRDefault="003A2935" w:rsidP="0098245F">
            <w:pPr>
              <w:jc w:val="center"/>
              <w:rPr>
                <w:rFonts w:eastAsia="Calibri"/>
              </w:rPr>
            </w:pPr>
            <w:r>
              <w:t>Basic</w:t>
            </w:r>
          </w:p>
          <w:sdt>
            <w:sdtPr>
              <w:rPr>
                <w:rFonts w:eastAsia="Arimo"/>
              </w:rPr>
              <w:id w:val="1347666661"/>
              <w14:checkbox>
                <w14:checked w14:val="0"/>
                <w14:checkedState w14:val="2612" w14:font="MS Gothic"/>
                <w14:uncheckedState w14:val="2610" w14:font="MS Gothic"/>
              </w14:checkbox>
            </w:sdtPr>
            <w:sdtEndPr/>
            <w:sdtContent>
              <w:p w14:paraId="4A930BB3"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349CE2" w14:textId="77777777" w:rsidR="003A2935" w:rsidRDefault="003A2935" w:rsidP="0098245F">
            <w:pPr>
              <w:jc w:val="center"/>
              <w:rPr>
                <w:rFonts w:eastAsia="Calibri"/>
              </w:rPr>
            </w:pPr>
            <w:r>
              <w:t>Good</w:t>
            </w:r>
          </w:p>
          <w:sdt>
            <w:sdtPr>
              <w:rPr>
                <w:rFonts w:eastAsia="Arimo"/>
              </w:rPr>
              <w:id w:val="542870686"/>
              <w14:checkbox>
                <w14:checked w14:val="0"/>
                <w14:checkedState w14:val="2612" w14:font="MS Gothic"/>
                <w14:uncheckedState w14:val="2610" w14:font="MS Gothic"/>
              </w14:checkbox>
            </w:sdtPr>
            <w:sdtEndPr/>
            <w:sdtContent>
              <w:p w14:paraId="2B734F30"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B1AA0D" w14:textId="77777777" w:rsidR="003A2935" w:rsidRDefault="003A2935" w:rsidP="0098245F">
            <w:pPr>
              <w:jc w:val="center"/>
              <w:rPr>
                <w:rFonts w:eastAsia="Calibri"/>
              </w:rPr>
            </w:pPr>
            <w:r>
              <w:t>Very good</w:t>
            </w:r>
          </w:p>
          <w:sdt>
            <w:sdtPr>
              <w:rPr>
                <w:rFonts w:eastAsia="Arimo"/>
              </w:rPr>
              <w:id w:val="-126098854"/>
              <w14:checkbox>
                <w14:checked w14:val="0"/>
                <w14:checkedState w14:val="2612" w14:font="MS Gothic"/>
                <w14:uncheckedState w14:val="2610" w14:font="MS Gothic"/>
              </w14:checkbox>
            </w:sdtPr>
            <w:sdtEndPr/>
            <w:sdtContent>
              <w:p w14:paraId="17D55E63"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F92AF24" w14:textId="77777777" w:rsidR="003A2935" w:rsidRDefault="003A2935" w:rsidP="0098245F">
            <w:pPr>
              <w:jc w:val="center"/>
              <w:rPr>
                <w:rFonts w:eastAsia="Calibri"/>
              </w:rPr>
            </w:pPr>
            <w:r>
              <w:t>Excellent</w:t>
            </w:r>
          </w:p>
          <w:sdt>
            <w:sdtPr>
              <w:rPr>
                <w:rFonts w:eastAsia="Arimo"/>
              </w:rPr>
              <w:id w:val="-92022144"/>
              <w14:checkbox>
                <w14:checked w14:val="0"/>
                <w14:checkedState w14:val="2612" w14:font="MS Gothic"/>
                <w14:uncheckedState w14:val="2610" w14:font="MS Gothic"/>
              </w14:checkbox>
            </w:sdtPr>
            <w:sdtEndPr/>
            <w:sdtContent>
              <w:p w14:paraId="6955EB3E" w14:textId="77777777" w:rsidR="003A2935" w:rsidRDefault="003A2935" w:rsidP="0098245F">
                <w:pPr>
                  <w:jc w:val="center"/>
                  <w:rPr>
                    <w:rFonts w:eastAsia="Calibri"/>
                  </w:rPr>
                </w:pPr>
                <w:r>
                  <w:rPr>
                    <w:rFonts w:ascii="Segoe UI Symbol" w:eastAsia="Arimo" w:hAnsi="Segoe UI Symbol" w:cs="Segoe UI Symbol"/>
                  </w:rPr>
                  <w:t>☐</w:t>
                </w:r>
              </w:p>
            </w:sdtContent>
          </w:sdt>
        </w:tc>
      </w:tr>
      <w:tr w:rsidR="003A2935" w:rsidRPr="00513C3B" w14:paraId="5E570D4F" w14:textId="77777777" w:rsidTr="00D916E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B0627" w14:textId="77777777" w:rsidR="003730F7" w:rsidRDefault="003A2935" w:rsidP="0098245F">
            <w:pPr>
              <w:rPr>
                <w:rFonts w:eastAsia="Calibri"/>
                <w:color w:val="005F9A"/>
                <w:lang w:val="en-US"/>
              </w:rPr>
            </w:pPr>
            <w:r w:rsidRPr="003A2935">
              <w:rPr>
                <w:color w:val="005F9A"/>
                <w:lang w:val="en-US"/>
              </w:rPr>
              <w:t>Evidence for this assessment criterion:</w:t>
            </w:r>
          </w:p>
          <w:p w14:paraId="2562E77B" w14:textId="3ACAC7AD" w:rsidR="003A2935" w:rsidRPr="003A2935" w:rsidRDefault="003A2935" w:rsidP="0098245F">
            <w:pPr>
              <w:rPr>
                <w:rFonts w:eastAsia="Calibri"/>
                <w:color w:val="0000FF"/>
                <w:lang w:val="en-US"/>
              </w:rPr>
            </w:pPr>
          </w:p>
        </w:tc>
      </w:tr>
    </w:tbl>
    <w:p w14:paraId="4CA66F4F" w14:textId="77777777" w:rsidR="003A2935" w:rsidRDefault="003A2935"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3A2935" w:rsidRPr="00513C3B" w14:paraId="7B8C25CE" w14:textId="77777777" w:rsidTr="00D916E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808FAD9" w14:textId="77777777" w:rsidR="003A2935" w:rsidRPr="003A2935" w:rsidRDefault="003A2935" w:rsidP="0098245F">
            <w:pPr>
              <w:rPr>
                <w:lang w:val="en-US"/>
              </w:rPr>
            </w:pPr>
            <w:r w:rsidRPr="003A2935">
              <w:rPr>
                <w:i/>
                <w:color w:val="000000"/>
                <w:shd w:val="clear" w:color="auto" w:fill="FFFFFF"/>
                <w:lang w:val="en-US"/>
              </w:rPr>
              <w:t>Use this space to note down recommendations and ideas for strengthening rules and practice in this area.</w:t>
            </w:r>
          </w:p>
        </w:tc>
      </w:tr>
    </w:tbl>
    <w:p w14:paraId="4A933AE8" w14:textId="77777777" w:rsidR="003A2935" w:rsidRPr="003A2935" w:rsidRDefault="003A2935" w:rsidP="0098245F">
      <w:pPr>
        <w:rPr>
          <w:lang w:val="en-US"/>
        </w:rPr>
      </w:pPr>
    </w:p>
    <w:p w14:paraId="290B2AA6" w14:textId="77777777" w:rsidR="003730F7" w:rsidRDefault="003A2935" w:rsidP="0098245F">
      <w:pPr>
        <w:rPr>
          <w:b/>
          <w:bCs/>
        </w:rPr>
      </w:pPr>
      <w:bookmarkStart w:id="452" w:name="_Hlk147306990"/>
      <w:r w:rsidRPr="00595581">
        <w:rPr>
          <w:b/>
          <w:bCs/>
        </w:rPr>
        <w:t>Sources and further reading</w:t>
      </w:r>
    </w:p>
    <w:p w14:paraId="1E09AC82" w14:textId="0AC4555B" w:rsidR="003A2935" w:rsidRPr="00595581" w:rsidRDefault="003A2935" w:rsidP="0098245F">
      <w:pPr>
        <w:pStyle w:val="ListParagraph"/>
        <w:numPr>
          <w:ilvl w:val="0"/>
          <w:numId w:val="154"/>
        </w:numPr>
        <w:rPr>
          <w:sz w:val="20"/>
          <w:szCs w:val="20"/>
        </w:rPr>
      </w:pPr>
      <w:r w:rsidRPr="00595581">
        <w:rPr>
          <w:sz w:val="20"/>
          <w:szCs w:val="20"/>
        </w:rPr>
        <w:t xml:space="preserve">The Commonwealth, </w:t>
      </w:r>
      <w:hyperlink r:id="rId106">
        <w:r w:rsidRPr="00595581">
          <w:rPr>
            <w:i/>
            <w:iCs/>
            <w:color w:val="1155CC"/>
            <w:sz w:val="20"/>
            <w:szCs w:val="20"/>
            <w:u w:val="single"/>
          </w:rPr>
          <w:t>Commonwealth Principles of the Accountability of and the Relationship Between the Three Branches of Government</w:t>
        </w:r>
      </w:hyperlink>
      <w:r w:rsidRPr="00595581">
        <w:rPr>
          <w:i/>
          <w:iCs/>
          <w:sz w:val="20"/>
          <w:szCs w:val="20"/>
        </w:rPr>
        <w:t xml:space="preserve"> </w:t>
      </w:r>
      <w:r w:rsidRPr="00595581">
        <w:rPr>
          <w:sz w:val="20"/>
          <w:szCs w:val="20"/>
        </w:rPr>
        <w:t>(2004).</w:t>
      </w:r>
    </w:p>
    <w:p w14:paraId="61ED2779" w14:textId="77777777" w:rsidR="003730F7" w:rsidRDefault="003A2935" w:rsidP="0098245F">
      <w:pPr>
        <w:pStyle w:val="ListParagraph"/>
        <w:numPr>
          <w:ilvl w:val="0"/>
          <w:numId w:val="154"/>
        </w:numPr>
        <w:spacing w:line="240" w:lineRule="auto"/>
        <w:rPr>
          <w:sz w:val="20"/>
          <w:szCs w:val="20"/>
        </w:rPr>
      </w:pPr>
      <w:r w:rsidRPr="00595581">
        <w:rPr>
          <w:sz w:val="20"/>
          <w:szCs w:val="20"/>
        </w:rPr>
        <w:t xml:space="preserve">National Democratic Institute (NDI), </w:t>
      </w:r>
      <w:hyperlink r:id="rId107">
        <w:r w:rsidRPr="00595581">
          <w:rPr>
            <w:i/>
            <w:iCs/>
            <w:color w:val="1155CC"/>
            <w:sz w:val="20"/>
            <w:szCs w:val="20"/>
            <w:u w:val="single"/>
          </w:rPr>
          <w:t>Toward the Development of International Standards for Democratic Legislatures</w:t>
        </w:r>
      </w:hyperlink>
      <w:r w:rsidRPr="00595581">
        <w:rPr>
          <w:sz w:val="20"/>
          <w:szCs w:val="20"/>
        </w:rPr>
        <w:t xml:space="preserve"> (2007).</w:t>
      </w:r>
      <w:bookmarkEnd w:id="452"/>
    </w:p>
    <w:p w14:paraId="0E5338DE" w14:textId="77777777" w:rsidR="003730F7" w:rsidRDefault="003730F7" w:rsidP="0098245F">
      <w:pPr>
        <w:rPr>
          <w:lang w:val="en-US"/>
        </w:rPr>
      </w:pPr>
    </w:p>
    <w:p w14:paraId="7F4FE19C" w14:textId="77777777" w:rsidR="003730F7" w:rsidRDefault="003730F7" w:rsidP="0098245F">
      <w:pPr>
        <w:rPr>
          <w:lang w:val="en-US"/>
        </w:rPr>
      </w:pPr>
    </w:p>
    <w:p w14:paraId="6FE5350C" w14:textId="77777777" w:rsidR="003A2935" w:rsidRPr="003A2935" w:rsidRDefault="003A2935" w:rsidP="0098245F">
      <w:pPr>
        <w:rPr>
          <w:lang w:val="en-US"/>
        </w:rPr>
      </w:pPr>
    </w:p>
    <w:p w14:paraId="29347F6D" w14:textId="77777777" w:rsidR="00E725F0" w:rsidRDefault="00E725F0">
      <w:pPr>
        <w:rPr>
          <w:rFonts w:eastAsia="Arial"/>
          <w:b/>
          <w:kern w:val="0"/>
          <w:sz w:val="28"/>
          <w:lang w:val="en-GB" w:eastAsia="fr-CH"/>
          <w14:ligatures w14:val="none"/>
        </w:rPr>
      </w:pPr>
      <w:bookmarkStart w:id="453" w:name="_1baon6m"/>
      <w:bookmarkEnd w:id="453"/>
      <w:r w:rsidRPr="00B5205A">
        <w:rPr>
          <w:lang w:val="en-US"/>
        </w:rPr>
        <w:br w:type="page"/>
      </w:r>
    </w:p>
    <w:p w14:paraId="47310B3D" w14:textId="29227022" w:rsidR="003A2935" w:rsidRPr="00305E24" w:rsidRDefault="003A2935" w:rsidP="00E725F0">
      <w:pPr>
        <w:pStyle w:val="Dimension"/>
      </w:pPr>
      <w:r>
        <w:lastRenderedPageBreak/>
        <w:t>Dimension 1.10.3: Relations with subnational levels of government</w:t>
      </w:r>
    </w:p>
    <w:tbl>
      <w:tblPr>
        <w:tblStyle w:val="TableGrid"/>
        <w:tblW w:w="0" w:type="auto"/>
        <w:shd w:val="clear" w:color="auto" w:fill="EEEEEE"/>
        <w:tblLook w:val="04A0" w:firstRow="1" w:lastRow="0" w:firstColumn="1" w:lastColumn="0" w:noHBand="0" w:noVBand="1"/>
      </w:tblPr>
      <w:tblGrid>
        <w:gridCol w:w="9062"/>
      </w:tblGrid>
      <w:tr w:rsidR="003A2935" w14:paraId="285B3CD3" w14:textId="77777777" w:rsidTr="00520551">
        <w:tc>
          <w:tcPr>
            <w:tcW w:w="9350" w:type="dxa"/>
            <w:shd w:val="clear" w:color="auto" w:fill="EEEEEE"/>
          </w:tcPr>
          <w:p w14:paraId="3F8902FE" w14:textId="77777777" w:rsidR="003A2935" w:rsidRPr="003A2935" w:rsidRDefault="003A2935" w:rsidP="0098245F">
            <w:pPr>
              <w:rPr>
                <w:lang w:val="en-US"/>
              </w:rPr>
            </w:pPr>
            <w:r w:rsidRPr="003A2935">
              <w:rPr>
                <w:lang w:val="en-US"/>
              </w:rPr>
              <w:t>This dimension is part of:</w:t>
            </w:r>
          </w:p>
          <w:p w14:paraId="0644B054" w14:textId="77777777" w:rsidR="003A2935" w:rsidRDefault="003A2935" w:rsidP="0098245F">
            <w:pPr>
              <w:pStyle w:val="ListParagraph"/>
              <w:numPr>
                <w:ilvl w:val="0"/>
                <w:numId w:val="52"/>
              </w:numPr>
              <w:spacing w:line="240" w:lineRule="auto"/>
              <w:rPr>
                <w:sz w:val="20"/>
                <w:szCs w:val="20"/>
              </w:rPr>
            </w:pPr>
            <w:r>
              <w:rPr>
                <w:sz w:val="20"/>
              </w:rPr>
              <w:t>Indicator 1.10: Relations with other branches of government</w:t>
            </w:r>
          </w:p>
          <w:p w14:paraId="142D4921" w14:textId="77777777" w:rsidR="003A2935" w:rsidRPr="00DD2EB3" w:rsidRDefault="003A2935" w:rsidP="0098245F">
            <w:pPr>
              <w:numPr>
                <w:ilvl w:val="0"/>
                <w:numId w:val="51"/>
              </w:numPr>
            </w:pPr>
            <w:r w:rsidRPr="00B31823">
              <w:t xml:space="preserve">Target </w:t>
            </w:r>
            <w:r>
              <w:t>1: Effective parliament</w:t>
            </w:r>
          </w:p>
        </w:tc>
      </w:tr>
    </w:tbl>
    <w:p w14:paraId="4F392938" w14:textId="77777777" w:rsidR="003A2935" w:rsidRPr="00D916E6" w:rsidRDefault="003A2935" w:rsidP="00B273EF">
      <w:pPr>
        <w:pStyle w:val="section-title"/>
      </w:pPr>
      <w:r>
        <w:t>About this dimension</w:t>
      </w:r>
    </w:p>
    <w:p w14:paraId="0BA63D6A" w14:textId="77777777" w:rsidR="003730F7" w:rsidRDefault="003A2935" w:rsidP="0098245F">
      <w:pPr>
        <w:rPr>
          <w:lang w:val="en-US"/>
        </w:rPr>
      </w:pPr>
      <w:r w:rsidRPr="003A2935">
        <w:rPr>
          <w:lang w:val="en-US"/>
        </w:rPr>
        <w:t>This dimension concerns the relationship between parliament and subnational levels of government, such as states and/or provinces, and local and municipal governments. The nature of this relationship may vary significantly depending on a nation’s legal framework and the representational status of parliament. This dimension therefore covers the key issues that generally apply to the relationship between parliament and subnational levels of government</w:t>
      </w:r>
      <w:r w:rsidRPr="003A2935" w:rsidDel="00A41BE8">
        <w:rPr>
          <w:lang w:val="en-US"/>
        </w:rPr>
        <w:t xml:space="preserve"> </w:t>
      </w:r>
      <w:r w:rsidRPr="003A2935">
        <w:rPr>
          <w:lang w:val="en-US"/>
        </w:rPr>
        <w:t>in all countries, whether they are federations, unitary States or somewhere in between.</w:t>
      </w:r>
    </w:p>
    <w:p w14:paraId="17C1661C" w14:textId="77777777" w:rsidR="003730F7" w:rsidRDefault="003A2935" w:rsidP="0098245F">
      <w:r w:rsidRPr="003A2935">
        <w:rPr>
          <w:lang w:val="en-US"/>
        </w:rPr>
        <w:t xml:space="preserve">The constitution and/or other aspects of the legal framework should clearly delineate the respective roles, responsibilities and authorities of parliament and subnational levels of government. There should also be mechanisms and practices in place for communication, coordination, cooperation and information-sharing. </w:t>
      </w:r>
      <w:r>
        <w:t>These could include:</w:t>
      </w:r>
    </w:p>
    <w:p w14:paraId="5DE9C3B5" w14:textId="447D58B8" w:rsidR="003A2935" w:rsidRPr="003A2935" w:rsidRDefault="003A2935" w:rsidP="0098245F">
      <w:pPr>
        <w:numPr>
          <w:ilvl w:val="0"/>
          <w:numId w:val="150"/>
        </w:numPr>
        <w:spacing w:after="0"/>
        <w:ind w:left="562" w:hanging="562"/>
        <w:rPr>
          <w:lang w:val="en-US"/>
        </w:rPr>
      </w:pPr>
      <w:r w:rsidRPr="003A2935">
        <w:rPr>
          <w:lang w:val="en-US"/>
        </w:rPr>
        <w:t>a parliamentary committee dedicated to coordination with subnational levels of government, particularly in bicameral parliaments</w:t>
      </w:r>
    </w:p>
    <w:p w14:paraId="6C05E053" w14:textId="77777777" w:rsidR="003A2935" w:rsidRPr="003A2935" w:rsidRDefault="003A2935" w:rsidP="0098245F">
      <w:pPr>
        <w:numPr>
          <w:ilvl w:val="0"/>
          <w:numId w:val="150"/>
        </w:numPr>
        <w:spacing w:after="0"/>
        <w:ind w:left="562" w:hanging="562"/>
        <w:rPr>
          <w:lang w:val="en-US"/>
        </w:rPr>
      </w:pPr>
      <w:r w:rsidRPr="003A2935">
        <w:rPr>
          <w:lang w:val="en-US"/>
        </w:rPr>
        <w:t>a communications or policy office that assists it in tracking or sharing information on subnational affairs</w:t>
      </w:r>
    </w:p>
    <w:p w14:paraId="387BCDBC" w14:textId="77777777" w:rsidR="003A2935" w:rsidRPr="003A2935" w:rsidRDefault="003A2935" w:rsidP="0098245F">
      <w:pPr>
        <w:numPr>
          <w:ilvl w:val="0"/>
          <w:numId w:val="150"/>
        </w:numPr>
        <w:spacing w:after="0"/>
        <w:ind w:left="562" w:hanging="562"/>
        <w:rPr>
          <w:lang w:val="en-US"/>
        </w:rPr>
      </w:pPr>
      <w:r w:rsidRPr="003A2935">
        <w:rPr>
          <w:lang w:val="en-US"/>
        </w:rPr>
        <w:t xml:space="preserve">centralized hubs and/or organized associations through which subnational levels of government share information with parliament </w:t>
      </w:r>
    </w:p>
    <w:p w14:paraId="733FBA28" w14:textId="77777777" w:rsidR="003730F7" w:rsidRDefault="003A2935" w:rsidP="0098245F">
      <w:pPr>
        <w:numPr>
          <w:ilvl w:val="0"/>
          <w:numId w:val="150"/>
        </w:numPr>
        <w:spacing w:after="0"/>
        <w:ind w:left="562" w:hanging="562"/>
        <w:rPr>
          <w:lang w:val="en-US"/>
        </w:rPr>
      </w:pPr>
      <w:r w:rsidRPr="003A2935">
        <w:rPr>
          <w:lang w:val="en-US"/>
        </w:rPr>
        <w:t>a national ministry dedicated to subnational governance affairs, which is tasked with maintaining connectivity between affairs at the State and local levels.</w:t>
      </w:r>
    </w:p>
    <w:p w14:paraId="36F16E48" w14:textId="1EE2861D" w:rsidR="003A2935" w:rsidRPr="0043492C" w:rsidRDefault="003A2935"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3A2935" w:rsidRPr="00513C3B" w14:paraId="049BCD96" w14:textId="77777777" w:rsidTr="0043492C">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C111DC9" w14:textId="77777777" w:rsidR="003730F7" w:rsidRDefault="003A2935" w:rsidP="0098245F">
            <w:pPr>
              <w:keepNext/>
              <w:rPr>
                <w:i/>
                <w:lang w:val="en-US"/>
              </w:rPr>
            </w:pPr>
            <w:r w:rsidRPr="003A2935">
              <w:rPr>
                <w:i/>
                <w:lang w:val="en-US"/>
              </w:rPr>
              <w:t>Based on a global comparative analysis, an aspiring goal for parliaments in the area of “relations with subnational levels of government” is as follows:</w:t>
            </w:r>
          </w:p>
          <w:p w14:paraId="258FCAFA" w14:textId="77777777" w:rsidR="003730F7" w:rsidRDefault="003A2935" w:rsidP="0098245F">
            <w:pPr>
              <w:keepNext/>
              <w:rPr>
                <w:b/>
                <w:lang w:val="en-US"/>
              </w:rPr>
            </w:pPr>
            <w:r w:rsidRPr="003A2935">
              <w:rPr>
                <w:lang w:val="en-US"/>
              </w:rPr>
              <w:t xml:space="preserve">The constitution and/or other aspects of the legal framework clearly delineate the respective roles, responsibilities and authorities of parliament and subnational levels of government. </w:t>
            </w:r>
          </w:p>
          <w:p w14:paraId="01C5E231" w14:textId="0CD369D5" w:rsidR="003A2935" w:rsidRPr="003A2935" w:rsidRDefault="003A2935" w:rsidP="0098245F">
            <w:pPr>
              <w:keepNext/>
              <w:rPr>
                <w:lang w:val="en-US"/>
              </w:rPr>
            </w:pPr>
            <w:r w:rsidRPr="003A2935">
              <w:rPr>
                <w:lang w:val="en-US"/>
              </w:rPr>
              <w:t xml:space="preserve">Parliament has established mechanisms and practices in place for communication, coordination, cooperation and information-sharing, and for maintaining awareness of subnational affairs. </w:t>
            </w:r>
          </w:p>
          <w:p w14:paraId="1F832128" w14:textId="77777777" w:rsidR="003A2935" w:rsidRPr="003A2935" w:rsidRDefault="003A2935" w:rsidP="0098245F">
            <w:pPr>
              <w:keepNext/>
              <w:rPr>
                <w:lang w:val="en-US"/>
              </w:rPr>
            </w:pPr>
          </w:p>
        </w:tc>
      </w:tr>
    </w:tbl>
    <w:p w14:paraId="682A93A2" w14:textId="77777777" w:rsidR="003A2935" w:rsidRPr="00305E24" w:rsidRDefault="003A2935" w:rsidP="00B273EF">
      <w:pPr>
        <w:pStyle w:val="section-title"/>
      </w:pPr>
      <w:r>
        <w:t>Assessment</w:t>
      </w:r>
    </w:p>
    <w:p w14:paraId="1779674F" w14:textId="77777777" w:rsidR="003730F7" w:rsidRDefault="003A2935" w:rsidP="0098245F">
      <w:pPr>
        <w:rPr>
          <w:lang w:val="en-US"/>
        </w:rPr>
      </w:pPr>
      <w:r w:rsidRPr="003A2935">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18204788" w14:textId="77777777" w:rsidR="003730F7" w:rsidRDefault="003A2935" w:rsidP="0098245F">
      <w:pPr>
        <w:rPr>
          <w:lang w:val="en-US"/>
        </w:rPr>
      </w:pPr>
      <w:r w:rsidRPr="003A2935">
        <w:rPr>
          <w:lang w:val="en-US"/>
        </w:rPr>
        <w:t>The evidence for assessment of this dimension could include the following:</w:t>
      </w:r>
    </w:p>
    <w:p w14:paraId="1CF73ABD" w14:textId="030CAB9D" w:rsidR="003A2935" w:rsidRPr="003A2935" w:rsidRDefault="003A2935" w:rsidP="0098245F">
      <w:pPr>
        <w:numPr>
          <w:ilvl w:val="0"/>
          <w:numId w:val="152"/>
        </w:numPr>
        <w:tabs>
          <w:tab w:val="left" w:pos="9720"/>
        </w:tabs>
        <w:spacing w:after="0"/>
        <w:ind w:left="562" w:hanging="562"/>
        <w:rPr>
          <w:lang w:val="en-US"/>
        </w:rPr>
      </w:pPr>
      <w:r w:rsidRPr="003A2935">
        <w:rPr>
          <w:lang w:val="en-US"/>
        </w:rPr>
        <w:t>Provisions of the constitution and/or other aspects of the legal framework delineating the respective roles, responsibilities and authorities of parliament and subnational levels of government</w:t>
      </w:r>
    </w:p>
    <w:p w14:paraId="53952E9D" w14:textId="77777777" w:rsidR="003A2935" w:rsidRPr="003A2935" w:rsidRDefault="003A2935" w:rsidP="0098245F">
      <w:pPr>
        <w:numPr>
          <w:ilvl w:val="0"/>
          <w:numId w:val="152"/>
        </w:numPr>
        <w:tabs>
          <w:tab w:val="left" w:pos="9720"/>
        </w:tabs>
        <w:spacing w:after="0"/>
        <w:ind w:left="562" w:hanging="562"/>
        <w:rPr>
          <w:lang w:val="en-US"/>
        </w:rPr>
      </w:pPr>
      <w:r w:rsidRPr="003A2935">
        <w:rPr>
          <w:lang w:val="en-US"/>
        </w:rPr>
        <w:t>Provisions of the legal framework establishing shared responsibility between parliament and subnational levels of government</w:t>
      </w:r>
    </w:p>
    <w:p w14:paraId="443916FE" w14:textId="77777777" w:rsidR="003730F7" w:rsidRDefault="003A2935" w:rsidP="0098245F">
      <w:pPr>
        <w:numPr>
          <w:ilvl w:val="0"/>
          <w:numId w:val="152"/>
        </w:numPr>
        <w:tabs>
          <w:tab w:val="left" w:pos="9720"/>
        </w:tabs>
        <w:spacing w:after="0"/>
        <w:ind w:left="562" w:hanging="562"/>
        <w:rPr>
          <w:lang w:val="en-US"/>
        </w:rPr>
      </w:pPr>
      <w:r w:rsidRPr="003A2935">
        <w:rPr>
          <w:lang w:val="en-US"/>
        </w:rPr>
        <w:lastRenderedPageBreak/>
        <w:t>Information on a centralized parliamentary mechanism for tracking subnational affairs, and on mechanisms and practices in place for communication, coordination, cooperation and information-sharing</w:t>
      </w:r>
    </w:p>
    <w:p w14:paraId="63351E27" w14:textId="77777777" w:rsidR="003730F7" w:rsidRDefault="003A2935" w:rsidP="0098245F">
      <w:pPr>
        <w:rPr>
          <w:lang w:val="en-US"/>
        </w:rPr>
      </w:pPr>
      <w:r w:rsidRPr="003A2935">
        <w:rPr>
          <w:lang w:val="en-US"/>
        </w:rPr>
        <w:t>Where relevant, provide additional comments or examples that support the assessment.</w:t>
      </w:r>
    </w:p>
    <w:p w14:paraId="5EBD6956" w14:textId="3351C667" w:rsidR="003A2935" w:rsidRPr="00305E24" w:rsidRDefault="003A2935" w:rsidP="0098245F">
      <w:pPr>
        <w:pStyle w:val="Heading5"/>
      </w:pPr>
      <w:bookmarkStart w:id="454" w:name="_cc0sy0utpwke"/>
      <w:bookmarkEnd w:id="454"/>
      <w:r>
        <w:t>Assessment criterion 1: Constitution and legal framework</w:t>
      </w:r>
    </w:p>
    <w:p w14:paraId="237F0227" w14:textId="77777777" w:rsidR="003A2935" w:rsidRPr="003A2935" w:rsidRDefault="003A2935" w:rsidP="0098245F">
      <w:pPr>
        <w:rPr>
          <w:lang w:val="en-US"/>
        </w:rPr>
      </w:pPr>
      <w:r w:rsidRPr="003A2935">
        <w:rPr>
          <w:lang w:val="en-US"/>
        </w:rPr>
        <w:t xml:space="preserve">The constitution and/or other aspects of the legal framework clearly delineate the respective roles, responsibilities and authorities of parliament and subnational levels of government. </w:t>
      </w:r>
    </w:p>
    <w:p w14:paraId="5A8259F3" w14:textId="77777777" w:rsidR="003A2935" w:rsidRPr="003A2935" w:rsidRDefault="003A2935"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14:paraId="7D1015B6" w14:textId="77777777" w:rsidTr="00434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C19991" w14:textId="77777777" w:rsidR="003A2935" w:rsidRDefault="003A2935" w:rsidP="0098245F">
            <w:pPr>
              <w:jc w:val="center"/>
              <w:rPr>
                <w:rFonts w:eastAsia="Calibri"/>
              </w:rPr>
            </w:pPr>
            <w:r>
              <w:t>Non-existent</w:t>
            </w:r>
          </w:p>
          <w:sdt>
            <w:sdtPr>
              <w:rPr>
                <w:rFonts w:eastAsia="Arimo"/>
              </w:rPr>
              <w:id w:val="1363171156"/>
              <w14:checkbox>
                <w14:checked w14:val="0"/>
                <w14:checkedState w14:val="2612" w14:font="MS Gothic"/>
                <w14:uncheckedState w14:val="2610" w14:font="MS Gothic"/>
              </w14:checkbox>
            </w:sdtPr>
            <w:sdtEndPr/>
            <w:sdtContent>
              <w:p w14:paraId="7F2D24CA"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E966C7" w14:textId="77777777" w:rsidR="003A2935" w:rsidRDefault="003A2935" w:rsidP="0098245F">
            <w:pPr>
              <w:jc w:val="center"/>
              <w:rPr>
                <w:rFonts w:eastAsia="Calibri"/>
              </w:rPr>
            </w:pPr>
            <w:r>
              <w:t xml:space="preserve">Rudimentary </w:t>
            </w:r>
          </w:p>
          <w:sdt>
            <w:sdtPr>
              <w:rPr>
                <w:rFonts w:eastAsia="Arimo"/>
              </w:rPr>
              <w:id w:val="-1789503858"/>
              <w14:checkbox>
                <w14:checked w14:val="0"/>
                <w14:checkedState w14:val="2612" w14:font="MS Gothic"/>
                <w14:uncheckedState w14:val="2610" w14:font="MS Gothic"/>
              </w14:checkbox>
            </w:sdtPr>
            <w:sdtEndPr/>
            <w:sdtContent>
              <w:p w14:paraId="72188A7A"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854E47" w14:textId="77777777" w:rsidR="003A2935" w:rsidRDefault="003A2935" w:rsidP="0098245F">
            <w:pPr>
              <w:jc w:val="center"/>
              <w:rPr>
                <w:rFonts w:eastAsia="Calibri"/>
              </w:rPr>
            </w:pPr>
            <w:r>
              <w:t>Basic</w:t>
            </w:r>
          </w:p>
          <w:sdt>
            <w:sdtPr>
              <w:rPr>
                <w:rFonts w:eastAsia="Arimo"/>
              </w:rPr>
              <w:id w:val="-401370109"/>
              <w14:checkbox>
                <w14:checked w14:val="0"/>
                <w14:checkedState w14:val="2612" w14:font="MS Gothic"/>
                <w14:uncheckedState w14:val="2610" w14:font="MS Gothic"/>
              </w14:checkbox>
            </w:sdtPr>
            <w:sdtEndPr/>
            <w:sdtContent>
              <w:p w14:paraId="3F18D030"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F78579" w14:textId="77777777" w:rsidR="003A2935" w:rsidRDefault="003A2935" w:rsidP="0098245F">
            <w:pPr>
              <w:jc w:val="center"/>
              <w:rPr>
                <w:rFonts w:eastAsia="Calibri"/>
              </w:rPr>
            </w:pPr>
            <w:r>
              <w:t>Good</w:t>
            </w:r>
          </w:p>
          <w:sdt>
            <w:sdtPr>
              <w:rPr>
                <w:rFonts w:eastAsia="Arimo"/>
              </w:rPr>
              <w:id w:val="-1982909478"/>
              <w14:checkbox>
                <w14:checked w14:val="0"/>
                <w14:checkedState w14:val="2612" w14:font="MS Gothic"/>
                <w14:uncheckedState w14:val="2610" w14:font="MS Gothic"/>
              </w14:checkbox>
            </w:sdtPr>
            <w:sdtEndPr/>
            <w:sdtContent>
              <w:p w14:paraId="73C84A19"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CF846F" w14:textId="77777777" w:rsidR="003A2935" w:rsidRDefault="003A2935" w:rsidP="0098245F">
            <w:pPr>
              <w:jc w:val="center"/>
              <w:rPr>
                <w:rFonts w:eastAsia="Calibri"/>
              </w:rPr>
            </w:pPr>
            <w:r>
              <w:t>Very good</w:t>
            </w:r>
          </w:p>
          <w:sdt>
            <w:sdtPr>
              <w:rPr>
                <w:rFonts w:eastAsia="Arimo"/>
              </w:rPr>
              <w:id w:val="1920140414"/>
              <w14:checkbox>
                <w14:checked w14:val="0"/>
                <w14:checkedState w14:val="2612" w14:font="MS Gothic"/>
                <w14:uncheckedState w14:val="2610" w14:font="MS Gothic"/>
              </w14:checkbox>
            </w:sdtPr>
            <w:sdtEndPr/>
            <w:sdtContent>
              <w:p w14:paraId="65189121"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A849406" w14:textId="77777777" w:rsidR="003A2935" w:rsidRDefault="003A2935" w:rsidP="0098245F">
            <w:pPr>
              <w:jc w:val="center"/>
              <w:rPr>
                <w:rFonts w:eastAsia="Calibri"/>
              </w:rPr>
            </w:pPr>
            <w:r>
              <w:t>Excellent</w:t>
            </w:r>
          </w:p>
          <w:sdt>
            <w:sdtPr>
              <w:rPr>
                <w:rFonts w:eastAsia="Arimo"/>
              </w:rPr>
              <w:id w:val="-1924639332"/>
              <w14:checkbox>
                <w14:checked w14:val="0"/>
                <w14:checkedState w14:val="2612" w14:font="MS Gothic"/>
                <w14:uncheckedState w14:val="2610" w14:font="MS Gothic"/>
              </w14:checkbox>
            </w:sdtPr>
            <w:sdtEndPr/>
            <w:sdtContent>
              <w:p w14:paraId="4B2F9FBE" w14:textId="77777777" w:rsidR="003A2935" w:rsidRDefault="003A2935" w:rsidP="0098245F">
                <w:pPr>
                  <w:jc w:val="center"/>
                  <w:rPr>
                    <w:rFonts w:eastAsia="Calibri"/>
                  </w:rPr>
                </w:pPr>
                <w:r>
                  <w:rPr>
                    <w:rFonts w:ascii="Segoe UI Symbol" w:eastAsia="Arimo" w:hAnsi="Segoe UI Symbol" w:cs="Segoe UI Symbol"/>
                  </w:rPr>
                  <w:t>☐</w:t>
                </w:r>
              </w:p>
            </w:sdtContent>
          </w:sdt>
        </w:tc>
      </w:tr>
      <w:tr w:rsidR="003A2935" w:rsidRPr="00513C3B" w14:paraId="08234443" w14:textId="77777777" w:rsidTr="00434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C6F23" w14:textId="77777777" w:rsidR="003730F7" w:rsidRDefault="003A2935" w:rsidP="0098245F">
            <w:pPr>
              <w:rPr>
                <w:rFonts w:eastAsia="Calibri"/>
                <w:color w:val="005F9A"/>
                <w:lang w:val="en-US"/>
              </w:rPr>
            </w:pPr>
            <w:r w:rsidRPr="003A2935">
              <w:rPr>
                <w:color w:val="005F9A"/>
                <w:lang w:val="en-US"/>
              </w:rPr>
              <w:t>Evidence for this assessment criterion:</w:t>
            </w:r>
          </w:p>
          <w:p w14:paraId="3320B096" w14:textId="71295EF2" w:rsidR="003A2935" w:rsidRPr="003A2935" w:rsidRDefault="003A2935" w:rsidP="0098245F">
            <w:pPr>
              <w:rPr>
                <w:rFonts w:eastAsia="Calibri"/>
                <w:color w:val="0000FF"/>
                <w:lang w:val="en-US"/>
              </w:rPr>
            </w:pPr>
          </w:p>
        </w:tc>
      </w:tr>
    </w:tbl>
    <w:p w14:paraId="4BFE62AE" w14:textId="77777777" w:rsidR="003A2935" w:rsidRPr="00305E24" w:rsidRDefault="003A2935" w:rsidP="0098245F">
      <w:pPr>
        <w:pStyle w:val="Heading5"/>
      </w:pPr>
      <w:bookmarkStart w:id="455" w:name="_3vac5uf"/>
      <w:bookmarkEnd w:id="455"/>
      <w:r>
        <w:t>Assessment criterion 2: Mechanisms and practices</w:t>
      </w:r>
    </w:p>
    <w:p w14:paraId="791C8AB8" w14:textId="77777777" w:rsidR="003A2935" w:rsidRPr="003A2935" w:rsidRDefault="003A2935" w:rsidP="0098245F">
      <w:pPr>
        <w:rPr>
          <w:color w:val="434343"/>
          <w:lang w:val="en-US"/>
        </w:rPr>
      </w:pPr>
      <w:r w:rsidRPr="003A2935">
        <w:rPr>
          <w:lang w:val="en-US"/>
        </w:rPr>
        <w:t>Parliament has established mechanisms and practices in place for communication, coordination, cooperation and information-sharing with subnational levels of government.</w:t>
      </w:r>
    </w:p>
    <w:p w14:paraId="5702A90E" w14:textId="77777777" w:rsidR="003A2935" w:rsidRPr="003A2935" w:rsidRDefault="003A2935" w:rsidP="0098245F">
      <w:pPr>
        <w:rPr>
          <w:lang w:val="en-US"/>
        </w:rPr>
      </w:pPr>
    </w:p>
    <w:tbl>
      <w:tblPr>
        <w:tblW w:w="4995" w:type="pct"/>
        <w:tblInd w:w="5" w:type="dxa"/>
        <w:tblLook w:val="0400" w:firstRow="0" w:lastRow="0" w:firstColumn="0" w:lastColumn="0" w:noHBand="0" w:noVBand="1"/>
      </w:tblPr>
      <w:tblGrid>
        <w:gridCol w:w="1509"/>
        <w:gridCol w:w="1508"/>
        <w:gridCol w:w="1508"/>
        <w:gridCol w:w="1508"/>
        <w:gridCol w:w="1508"/>
        <w:gridCol w:w="1512"/>
      </w:tblGrid>
      <w:tr w:rsidR="003A2935" w14:paraId="61B2EA88" w14:textId="77777777" w:rsidTr="0043492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1C73CD" w14:textId="77777777" w:rsidR="003A2935" w:rsidRDefault="003A2935" w:rsidP="0098245F">
            <w:pPr>
              <w:jc w:val="center"/>
              <w:rPr>
                <w:rFonts w:eastAsia="Calibri"/>
              </w:rPr>
            </w:pPr>
            <w:r>
              <w:t>Non-existent</w:t>
            </w:r>
          </w:p>
          <w:sdt>
            <w:sdtPr>
              <w:rPr>
                <w:rFonts w:eastAsia="Arimo"/>
              </w:rPr>
              <w:id w:val="2126730436"/>
              <w14:checkbox>
                <w14:checked w14:val="0"/>
                <w14:checkedState w14:val="2612" w14:font="MS Gothic"/>
                <w14:uncheckedState w14:val="2610" w14:font="MS Gothic"/>
              </w14:checkbox>
            </w:sdtPr>
            <w:sdtEndPr/>
            <w:sdtContent>
              <w:p w14:paraId="0A9340AA"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246E48" w14:textId="77777777" w:rsidR="003A2935" w:rsidRDefault="003A2935" w:rsidP="0098245F">
            <w:pPr>
              <w:jc w:val="center"/>
              <w:rPr>
                <w:rFonts w:eastAsia="Calibri"/>
              </w:rPr>
            </w:pPr>
            <w:r>
              <w:t xml:space="preserve">Rudimentary </w:t>
            </w:r>
          </w:p>
          <w:sdt>
            <w:sdtPr>
              <w:rPr>
                <w:rFonts w:eastAsia="Arimo"/>
              </w:rPr>
              <w:id w:val="1066541873"/>
              <w14:checkbox>
                <w14:checked w14:val="0"/>
                <w14:checkedState w14:val="2612" w14:font="MS Gothic"/>
                <w14:uncheckedState w14:val="2610" w14:font="MS Gothic"/>
              </w14:checkbox>
            </w:sdtPr>
            <w:sdtEndPr/>
            <w:sdtContent>
              <w:p w14:paraId="66A7A6A8"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B16774" w14:textId="77777777" w:rsidR="003A2935" w:rsidRDefault="003A2935" w:rsidP="0098245F">
            <w:pPr>
              <w:jc w:val="center"/>
              <w:rPr>
                <w:rFonts w:eastAsia="Calibri"/>
              </w:rPr>
            </w:pPr>
            <w:r>
              <w:t>Basic</w:t>
            </w:r>
          </w:p>
          <w:sdt>
            <w:sdtPr>
              <w:rPr>
                <w:rFonts w:eastAsia="Arimo"/>
              </w:rPr>
              <w:id w:val="1817990906"/>
              <w14:checkbox>
                <w14:checked w14:val="0"/>
                <w14:checkedState w14:val="2612" w14:font="MS Gothic"/>
                <w14:uncheckedState w14:val="2610" w14:font="MS Gothic"/>
              </w14:checkbox>
            </w:sdtPr>
            <w:sdtEndPr/>
            <w:sdtContent>
              <w:p w14:paraId="58DAA09C"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5067D9" w14:textId="77777777" w:rsidR="003A2935" w:rsidRDefault="003A2935" w:rsidP="0098245F">
            <w:pPr>
              <w:jc w:val="center"/>
              <w:rPr>
                <w:rFonts w:eastAsia="Calibri"/>
              </w:rPr>
            </w:pPr>
            <w:r>
              <w:t>Good</w:t>
            </w:r>
          </w:p>
          <w:sdt>
            <w:sdtPr>
              <w:rPr>
                <w:rFonts w:eastAsia="Arimo"/>
              </w:rPr>
              <w:id w:val="104479154"/>
              <w14:checkbox>
                <w14:checked w14:val="0"/>
                <w14:checkedState w14:val="2612" w14:font="MS Gothic"/>
                <w14:uncheckedState w14:val="2610" w14:font="MS Gothic"/>
              </w14:checkbox>
            </w:sdtPr>
            <w:sdtEndPr/>
            <w:sdtContent>
              <w:p w14:paraId="65ACCE3D" w14:textId="77777777" w:rsidR="003A2935" w:rsidRDefault="003A2935"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70F545" w14:textId="77777777" w:rsidR="003A2935" w:rsidRDefault="003A2935" w:rsidP="0098245F">
            <w:pPr>
              <w:jc w:val="center"/>
              <w:rPr>
                <w:rFonts w:eastAsia="Calibri"/>
              </w:rPr>
            </w:pPr>
            <w:r>
              <w:t>Very good</w:t>
            </w:r>
          </w:p>
          <w:sdt>
            <w:sdtPr>
              <w:rPr>
                <w:rFonts w:eastAsia="Arimo"/>
              </w:rPr>
              <w:id w:val="364338783"/>
              <w14:checkbox>
                <w14:checked w14:val="0"/>
                <w14:checkedState w14:val="2612" w14:font="MS Gothic"/>
                <w14:uncheckedState w14:val="2610" w14:font="MS Gothic"/>
              </w14:checkbox>
            </w:sdtPr>
            <w:sdtEndPr/>
            <w:sdtContent>
              <w:p w14:paraId="557E1C40" w14:textId="77777777" w:rsidR="003A2935" w:rsidRDefault="003A2935" w:rsidP="0098245F">
                <w:pPr>
                  <w:jc w:val="center"/>
                  <w:rPr>
                    <w:rFonts w:eastAsia="Calibri"/>
                  </w:rPr>
                </w:pPr>
                <w:r>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20EA854" w14:textId="77777777" w:rsidR="003A2935" w:rsidRDefault="003A2935" w:rsidP="0098245F">
            <w:pPr>
              <w:jc w:val="center"/>
              <w:rPr>
                <w:rFonts w:eastAsia="Calibri"/>
              </w:rPr>
            </w:pPr>
            <w:r>
              <w:t>Excellent</w:t>
            </w:r>
          </w:p>
          <w:sdt>
            <w:sdtPr>
              <w:rPr>
                <w:rFonts w:eastAsia="Arimo"/>
              </w:rPr>
              <w:id w:val="-1171260170"/>
              <w14:checkbox>
                <w14:checked w14:val="0"/>
                <w14:checkedState w14:val="2612" w14:font="MS Gothic"/>
                <w14:uncheckedState w14:val="2610" w14:font="MS Gothic"/>
              </w14:checkbox>
            </w:sdtPr>
            <w:sdtEndPr/>
            <w:sdtContent>
              <w:p w14:paraId="675C79A0" w14:textId="77777777" w:rsidR="003A2935" w:rsidRDefault="003A2935" w:rsidP="0098245F">
                <w:pPr>
                  <w:jc w:val="center"/>
                  <w:rPr>
                    <w:rFonts w:eastAsia="Calibri"/>
                  </w:rPr>
                </w:pPr>
                <w:r>
                  <w:rPr>
                    <w:rFonts w:ascii="Segoe UI Symbol" w:eastAsia="Arimo" w:hAnsi="Segoe UI Symbol" w:cs="Segoe UI Symbol"/>
                  </w:rPr>
                  <w:t>☐</w:t>
                </w:r>
              </w:p>
            </w:sdtContent>
          </w:sdt>
        </w:tc>
      </w:tr>
      <w:tr w:rsidR="003A2935" w:rsidRPr="00513C3B" w14:paraId="2DFEA6A9" w14:textId="77777777" w:rsidTr="0043492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EC6D4" w14:textId="77777777" w:rsidR="003730F7" w:rsidRDefault="003A2935" w:rsidP="0098245F">
            <w:pPr>
              <w:rPr>
                <w:rFonts w:eastAsia="Calibri"/>
                <w:color w:val="005F9A"/>
                <w:lang w:val="en-US"/>
              </w:rPr>
            </w:pPr>
            <w:r w:rsidRPr="003A2935">
              <w:rPr>
                <w:color w:val="005F9A"/>
                <w:lang w:val="en-US"/>
              </w:rPr>
              <w:t>Evidence for this assessment criterion:</w:t>
            </w:r>
          </w:p>
          <w:p w14:paraId="68CD7B43" w14:textId="46B050F6" w:rsidR="003A2935" w:rsidRPr="003A2935" w:rsidRDefault="003A2935" w:rsidP="0098245F">
            <w:pPr>
              <w:rPr>
                <w:rFonts w:eastAsia="Calibri"/>
                <w:color w:val="0000FF"/>
                <w:lang w:val="en-US"/>
              </w:rPr>
            </w:pPr>
          </w:p>
        </w:tc>
      </w:tr>
    </w:tbl>
    <w:p w14:paraId="1D4C7BC3" w14:textId="77777777" w:rsidR="003A2935" w:rsidRDefault="003A2935"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3A2935" w:rsidRPr="00513C3B" w14:paraId="6F8D8037" w14:textId="77777777" w:rsidTr="0043492C">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A349D91" w14:textId="77777777" w:rsidR="003A2935" w:rsidRPr="003A2935" w:rsidRDefault="003A2935" w:rsidP="0098245F">
            <w:pPr>
              <w:rPr>
                <w:lang w:val="en-US"/>
              </w:rPr>
            </w:pPr>
            <w:r w:rsidRPr="003A2935">
              <w:rPr>
                <w:i/>
                <w:color w:val="000000"/>
                <w:shd w:val="clear" w:color="auto" w:fill="FFFFFF"/>
                <w:lang w:val="en-US"/>
              </w:rPr>
              <w:t>Use this space to note down recommendations and ideas for strengthening rules and practice in this area.</w:t>
            </w:r>
          </w:p>
        </w:tc>
      </w:tr>
    </w:tbl>
    <w:p w14:paraId="227CB532" w14:textId="77777777" w:rsidR="003A2935" w:rsidRPr="003A2935" w:rsidRDefault="003A2935" w:rsidP="0098245F">
      <w:pPr>
        <w:tabs>
          <w:tab w:val="left" w:pos="9720"/>
        </w:tabs>
        <w:rPr>
          <w:lang w:val="en-US"/>
        </w:rPr>
      </w:pPr>
    </w:p>
    <w:p w14:paraId="770C2419" w14:textId="205F72D2" w:rsidR="003A2935" w:rsidRDefault="003A2935" w:rsidP="0098245F">
      <w:pPr>
        <w:rPr>
          <w:lang w:val="en-US"/>
        </w:rPr>
      </w:pPr>
      <w:r>
        <w:rPr>
          <w:lang w:val="en-US"/>
        </w:rPr>
        <w:br w:type="page"/>
      </w:r>
    </w:p>
    <w:p w14:paraId="62B77B3B" w14:textId="77777777" w:rsidR="003A2935" w:rsidRPr="00802F1A" w:rsidRDefault="003A2935" w:rsidP="0076470F">
      <w:pPr>
        <w:pStyle w:val="Indicator"/>
      </w:pPr>
      <w:bookmarkStart w:id="456" w:name="_heading=h.vdlvwbq63tp8"/>
      <w:bookmarkStart w:id="457" w:name="_Toc148203203"/>
      <w:bookmarkEnd w:id="456"/>
      <w:r w:rsidRPr="00802F1A">
        <w:lastRenderedPageBreak/>
        <w:t>Indicator 1.11: Key parliamentary powers</w:t>
      </w:r>
      <w:bookmarkEnd w:id="457"/>
    </w:p>
    <w:p w14:paraId="33FF66DE" w14:textId="77777777" w:rsidR="003A2935" w:rsidRPr="00802F1A" w:rsidRDefault="003A2935" w:rsidP="00B273EF">
      <w:pPr>
        <w:pStyle w:val="section-title"/>
      </w:pPr>
      <w:r w:rsidRPr="00802F1A">
        <w:t>About this indicator</w:t>
      </w:r>
    </w:p>
    <w:p w14:paraId="7771A304" w14:textId="77777777" w:rsidR="003730F7" w:rsidRDefault="003A2935" w:rsidP="0098245F">
      <w:pPr>
        <w:rPr>
          <w:lang w:val="en-US"/>
        </w:rPr>
      </w:pPr>
      <w:r w:rsidRPr="003A2935">
        <w:rPr>
          <w:lang w:val="en-US"/>
        </w:rPr>
        <w:t>This indicator concerns key parliamentary powers relating to security, defence and foreign affairs. Although some of these policy areas have often traditionally been considered to be led by the executive, many parliaments have key decision-making powers, and all parliaments play an important oversight role.</w:t>
      </w:r>
    </w:p>
    <w:p w14:paraId="059E982C" w14:textId="77777777" w:rsidR="003730F7" w:rsidRDefault="003A2935" w:rsidP="0098245F">
      <w:pPr>
        <w:rPr>
          <w:lang w:val="en-US"/>
        </w:rPr>
      </w:pPr>
      <w:r w:rsidRPr="003A2935">
        <w:rPr>
          <w:lang w:val="en-US"/>
        </w:rPr>
        <w:t xml:space="preserve">As an ever-increasing number of policy areas – such as climate change, trade and internet policy – can only be addressed at a global level, parliaments are playing an increasingly prominent role in international affairs. There is therefore a need for regular interaction between parliament and the executive around the international dimensions of policymaking. </w:t>
      </w:r>
    </w:p>
    <w:p w14:paraId="3328606C" w14:textId="77777777" w:rsidR="003730F7" w:rsidRDefault="003A2935" w:rsidP="0098245F">
      <w:pPr>
        <w:rPr>
          <w:lang w:val="en-US"/>
        </w:rPr>
      </w:pPr>
      <w:r w:rsidRPr="003A2935">
        <w:rPr>
          <w:lang w:val="en-US"/>
        </w:rPr>
        <w:t>This indicator also covers parliamentary diplomacy, which has taken on new forms and significance</w:t>
      </w:r>
      <w:r w:rsidRPr="003A2935">
        <w:rPr>
          <w:color w:val="000000"/>
          <w:lang w:val="en-US"/>
        </w:rPr>
        <w:t xml:space="preserve"> in recent years.</w:t>
      </w:r>
    </w:p>
    <w:p w14:paraId="7FE6E97D" w14:textId="77777777" w:rsidR="003730F7" w:rsidRDefault="003A2935" w:rsidP="0098245F">
      <w:pPr>
        <w:rPr>
          <w:color w:val="000000"/>
          <w:lang w:val="en-US"/>
        </w:rPr>
      </w:pPr>
      <w:r w:rsidRPr="003A2935">
        <w:rPr>
          <w:color w:val="000000"/>
          <w:lang w:val="en-US"/>
        </w:rPr>
        <w:t>This indicator comprises the following dimensions:</w:t>
      </w:r>
    </w:p>
    <w:p w14:paraId="4977678B" w14:textId="77777777" w:rsidR="003730F7" w:rsidRDefault="003A2935" w:rsidP="0098245F">
      <w:pPr>
        <w:numPr>
          <w:ilvl w:val="0"/>
          <w:numId w:val="163"/>
        </w:numPr>
        <w:spacing w:after="0"/>
        <w:ind w:left="562" w:hanging="562"/>
        <w:rPr>
          <w:color w:val="000000"/>
        </w:rPr>
      </w:pPr>
      <w:r w:rsidRPr="00802F1A">
        <w:rPr>
          <w:color w:val="000000"/>
        </w:rPr>
        <w:t>Dimension 1.11.</w:t>
      </w:r>
      <w:r w:rsidRPr="00802F1A">
        <w:t>1:</w:t>
      </w:r>
      <w:r w:rsidRPr="00802F1A">
        <w:rPr>
          <w:color w:val="000000"/>
        </w:rPr>
        <w:t xml:space="preserve"> Security</w:t>
      </w:r>
    </w:p>
    <w:p w14:paraId="5A1F4EA1" w14:textId="77777777" w:rsidR="003730F7" w:rsidRDefault="003A2935" w:rsidP="0098245F">
      <w:pPr>
        <w:numPr>
          <w:ilvl w:val="0"/>
          <w:numId w:val="163"/>
        </w:numPr>
        <w:spacing w:after="0"/>
        <w:ind w:left="562" w:hanging="562"/>
        <w:rPr>
          <w:color w:val="000000"/>
        </w:rPr>
      </w:pPr>
      <w:r w:rsidRPr="00802F1A">
        <w:rPr>
          <w:color w:val="000000"/>
        </w:rPr>
        <w:t>Dimension 1.11.</w:t>
      </w:r>
      <w:r w:rsidRPr="00802F1A">
        <w:t>2:</w:t>
      </w:r>
      <w:r w:rsidRPr="00802F1A">
        <w:rPr>
          <w:color w:val="000000"/>
        </w:rPr>
        <w:t xml:space="preserve"> Defence</w:t>
      </w:r>
    </w:p>
    <w:p w14:paraId="7FD4B1E4" w14:textId="77777777" w:rsidR="003730F7" w:rsidRDefault="003A2935" w:rsidP="0098245F">
      <w:pPr>
        <w:numPr>
          <w:ilvl w:val="0"/>
          <w:numId w:val="163"/>
        </w:numPr>
        <w:spacing w:after="0"/>
        <w:ind w:left="562" w:hanging="562"/>
        <w:rPr>
          <w:color w:val="000000"/>
          <w:lang w:val="en-US"/>
        </w:rPr>
      </w:pPr>
      <w:r w:rsidRPr="003A2935">
        <w:rPr>
          <w:color w:val="000000"/>
          <w:lang w:val="en-US"/>
        </w:rPr>
        <w:t>Dimension 1.11.</w:t>
      </w:r>
      <w:r w:rsidRPr="003A2935">
        <w:rPr>
          <w:lang w:val="en-US"/>
        </w:rPr>
        <w:t>3:</w:t>
      </w:r>
      <w:r w:rsidRPr="003A2935">
        <w:rPr>
          <w:color w:val="000000"/>
          <w:lang w:val="en-US"/>
        </w:rPr>
        <w:t xml:space="preserve"> Foreign affairs and international agreements</w:t>
      </w:r>
    </w:p>
    <w:p w14:paraId="23161777" w14:textId="77777777" w:rsidR="003730F7" w:rsidRDefault="003A2935" w:rsidP="0098245F">
      <w:pPr>
        <w:numPr>
          <w:ilvl w:val="0"/>
          <w:numId w:val="163"/>
        </w:numPr>
        <w:spacing w:after="0"/>
        <w:ind w:left="562" w:hanging="562"/>
        <w:rPr>
          <w:color w:val="000000"/>
        </w:rPr>
      </w:pPr>
      <w:r w:rsidRPr="00802F1A">
        <w:rPr>
          <w:color w:val="000000"/>
        </w:rPr>
        <w:t>Dimension 1.11.</w:t>
      </w:r>
      <w:r w:rsidRPr="00802F1A">
        <w:t>4:</w:t>
      </w:r>
      <w:r w:rsidRPr="00802F1A">
        <w:rPr>
          <w:color w:val="000000"/>
        </w:rPr>
        <w:t xml:space="preserve"> Parliamentary diplomacy </w:t>
      </w:r>
    </w:p>
    <w:p w14:paraId="79A4A87B" w14:textId="77777777" w:rsidR="003730F7" w:rsidRDefault="003730F7" w:rsidP="0098245F">
      <w:pPr>
        <w:rPr>
          <w:color w:val="000000"/>
        </w:rPr>
      </w:pPr>
    </w:p>
    <w:p w14:paraId="55573318" w14:textId="77777777" w:rsidR="003730F7" w:rsidRDefault="003730F7" w:rsidP="0098245F"/>
    <w:p w14:paraId="078501DE" w14:textId="77777777" w:rsidR="003A2935" w:rsidRPr="00802F1A" w:rsidRDefault="003A2935" w:rsidP="0098245F"/>
    <w:p w14:paraId="57986D39" w14:textId="77777777" w:rsidR="005B759B" w:rsidRDefault="005B759B">
      <w:pPr>
        <w:rPr>
          <w:rFonts w:eastAsia="Arial"/>
          <w:b/>
          <w:kern w:val="0"/>
          <w:sz w:val="24"/>
          <w:lang w:val="en-GB" w:eastAsia="fr-CH"/>
          <w14:ligatures w14:val="none"/>
        </w:rPr>
      </w:pPr>
      <w:r>
        <w:br w:type="page"/>
      </w:r>
    </w:p>
    <w:p w14:paraId="14A54671" w14:textId="79E1697A" w:rsidR="003A2935" w:rsidRPr="00802F1A" w:rsidRDefault="003A2935" w:rsidP="005B759B">
      <w:pPr>
        <w:pStyle w:val="Dimension"/>
      </w:pPr>
      <w:r w:rsidRPr="00802F1A">
        <w:lastRenderedPageBreak/>
        <w:t>Dimension 1.11.1: Security</w:t>
      </w:r>
    </w:p>
    <w:tbl>
      <w:tblPr>
        <w:tblStyle w:val="TableGrid"/>
        <w:tblW w:w="0" w:type="auto"/>
        <w:shd w:val="clear" w:color="auto" w:fill="EEEEEE"/>
        <w:tblLook w:val="04A0" w:firstRow="1" w:lastRow="0" w:firstColumn="1" w:lastColumn="0" w:noHBand="0" w:noVBand="1"/>
      </w:tblPr>
      <w:tblGrid>
        <w:gridCol w:w="9062"/>
      </w:tblGrid>
      <w:tr w:rsidR="003A2935" w:rsidRPr="00802F1A" w14:paraId="2169C980" w14:textId="77777777" w:rsidTr="00520551">
        <w:tc>
          <w:tcPr>
            <w:tcW w:w="9350" w:type="dxa"/>
            <w:shd w:val="clear" w:color="auto" w:fill="EEEEEE"/>
          </w:tcPr>
          <w:p w14:paraId="238C17A6" w14:textId="77777777" w:rsidR="003A2935" w:rsidRPr="00904184" w:rsidRDefault="003A2935" w:rsidP="0098245F">
            <w:pPr>
              <w:rPr>
                <w:lang w:val="en-US"/>
              </w:rPr>
            </w:pPr>
            <w:r w:rsidRPr="00904184">
              <w:rPr>
                <w:lang w:val="en-US"/>
              </w:rPr>
              <w:t>This dimension is part of:</w:t>
            </w:r>
          </w:p>
          <w:p w14:paraId="5073F06E" w14:textId="77777777" w:rsidR="003A2935" w:rsidRPr="00802F1A" w:rsidRDefault="003A2935" w:rsidP="0098245F">
            <w:pPr>
              <w:pStyle w:val="ListParagraph"/>
              <w:numPr>
                <w:ilvl w:val="0"/>
                <w:numId w:val="52"/>
              </w:numPr>
              <w:spacing w:line="240" w:lineRule="auto"/>
              <w:rPr>
                <w:sz w:val="20"/>
                <w:szCs w:val="20"/>
              </w:rPr>
            </w:pPr>
            <w:r w:rsidRPr="00802F1A">
              <w:rPr>
                <w:sz w:val="20"/>
              </w:rPr>
              <w:t xml:space="preserve">Indicator 1.11: </w:t>
            </w:r>
            <w:r w:rsidRPr="00802F1A">
              <w:rPr>
                <w:color w:val="000000"/>
                <w:sz w:val="20"/>
              </w:rPr>
              <w:t>Key parliamentary powers</w:t>
            </w:r>
          </w:p>
          <w:p w14:paraId="0ADB7D7D" w14:textId="77777777" w:rsidR="003A2935" w:rsidRPr="00802F1A" w:rsidRDefault="003A2935" w:rsidP="0098245F">
            <w:pPr>
              <w:numPr>
                <w:ilvl w:val="0"/>
                <w:numId w:val="51"/>
              </w:numPr>
            </w:pPr>
            <w:r w:rsidRPr="00802F1A">
              <w:t>Target 1: Effective parliament</w:t>
            </w:r>
          </w:p>
        </w:tc>
      </w:tr>
    </w:tbl>
    <w:p w14:paraId="726409F7" w14:textId="77777777" w:rsidR="003A2935" w:rsidRPr="00802F1A" w:rsidRDefault="003A2935" w:rsidP="00B273EF">
      <w:pPr>
        <w:pStyle w:val="section-title"/>
      </w:pPr>
      <w:r w:rsidRPr="00802F1A">
        <w:t>About this dimension</w:t>
      </w:r>
    </w:p>
    <w:p w14:paraId="6E58544C" w14:textId="77777777" w:rsidR="003730F7" w:rsidRDefault="003A2935" w:rsidP="0098245F">
      <w:pPr>
        <w:rPr>
          <w:color w:val="000000"/>
          <w:lang w:val="en-US"/>
        </w:rPr>
      </w:pPr>
      <w:r w:rsidRPr="00904184">
        <w:rPr>
          <w:color w:val="000000"/>
          <w:lang w:val="en-US"/>
        </w:rPr>
        <w:t xml:space="preserve">This dimension concerns the role of parliament in security policy and governance. </w:t>
      </w:r>
    </w:p>
    <w:p w14:paraId="516E942C" w14:textId="77777777" w:rsidR="003730F7" w:rsidRDefault="003A2935" w:rsidP="0098245F">
      <w:pPr>
        <w:rPr>
          <w:color w:val="000000"/>
          <w:lang w:val="en-US"/>
        </w:rPr>
      </w:pPr>
      <w:r w:rsidRPr="00904184">
        <w:rPr>
          <w:color w:val="000000"/>
          <w:lang w:val="en-US"/>
        </w:rPr>
        <w:t>State security providers are the security institutions established by the State and authorized to use force on its behalf. The use of force includes the threat to use force and the limitation of certain basic rights under specific circumstances defined by law. Every security sector is different, but typical State security providers include:</w:t>
      </w:r>
    </w:p>
    <w:p w14:paraId="32AF3842" w14:textId="3F9EFD77" w:rsidR="003A2935" w:rsidRPr="00904184" w:rsidRDefault="003A2935" w:rsidP="0098245F">
      <w:pPr>
        <w:numPr>
          <w:ilvl w:val="0"/>
          <w:numId w:val="164"/>
        </w:numPr>
        <w:shd w:val="clear" w:color="auto" w:fill="FFFFFF"/>
        <w:spacing w:after="0"/>
        <w:ind w:left="562" w:hanging="562"/>
        <w:rPr>
          <w:lang w:val="en-US"/>
        </w:rPr>
      </w:pPr>
      <w:r w:rsidRPr="00904184">
        <w:rPr>
          <w:color w:val="000000"/>
          <w:lang w:val="en-US"/>
        </w:rPr>
        <w:t>armed forces, such as the army, navy, air force, coastguard, and other military and auxiliary formations</w:t>
      </w:r>
    </w:p>
    <w:p w14:paraId="070E1299" w14:textId="77777777" w:rsidR="003A2935" w:rsidRPr="00904184" w:rsidRDefault="003A2935" w:rsidP="0098245F">
      <w:pPr>
        <w:numPr>
          <w:ilvl w:val="0"/>
          <w:numId w:val="164"/>
        </w:numPr>
        <w:shd w:val="clear" w:color="auto" w:fill="FFFFFF"/>
        <w:spacing w:after="0"/>
        <w:ind w:left="562" w:hanging="562"/>
        <w:rPr>
          <w:lang w:val="en-US"/>
        </w:rPr>
      </w:pPr>
      <w:r w:rsidRPr="00904184">
        <w:rPr>
          <w:color w:val="000000"/>
          <w:lang w:val="en-US"/>
        </w:rPr>
        <w:t>public law enforcement agencies, such as police, gendarmerie and auxiliary policing forces</w:t>
      </w:r>
    </w:p>
    <w:p w14:paraId="41EC2A29" w14:textId="77777777" w:rsidR="003A2935" w:rsidRPr="00904184" w:rsidRDefault="003A2935" w:rsidP="0098245F">
      <w:pPr>
        <w:numPr>
          <w:ilvl w:val="0"/>
          <w:numId w:val="164"/>
        </w:numPr>
        <w:shd w:val="clear" w:color="auto" w:fill="FFFFFF"/>
        <w:spacing w:after="0"/>
        <w:ind w:left="562" w:hanging="562"/>
        <w:rPr>
          <w:lang w:val="en-US"/>
        </w:rPr>
      </w:pPr>
      <w:r w:rsidRPr="00904184">
        <w:rPr>
          <w:color w:val="000000"/>
          <w:lang w:val="en-US"/>
        </w:rPr>
        <w:t>executive protection forces, such as presidential guards or close protection units</w:t>
      </w:r>
    </w:p>
    <w:p w14:paraId="1C1A31AD" w14:textId="77777777" w:rsidR="003A2935" w:rsidRPr="00904184" w:rsidRDefault="003A2935" w:rsidP="0098245F">
      <w:pPr>
        <w:numPr>
          <w:ilvl w:val="0"/>
          <w:numId w:val="164"/>
        </w:numPr>
        <w:shd w:val="clear" w:color="auto" w:fill="FFFFFF"/>
        <w:spacing w:after="0"/>
        <w:ind w:left="562" w:hanging="562"/>
        <w:rPr>
          <w:lang w:val="en-US"/>
        </w:rPr>
      </w:pPr>
      <w:r w:rsidRPr="00904184">
        <w:rPr>
          <w:color w:val="000000"/>
          <w:lang w:val="en-US"/>
        </w:rPr>
        <w:t>intelligence services, both military and civilian, foreign and domestic</w:t>
      </w:r>
    </w:p>
    <w:p w14:paraId="33F077F7" w14:textId="77777777" w:rsidR="003A2935" w:rsidRPr="00802F1A" w:rsidRDefault="003A2935" w:rsidP="0098245F">
      <w:pPr>
        <w:numPr>
          <w:ilvl w:val="0"/>
          <w:numId w:val="164"/>
        </w:numPr>
        <w:shd w:val="clear" w:color="auto" w:fill="FFFFFF"/>
        <w:spacing w:after="0"/>
        <w:ind w:left="562" w:hanging="562"/>
      </w:pPr>
      <w:r w:rsidRPr="00802F1A">
        <w:rPr>
          <w:color w:val="000000"/>
        </w:rPr>
        <w:t>border guards and customs authorities</w:t>
      </w:r>
    </w:p>
    <w:p w14:paraId="2B370876" w14:textId="77777777" w:rsidR="003A2935" w:rsidRPr="00904184" w:rsidRDefault="003A2935" w:rsidP="0098245F">
      <w:pPr>
        <w:numPr>
          <w:ilvl w:val="0"/>
          <w:numId w:val="164"/>
        </w:numPr>
        <w:shd w:val="clear" w:color="auto" w:fill="FFFFFF"/>
        <w:spacing w:after="0"/>
        <w:ind w:left="562" w:hanging="562"/>
        <w:rPr>
          <w:lang w:val="en-US"/>
        </w:rPr>
      </w:pPr>
      <w:r w:rsidRPr="00904184">
        <w:rPr>
          <w:color w:val="000000"/>
          <w:lang w:val="en-US"/>
        </w:rPr>
        <w:t>reserves and local security units, civil defence forces, national guards, civil protection and emergency formations, and commercial security providers contracted by the State.</w:t>
      </w:r>
    </w:p>
    <w:p w14:paraId="54517A1F" w14:textId="77777777" w:rsidR="003730F7" w:rsidRDefault="003A2935" w:rsidP="0098245F">
      <w:pPr>
        <w:rPr>
          <w:color w:val="000000"/>
          <w:lang w:val="en-US"/>
        </w:rPr>
      </w:pPr>
      <w:r w:rsidRPr="00904184">
        <w:rPr>
          <w:color w:val="000000"/>
          <w:lang w:val="en-US"/>
        </w:rPr>
        <w:t>The principle that security services should be subordinate and accountable to democratically elected political leaders has long been seen as a basic condition for the effective functioning and well-being of democratic societies.</w:t>
      </w:r>
    </w:p>
    <w:p w14:paraId="5F6FCA9F" w14:textId="77777777" w:rsidR="003730F7" w:rsidRDefault="003A2935" w:rsidP="0098245F">
      <w:pPr>
        <w:rPr>
          <w:color w:val="000000"/>
          <w:lang w:val="en-US"/>
        </w:rPr>
      </w:pPr>
      <w:r w:rsidRPr="00904184">
        <w:rPr>
          <w:color w:val="000000"/>
          <w:lang w:val="en-US"/>
        </w:rPr>
        <w:t xml:space="preserve">Parliament plays an essential role in ensuring that the security sector operates </w:t>
      </w:r>
      <w:r w:rsidRPr="00904184">
        <w:rPr>
          <w:lang w:val="en-US"/>
        </w:rPr>
        <w:t>in a manner</w:t>
      </w:r>
      <w:r w:rsidRPr="00904184">
        <w:rPr>
          <w:color w:val="000000"/>
          <w:lang w:val="en-US"/>
        </w:rPr>
        <w:t xml:space="preserve"> that is rooted in respect for the rule of law and human rights. Parliament is required to determine the legal framework for security policy and, in its oversight role, </w:t>
      </w:r>
      <w:r w:rsidRPr="00904184">
        <w:rPr>
          <w:lang w:val="en-US"/>
        </w:rPr>
        <w:t xml:space="preserve">to </w:t>
      </w:r>
      <w:r w:rsidRPr="00904184">
        <w:rPr>
          <w:color w:val="000000"/>
          <w:lang w:val="en-US"/>
        </w:rPr>
        <w:t xml:space="preserve">ensure that the actions of the security sector are mediated through participatory and transparent processes which take into account the needs of all groups in society. </w:t>
      </w:r>
    </w:p>
    <w:p w14:paraId="6FA26A05" w14:textId="2C8E0558" w:rsidR="003A2935" w:rsidRPr="00904184" w:rsidRDefault="003A2935" w:rsidP="0098245F">
      <w:pPr>
        <w:rPr>
          <w:color w:val="000000"/>
          <w:lang w:val="en-US"/>
        </w:rPr>
      </w:pPr>
      <w:r w:rsidRPr="00904184">
        <w:rPr>
          <w:color w:val="000000"/>
          <w:lang w:val="en-US"/>
        </w:rPr>
        <w:t xml:space="preserve">Parliament should have permanent mechanisms for oversight of the security sector, which should be included in the mandate of one or more committees, such as a </w:t>
      </w:r>
      <w:r w:rsidRPr="00904184">
        <w:rPr>
          <w:lang w:val="en-US"/>
        </w:rPr>
        <w:t>specialized</w:t>
      </w:r>
      <w:r w:rsidRPr="00904184">
        <w:rPr>
          <w:color w:val="000000"/>
          <w:lang w:val="en-US"/>
        </w:rPr>
        <w:t xml:space="preserve"> committee addressing security, law enforcement and intelligence, or a joint committee which also covers defence issues. </w:t>
      </w:r>
    </w:p>
    <w:p w14:paraId="27907519" w14:textId="77777777" w:rsidR="003730F7" w:rsidRDefault="003A2935" w:rsidP="0098245F">
      <w:pPr>
        <w:rPr>
          <w:lang w:val="en-US"/>
        </w:rPr>
      </w:pPr>
      <w:r w:rsidRPr="00904184">
        <w:rPr>
          <w:lang w:val="en-US"/>
        </w:rPr>
        <w:t>MPs need sufficient knowledge and ability to undertake the necessary legislative groundwork to develop and implement security sector policy frameworks. It is therefore important to</w:t>
      </w:r>
      <w:hyperlink r:id="rId108">
        <w:r w:rsidRPr="00904184">
          <w:rPr>
            <w:lang w:val="en-US"/>
          </w:rPr>
          <w:t xml:space="preserve"> strengthen the capacity of parliamentary committees responsible for security issues and </w:t>
        </w:r>
      </w:hyperlink>
      <w:r w:rsidRPr="00904184">
        <w:rPr>
          <w:lang w:val="en-US"/>
        </w:rPr>
        <w:t xml:space="preserve">to </w:t>
      </w:r>
      <w:hyperlink r:id="rId109">
        <w:r w:rsidRPr="00904184">
          <w:rPr>
            <w:lang w:val="en-US"/>
          </w:rPr>
          <w:t>empower MPs in their security oversight work</w:t>
        </w:r>
      </w:hyperlink>
      <w:r w:rsidRPr="00904184">
        <w:rPr>
          <w:lang w:val="en-US"/>
        </w:rPr>
        <w:t>.</w:t>
      </w:r>
    </w:p>
    <w:p w14:paraId="376ECF41" w14:textId="0E0316DB" w:rsidR="003A2935" w:rsidRPr="00904184" w:rsidRDefault="003A2935" w:rsidP="0098245F">
      <w:pPr>
        <w:rPr>
          <w:lang w:val="en-US"/>
        </w:rPr>
      </w:pPr>
      <w:r w:rsidRPr="00904184">
        <w:rPr>
          <w:lang w:val="en-US"/>
        </w:rPr>
        <w:t xml:space="preserve">See also </w:t>
      </w:r>
      <w:r w:rsidRPr="00904184">
        <w:rPr>
          <w:i/>
          <w:iCs/>
          <w:lang w:val="en-US"/>
        </w:rPr>
        <w:t>Dimension 1.7.2: Access to information from the executive</w:t>
      </w:r>
      <w:r w:rsidRPr="00904184">
        <w:rPr>
          <w:lang w:val="en-US"/>
        </w:rPr>
        <w:t>.</w:t>
      </w:r>
    </w:p>
    <w:p w14:paraId="3111BBEB" w14:textId="77777777" w:rsidR="003A2935" w:rsidRPr="00802F1A" w:rsidRDefault="003A2935" w:rsidP="00B273EF">
      <w:pPr>
        <w:pStyle w:val="section-title"/>
      </w:pPr>
      <w:r w:rsidRPr="00802F1A">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3A2935" w:rsidRPr="00513C3B" w14:paraId="644112B8" w14:textId="77777777" w:rsidTr="005E4F72">
        <w:tc>
          <w:tcPr>
            <w:tcW w:w="5000" w:type="pct"/>
            <w:shd w:val="clear" w:color="auto" w:fill="EEEEEE"/>
          </w:tcPr>
          <w:p w14:paraId="494CD7AC" w14:textId="77777777" w:rsidR="003730F7" w:rsidRDefault="003A2935" w:rsidP="0098245F">
            <w:pPr>
              <w:rPr>
                <w:i/>
                <w:lang w:val="en-US"/>
              </w:rPr>
            </w:pPr>
            <w:r w:rsidRPr="00904184">
              <w:rPr>
                <w:i/>
                <w:lang w:val="en-US"/>
              </w:rPr>
              <w:t>Based on a global comparative analysis, an aspiring goal for parliaments in the area of “security” is as follows:</w:t>
            </w:r>
          </w:p>
          <w:p w14:paraId="5D5F7468" w14:textId="77777777" w:rsidR="003730F7" w:rsidRDefault="003A2935" w:rsidP="0098245F">
            <w:pPr>
              <w:rPr>
                <w:lang w:val="en-US"/>
              </w:rPr>
            </w:pPr>
            <w:r w:rsidRPr="00904184">
              <w:rPr>
                <w:lang w:val="en-US"/>
              </w:rPr>
              <w:t>The legal framework invests parliament with powers to scrutinize, amend, adopt or reject legislation related to the security sector and to ensure that it is compliant with human rights standards and international obligations.</w:t>
            </w:r>
          </w:p>
          <w:p w14:paraId="45C30DE1" w14:textId="77777777" w:rsidR="003730F7" w:rsidRDefault="003A2935" w:rsidP="0098245F">
            <w:pPr>
              <w:rPr>
                <w:lang w:val="en-US"/>
              </w:rPr>
            </w:pPr>
            <w:r w:rsidRPr="00904184">
              <w:rPr>
                <w:lang w:val="en-US"/>
              </w:rPr>
              <w:t xml:space="preserve">Parliament has well-established practices for security sector oversight, including oversight of policies, budgets and appointments. MPs have the opportunity to debate security-sector policy and practice in the plenary and in committees. A specialized committee has wide-ranging powers to </w:t>
            </w:r>
            <w:r w:rsidRPr="00904184">
              <w:rPr>
                <w:lang w:val="en-US"/>
              </w:rPr>
              <w:lastRenderedPageBreak/>
              <w:t xml:space="preserve">investigate security-sector issues, gather evidence and carry out inquiries. Parliament has access to the information needed for effective oversight. </w:t>
            </w:r>
          </w:p>
          <w:p w14:paraId="19BBFE52" w14:textId="77777777" w:rsidR="003730F7" w:rsidRDefault="003A2935" w:rsidP="0098245F">
            <w:pPr>
              <w:rPr>
                <w:lang w:val="en-US"/>
              </w:rPr>
            </w:pPr>
            <w:r w:rsidRPr="00904184">
              <w:rPr>
                <w:lang w:val="en-US"/>
              </w:rPr>
              <w:t>The legal framework establishes an ombudsman or similar public body which addresses public concerns or complaints about security issues, and which reports to parliament.</w:t>
            </w:r>
          </w:p>
          <w:p w14:paraId="6C0EF274" w14:textId="7BF8FAD7" w:rsidR="003A2935" w:rsidRPr="00904184" w:rsidRDefault="003A2935" w:rsidP="0098245F">
            <w:pPr>
              <w:rPr>
                <w:lang w:val="en-US"/>
              </w:rPr>
            </w:pPr>
            <w:r w:rsidRPr="00904184">
              <w:rPr>
                <w:lang w:val="en-US"/>
              </w:rPr>
              <w:t>Parliament has in-house expertise on security-sector issues, and training on such issues is available for MPs and staff.</w:t>
            </w:r>
          </w:p>
          <w:p w14:paraId="14784022" w14:textId="77777777" w:rsidR="003A2935" w:rsidRPr="00904184" w:rsidRDefault="003A2935" w:rsidP="0098245F">
            <w:pPr>
              <w:rPr>
                <w:lang w:val="en-US"/>
              </w:rPr>
            </w:pPr>
          </w:p>
        </w:tc>
      </w:tr>
    </w:tbl>
    <w:p w14:paraId="2F7809CA" w14:textId="77777777" w:rsidR="003A2935" w:rsidRPr="00802F1A" w:rsidRDefault="003A2935" w:rsidP="00B273EF">
      <w:pPr>
        <w:pStyle w:val="section-title"/>
      </w:pPr>
      <w:r w:rsidRPr="00802F1A">
        <w:lastRenderedPageBreak/>
        <w:t>Assessment</w:t>
      </w:r>
    </w:p>
    <w:p w14:paraId="22096429" w14:textId="77777777" w:rsidR="003730F7" w:rsidRDefault="003A2935" w:rsidP="0098245F">
      <w:pPr>
        <w:rPr>
          <w:lang w:val="en-US"/>
        </w:rPr>
      </w:pPr>
      <w:r w:rsidRPr="00904184">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04184">
        <w:rPr>
          <w:lang w:val="en-US"/>
        </w:rPr>
        <w:t xml:space="preserve"> </w:t>
      </w:r>
    </w:p>
    <w:p w14:paraId="3B60FAA1" w14:textId="77777777" w:rsidR="003730F7" w:rsidRDefault="003A2935" w:rsidP="0098245F">
      <w:pPr>
        <w:rPr>
          <w:lang w:val="en-US"/>
        </w:rPr>
      </w:pPr>
      <w:r w:rsidRPr="00904184">
        <w:rPr>
          <w:lang w:val="en-US"/>
        </w:rPr>
        <w:t>The evidence for assessment of this dimension could include the following:</w:t>
      </w:r>
    </w:p>
    <w:p w14:paraId="20655E08" w14:textId="205015CC" w:rsidR="003A2935" w:rsidRPr="00904184" w:rsidRDefault="003A2935" w:rsidP="0098245F">
      <w:pPr>
        <w:keepNext/>
        <w:keepLines/>
        <w:numPr>
          <w:ilvl w:val="0"/>
          <w:numId w:val="165"/>
        </w:numPr>
        <w:spacing w:after="0"/>
        <w:ind w:left="562" w:hanging="562"/>
        <w:contextualSpacing/>
        <w:rPr>
          <w:color w:val="000000"/>
          <w:lang w:val="en-US"/>
        </w:rPr>
      </w:pPr>
      <w:r w:rsidRPr="00904184">
        <w:rPr>
          <w:color w:val="000000"/>
          <w:lang w:val="en-US"/>
        </w:rPr>
        <w:t xml:space="preserve">Provisions of the constitution and/or other aspects of the legal framework establishing parliament’s role in security-sector governance </w:t>
      </w:r>
    </w:p>
    <w:p w14:paraId="6BD5209C" w14:textId="77777777" w:rsidR="003A2935" w:rsidRPr="00904184" w:rsidRDefault="003A2935" w:rsidP="0098245F">
      <w:pPr>
        <w:keepNext/>
        <w:keepLines/>
        <w:numPr>
          <w:ilvl w:val="0"/>
          <w:numId w:val="165"/>
        </w:numPr>
        <w:spacing w:after="0"/>
        <w:ind w:left="562" w:hanging="562"/>
        <w:contextualSpacing/>
        <w:rPr>
          <w:lang w:val="en-US"/>
        </w:rPr>
      </w:pPr>
      <w:r w:rsidRPr="00904184">
        <w:rPr>
          <w:color w:val="000000"/>
          <w:lang w:val="en-US"/>
        </w:rPr>
        <w:t>The terms of reference of one or more parliamentary committees indicating their responsibility for security-related issues</w:t>
      </w:r>
    </w:p>
    <w:p w14:paraId="6A50FA5A" w14:textId="77777777" w:rsidR="003A2935" w:rsidRPr="00904184" w:rsidRDefault="003A2935" w:rsidP="0098245F">
      <w:pPr>
        <w:keepNext/>
        <w:keepLines/>
        <w:numPr>
          <w:ilvl w:val="0"/>
          <w:numId w:val="165"/>
        </w:numPr>
        <w:spacing w:after="0"/>
        <w:ind w:left="562" w:hanging="562"/>
        <w:contextualSpacing/>
        <w:rPr>
          <w:color w:val="000000"/>
          <w:lang w:val="en-US"/>
        </w:rPr>
      </w:pPr>
      <w:r w:rsidRPr="00904184">
        <w:rPr>
          <w:color w:val="000000"/>
          <w:lang w:val="en-US"/>
        </w:rPr>
        <w:t>Publications such as committee reports on parliamentary inquiries into security issues detailing evidence taken from ministers, government officials, members of the public, civil society and others</w:t>
      </w:r>
    </w:p>
    <w:p w14:paraId="3FA14E4C" w14:textId="77777777" w:rsidR="003A2935" w:rsidRPr="00904184" w:rsidRDefault="003A2935" w:rsidP="0098245F">
      <w:pPr>
        <w:keepNext/>
        <w:keepLines/>
        <w:numPr>
          <w:ilvl w:val="0"/>
          <w:numId w:val="165"/>
        </w:numPr>
        <w:spacing w:after="0"/>
        <w:ind w:left="562" w:hanging="562"/>
        <w:contextualSpacing/>
        <w:rPr>
          <w:color w:val="000000"/>
          <w:lang w:val="en-US"/>
        </w:rPr>
      </w:pPr>
      <w:r w:rsidRPr="00904184">
        <w:rPr>
          <w:color w:val="000000"/>
          <w:lang w:val="en-US"/>
        </w:rPr>
        <w:t xml:space="preserve">Annual parliamentary reports or reviews on the functioning of all security services </w:t>
      </w:r>
    </w:p>
    <w:p w14:paraId="20758A58" w14:textId="77777777" w:rsidR="003730F7" w:rsidRDefault="003A2935" w:rsidP="0098245F">
      <w:pPr>
        <w:keepNext/>
        <w:keepLines/>
        <w:numPr>
          <w:ilvl w:val="0"/>
          <w:numId w:val="165"/>
        </w:numPr>
        <w:spacing w:after="0"/>
        <w:ind w:left="562" w:hanging="562"/>
        <w:contextualSpacing/>
        <w:rPr>
          <w:color w:val="000000"/>
          <w:lang w:val="en-US"/>
        </w:rPr>
      </w:pPr>
      <w:r w:rsidRPr="00904184">
        <w:rPr>
          <w:color w:val="000000"/>
          <w:lang w:val="en-US"/>
        </w:rPr>
        <w:t>Press releases or pages on the parliamentary website providing public information on parliament’s role in security-sector policy</w:t>
      </w:r>
    </w:p>
    <w:p w14:paraId="4F26F478" w14:textId="34905765" w:rsidR="003A2935" w:rsidRPr="00904184" w:rsidRDefault="003A2935" w:rsidP="0098245F">
      <w:pPr>
        <w:keepNext/>
        <w:keepLines/>
        <w:contextualSpacing/>
        <w:rPr>
          <w:lang w:val="en-US"/>
        </w:rPr>
      </w:pPr>
      <w:r w:rsidRPr="00904184">
        <w:rPr>
          <w:lang w:val="en-US"/>
        </w:rPr>
        <w:t>Where relevant, provide additional comments or examples that support the assessment.</w:t>
      </w:r>
    </w:p>
    <w:p w14:paraId="247D8785" w14:textId="77777777" w:rsidR="003A2935" w:rsidRPr="00802F1A" w:rsidRDefault="003A2935" w:rsidP="0098245F">
      <w:pPr>
        <w:pStyle w:val="Heading5"/>
      </w:pPr>
      <w:bookmarkStart w:id="458" w:name="_heading=h.y93ckl4qa2r4"/>
      <w:bookmarkStart w:id="459" w:name="_heading=h.4s0d773hnb1u"/>
      <w:bookmarkStart w:id="460" w:name="_heading=h.kh9ikvopk5p6"/>
      <w:bookmarkEnd w:id="458"/>
      <w:bookmarkEnd w:id="459"/>
      <w:bookmarkEnd w:id="460"/>
      <w:r w:rsidRPr="00802F1A">
        <w:t xml:space="preserve">Assessment criterion 1: Legal framework </w:t>
      </w:r>
    </w:p>
    <w:p w14:paraId="7EC4D0AE" w14:textId="77777777" w:rsidR="003A2935" w:rsidRPr="00904184" w:rsidRDefault="003A2935" w:rsidP="0098245F">
      <w:pPr>
        <w:rPr>
          <w:color w:val="000000"/>
          <w:lang w:val="en-US"/>
        </w:rPr>
      </w:pPr>
      <w:r w:rsidRPr="00904184">
        <w:rPr>
          <w:lang w:val="en-US"/>
        </w:rPr>
        <w:t xml:space="preserve">The legal framework invests parliament with powers to scrutinize, amend, adopt or reject legislation related to the security sector, to ensure that it is compliant with human rights standards and international obligations, and to hold the executive to account. It also sets out the arrangements for parliamentary access to specific categories of classified information. </w:t>
      </w:r>
    </w:p>
    <w:p w14:paraId="5F869B78" w14:textId="77777777" w:rsidR="003A2935" w:rsidRPr="00904184" w:rsidRDefault="003A2935"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1840BCB6" w14:textId="77777777" w:rsidTr="00574C2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0738F6" w14:textId="77777777" w:rsidR="003A2935" w:rsidRPr="00802F1A" w:rsidRDefault="003A2935" w:rsidP="0098245F">
            <w:pPr>
              <w:jc w:val="center"/>
            </w:pPr>
            <w:r w:rsidRPr="00802F1A">
              <w:t>Non-existent</w:t>
            </w:r>
          </w:p>
          <w:sdt>
            <w:sdtPr>
              <w:rPr>
                <w:rFonts w:eastAsia="Arimo"/>
              </w:rPr>
              <w:id w:val="-1893112587"/>
              <w14:checkbox>
                <w14:checked w14:val="0"/>
                <w14:checkedState w14:val="2612" w14:font="MS Gothic"/>
                <w14:uncheckedState w14:val="2610" w14:font="MS Gothic"/>
              </w14:checkbox>
            </w:sdtPr>
            <w:sdtEndPr/>
            <w:sdtContent>
              <w:p w14:paraId="12212490"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847112" w14:textId="77777777" w:rsidR="003A2935" w:rsidRPr="00802F1A" w:rsidRDefault="003A2935" w:rsidP="0098245F">
            <w:pPr>
              <w:jc w:val="center"/>
            </w:pPr>
            <w:r w:rsidRPr="00802F1A">
              <w:t xml:space="preserve">Rudimentary </w:t>
            </w:r>
          </w:p>
          <w:sdt>
            <w:sdtPr>
              <w:rPr>
                <w:rFonts w:eastAsia="Arimo"/>
              </w:rPr>
              <w:id w:val="1509953926"/>
              <w14:checkbox>
                <w14:checked w14:val="0"/>
                <w14:checkedState w14:val="2612" w14:font="MS Gothic"/>
                <w14:uncheckedState w14:val="2610" w14:font="MS Gothic"/>
              </w14:checkbox>
            </w:sdtPr>
            <w:sdtEndPr/>
            <w:sdtContent>
              <w:p w14:paraId="1FF28154"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58396D" w14:textId="77777777" w:rsidR="003A2935" w:rsidRPr="00802F1A" w:rsidRDefault="003A2935" w:rsidP="0098245F">
            <w:pPr>
              <w:jc w:val="center"/>
            </w:pPr>
            <w:r w:rsidRPr="00802F1A">
              <w:t>Basic</w:t>
            </w:r>
          </w:p>
          <w:sdt>
            <w:sdtPr>
              <w:rPr>
                <w:rFonts w:eastAsia="Arimo"/>
              </w:rPr>
              <w:id w:val="-1742248569"/>
              <w14:checkbox>
                <w14:checked w14:val="0"/>
                <w14:checkedState w14:val="2612" w14:font="MS Gothic"/>
                <w14:uncheckedState w14:val="2610" w14:font="MS Gothic"/>
              </w14:checkbox>
            </w:sdtPr>
            <w:sdtEndPr/>
            <w:sdtContent>
              <w:p w14:paraId="149FD022"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007168" w14:textId="77777777" w:rsidR="003A2935" w:rsidRPr="00802F1A" w:rsidRDefault="003A2935" w:rsidP="0098245F">
            <w:pPr>
              <w:jc w:val="center"/>
            </w:pPr>
            <w:r w:rsidRPr="00802F1A">
              <w:t>Good</w:t>
            </w:r>
          </w:p>
          <w:sdt>
            <w:sdtPr>
              <w:rPr>
                <w:rFonts w:eastAsia="Arimo"/>
              </w:rPr>
              <w:id w:val="1374814299"/>
              <w14:checkbox>
                <w14:checked w14:val="0"/>
                <w14:checkedState w14:val="2612" w14:font="MS Gothic"/>
                <w14:uncheckedState w14:val="2610" w14:font="MS Gothic"/>
              </w14:checkbox>
            </w:sdtPr>
            <w:sdtEndPr/>
            <w:sdtContent>
              <w:p w14:paraId="760B8070"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4B4AD7" w14:textId="77777777" w:rsidR="003A2935" w:rsidRPr="00802F1A" w:rsidRDefault="003A2935" w:rsidP="0098245F">
            <w:pPr>
              <w:jc w:val="center"/>
            </w:pPr>
            <w:r w:rsidRPr="00802F1A">
              <w:t>Very good</w:t>
            </w:r>
          </w:p>
          <w:sdt>
            <w:sdtPr>
              <w:rPr>
                <w:rFonts w:eastAsia="Arimo"/>
              </w:rPr>
              <w:id w:val="-438677362"/>
              <w14:checkbox>
                <w14:checked w14:val="0"/>
                <w14:checkedState w14:val="2612" w14:font="MS Gothic"/>
                <w14:uncheckedState w14:val="2610" w14:font="MS Gothic"/>
              </w14:checkbox>
            </w:sdtPr>
            <w:sdtEndPr/>
            <w:sdtContent>
              <w:p w14:paraId="0D82E137"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106BCEA" w14:textId="77777777" w:rsidR="003A2935" w:rsidRPr="00802F1A" w:rsidRDefault="003A2935" w:rsidP="0098245F">
            <w:pPr>
              <w:jc w:val="center"/>
            </w:pPr>
            <w:r w:rsidRPr="00802F1A">
              <w:t>Excellent</w:t>
            </w:r>
          </w:p>
          <w:sdt>
            <w:sdtPr>
              <w:rPr>
                <w:rFonts w:eastAsia="Arimo"/>
              </w:rPr>
              <w:id w:val="-1650135598"/>
              <w14:checkbox>
                <w14:checked w14:val="0"/>
                <w14:checkedState w14:val="2612" w14:font="MS Gothic"/>
                <w14:uncheckedState w14:val="2610" w14:font="MS Gothic"/>
              </w14:checkbox>
            </w:sdtPr>
            <w:sdtEndPr/>
            <w:sdtContent>
              <w:p w14:paraId="2A8A5738"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5347D6DA" w14:textId="77777777" w:rsidTr="00574C2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50228" w14:textId="77777777" w:rsidR="003730F7" w:rsidRDefault="003A2935" w:rsidP="0098245F">
            <w:pPr>
              <w:rPr>
                <w:color w:val="005F9A"/>
                <w:lang w:val="en-US"/>
              </w:rPr>
            </w:pPr>
            <w:r w:rsidRPr="00904184">
              <w:rPr>
                <w:color w:val="005F9A"/>
                <w:lang w:val="en-US"/>
              </w:rPr>
              <w:t>Evidence for this assessment criterion:</w:t>
            </w:r>
          </w:p>
          <w:p w14:paraId="49942477" w14:textId="30595F2D" w:rsidR="003A2935" w:rsidRPr="00904184" w:rsidRDefault="003A2935" w:rsidP="0098245F">
            <w:pPr>
              <w:rPr>
                <w:color w:val="0000FF"/>
                <w:lang w:val="en-US"/>
              </w:rPr>
            </w:pPr>
          </w:p>
        </w:tc>
      </w:tr>
    </w:tbl>
    <w:p w14:paraId="060A3913" w14:textId="77777777" w:rsidR="003A2935" w:rsidRPr="00802F1A" w:rsidRDefault="003A2935" w:rsidP="0098245F">
      <w:pPr>
        <w:pStyle w:val="Heading5"/>
      </w:pPr>
      <w:r w:rsidRPr="00802F1A">
        <w:t>Assessment criterion 2: Parliamentary oversight</w:t>
      </w:r>
    </w:p>
    <w:p w14:paraId="513C3324" w14:textId="77777777" w:rsidR="003A2935" w:rsidRPr="00904184" w:rsidRDefault="003A2935" w:rsidP="0098245F">
      <w:pPr>
        <w:rPr>
          <w:lang w:val="en-US"/>
        </w:rPr>
      </w:pPr>
      <w:r w:rsidRPr="00904184">
        <w:rPr>
          <w:lang w:val="en-US"/>
        </w:rPr>
        <w:t xml:space="preserve">Parliament has well-established practices for security sector oversight, including oversight of policies, budgets and appointments. MPs have the opportunity to debate security-sector policy and practice in the plenary and in committees. A specialized committee has wide-ranging powers to investigate security-sector issues, gather evidence and carry out inquiries. </w:t>
      </w:r>
    </w:p>
    <w:p w14:paraId="0D82D07C" w14:textId="77777777" w:rsidR="003A2935" w:rsidRPr="00904184" w:rsidRDefault="003A2935"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2262A896"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84E7CE" w14:textId="77777777" w:rsidR="003A2935" w:rsidRPr="00802F1A" w:rsidRDefault="003A2935" w:rsidP="0098245F">
            <w:pPr>
              <w:jc w:val="center"/>
            </w:pPr>
            <w:r w:rsidRPr="00802F1A">
              <w:t>Non-existent</w:t>
            </w:r>
          </w:p>
          <w:sdt>
            <w:sdtPr>
              <w:rPr>
                <w:rFonts w:eastAsia="Arimo"/>
              </w:rPr>
              <w:id w:val="2087641376"/>
              <w14:checkbox>
                <w14:checked w14:val="0"/>
                <w14:checkedState w14:val="2612" w14:font="MS Gothic"/>
                <w14:uncheckedState w14:val="2610" w14:font="MS Gothic"/>
              </w14:checkbox>
            </w:sdtPr>
            <w:sdtEndPr/>
            <w:sdtContent>
              <w:p w14:paraId="7BBDC3F7"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13DDEE" w14:textId="77777777" w:rsidR="003A2935" w:rsidRPr="00802F1A" w:rsidRDefault="003A2935" w:rsidP="0098245F">
            <w:pPr>
              <w:jc w:val="center"/>
            </w:pPr>
            <w:r w:rsidRPr="00802F1A">
              <w:t xml:space="preserve">Rudimentary </w:t>
            </w:r>
          </w:p>
          <w:sdt>
            <w:sdtPr>
              <w:rPr>
                <w:rFonts w:eastAsia="Arimo"/>
              </w:rPr>
              <w:id w:val="48886447"/>
              <w14:checkbox>
                <w14:checked w14:val="0"/>
                <w14:checkedState w14:val="2612" w14:font="MS Gothic"/>
                <w14:uncheckedState w14:val="2610" w14:font="MS Gothic"/>
              </w14:checkbox>
            </w:sdtPr>
            <w:sdtEndPr/>
            <w:sdtContent>
              <w:p w14:paraId="2735CF66"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625106" w14:textId="77777777" w:rsidR="003A2935" w:rsidRPr="00802F1A" w:rsidRDefault="003A2935" w:rsidP="0098245F">
            <w:pPr>
              <w:jc w:val="center"/>
            </w:pPr>
            <w:r w:rsidRPr="00802F1A">
              <w:t>Basic</w:t>
            </w:r>
          </w:p>
          <w:sdt>
            <w:sdtPr>
              <w:rPr>
                <w:rFonts w:eastAsia="Arimo"/>
              </w:rPr>
              <w:id w:val="-2049360052"/>
              <w14:checkbox>
                <w14:checked w14:val="0"/>
                <w14:checkedState w14:val="2612" w14:font="MS Gothic"/>
                <w14:uncheckedState w14:val="2610" w14:font="MS Gothic"/>
              </w14:checkbox>
            </w:sdtPr>
            <w:sdtEndPr/>
            <w:sdtContent>
              <w:p w14:paraId="14CB2C46"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6E2BC8" w14:textId="77777777" w:rsidR="003A2935" w:rsidRPr="00802F1A" w:rsidRDefault="003A2935" w:rsidP="0098245F">
            <w:pPr>
              <w:jc w:val="center"/>
            </w:pPr>
            <w:r w:rsidRPr="00802F1A">
              <w:t>Good</w:t>
            </w:r>
          </w:p>
          <w:sdt>
            <w:sdtPr>
              <w:rPr>
                <w:rFonts w:eastAsia="Arimo"/>
              </w:rPr>
              <w:id w:val="-1752194617"/>
              <w14:checkbox>
                <w14:checked w14:val="0"/>
                <w14:checkedState w14:val="2612" w14:font="MS Gothic"/>
                <w14:uncheckedState w14:val="2610" w14:font="MS Gothic"/>
              </w14:checkbox>
            </w:sdtPr>
            <w:sdtEndPr/>
            <w:sdtContent>
              <w:p w14:paraId="0A9273E6"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74E2AC" w14:textId="77777777" w:rsidR="003A2935" w:rsidRPr="00802F1A" w:rsidRDefault="003A2935" w:rsidP="0098245F">
            <w:pPr>
              <w:jc w:val="center"/>
            </w:pPr>
            <w:r w:rsidRPr="00802F1A">
              <w:t>Very good</w:t>
            </w:r>
          </w:p>
          <w:sdt>
            <w:sdtPr>
              <w:rPr>
                <w:rFonts w:eastAsia="Arimo"/>
              </w:rPr>
              <w:id w:val="-1318561776"/>
              <w14:checkbox>
                <w14:checked w14:val="0"/>
                <w14:checkedState w14:val="2612" w14:font="MS Gothic"/>
                <w14:uncheckedState w14:val="2610" w14:font="MS Gothic"/>
              </w14:checkbox>
            </w:sdtPr>
            <w:sdtEndPr/>
            <w:sdtContent>
              <w:p w14:paraId="3228A917"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CEBB191" w14:textId="77777777" w:rsidR="003A2935" w:rsidRPr="00802F1A" w:rsidRDefault="003A2935" w:rsidP="0098245F">
            <w:pPr>
              <w:jc w:val="center"/>
            </w:pPr>
            <w:r w:rsidRPr="00802F1A">
              <w:t>Excellent</w:t>
            </w:r>
          </w:p>
          <w:sdt>
            <w:sdtPr>
              <w:rPr>
                <w:rFonts w:eastAsia="Arimo"/>
              </w:rPr>
              <w:id w:val="-948539501"/>
              <w14:checkbox>
                <w14:checked w14:val="0"/>
                <w14:checkedState w14:val="2612" w14:font="MS Gothic"/>
                <w14:uncheckedState w14:val="2610" w14:font="MS Gothic"/>
              </w14:checkbox>
            </w:sdtPr>
            <w:sdtEndPr/>
            <w:sdtContent>
              <w:p w14:paraId="5907FC30"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0D31B6E7"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9B166" w14:textId="77777777" w:rsidR="003730F7" w:rsidRDefault="003A2935" w:rsidP="0098245F">
            <w:pPr>
              <w:rPr>
                <w:color w:val="005F9A"/>
                <w:lang w:val="en-US"/>
              </w:rPr>
            </w:pPr>
            <w:r w:rsidRPr="00904184">
              <w:rPr>
                <w:color w:val="005F9A"/>
                <w:lang w:val="en-US"/>
              </w:rPr>
              <w:lastRenderedPageBreak/>
              <w:t>Evidence for this assessment criterion:</w:t>
            </w:r>
          </w:p>
          <w:p w14:paraId="05AB06D4" w14:textId="3728CC7D" w:rsidR="003A2935" w:rsidRPr="00904184" w:rsidRDefault="003A2935" w:rsidP="0098245F">
            <w:pPr>
              <w:rPr>
                <w:color w:val="0000FF"/>
                <w:lang w:val="en-US"/>
              </w:rPr>
            </w:pPr>
          </w:p>
        </w:tc>
      </w:tr>
    </w:tbl>
    <w:p w14:paraId="4742851F" w14:textId="77777777" w:rsidR="003A2935" w:rsidRPr="00802F1A" w:rsidRDefault="003A2935" w:rsidP="0098245F">
      <w:pPr>
        <w:pStyle w:val="Heading5"/>
        <w:rPr>
          <w:color w:val="000000"/>
        </w:rPr>
      </w:pPr>
      <w:bookmarkStart w:id="461" w:name="_heading=h.mjlast9pp20q"/>
      <w:bookmarkEnd w:id="461"/>
      <w:r w:rsidRPr="00802F1A">
        <w:t xml:space="preserve">Assessment criterion 3: Addressing public concerns </w:t>
      </w:r>
    </w:p>
    <w:p w14:paraId="5DF9E1DB" w14:textId="77777777" w:rsidR="003A2935" w:rsidRPr="00904184" w:rsidRDefault="003A2935" w:rsidP="0098245F">
      <w:pPr>
        <w:rPr>
          <w:color w:val="000000"/>
          <w:lang w:val="en-US"/>
        </w:rPr>
      </w:pPr>
      <w:r w:rsidRPr="00904184">
        <w:rPr>
          <w:lang w:val="en-US"/>
        </w:rPr>
        <w:t>The legal framework establishes an ombudsman or similar public body which addresses public concerns or complaints about security issues, and which reports to parliament</w:t>
      </w:r>
      <w:r w:rsidRPr="00904184">
        <w:rPr>
          <w:color w:val="000000"/>
          <w:lang w:val="en-US"/>
        </w:rPr>
        <w:t>.</w:t>
      </w:r>
    </w:p>
    <w:p w14:paraId="565A8877" w14:textId="77777777" w:rsidR="003A2935" w:rsidRPr="00904184" w:rsidRDefault="003A2935"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54D4DB49"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322B5F" w14:textId="77777777" w:rsidR="003A2935" w:rsidRPr="00802F1A" w:rsidRDefault="003A2935" w:rsidP="0098245F">
            <w:pPr>
              <w:jc w:val="center"/>
            </w:pPr>
            <w:r w:rsidRPr="00802F1A">
              <w:t>Non-existent</w:t>
            </w:r>
          </w:p>
          <w:sdt>
            <w:sdtPr>
              <w:rPr>
                <w:rFonts w:eastAsia="Arimo"/>
              </w:rPr>
              <w:id w:val="497462184"/>
              <w14:checkbox>
                <w14:checked w14:val="0"/>
                <w14:checkedState w14:val="2612" w14:font="MS Gothic"/>
                <w14:uncheckedState w14:val="2610" w14:font="MS Gothic"/>
              </w14:checkbox>
            </w:sdtPr>
            <w:sdtEndPr/>
            <w:sdtContent>
              <w:p w14:paraId="21B6DC2A"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290C5F" w14:textId="77777777" w:rsidR="003A2935" w:rsidRPr="00802F1A" w:rsidRDefault="003A2935" w:rsidP="0098245F">
            <w:pPr>
              <w:jc w:val="center"/>
            </w:pPr>
            <w:r w:rsidRPr="00802F1A">
              <w:t xml:space="preserve">Rudimentary </w:t>
            </w:r>
          </w:p>
          <w:sdt>
            <w:sdtPr>
              <w:rPr>
                <w:rFonts w:eastAsia="Arimo"/>
              </w:rPr>
              <w:id w:val="-1082295645"/>
              <w14:checkbox>
                <w14:checked w14:val="0"/>
                <w14:checkedState w14:val="2612" w14:font="MS Gothic"/>
                <w14:uncheckedState w14:val="2610" w14:font="MS Gothic"/>
              </w14:checkbox>
            </w:sdtPr>
            <w:sdtEndPr/>
            <w:sdtContent>
              <w:p w14:paraId="64CCA5E6"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055F78" w14:textId="77777777" w:rsidR="003A2935" w:rsidRPr="00802F1A" w:rsidRDefault="003A2935" w:rsidP="0098245F">
            <w:pPr>
              <w:jc w:val="center"/>
            </w:pPr>
            <w:r w:rsidRPr="00802F1A">
              <w:t>Basic</w:t>
            </w:r>
          </w:p>
          <w:sdt>
            <w:sdtPr>
              <w:rPr>
                <w:rFonts w:eastAsia="Arimo"/>
              </w:rPr>
              <w:id w:val="336894725"/>
              <w14:checkbox>
                <w14:checked w14:val="0"/>
                <w14:checkedState w14:val="2612" w14:font="MS Gothic"/>
                <w14:uncheckedState w14:val="2610" w14:font="MS Gothic"/>
              </w14:checkbox>
            </w:sdtPr>
            <w:sdtEndPr/>
            <w:sdtContent>
              <w:p w14:paraId="5B2C3C2F"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0DBCC0" w14:textId="77777777" w:rsidR="003A2935" w:rsidRPr="00802F1A" w:rsidRDefault="003A2935" w:rsidP="0098245F">
            <w:pPr>
              <w:jc w:val="center"/>
            </w:pPr>
            <w:r w:rsidRPr="00802F1A">
              <w:t>Good</w:t>
            </w:r>
          </w:p>
          <w:sdt>
            <w:sdtPr>
              <w:rPr>
                <w:rFonts w:eastAsia="Arimo"/>
              </w:rPr>
              <w:id w:val="2120570376"/>
              <w14:checkbox>
                <w14:checked w14:val="0"/>
                <w14:checkedState w14:val="2612" w14:font="MS Gothic"/>
                <w14:uncheckedState w14:val="2610" w14:font="MS Gothic"/>
              </w14:checkbox>
            </w:sdtPr>
            <w:sdtEndPr/>
            <w:sdtContent>
              <w:p w14:paraId="690EFE3E"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3C9152" w14:textId="77777777" w:rsidR="003A2935" w:rsidRPr="00802F1A" w:rsidRDefault="003A2935" w:rsidP="0098245F">
            <w:pPr>
              <w:jc w:val="center"/>
            </w:pPr>
            <w:r w:rsidRPr="00802F1A">
              <w:t>Very good</w:t>
            </w:r>
          </w:p>
          <w:sdt>
            <w:sdtPr>
              <w:rPr>
                <w:rFonts w:eastAsia="Arimo"/>
              </w:rPr>
              <w:id w:val="-884640709"/>
              <w14:checkbox>
                <w14:checked w14:val="0"/>
                <w14:checkedState w14:val="2612" w14:font="MS Gothic"/>
                <w14:uncheckedState w14:val="2610" w14:font="MS Gothic"/>
              </w14:checkbox>
            </w:sdtPr>
            <w:sdtEndPr/>
            <w:sdtContent>
              <w:p w14:paraId="51A00035"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234D031" w14:textId="77777777" w:rsidR="003A2935" w:rsidRPr="00802F1A" w:rsidRDefault="003A2935" w:rsidP="0098245F">
            <w:pPr>
              <w:jc w:val="center"/>
            </w:pPr>
            <w:r w:rsidRPr="00802F1A">
              <w:t>Excellent</w:t>
            </w:r>
          </w:p>
          <w:sdt>
            <w:sdtPr>
              <w:rPr>
                <w:rFonts w:eastAsia="Arimo"/>
              </w:rPr>
              <w:id w:val="1480196795"/>
              <w14:checkbox>
                <w14:checked w14:val="0"/>
                <w14:checkedState w14:val="2612" w14:font="MS Gothic"/>
                <w14:uncheckedState w14:val="2610" w14:font="MS Gothic"/>
              </w14:checkbox>
            </w:sdtPr>
            <w:sdtEndPr/>
            <w:sdtContent>
              <w:p w14:paraId="3F23A099"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117D9658"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561E5" w14:textId="77777777" w:rsidR="003730F7" w:rsidRDefault="003A2935" w:rsidP="0098245F">
            <w:pPr>
              <w:rPr>
                <w:color w:val="005F9A"/>
                <w:lang w:val="en-US"/>
              </w:rPr>
            </w:pPr>
            <w:r w:rsidRPr="00904184">
              <w:rPr>
                <w:color w:val="005F9A"/>
                <w:lang w:val="en-US"/>
              </w:rPr>
              <w:t>Evidence for this assessment criterion:</w:t>
            </w:r>
          </w:p>
          <w:p w14:paraId="494C5C4B" w14:textId="21EFB8E8" w:rsidR="003A2935" w:rsidRPr="00904184" w:rsidRDefault="003A2935" w:rsidP="0098245F">
            <w:pPr>
              <w:rPr>
                <w:color w:val="0000FF"/>
                <w:lang w:val="en-US"/>
              </w:rPr>
            </w:pPr>
          </w:p>
        </w:tc>
      </w:tr>
    </w:tbl>
    <w:p w14:paraId="19FD736E" w14:textId="77777777" w:rsidR="003A2935" w:rsidRPr="00802F1A" w:rsidRDefault="003A2935" w:rsidP="0098245F">
      <w:pPr>
        <w:pStyle w:val="Heading5"/>
        <w:rPr>
          <w:color w:val="000000"/>
        </w:rPr>
      </w:pPr>
      <w:bookmarkStart w:id="462" w:name="_heading=h.fq8qoj6v37bi"/>
      <w:bookmarkEnd w:id="462"/>
      <w:r w:rsidRPr="00802F1A">
        <w:t xml:space="preserve">Assessment criterion 4: Resources </w:t>
      </w:r>
    </w:p>
    <w:p w14:paraId="2B42050D" w14:textId="77777777" w:rsidR="003A2935" w:rsidRPr="00904184" w:rsidRDefault="003A2935" w:rsidP="0098245F">
      <w:pPr>
        <w:rPr>
          <w:color w:val="000000"/>
          <w:lang w:val="en-US"/>
        </w:rPr>
      </w:pPr>
      <w:r w:rsidRPr="00904184">
        <w:rPr>
          <w:lang w:val="en-US"/>
        </w:rPr>
        <w:t>Parliament has in-house expertise on security-sector issues, and training on such issues is available for MPs and staff</w:t>
      </w:r>
      <w:r w:rsidRPr="00904184">
        <w:rPr>
          <w:color w:val="000000"/>
          <w:lang w:val="en-US"/>
        </w:rPr>
        <w:t>.</w:t>
      </w:r>
    </w:p>
    <w:p w14:paraId="1EC87F25" w14:textId="77777777" w:rsidR="003A2935" w:rsidRPr="00904184" w:rsidRDefault="003A2935"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0398185D"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C2637E" w14:textId="77777777" w:rsidR="003A2935" w:rsidRPr="00802F1A" w:rsidRDefault="003A2935" w:rsidP="0098245F">
            <w:pPr>
              <w:jc w:val="center"/>
            </w:pPr>
            <w:r w:rsidRPr="00802F1A">
              <w:t>Non-existent</w:t>
            </w:r>
          </w:p>
          <w:sdt>
            <w:sdtPr>
              <w:rPr>
                <w:rFonts w:eastAsia="Arimo"/>
              </w:rPr>
              <w:id w:val="-376013293"/>
              <w14:checkbox>
                <w14:checked w14:val="0"/>
                <w14:checkedState w14:val="2612" w14:font="MS Gothic"/>
                <w14:uncheckedState w14:val="2610" w14:font="MS Gothic"/>
              </w14:checkbox>
            </w:sdtPr>
            <w:sdtEndPr/>
            <w:sdtContent>
              <w:p w14:paraId="186FA354"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D99D18" w14:textId="77777777" w:rsidR="003A2935" w:rsidRPr="00802F1A" w:rsidRDefault="003A2935" w:rsidP="0098245F">
            <w:pPr>
              <w:jc w:val="center"/>
            </w:pPr>
            <w:r w:rsidRPr="00802F1A">
              <w:t xml:space="preserve">Rudimentary </w:t>
            </w:r>
          </w:p>
          <w:sdt>
            <w:sdtPr>
              <w:rPr>
                <w:rFonts w:eastAsia="Arimo"/>
              </w:rPr>
              <w:id w:val="-110740718"/>
              <w14:checkbox>
                <w14:checked w14:val="0"/>
                <w14:checkedState w14:val="2612" w14:font="MS Gothic"/>
                <w14:uncheckedState w14:val="2610" w14:font="MS Gothic"/>
              </w14:checkbox>
            </w:sdtPr>
            <w:sdtEndPr/>
            <w:sdtContent>
              <w:p w14:paraId="706C5172"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7D774E" w14:textId="77777777" w:rsidR="003A2935" w:rsidRPr="00802F1A" w:rsidRDefault="003A2935" w:rsidP="0098245F">
            <w:pPr>
              <w:jc w:val="center"/>
            </w:pPr>
            <w:r w:rsidRPr="00802F1A">
              <w:t>Basic</w:t>
            </w:r>
          </w:p>
          <w:sdt>
            <w:sdtPr>
              <w:rPr>
                <w:rFonts w:eastAsia="Arimo"/>
              </w:rPr>
              <w:id w:val="2073237575"/>
              <w14:checkbox>
                <w14:checked w14:val="0"/>
                <w14:checkedState w14:val="2612" w14:font="MS Gothic"/>
                <w14:uncheckedState w14:val="2610" w14:font="MS Gothic"/>
              </w14:checkbox>
            </w:sdtPr>
            <w:sdtEndPr/>
            <w:sdtContent>
              <w:p w14:paraId="1656AC9A"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284B71" w14:textId="77777777" w:rsidR="003A2935" w:rsidRPr="00802F1A" w:rsidRDefault="003A2935" w:rsidP="0098245F">
            <w:pPr>
              <w:jc w:val="center"/>
            </w:pPr>
            <w:r w:rsidRPr="00802F1A">
              <w:t>Good</w:t>
            </w:r>
          </w:p>
          <w:sdt>
            <w:sdtPr>
              <w:rPr>
                <w:rFonts w:eastAsia="Arimo"/>
              </w:rPr>
              <w:id w:val="-1316102222"/>
              <w14:checkbox>
                <w14:checked w14:val="0"/>
                <w14:checkedState w14:val="2612" w14:font="MS Gothic"/>
                <w14:uncheckedState w14:val="2610" w14:font="MS Gothic"/>
              </w14:checkbox>
            </w:sdtPr>
            <w:sdtEndPr/>
            <w:sdtContent>
              <w:p w14:paraId="22E2EA12"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3A7AF8" w14:textId="77777777" w:rsidR="003A2935" w:rsidRPr="00802F1A" w:rsidRDefault="003A2935" w:rsidP="0098245F">
            <w:pPr>
              <w:jc w:val="center"/>
            </w:pPr>
            <w:r w:rsidRPr="00802F1A">
              <w:t>Very good</w:t>
            </w:r>
          </w:p>
          <w:sdt>
            <w:sdtPr>
              <w:rPr>
                <w:rFonts w:eastAsia="Arimo"/>
              </w:rPr>
              <w:id w:val="582114474"/>
              <w14:checkbox>
                <w14:checked w14:val="0"/>
                <w14:checkedState w14:val="2612" w14:font="MS Gothic"/>
                <w14:uncheckedState w14:val="2610" w14:font="MS Gothic"/>
              </w14:checkbox>
            </w:sdtPr>
            <w:sdtEndPr/>
            <w:sdtContent>
              <w:p w14:paraId="3C8C7268"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30DD26D" w14:textId="77777777" w:rsidR="003A2935" w:rsidRPr="00802F1A" w:rsidRDefault="003A2935" w:rsidP="0098245F">
            <w:pPr>
              <w:jc w:val="center"/>
            </w:pPr>
            <w:r w:rsidRPr="00802F1A">
              <w:t>Excellent</w:t>
            </w:r>
          </w:p>
          <w:sdt>
            <w:sdtPr>
              <w:rPr>
                <w:rFonts w:eastAsia="Arimo"/>
              </w:rPr>
              <w:id w:val="928317854"/>
              <w14:checkbox>
                <w14:checked w14:val="0"/>
                <w14:checkedState w14:val="2612" w14:font="MS Gothic"/>
                <w14:uncheckedState w14:val="2610" w14:font="MS Gothic"/>
              </w14:checkbox>
            </w:sdtPr>
            <w:sdtEndPr/>
            <w:sdtContent>
              <w:p w14:paraId="744E86D9"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556528B3"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B6154" w14:textId="77777777" w:rsidR="003730F7" w:rsidRDefault="003A2935" w:rsidP="0098245F">
            <w:pPr>
              <w:rPr>
                <w:color w:val="005F9A"/>
                <w:lang w:val="en-US"/>
              </w:rPr>
            </w:pPr>
            <w:r w:rsidRPr="00904184">
              <w:rPr>
                <w:color w:val="005F9A"/>
                <w:lang w:val="en-US"/>
              </w:rPr>
              <w:t>Evidence for this assessment criterion:</w:t>
            </w:r>
          </w:p>
          <w:p w14:paraId="249724A2" w14:textId="35ACCDAE" w:rsidR="003A2935" w:rsidRPr="00904184" w:rsidRDefault="003A2935" w:rsidP="0098245F">
            <w:pPr>
              <w:rPr>
                <w:color w:val="0000FF"/>
                <w:lang w:val="en-US"/>
              </w:rPr>
            </w:pPr>
          </w:p>
        </w:tc>
      </w:tr>
    </w:tbl>
    <w:p w14:paraId="24D750AB" w14:textId="77777777" w:rsidR="003A2935" w:rsidRPr="00802F1A" w:rsidRDefault="003A2935" w:rsidP="0098245F">
      <w:pPr>
        <w:pStyle w:val="Heading5"/>
      </w:pPr>
      <w:bookmarkStart w:id="463" w:name="_heading=h.wnhio0hidfxn"/>
      <w:bookmarkEnd w:id="463"/>
      <w:r w:rsidRPr="00802F1A">
        <w:t>Assessment criterion 5: Practice</w:t>
      </w:r>
    </w:p>
    <w:p w14:paraId="733E6A56" w14:textId="77777777" w:rsidR="003A2935" w:rsidRPr="00904184" w:rsidRDefault="003A2935" w:rsidP="0098245F">
      <w:pPr>
        <w:rPr>
          <w:lang w:val="en-US"/>
        </w:rPr>
      </w:pPr>
      <w:r w:rsidRPr="00904184">
        <w:rPr>
          <w:lang w:val="en-US"/>
        </w:rPr>
        <w:t xml:space="preserve">In practice, the provisions of the legal framework on the security sector and data classification are implemented consistently. The executive cooperates with parliamentary committees and provides the information requested by them in a timely manner. Parliamentary committees conduct regular oversight of the security sector, and undertake investigation and inquiries as needed. </w:t>
      </w:r>
    </w:p>
    <w:p w14:paraId="3C826A9D" w14:textId="77777777" w:rsidR="003A2935" w:rsidRPr="00904184" w:rsidRDefault="003A2935"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3E8E7E47" w14:textId="77777777" w:rsidTr="005E4F7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40EF29" w14:textId="77777777" w:rsidR="003A2935" w:rsidRPr="00802F1A" w:rsidRDefault="003A2935" w:rsidP="0098245F">
            <w:pPr>
              <w:jc w:val="center"/>
            </w:pPr>
            <w:r w:rsidRPr="00802F1A">
              <w:t>Non-existent</w:t>
            </w:r>
          </w:p>
          <w:sdt>
            <w:sdtPr>
              <w:rPr>
                <w:rFonts w:eastAsia="Arimo"/>
              </w:rPr>
              <w:id w:val="-1037123054"/>
              <w14:checkbox>
                <w14:checked w14:val="0"/>
                <w14:checkedState w14:val="2612" w14:font="MS Gothic"/>
                <w14:uncheckedState w14:val="2610" w14:font="MS Gothic"/>
              </w14:checkbox>
            </w:sdtPr>
            <w:sdtEndPr/>
            <w:sdtContent>
              <w:p w14:paraId="4023E7D6"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81E4F8" w14:textId="77777777" w:rsidR="003A2935" w:rsidRPr="00802F1A" w:rsidRDefault="003A2935" w:rsidP="0098245F">
            <w:pPr>
              <w:jc w:val="center"/>
            </w:pPr>
            <w:r w:rsidRPr="00802F1A">
              <w:t xml:space="preserve">Rudimentary </w:t>
            </w:r>
          </w:p>
          <w:sdt>
            <w:sdtPr>
              <w:rPr>
                <w:rFonts w:eastAsia="Arimo"/>
              </w:rPr>
              <w:id w:val="-2050136475"/>
              <w14:checkbox>
                <w14:checked w14:val="0"/>
                <w14:checkedState w14:val="2612" w14:font="MS Gothic"/>
                <w14:uncheckedState w14:val="2610" w14:font="MS Gothic"/>
              </w14:checkbox>
            </w:sdtPr>
            <w:sdtEndPr/>
            <w:sdtContent>
              <w:p w14:paraId="5E39CAF8"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2C73DE" w14:textId="77777777" w:rsidR="003A2935" w:rsidRPr="00802F1A" w:rsidRDefault="003A2935" w:rsidP="0098245F">
            <w:pPr>
              <w:jc w:val="center"/>
            </w:pPr>
            <w:r w:rsidRPr="00802F1A">
              <w:t>Basic</w:t>
            </w:r>
          </w:p>
          <w:sdt>
            <w:sdtPr>
              <w:rPr>
                <w:rFonts w:eastAsia="Arimo"/>
              </w:rPr>
              <w:id w:val="-2058610873"/>
              <w14:checkbox>
                <w14:checked w14:val="0"/>
                <w14:checkedState w14:val="2612" w14:font="MS Gothic"/>
                <w14:uncheckedState w14:val="2610" w14:font="MS Gothic"/>
              </w14:checkbox>
            </w:sdtPr>
            <w:sdtEndPr/>
            <w:sdtContent>
              <w:p w14:paraId="4665FB71"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6BF830" w14:textId="77777777" w:rsidR="003A2935" w:rsidRPr="00802F1A" w:rsidRDefault="003A2935" w:rsidP="0098245F">
            <w:pPr>
              <w:jc w:val="center"/>
            </w:pPr>
            <w:r w:rsidRPr="00802F1A">
              <w:t>Good</w:t>
            </w:r>
          </w:p>
          <w:sdt>
            <w:sdtPr>
              <w:rPr>
                <w:rFonts w:eastAsia="Arimo"/>
              </w:rPr>
              <w:id w:val="1159808789"/>
              <w14:checkbox>
                <w14:checked w14:val="0"/>
                <w14:checkedState w14:val="2612" w14:font="MS Gothic"/>
                <w14:uncheckedState w14:val="2610" w14:font="MS Gothic"/>
              </w14:checkbox>
            </w:sdtPr>
            <w:sdtEndPr/>
            <w:sdtContent>
              <w:p w14:paraId="361D36FC"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D32A74" w14:textId="77777777" w:rsidR="003A2935" w:rsidRPr="00802F1A" w:rsidRDefault="003A2935" w:rsidP="0098245F">
            <w:pPr>
              <w:jc w:val="center"/>
            </w:pPr>
            <w:r w:rsidRPr="00802F1A">
              <w:t>Very good</w:t>
            </w:r>
          </w:p>
          <w:sdt>
            <w:sdtPr>
              <w:rPr>
                <w:rFonts w:eastAsia="Arimo"/>
              </w:rPr>
              <w:id w:val="881287725"/>
              <w14:checkbox>
                <w14:checked w14:val="0"/>
                <w14:checkedState w14:val="2612" w14:font="MS Gothic"/>
                <w14:uncheckedState w14:val="2610" w14:font="MS Gothic"/>
              </w14:checkbox>
            </w:sdtPr>
            <w:sdtEndPr/>
            <w:sdtContent>
              <w:p w14:paraId="551073DD"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339C950" w14:textId="77777777" w:rsidR="003A2935" w:rsidRPr="00802F1A" w:rsidRDefault="003A2935" w:rsidP="0098245F">
            <w:pPr>
              <w:jc w:val="center"/>
            </w:pPr>
            <w:r w:rsidRPr="00802F1A">
              <w:t>Excellent</w:t>
            </w:r>
          </w:p>
          <w:sdt>
            <w:sdtPr>
              <w:rPr>
                <w:rFonts w:eastAsia="Arimo"/>
              </w:rPr>
              <w:id w:val="-1310474342"/>
              <w14:checkbox>
                <w14:checked w14:val="0"/>
                <w14:checkedState w14:val="2612" w14:font="MS Gothic"/>
                <w14:uncheckedState w14:val="2610" w14:font="MS Gothic"/>
              </w14:checkbox>
            </w:sdtPr>
            <w:sdtEndPr/>
            <w:sdtContent>
              <w:p w14:paraId="0AECEEB6"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13AB55FD" w14:textId="77777777" w:rsidTr="005E4F7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1F559" w14:textId="77777777" w:rsidR="003730F7" w:rsidRDefault="003A2935" w:rsidP="0098245F">
            <w:pPr>
              <w:rPr>
                <w:color w:val="005F9A"/>
                <w:lang w:val="en-US"/>
              </w:rPr>
            </w:pPr>
            <w:r w:rsidRPr="00904184">
              <w:rPr>
                <w:color w:val="005F9A"/>
                <w:lang w:val="en-US"/>
              </w:rPr>
              <w:t>Evidence for this assessment criterion:</w:t>
            </w:r>
          </w:p>
          <w:p w14:paraId="76D99162" w14:textId="39F3D793" w:rsidR="003A2935" w:rsidRPr="00904184" w:rsidRDefault="003A2935" w:rsidP="0098245F">
            <w:pPr>
              <w:rPr>
                <w:color w:val="0000FF"/>
                <w:lang w:val="en-US"/>
              </w:rPr>
            </w:pPr>
          </w:p>
        </w:tc>
      </w:tr>
    </w:tbl>
    <w:p w14:paraId="2F0E8847" w14:textId="77777777" w:rsidR="003A2935" w:rsidRPr="00802F1A" w:rsidRDefault="003A2935" w:rsidP="00B273EF">
      <w:pPr>
        <w:pStyle w:val="section-title"/>
      </w:pPr>
      <w:r w:rsidRPr="006F45C5">
        <w:lastRenderedPageBreak/>
        <w:t>Recommendations</w:t>
      </w:r>
      <w:r w:rsidRPr="00802F1A">
        <w:t xml:space="preserve">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3A2935" w:rsidRPr="00513C3B" w14:paraId="12B0792D" w14:textId="77777777" w:rsidTr="005E4F7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B8EDC90" w14:textId="77777777" w:rsidR="003A2935" w:rsidRPr="00904184" w:rsidRDefault="003A2935" w:rsidP="0098245F">
            <w:pPr>
              <w:rPr>
                <w:lang w:val="en-US"/>
              </w:rPr>
            </w:pPr>
            <w:r w:rsidRPr="00904184">
              <w:rPr>
                <w:i/>
                <w:color w:val="000000"/>
                <w:shd w:val="clear" w:color="auto" w:fill="FFFFFF"/>
                <w:lang w:val="en-US"/>
              </w:rPr>
              <w:t>Use this space to note down recommendations and ideas for strengthening rules and practice in this area.</w:t>
            </w:r>
          </w:p>
        </w:tc>
      </w:tr>
    </w:tbl>
    <w:p w14:paraId="1725664D" w14:textId="77777777" w:rsidR="003A2935" w:rsidRPr="00802F1A" w:rsidRDefault="003A2935" w:rsidP="00B273EF">
      <w:pPr>
        <w:pStyle w:val="section-title"/>
      </w:pPr>
      <w:bookmarkStart w:id="464" w:name="_Hlk147307159"/>
      <w:r w:rsidRPr="00802F1A">
        <w:t>Sources and further reading</w:t>
      </w:r>
    </w:p>
    <w:p w14:paraId="10D25F3C" w14:textId="77777777" w:rsidR="003A2935" w:rsidRPr="00904184" w:rsidRDefault="003A2935" w:rsidP="0098245F">
      <w:pPr>
        <w:numPr>
          <w:ilvl w:val="0"/>
          <w:numId w:val="155"/>
        </w:numPr>
        <w:spacing w:after="0"/>
        <w:contextualSpacing/>
        <w:rPr>
          <w:color w:val="000000"/>
          <w:lang w:val="en-US"/>
        </w:rPr>
      </w:pPr>
      <w:bookmarkStart w:id="465" w:name="_Hlk143778347"/>
      <w:r w:rsidRPr="00904184">
        <w:rPr>
          <w:color w:val="000000"/>
          <w:lang w:val="en-US"/>
        </w:rPr>
        <w:t xml:space="preserve">Geneva Centre for the Democratic Control of Armed Forces (DCAF), </w:t>
      </w:r>
      <w:hyperlink r:id="rId110" w:history="1">
        <w:r w:rsidRPr="00904184">
          <w:rPr>
            <w:rStyle w:val="Hyperlink"/>
            <w:lang w:val="en-US"/>
          </w:rPr>
          <w:t>The Security Sector</w:t>
        </w:r>
      </w:hyperlink>
      <w:r w:rsidRPr="00904184">
        <w:rPr>
          <w:color w:val="000000"/>
          <w:lang w:val="en-US"/>
        </w:rPr>
        <w:t xml:space="preserve"> (2015).</w:t>
      </w:r>
    </w:p>
    <w:p w14:paraId="719C2A4E" w14:textId="77777777" w:rsidR="003A2935" w:rsidRPr="00904184" w:rsidRDefault="003A2935" w:rsidP="0098245F">
      <w:pPr>
        <w:numPr>
          <w:ilvl w:val="0"/>
          <w:numId w:val="155"/>
        </w:numPr>
        <w:spacing w:after="0"/>
        <w:contextualSpacing/>
        <w:rPr>
          <w:color w:val="000000"/>
          <w:lang w:val="en-US"/>
        </w:rPr>
      </w:pPr>
      <w:r w:rsidRPr="00904184">
        <w:rPr>
          <w:color w:val="000000"/>
          <w:lang w:val="en-US"/>
        </w:rPr>
        <w:t xml:space="preserve">DCAF and ECOWAS Parliament, </w:t>
      </w:r>
      <w:hyperlink r:id="rId111" w:history="1">
        <w:r w:rsidRPr="00904184">
          <w:rPr>
            <w:rStyle w:val="Hyperlink"/>
            <w:lang w:val="en-US"/>
          </w:rPr>
          <w:t>Parliamentary Oversight of the Security Sector: ECOWAS Parliament-DCAF Guide for West African Parliaments</w:t>
        </w:r>
      </w:hyperlink>
      <w:r w:rsidRPr="00904184">
        <w:rPr>
          <w:color w:val="000000"/>
          <w:lang w:val="en-US"/>
        </w:rPr>
        <w:t xml:space="preserve"> (2010).</w:t>
      </w:r>
    </w:p>
    <w:p w14:paraId="0F0FE44E" w14:textId="77777777" w:rsidR="003A2935" w:rsidRPr="00904184" w:rsidRDefault="003A2935" w:rsidP="0098245F">
      <w:pPr>
        <w:numPr>
          <w:ilvl w:val="0"/>
          <w:numId w:val="155"/>
        </w:numPr>
        <w:spacing w:after="0"/>
        <w:contextualSpacing/>
        <w:rPr>
          <w:lang w:val="en-US"/>
        </w:rPr>
      </w:pPr>
      <w:r w:rsidRPr="00904184">
        <w:rPr>
          <w:color w:val="000000"/>
          <w:lang w:val="en-US"/>
        </w:rPr>
        <w:t xml:space="preserve">DCAF and Inter-Parliamentary Union (IPU), </w:t>
      </w:r>
      <w:hyperlink r:id="rId112">
        <w:r w:rsidRPr="00904184">
          <w:rPr>
            <w:i/>
            <w:color w:val="0563C1"/>
            <w:u w:val="single"/>
            <w:lang w:val="en-US"/>
          </w:rPr>
          <w:t>Parliamentary Oversight of the Security Sector:</w:t>
        </w:r>
      </w:hyperlink>
      <w:hyperlink r:id="rId113">
        <w:r w:rsidRPr="00904184">
          <w:rPr>
            <w:i/>
            <w:color w:val="0563C1"/>
            <w:u w:val="single"/>
            <w:lang w:val="en-US"/>
          </w:rPr>
          <w:t xml:space="preserve"> Principles, Mechanisms and Practices</w:t>
        </w:r>
      </w:hyperlink>
      <w:r w:rsidRPr="00904184">
        <w:rPr>
          <w:color w:val="000000"/>
          <w:lang w:val="en-US"/>
        </w:rPr>
        <w:t xml:space="preserve"> (2003).</w:t>
      </w:r>
    </w:p>
    <w:p w14:paraId="6FB64273" w14:textId="77777777" w:rsidR="003A2935" w:rsidRPr="00904184" w:rsidRDefault="003A2935" w:rsidP="0098245F">
      <w:pPr>
        <w:numPr>
          <w:ilvl w:val="0"/>
          <w:numId w:val="155"/>
        </w:numPr>
        <w:spacing w:after="0"/>
        <w:contextualSpacing/>
        <w:rPr>
          <w:lang w:val="en-US"/>
        </w:rPr>
      </w:pPr>
      <w:r w:rsidRPr="00904184">
        <w:rPr>
          <w:color w:val="000000"/>
          <w:lang w:val="en-US"/>
        </w:rPr>
        <w:t xml:space="preserve">DCAF and NATO Parliamentary Assembly (NATO PA), </w:t>
      </w:r>
      <w:hyperlink r:id="rId114">
        <w:r w:rsidRPr="00904184">
          <w:rPr>
            <w:i/>
            <w:color w:val="0563C1"/>
            <w:u w:val="single"/>
            <w:lang w:val="en-US"/>
          </w:rPr>
          <w:t>Oversight and Guidance:</w:t>
        </w:r>
      </w:hyperlink>
      <w:hyperlink r:id="rId115">
        <w:r w:rsidRPr="00904184">
          <w:rPr>
            <w:i/>
            <w:color w:val="0563C1"/>
            <w:u w:val="single"/>
            <w:lang w:val="en-US"/>
          </w:rPr>
          <w:t xml:space="preserve"> Parliaments and Security Sector Governance</w:t>
        </w:r>
      </w:hyperlink>
      <w:r w:rsidRPr="00904184">
        <w:rPr>
          <w:color w:val="000000"/>
          <w:lang w:val="en-US"/>
        </w:rPr>
        <w:t xml:space="preserve"> (2015).</w:t>
      </w:r>
    </w:p>
    <w:p w14:paraId="3E2025DF" w14:textId="77777777" w:rsidR="003A2935" w:rsidRPr="00904184" w:rsidRDefault="003A2935" w:rsidP="0098245F">
      <w:pPr>
        <w:numPr>
          <w:ilvl w:val="0"/>
          <w:numId w:val="155"/>
        </w:numPr>
        <w:spacing w:after="0"/>
        <w:contextualSpacing/>
        <w:rPr>
          <w:lang w:val="en-US"/>
        </w:rPr>
      </w:pPr>
      <w:r w:rsidRPr="00904184">
        <w:rPr>
          <w:color w:val="000000"/>
          <w:lang w:val="en-US"/>
        </w:rPr>
        <w:t xml:space="preserve">Wolfgang Wagner, </w:t>
      </w:r>
      <w:hyperlink r:id="rId116">
        <w:r w:rsidRPr="00904184">
          <w:rPr>
            <w:i/>
            <w:color w:val="0563C1"/>
            <w:u w:val="single"/>
            <w:lang w:val="en-US"/>
          </w:rPr>
          <w:t>Parliaments and Foreign Policy</w:t>
        </w:r>
      </w:hyperlink>
      <w:r w:rsidRPr="00904184">
        <w:rPr>
          <w:i/>
          <w:color w:val="000000"/>
          <w:lang w:val="en-US"/>
        </w:rPr>
        <w:t xml:space="preserve"> </w:t>
      </w:r>
      <w:r w:rsidRPr="00904184">
        <w:rPr>
          <w:color w:val="000000"/>
          <w:lang w:val="en-US"/>
        </w:rPr>
        <w:t>(2017).</w:t>
      </w:r>
    </w:p>
    <w:p w14:paraId="5B57FC17" w14:textId="77777777" w:rsidR="003730F7" w:rsidRDefault="003A2935" w:rsidP="0098245F">
      <w:pPr>
        <w:numPr>
          <w:ilvl w:val="0"/>
          <w:numId w:val="155"/>
        </w:numPr>
        <w:spacing w:after="0"/>
        <w:contextualSpacing/>
        <w:rPr>
          <w:color w:val="000000"/>
          <w:lang w:val="en-US"/>
        </w:rPr>
      </w:pPr>
      <w:r w:rsidRPr="00904184">
        <w:rPr>
          <w:color w:val="000000"/>
          <w:lang w:val="en-US"/>
        </w:rPr>
        <w:t xml:space="preserve">United Nations Development Programme (UNDP), </w:t>
      </w:r>
      <w:hyperlink r:id="rId117">
        <w:r w:rsidRPr="00904184">
          <w:rPr>
            <w:i/>
            <w:color w:val="0563C1"/>
            <w:u w:val="single"/>
            <w:lang w:val="en-US"/>
          </w:rPr>
          <w:t>Parliaments as partners supporting the Women, Peace and Security agenda</w:t>
        </w:r>
      </w:hyperlink>
      <w:r w:rsidRPr="00904184">
        <w:rPr>
          <w:i/>
          <w:color w:val="000000"/>
          <w:lang w:val="en-US"/>
        </w:rPr>
        <w:t xml:space="preserve"> </w:t>
      </w:r>
      <w:r w:rsidRPr="00904184">
        <w:rPr>
          <w:iCs/>
          <w:color w:val="000000"/>
          <w:lang w:val="en-US"/>
        </w:rPr>
        <w:t>(2019).</w:t>
      </w:r>
      <w:bookmarkEnd w:id="464"/>
    </w:p>
    <w:bookmarkEnd w:id="465"/>
    <w:p w14:paraId="75DA93F2" w14:textId="77777777" w:rsidR="003730F7" w:rsidRDefault="003730F7" w:rsidP="0098245F">
      <w:pPr>
        <w:rPr>
          <w:lang w:val="en-US"/>
        </w:rPr>
      </w:pPr>
    </w:p>
    <w:p w14:paraId="0C2DBDB6" w14:textId="77777777" w:rsidR="003730F7" w:rsidRDefault="003730F7" w:rsidP="0098245F">
      <w:pPr>
        <w:rPr>
          <w:lang w:val="en-US"/>
        </w:rPr>
      </w:pPr>
    </w:p>
    <w:p w14:paraId="4141B165" w14:textId="77777777" w:rsidR="005B759B" w:rsidRDefault="005B759B">
      <w:pPr>
        <w:rPr>
          <w:rFonts w:eastAsia="Arial"/>
          <w:b/>
          <w:kern w:val="0"/>
          <w:sz w:val="24"/>
          <w:lang w:val="en-GB" w:eastAsia="fr-CH"/>
          <w14:ligatures w14:val="none"/>
        </w:rPr>
      </w:pPr>
      <w:r w:rsidRPr="00B5205A">
        <w:rPr>
          <w:lang w:val="en-US"/>
        </w:rPr>
        <w:br w:type="page"/>
      </w:r>
    </w:p>
    <w:p w14:paraId="1A20EB78" w14:textId="0DA2FFF2" w:rsidR="003A2935" w:rsidRPr="00802F1A" w:rsidRDefault="003A2935" w:rsidP="005B759B">
      <w:pPr>
        <w:pStyle w:val="Dimension"/>
      </w:pPr>
      <w:r w:rsidRPr="00802F1A">
        <w:lastRenderedPageBreak/>
        <w:t>Dimension 1.11.2: Defence</w:t>
      </w:r>
    </w:p>
    <w:tbl>
      <w:tblPr>
        <w:tblStyle w:val="TableGrid"/>
        <w:tblW w:w="0" w:type="auto"/>
        <w:shd w:val="clear" w:color="auto" w:fill="EEEEEE"/>
        <w:tblLook w:val="04A0" w:firstRow="1" w:lastRow="0" w:firstColumn="1" w:lastColumn="0" w:noHBand="0" w:noVBand="1"/>
      </w:tblPr>
      <w:tblGrid>
        <w:gridCol w:w="9062"/>
      </w:tblGrid>
      <w:tr w:rsidR="003A2935" w:rsidRPr="00802F1A" w14:paraId="0DAE24AD" w14:textId="77777777" w:rsidTr="00520551">
        <w:tc>
          <w:tcPr>
            <w:tcW w:w="9350" w:type="dxa"/>
            <w:shd w:val="clear" w:color="auto" w:fill="EEEEEE"/>
          </w:tcPr>
          <w:p w14:paraId="7BF6283C" w14:textId="77777777" w:rsidR="003A2935" w:rsidRPr="00904184" w:rsidRDefault="003A2935" w:rsidP="0098245F">
            <w:pPr>
              <w:rPr>
                <w:lang w:val="en-US"/>
              </w:rPr>
            </w:pPr>
            <w:r w:rsidRPr="00904184">
              <w:rPr>
                <w:lang w:val="en-US"/>
              </w:rPr>
              <w:t>This dimension is part of:</w:t>
            </w:r>
          </w:p>
          <w:p w14:paraId="2D72850C" w14:textId="77777777" w:rsidR="003A2935" w:rsidRPr="00802F1A" w:rsidRDefault="003A2935" w:rsidP="0098245F">
            <w:pPr>
              <w:pStyle w:val="ListParagraph"/>
              <w:numPr>
                <w:ilvl w:val="0"/>
                <w:numId w:val="52"/>
              </w:numPr>
              <w:spacing w:line="240" w:lineRule="auto"/>
              <w:rPr>
                <w:sz w:val="20"/>
                <w:szCs w:val="20"/>
              </w:rPr>
            </w:pPr>
            <w:r w:rsidRPr="00802F1A">
              <w:rPr>
                <w:sz w:val="20"/>
              </w:rPr>
              <w:t xml:space="preserve">Indicator 1.11: </w:t>
            </w:r>
            <w:r w:rsidRPr="00802F1A">
              <w:rPr>
                <w:color w:val="000000"/>
                <w:sz w:val="20"/>
              </w:rPr>
              <w:t>Key parliamentary powers</w:t>
            </w:r>
          </w:p>
          <w:p w14:paraId="1D66D961" w14:textId="77777777" w:rsidR="003A2935" w:rsidRPr="00802F1A" w:rsidRDefault="003A2935" w:rsidP="0098245F">
            <w:pPr>
              <w:numPr>
                <w:ilvl w:val="0"/>
                <w:numId w:val="51"/>
              </w:numPr>
            </w:pPr>
            <w:r w:rsidRPr="00802F1A">
              <w:t>Target 1: Effective parliament</w:t>
            </w:r>
          </w:p>
        </w:tc>
      </w:tr>
    </w:tbl>
    <w:p w14:paraId="6CC1AA6E" w14:textId="77777777" w:rsidR="003A2935" w:rsidRPr="00802F1A" w:rsidRDefault="003A2935" w:rsidP="00B273EF">
      <w:pPr>
        <w:pStyle w:val="section-title"/>
      </w:pPr>
      <w:r w:rsidRPr="00802F1A">
        <w:t>About this dimension</w:t>
      </w:r>
    </w:p>
    <w:p w14:paraId="788B9886" w14:textId="77777777" w:rsidR="003730F7" w:rsidRDefault="003A2935" w:rsidP="0098245F">
      <w:pPr>
        <w:rPr>
          <w:color w:val="000000"/>
          <w:lang w:val="en-US"/>
        </w:rPr>
      </w:pPr>
      <w:r w:rsidRPr="00904184">
        <w:rPr>
          <w:color w:val="000000"/>
          <w:lang w:val="en-US"/>
        </w:rPr>
        <w:t>This dimension concerns the role of parliament in the area of defence policy, which covers declarations of war, states of emergency, the deployment of armed forces, sales and exports of arms, and the protection of civilians during conflict.</w:t>
      </w:r>
    </w:p>
    <w:p w14:paraId="5FCE7D6B" w14:textId="77777777" w:rsidR="003730F7" w:rsidRDefault="003A2935" w:rsidP="0098245F">
      <w:pPr>
        <w:rPr>
          <w:color w:val="000000"/>
          <w:lang w:val="en-US"/>
        </w:rPr>
      </w:pPr>
      <w:r w:rsidRPr="00904184">
        <w:rPr>
          <w:color w:val="000000"/>
          <w:lang w:val="en-US"/>
        </w:rPr>
        <w:t xml:space="preserve">Civilian control of defence policy is essential in a well-functioning democratic society. Parliament is mandated to represent the interests of all groups in society and to uphold human rights, acting as a safeguard against the unjustified and disproportionate use of force and ensuring that decisions on defence policy are aligned with public needs. </w:t>
      </w:r>
    </w:p>
    <w:p w14:paraId="539B765A" w14:textId="77777777" w:rsidR="003730F7" w:rsidRDefault="003A2935" w:rsidP="0098245F">
      <w:pPr>
        <w:rPr>
          <w:color w:val="000000"/>
          <w:lang w:val="en-US"/>
        </w:rPr>
      </w:pPr>
      <w:r w:rsidRPr="00904184">
        <w:rPr>
          <w:color w:val="000000"/>
          <w:lang w:val="en-US"/>
        </w:rPr>
        <w:t>The constitution and/or other aspects of the legal framework should establish the extent of parliamentary involvement in the declaration of war and the deployment of troops, and during states of emergency. Parliament’s powers in this area vary considerably, from the authority to debate and question decisions to deploy armed forces, to merely being kept informed by the executive. In practice, and regardless of the system in question, it is important the parliament remain engaged and informed, with relations of trust between branches of government.</w:t>
      </w:r>
    </w:p>
    <w:p w14:paraId="7AB8218E" w14:textId="77777777" w:rsidR="003730F7" w:rsidRDefault="003A2935" w:rsidP="0098245F">
      <w:pPr>
        <w:rPr>
          <w:color w:val="000000"/>
          <w:lang w:val="en-US"/>
        </w:rPr>
      </w:pPr>
      <w:r w:rsidRPr="00904184">
        <w:rPr>
          <w:color w:val="000000"/>
          <w:lang w:val="en-US"/>
        </w:rPr>
        <w:t>Parliament should ensure that defence policy remains subject to international law and under democratic control. This includes ensuring that, where arms are sold, their use is not in violation of international humanitarian law.</w:t>
      </w:r>
    </w:p>
    <w:p w14:paraId="2EA92513" w14:textId="77777777" w:rsidR="003730F7" w:rsidRDefault="003A2935" w:rsidP="0098245F">
      <w:pPr>
        <w:rPr>
          <w:color w:val="000000"/>
          <w:lang w:val="en-US"/>
        </w:rPr>
      </w:pPr>
      <w:r w:rsidRPr="00904184">
        <w:rPr>
          <w:color w:val="000000"/>
          <w:lang w:val="en-US"/>
        </w:rPr>
        <w:t>Transparent deliberation in parliament opens up defence decisions to public scrutiny, helping the public to understand the rationale for, and risks of, military engagement and emergency powers, as well as how they comply with societal norms and human rights.</w:t>
      </w:r>
    </w:p>
    <w:p w14:paraId="55C5876B" w14:textId="183E7207" w:rsidR="003A2935" w:rsidRPr="00904184" w:rsidRDefault="003A2935" w:rsidP="0098245F">
      <w:pPr>
        <w:rPr>
          <w:lang w:val="en-US"/>
        </w:rPr>
      </w:pPr>
      <w:r w:rsidRPr="00904184">
        <w:rPr>
          <w:lang w:val="en-US"/>
        </w:rPr>
        <w:t xml:space="preserve">Parliament may have a committee tasked with defence issues or a committee that is responsible for both security and defence. Some bicameral parliaments have a joint committee composed of MPs from both houses. Parliament should also have a mandate to oversee gender mainstreaming in defence policy, including the composition of the armed forces and other defence bodies, the gendered impact of military and peacekeeping operations, and the protection, during conflict, of women, girls, and </w:t>
      </w:r>
      <w:r w:rsidRPr="00904184">
        <w:rPr>
          <w:color w:val="000000"/>
          <w:lang w:val="en-US"/>
        </w:rPr>
        <w:t>lesbian, gay, bisexual, transgender, queer/questioning and intersex (LGBTQI+) persons.</w:t>
      </w:r>
    </w:p>
    <w:p w14:paraId="15E8EFA9" w14:textId="77777777" w:rsidR="003A2935" w:rsidRPr="00802F1A" w:rsidRDefault="003A2935" w:rsidP="00B5205A">
      <w:pPr>
        <w:pStyle w:val="section-title"/>
      </w:pPr>
      <w:r w:rsidRPr="00802F1A">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3A2935" w:rsidRPr="00513C3B" w14:paraId="7E111562" w14:textId="77777777" w:rsidTr="00122C16">
        <w:tc>
          <w:tcPr>
            <w:tcW w:w="5000" w:type="pct"/>
            <w:shd w:val="clear" w:color="auto" w:fill="EEEEEE"/>
          </w:tcPr>
          <w:p w14:paraId="41BE8869" w14:textId="77777777" w:rsidR="003730F7" w:rsidRDefault="003A2935" w:rsidP="0098245F">
            <w:pPr>
              <w:rPr>
                <w:i/>
                <w:lang w:val="en-US"/>
              </w:rPr>
            </w:pPr>
            <w:r w:rsidRPr="00904184">
              <w:rPr>
                <w:i/>
                <w:lang w:val="en-US"/>
              </w:rPr>
              <w:t>Based on a global comparative analysis, an aspiring goal for parliaments in the area of “defence” is as follows:</w:t>
            </w:r>
          </w:p>
          <w:p w14:paraId="7C37D6F2" w14:textId="77777777" w:rsidR="003730F7" w:rsidRDefault="003A2935" w:rsidP="0098245F">
            <w:pPr>
              <w:rPr>
                <w:lang w:val="en-US"/>
              </w:rPr>
            </w:pPr>
            <w:r w:rsidRPr="00904184">
              <w:rPr>
                <w:color w:val="000000"/>
                <w:lang w:val="en-US"/>
              </w:rPr>
              <w:t xml:space="preserve">The constitution </w:t>
            </w:r>
            <w:r w:rsidRPr="00904184">
              <w:rPr>
                <w:lang w:val="en-US"/>
              </w:rPr>
              <w:t xml:space="preserve">establishes parliament’s powers with regard to the use of military force, including the declaration of war and the deployment of troops. Parliament has the authority to investigate and debate the use of military force, including powers to summon representatives of the executive to testify before parliament. Parliament can effectively block the use of military force if there is a majority in favour. </w:t>
            </w:r>
          </w:p>
          <w:p w14:paraId="34EA1C76" w14:textId="77777777" w:rsidR="003730F7" w:rsidRDefault="003A2935" w:rsidP="0098245F">
            <w:pPr>
              <w:rPr>
                <w:lang w:val="en-US"/>
              </w:rPr>
            </w:pPr>
            <w:r w:rsidRPr="00904184">
              <w:rPr>
                <w:lang w:val="en-US"/>
              </w:rPr>
              <w:t>Parliament has the legal authority to scrutinize, amend and approve the defence budget, including the authorization of funding for each deployment of troops, and for arms sales and weapons procurement.</w:t>
            </w:r>
          </w:p>
          <w:p w14:paraId="071AE9E7" w14:textId="77777777" w:rsidR="003730F7" w:rsidRDefault="003A2935" w:rsidP="0098245F">
            <w:pPr>
              <w:rPr>
                <w:lang w:val="en-US"/>
              </w:rPr>
            </w:pPr>
            <w:r w:rsidRPr="00904184">
              <w:rPr>
                <w:lang w:val="en-US"/>
              </w:rPr>
              <w:t>Parliamentary committees have broad mandates to oversee defence issues, including the oversight of arms sales to ensure compliance with international humanitarian law and the oversight of gender mainstreaming in defence policy.</w:t>
            </w:r>
          </w:p>
          <w:p w14:paraId="2C1796A5" w14:textId="19C3C9A1" w:rsidR="003A2935" w:rsidRPr="00904184" w:rsidRDefault="003A2935" w:rsidP="0098245F">
            <w:pPr>
              <w:rPr>
                <w:lang w:val="en-US"/>
              </w:rPr>
            </w:pPr>
            <w:r w:rsidRPr="00904184">
              <w:rPr>
                <w:lang w:val="en-US"/>
              </w:rPr>
              <w:t>Parliament has in-house expertise on defence policy and has access to information and regular updates from the executive on such issues.</w:t>
            </w:r>
          </w:p>
          <w:p w14:paraId="1FFB12E8" w14:textId="77777777" w:rsidR="003A2935" w:rsidRPr="00904184" w:rsidRDefault="003A2935" w:rsidP="0098245F">
            <w:pPr>
              <w:rPr>
                <w:lang w:val="en-US"/>
              </w:rPr>
            </w:pPr>
          </w:p>
        </w:tc>
      </w:tr>
    </w:tbl>
    <w:p w14:paraId="706E5F43" w14:textId="77777777" w:rsidR="003A2935" w:rsidRPr="00802F1A" w:rsidRDefault="003A2935" w:rsidP="00B273EF">
      <w:pPr>
        <w:pStyle w:val="section-title"/>
      </w:pPr>
      <w:r w:rsidRPr="00802F1A">
        <w:lastRenderedPageBreak/>
        <w:t>Assessment</w:t>
      </w:r>
    </w:p>
    <w:p w14:paraId="625F8B46" w14:textId="77777777" w:rsidR="003730F7" w:rsidRDefault="003A2935" w:rsidP="0098245F">
      <w:pPr>
        <w:rPr>
          <w:lang w:val="en-US"/>
        </w:rPr>
      </w:pPr>
      <w:r w:rsidRPr="00904184">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04184">
        <w:rPr>
          <w:lang w:val="en-US"/>
        </w:rPr>
        <w:t xml:space="preserve"> </w:t>
      </w:r>
    </w:p>
    <w:p w14:paraId="51FC819D" w14:textId="77777777" w:rsidR="003730F7" w:rsidRDefault="003A2935" w:rsidP="0098245F">
      <w:pPr>
        <w:rPr>
          <w:lang w:val="en-US"/>
        </w:rPr>
      </w:pPr>
      <w:r w:rsidRPr="00904184">
        <w:rPr>
          <w:lang w:val="en-US"/>
        </w:rPr>
        <w:t>The evidence for assessment of this dimension could include the following:</w:t>
      </w:r>
    </w:p>
    <w:p w14:paraId="493CD87A" w14:textId="183F5DC1" w:rsidR="003A2935" w:rsidRPr="00904184" w:rsidRDefault="003A2935" w:rsidP="0098245F">
      <w:pPr>
        <w:numPr>
          <w:ilvl w:val="0"/>
          <w:numId w:val="157"/>
        </w:numPr>
        <w:spacing w:after="0"/>
        <w:ind w:left="562" w:hanging="562"/>
        <w:contextualSpacing/>
        <w:rPr>
          <w:color w:val="000000"/>
          <w:lang w:val="en-US"/>
        </w:rPr>
      </w:pPr>
      <w:r w:rsidRPr="00904184">
        <w:rPr>
          <w:color w:val="000000"/>
          <w:lang w:val="en-US"/>
        </w:rPr>
        <w:t xml:space="preserve">Provisions of the constitution and/or other aspects of the legal framework providing parliament with the power to </w:t>
      </w:r>
      <w:r w:rsidRPr="00904184">
        <w:rPr>
          <w:lang w:val="en-US"/>
        </w:rPr>
        <w:t>authorize</w:t>
      </w:r>
      <w:r w:rsidRPr="00904184">
        <w:rPr>
          <w:color w:val="000000"/>
          <w:lang w:val="en-US"/>
        </w:rPr>
        <w:t xml:space="preserve"> war and the deployment of troops, and to amend the defence budget</w:t>
      </w:r>
    </w:p>
    <w:p w14:paraId="3E498D7F" w14:textId="77777777" w:rsidR="003A2935" w:rsidRPr="00904184" w:rsidRDefault="003A2935" w:rsidP="0098245F">
      <w:pPr>
        <w:numPr>
          <w:ilvl w:val="0"/>
          <w:numId w:val="157"/>
        </w:numPr>
        <w:spacing w:after="0"/>
        <w:ind w:left="562" w:hanging="562"/>
        <w:contextualSpacing/>
        <w:rPr>
          <w:color w:val="000000"/>
          <w:lang w:val="en-US"/>
        </w:rPr>
      </w:pPr>
      <w:r w:rsidRPr="00904184">
        <w:rPr>
          <w:color w:val="000000"/>
          <w:lang w:val="en-US"/>
        </w:rPr>
        <w:t>Provisions of the constitution and/or other aspects of the legal framework mandating parliament to play a role in the declaration, promulgation, prolongation and lifting of a state of emergency</w:t>
      </w:r>
    </w:p>
    <w:p w14:paraId="26C61E6D" w14:textId="77777777" w:rsidR="003A2935" w:rsidRPr="00904184" w:rsidRDefault="003A2935" w:rsidP="0098245F">
      <w:pPr>
        <w:numPr>
          <w:ilvl w:val="0"/>
          <w:numId w:val="157"/>
        </w:numPr>
        <w:spacing w:after="0"/>
        <w:ind w:left="562" w:hanging="562"/>
        <w:contextualSpacing/>
        <w:rPr>
          <w:color w:val="000000"/>
          <w:lang w:val="en-US"/>
        </w:rPr>
      </w:pPr>
      <w:r w:rsidRPr="00904184">
        <w:rPr>
          <w:color w:val="000000"/>
          <w:lang w:val="en-US"/>
        </w:rPr>
        <w:t>Hansard/parliamentary records on debates related to the declaration of war, the deployment of troops or states of emergency</w:t>
      </w:r>
    </w:p>
    <w:p w14:paraId="1989F48C" w14:textId="77777777" w:rsidR="003A2935" w:rsidRPr="00904184" w:rsidRDefault="003A2935" w:rsidP="0098245F">
      <w:pPr>
        <w:numPr>
          <w:ilvl w:val="0"/>
          <w:numId w:val="157"/>
        </w:numPr>
        <w:spacing w:after="0"/>
        <w:ind w:left="562" w:hanging="562"/>
        <w:contextualSpacing/>
        <w:rPr>
          <w:color w:val="000000"/>
          <w:lang w:val="en-US"/>
        </w:rPr>
      </w:pPr>
      <w:r w:rsidRPr="00904184">
        <w:rPr>
          <w:color w:val="000000"/>
          <w:lang w:val="en-US"/>
        </w:rPr>
        <w:t>Items on the parliamentary website or media articles related to parliament’s role in defence policy</w:t>
      </w:r>
    </w:p>
    <w:p w14:paraId="5C775422" w14:textId="77777777" w:rsidR="003A2935" w:rsidRPr="00904184" w:rsidRDefault="003A2935" w:rsidP="0098245F">
      <w:pPr>
        <w:numPr>
          <w:ilvl w:val="0"/>
          <w:numId w:val="157"/>
        </w:numPr>
        <w:spacing w:after="0"/>
        <w:ind w:left="562" w:hanging="562"/>
        <w:contextualSpacing/>
        <w:rPr>
          <w:color w:val="000000"/>
          <w:lang w:val="en-US"/>
        </w:rPr>
      </w:pPr>
      <w:r w:rsidRPr="00904184">
        <w:rPr>
          <w:color w:val="000000"/>
          <w:lang w:val="en-US"/>
        </w:rPr>
        <w:t>The terms of reference of parliamentary committees indicating their role in overseeing different aspects of defence policy</w:t>
      </w:r>
    </w:p>
    <w:p w14:paraId="01F9A296" w14:textId="77777777" w:rsidR="003730F7" w:rsidRDefault="003A2935" w:rsidP="0098245F">
      <w:pPr>
        <w:numPr>
          <w:ilvl w:val="0"/>
          <w:numId w:val="157"/>
        </w:numPr>
        <w:spacing w:after="0"/>
        <w:ind w:left="562" w:hanging="562"/>
        <w:contextualSpacing/>
        <w:rPr>
          <w:color w:val="000000"/>
          <w:lang w:val="en-US"/>
        </w:rPr>
      </w:pPr>
      <w:r w:rsidRPr="00904184">
        <w:rPr>
          <w:color w:val="000000"/>
          <w:lang w:val="en-US"/>
        </w:rPr>
        <w:t xml:space="preserve">Memorandums of understanding between defence-sector complaint bodies and parliament </w:t>
      </w:r>
    </w:p>
    <w:p w14:paraId="0AE995A5" w14:textId="77777777" w:rsidR="003730F7" w:rsidRDefault="003A2935" w:rsidP="0098245F">
      <w:pPr>
        <w:rPr>
          <w:lang w:val="en-US"/>
        </w:rPr>
      </w:pPr>
      <w:r w:rsidRPr="00904184">
        <w:rPr>
          <w:lang w:val="en-US"/>
        </w:rPr>
        <w:t>Where relevant, provide additional comments or examples that support the assessment.</w:t>
      </w:r>
    </w:p>
    <w:p w14:paraId="2E549C61" w14:textId="18B24ABB" w:rsidR="003A2935" w:rsidRPr="00802F1A" w:rsidRDefault="003A2935" w:rsidP="0098245F">
      <w:pPr>
        <w:pStyle w:val="Heading5"/>
      </w:pPr>
      <w:bookmarkStart w:id="466" w:name="_heading=h.ufmfwdv4dt60"/>
      <w:bookmarkEnd w:id="466"/>
      <w:r w:rsidRPr="00802F1A">
        <w:t>Assessment criterion 1: Use of military force</w:t>
      </w:r>
    </w:p>
    <w:p w14:paraId="7EFFF659" w14:textId="77777777" w:rsidR="003A2935" w:rsidRPr="00904184" w:rsidRDefault="003A2935" w:rsidP="0098245F">
      <w:pPr>
        <w:rPr>
          <w:lang w:val="en-US"/>
        </w:rPr>
      </w:pPr>
      <w:r w:rsidRPr="00904184">
        <w:rPr>
          <w:color w:val="000000"/>
          <w:lang w:val="en-US"/>
        </w:rPr>
        <w:t xml:space="preserve">The constitution </w:t>
      </w:r>
      <w:r w:rsidRPr="00904184">
        <w:rPr>
          <w:lang w:val="en-US"/>
        </w:rPr>
        <w:t xml:space="preserve">establishes parliament’s powers with regard to the use of military force, including the declaration of war and the deployment of troops. Parliament has the authority to investigate and debate the use of military force, including powers to summon representatives of the executive to testify before parliament. Parliament can effectively block the use of military force if there is a majority in favour. </w:t>
      </w:r>
    </w:p>
    <w:p w14:paraId="3C9AAE9E" w14:textId="77777777" w:rsidR="003A2935" w:rsidRPr="00904184" w:rsidRDefault="003A2935"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2DCC5A74"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29A7A9" w14:textId="77777777" w:rsidR="003A2935" w:rsidRPr="00802F1A" w:rsidRDefault="003A2935" w:rsidP="0098245F">
            <w:pPr>
              <w:jc w:val="center"/>
            </w:pPr>
            <w:r w:rsidRPr="00802F1A">
              <w:t>Non-existent</w:t>
            </w:r>
          </w:p>
          <w:sdt>
            <w:sdtPr>
              <w:rPr>
                <w:rFonts w:eastAsia="Arimo"/>
              </w:rPr>
              <w:id w:val="-413316163"/>
              <w14:checkbox>
                <w14:checked w14:val="0"/>
                <w14:checkedState w14:val="2612" w14:font="MS Gothic"/>
                <w14:uncheckedState w14:val="2610" w14:font="MS Gothic"/>
              </w14:checkbox>
            </w:sdtPr>
            <w:sdtEndPr/>
            <w:sdtContent>
              <w:p w14:paraId="7A11C413"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9C0A43" w14:textId="77777777" w:rsidR="003A2935" w:rsidRPr="00802F1A" w:rsidRDefault="003A2935" w:rsidP="0098245F">
            <w:pPr>
              <w:jc w:val="center"/>
            </w:pPr>
            <w:r w:rsidRPr="00802F1A">
              <w:t xml:space="preserve">Rudimentary </w:t>
            </w:r>
          </w:p>
          <w:sdt>
            <w:sdtPr>
              <w:rPr>
                <w:rFonts w:eastAsia="Arimo"/>
              </w:rPr>
              <w:id w:val="-306011729"/>
              <w14:checkbox>
                <w14:checked w14:val="0"/>
                <w14:checkedState w14:val="2612" w14:font="MS Gothic"/>
                <w14:uncheckedState w14:val="2610" w14:font="MS Gothic"/>
              </w14:checkbox>
            </w:sdtPr>
            <w:sdtEndPr/>
            <w:sdtContent>
              <w:p w14:paraId="7B425B77"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BBEE19" w14:textId="77777777" w:rsidR="003A2935" w:rsidRPr="00802F1A" w:rsidRDefault="003A2935" w:rsidP="0098245F">
            <w:pPr>
              <w:jc w:val="center"/>
            </w:pPr>
            <w:r w:rsidRPr="00802F1A">
              <w:t>Basic</w:t>
            </w:r>
          </w:p>
          <w:sdt>
            <w:sdtPr>
              <w:rPr>
                <w:rFonts w:eastAsia="Arimo"/>
              </w:rPr>
              <w:id w:val="695890944"/>
              <w14:checkbox>
                <w14:checked w14:val="0"/>
                <w14:checkedState w14:val="2612" w14:font="MS Gothic"/>
                <w14:uncheckedState w14:val="2610" w14:font="MS Gothic"/>
              </w14:checkbox>
            </w:sdtPr>
            <w:sdtEndPr/>
            <w:sdtContent>
              <w:p w14:paraId="33AA1750"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4D36ED" w14:textId="77777777" w:rsidR="003A2935" w:rsidRPr="00802F1A" w:rsidRDefault="003A2935" w:rsidP="0098245F">
            <w:pPr>
              <w:jc w:val="center"/>
            </w:pPr>
            <w:r w:rsidRPr="00802F1A">
              <w:t>Good</w:t>
            </w:r>
          </w:p>
          <w:sdt>
            <w:sdtPr>
              <w:rPr>
                <w:rFonts w:eastAsia="Arimo"/>
              </w:rPr>
              <w:id w:val="-1906364680"/>
              <w14:checkbox>
                <w14:checked w14:val="0"/>
                <w14:checkedState w14:val="2612" w14:font="MS Gothic"/>
                <w14:uncheckedState w14:val="2610" w14:font="MS Gothic"/>
              </w14:checkbox>
            </w:sdtPr>
            <w:sdtEndPr/>
            <w:sdtContent>
              <w:p w14:paraId="7040D3EC"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0EFCEC" w14:textId="77777777" w:rsidR="003A2935" w:rsidRPr="00802F1A" w:rsidRDefault="003A2935" w:rsidP="0098245F">
            <w:pPr>
              <w:jc w:val="center"/>
            </w:pPr>
            <w:r w:rsidRPr="00802F1A">
              <w:t>Very good</w:t>
            </w:r>
          </w:p>
          <w:sdt>
            <w:sdtPr>
              <w:rPr>
                <w:rFonts w:eastAsia="Arimo"/>
              </w:rPr>
              <w:id w:val="666363420"/>
              <w14:checkbox>
                <w14:checked w14:val="0"/>
                <w14:checkedState w14:val="2612" w14:font="MS Gothic"/>
                <w14:uncheckedState w14:val="2610" w14:font="MS Gothic"/>
              </w14:checkbox>
            </w:sdtPr>
            <w:sdtEndPr/>
            <w:sdtContent>
              <w:p w14:paraId="1409AAB3"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1E65B03" w14:textId="77777777" w:rsidR="003A2935" w:rsidRPr="00802F1A" w:rsidRDefault="003A2935" w:rsidP="0098245F">
            <w:pPr>
              <w:jc w:val="center"/>
            </w:pPr>
            <w:r w:rsidRPr="00802F1A">
              <w:t>Excellent</w:t>
            </w:r>
          </w:p>
          <w:sdt>
            <w:sdtPr>
              <w:rPr>
                <w:rFonts w:eastAsia="Arimo"/>
              </w:rPr>
              <w:id w:val="501778899"/>
              <w14:checkbox>
                <w14:checked w14:val="0"/>
                <w14:checkedState w14:val="2612" w14:font="MS Gothic"/>
                <w14:uncheckedState w14:val="2610" w14:font="MS Gothic"/>
              </w14:checkbox>
            </w:sdtPr>
            <w:sdtEndPr/>
            <w:sdtContent>
              <w:p w14:paraId="0D3E6599"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50E58F45"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2949B" w14:textId="77777777" w:rsidR="003730F7" w:rsidRDefault="003A2935" w:rsidP="0098245F">
            <w:pPr>
              <w:rPr>
                <w:color w:val="005F9A"/>
                <w:lang w:val="en-US"/>
              </w:rPr>
            </w:pPr>
            <w:r w:rsidRPr="00904184">
              <w:rPr>
                <w:color w:val="005F9A"/>
                <w:lang w:val="en-US"/>
              </w:rPr>
              <w:t>Evidence for this assessment criterion:</w:t>
            </w:r>
          </w:p>
          <w:p w14:paraId="2306A49B" w14:textId="0B388929" w:rsidR="003A2935" w:rsidRPr="00904184" w:rsidRDefault="003A2935" w:rsidP="0098245F">
            <w:pPr>
              <w:rPr>
                <w:color w:val="0000FF"/>
                <w:lang w:val="en-US"/>
              </w:rPr>
            </w:pPr>
          </w:p>
        </w:tc>
      </w:tr>
    </w:tbl>
    <w:p w14:paraId="11B6366A" w14:textId="77777777" w:rsidR="003A2935" w:rsidRPr="00802F1A" w:rsidRDefault="003A2935" w:rsidP="0098245F">
      <w:pPr>
        <w:pStyle w:val="Heading5"/>
      </w:pPr>
      <w:bookmarkStart w:id="467" w:name="_heading=h.aqx90hv8kwwr"/>
      <w:bookmarkEnd w:id="467"/>
      <w:r w:rsidRPr="00802F1A">
        <w:t>Assessment criterion 2: Defence budget</w:t>
      </w:r>
    </w:p>
    <w:p w14:paraId="16524D03" w14:textId="77777777" w:rsidR="003A2935" w:rsidRPr="00904184" w:rsidRDefault="003A2935" w:rsidP="0098245F">
      <w:pPr>
        <w:rPr>
          <w:color w:val="000000"/>
          <w:lang w:val="en-US"/>
        </w:rPr>
      </w:pPr>
      <w:r w:rsidRPr="00904184">
        <w:rPr>
          <w:lang w:val="en-US"/>
        </w:rPr>
        <w:t>Parliament has the legal authority to scrutinize, amend and approve the defence budget, including the authorization of funding for each deployment of troops, and for arms sales and weapons procurement</w:t>
      </w:r>
      <w:r w:rsidRPr="00904184">
        <w:rPr>
          <w:color w:val="000000"/>
          <w:lang w:val="en-US"/>
        </w:rPr>
        <w:t xml:space="preserve">. </w:t>
      </w:r>
    </w:p>
    <w:p w14:paraId="6E613105" w14:textId="77777777" w:rsidR="003A2935" w:rsidRPr="00904184" w:rsidRDefault="003A2935"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17A3DBB5"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A29138" w14:textId="77777777" w:rsidR="003A2935" w:rsidRPr="00802F1A" w:rsidRDefault="003A2935" w:rsidP="0098245F">
            <w:pPr>
              <w:jc w:val="center"/>
            </w:pPr>
            <w:r w:rsidRPr="00802F1A">
              <w:t>Non-existent</w:t>
            </w:r>
          </w:p>
          <w:sdt>
            <w:sdtPr>
              <w:rPr>
                <w:rFonts w:eastAsia="Arimo"/>
              </w:rPr>
              <w:id w:val="550811277"/>
              <w14:checkbox>
                <w14:checked w14:val="0"/>
                <w14:checkedState w14:val="2612" w14:font="MS Gothic"/>
                <w14:uncheckedState w14:val="2610" w14:font="MS Gothic"/>
              </w14:checkbox>
            </w:sdtPr>
            <w:sdtEndPr/>
            <w:sdtContent>
              <w:p w14:paraId="74A9C351"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B7008C" w14:textId="77777777" w:rsidR="003A2935" w:rsidRPr="00802F1A" w:rsidRDefault="003A2935" w:rsidP="0098245F">
            <w:pPr>
              <w:jc w:val="center"/>
            </w:pPr>
            <w:r w:rsidRPr="00802F1A">
              <w:t xml:space="preserve">Rudimentary </w:t>
            </w:r>
          </w:p>
          <w:sdt>
            <w:sdtPr>
              <w:rPr>
                <w:rFonts w:eastAsia="Arimo"/>
              </w:rPr>
              <w:id w:val="-1584213925"/>
              <w14:checkbox>
                <w14:checked w14:val="0"/>
                <w14:checkedState w14:val="2612" w14:font="MS Gothic"/>
                <w14:uncheckedState w14:val="2610" w14:font="MS Gothic"/>
              </w14:checkbox>
            </w:sdtPr>
            <w:sdtEndPr/>
            <w:sdtContent>
              <w:p w14:paraId="1A9CDA19"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679F64" w14:textId="77777777" w:rsidR="003A2935" w:rsidRPr="00802F1A" w:rsidRDefault="003A2935" w:rsidP="0098245F">
            <w:pPr>
              <w:jc w:val="center"/>
            </w:pPr>
            <w:r w:rsidRPr="00802F1A">
              <w:t>Basic</w:t>
            </w:r>
          </w:p>
          <w:sdt>
            <w:sdtPr>
              <w:rPr>
                <w:rFonts w:eastAsia="Arimo"/>
              </w:rPr>
              <w:id w:val="-1618368106"/>
              <w14:checkbox>
                <w14:checked w14:val="0"/>
                <w14:checkedState w14:val="2612" w14:font="MS Gothic"/>
                <w14:uncheckedState w14:val="2610" w14:font="MS Gothic"/>
              </w14:checkbox>
            </w:sdtPr>
            <w:sdtEndPr/>
            <w:sdtContent>
              <w:p w14:paraId="385A7C8C"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68C9B3" w14:textId="77777777" w:rsidR="003A2935" w:rsidRPr="00802F1A" w:rsidRDefault="003A2935" w:rsidP="0098245F">
            <w:pPr>
              <w:jc w:val="center"/>
            </w:pPr>
            <w:r w:rsidRPr="00802F1A">
              <w:t>Good</w:t>
            </w:r>
          </w:p>
          <w:sdt>
            <w:sdtPr>
              <w:rPr>
                <w:rFonts w:eastAsia="Arimo"/>
              </w:rPr>
              <w:id w:val="1191879999"/>
              <w14:checkbox>
                <w14:checked w14:val="0"/>
                <w14:checkedState w14:val="2612" w14:font="MS Gothic"/>
                <w14:uncheckedState w14:val="2610" w14:font="MS Gothic"/>
              </w14:checkbox>
            </w:sdtPr>
            <w:sdtEndPr/>
            <w:sdtContent>
              <w:p w14:paraId="090E8C68"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2D23FD" w14:textId="77777777" w:rsidR="003A2935" w:rsidRPr="00802F1A" w:rsidRDefault="003A2935" w:rsidP="0098245F">
            <w:pPr>
              <w:jc w:val="center"/>
            </w:pPr>
            <w:r w:rsidRPr="00802F1A">
              <w:t>Very good</w:t>
            </w:r>
          </w:p>
          <w:sdt>
            <w:sdtPr>
              <w:rPr>
                <w:rFonts w:eastAsia="Arimo"/>
              </w:rPr>
              <w:id w:val="-982857616"/>
              <w14:checkbox>
                <w14:checked w14:val="0"/>
                <w14:checkedState w14:val="2612" w14:font="MS Gothic"/>
                <w14:uncheckedState w14:val="2610" w14:font="MS Gothic"/>
              </w14:checkbox>
            </w:sdtPr>
            <w:sdtEndPr/>
            <w:sdtContent>
              <w:p w14:paraId="74CA5FD6"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2CB9BE1" w14:textId="77777777" w:rsidR="003A2935" w:rsidRPr="00802F1A" w:rsidRDefault="003A2935" w:rsidP="0098245F">
            <w:pPr>
              <w:jc w:val="center"/>
            </w:pPr>
            <w:r w:rsidRPr="00802F1A">
              <w:t>Excellent</w:t>
            </w:r>
          </w:p>
          <w:sdt>
            <w:sdtPr>
              <w:rPr>
                <w:rFonts w:eastAsia="Arimo"/>
              </w:rPr>
              <w:id w:val="-860128001"/>
              <w14:checkbox>
                <w14:checked w14:val="0"/>
                <w14:checkedState w14:val="2612" w14:font="MS Gothic"/>
                <w14:uncheckedState w14:val="2610" w14:font="MS Gothic"/>
              </w14:checkbox>
            </w:sdtPr>
            <w:sdtEndPr/>
            <w:sdtContent>
              <w:p w14:paraId="2827BDAA"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41A5C39E"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58553" w14:textId="77777777" w:rsidR="003730F7" w:rsidRDefault="003A2935" w:rsidP="0098245F">
            <w:pPr>
              <w:rPr>
                <w:color w:val="005F9A"/>
                <w:lang w:val="en-US"/>
              </w:rPr>
            </w:pPr>
            <w:r w:rsidRPr="00904184">
              <w:rPr>
                <w:color w:val="005F9A"/>
                <w:lang w:val="en-US"/>
              </w:rPr>
              <w:t>Evidence for this assessment criterion:</w:t>
            </w:r>
          </w:p>
          <w:p w14:paraId="1FF62994" w14:textId="039929CE" w:rsidR="003A2935" w:rsidRPr="00904184" w:rsidRDefault="003A2935" w:rsidP="0098245F">
            <w:pPr>
              <w:rPr>
                <w:color w:val="0000FF"/>
                <w:lang w:val="en-US"/>
              </w:rPr>
            </w:pPr>
          </w:p>
        </w:tc>
      </w:tr>
    </w:tbl>
    <w:p w14:paraId="0F4E6EBA" w14:textId="77777777" w:rsidR="003A2935" w:rsidRPr="00802F1A" w:rsidRDefault="003A2935" w:rsidP="0098245F">
      <w:pPr>
        <w:pStyle w:val="Heading5"/>
      </w:pPr>
      <w:bookmarkStart w:id="468" w:name="_heading=h.n2xbxny3nxuq"/>
      <w:bookmarkEnd w:id="468"/>
      <w:r w:rsidRPr="00802F1A">
        <w:lastRenderedPageBreak/>
        <w:t>Assessment criterion 3: Parliamentary oversight</w:t>
      </w:r>
    </w:p>
    <w:p w14:paraId="4EFA7F61" w14:textId="77777777" w:rsidR="003A2935" w:rsidRPr="00904184" w:rsidRDefault="003A2935" w:rsidP="0098245F">
      <w:pPr>
        <w:rPr>
          <w:lang w:val="en-US"/>
        </w:rPr>
      </w:pPr>
      <w:r w:rsidRPr="00904184">
        <w:rPr>
          <w:lang w:val="en-US"/>
        </w:rPr>
        <w:t>Parliamentary committees have broad mandates to oversee defence issues, including the oversight of arms sales to ensure compliance with international humanitarian law and the oversight of gender mainstreaming in defence policy.</w:t>
      </w:r>
    </w:p>
    <w:p w14:paraId="7AF593B6" w14:textId="77777777" w:rsidR="003A2935" w:rsidRPr="00904184" w:rsidRDefault="003A2935" w:rsidP="0098245F">
      <w:pPr>
        <w:rPr>
          <w:color w:val="4472C4"/>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70ED048A"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30A767" w14:textId="77777777" w:rsidR="003A2935" w:rsidRPr="00802F1A" w:rsidRDefault="003A2935" w:rsidP="0098245F">
            <w:pPr>
              <w:jc w:val="center"/>
            </w:pPr>
            <w:r w:rsidRPr="00802F1A">
              <w:t>Non-existent</w:t>
            </w:r>
          </w:p>
          <w:sdt>
            <w:sdtPr>
              <w:rPr>
                <w:rFonts w:eastAsia="Arimo"/>
              </w:rPr>
              <w:id w:val="1693253151"/>
              <w14:checkbox>
                <w14:checked w14:val="0"/>
                <w14:checkedState w14:val="2612" w14:font="MS Gothic"/>
                <w14:uncheckedState w14:val="2610" w14:font="MS Gothic"/>
              </w14:checkbox>
            </w:sdtPr>
            <w:sdtEndPr/>
            <w:sdtContent>
              <w:p w14:paraId="7792DEAD"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757EE5" w14:textId="77777777" w:rsidR="003A2935" w:rsidRPr="00802F1A" w:rsidRDefault="003A2935" w:rsidP="0098245F">
            <w:pPr>
              <w:jc w:val="center"/>
            </w:pPr>
            <w:r w:rsidRPr="00802F1A">
              <w:t xml:space="preserve">Rudimentary </w:t>
            </w:r>
          </w:p>
          <w:sdt>
            <w:sdtPr>
              <w:rPr>
                <w:rFonts w:eastAsia="Arimo"/>
              </w:rPr>
              <w:id w:val="1754475176"/>
              <w14:checkbox>
                <w14:checked w14:val="0"/>
                <w14:checkedState w14:val="2612" w14:font="MS Gothic"/>
                <w14:uncheckedState w14:val="2610" w14:font="MS Gothic"/>
              </w14:checkbox>
            </w:sdtPr>
            <w:sdtEndPr/>
            <w:sdtContent>
              <w:p w14:paraId="2E91EE56"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71163C" w14:textId="77777777" w:rsidR="003A2935" w:rsidRPr="00802F1A" w:rsidRDefault="003A2935" w:rsidP="0098245F">
            <w:pPr>
              <w:jc w:val="center"/>
            </w:pPr>
            <w:r w:rsidRPr="00802F1A">
              <w:t>Basic</w:t>
            </w:r>
          </w:p>
          <w:sdt>
            <w:sdtPr>
              <w:rPr>
                <w:rFonts w:eastAsia="Arimo"/>
              </w:rPr>
              <w:id w:val="-1099642327"/>
              <w14:checkbox>
                <w14:checked w14:val="0"/>
                <w14:checkedState w14:val="2612" w14:font="MS Gothic"/>
                <w14:uncheckedState w14:val="2610" w14:font="MS Gothic"/>
              </w14:checkbox>
            </w:sdtPr>
            <w:sdtEndPr/>
            <w:sdtContent>
              <w:p w14:paraId="206ED018"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31E975" w14:textId="77777777" w:rsidR="003A2935" w:rsidRPr="00802F1A" w:rsidRDefault="003A2935" w:rsidP="0098245F">
            <w:pPr>
              <w:jc w:val="center"/>
            </w:pPr>
            <w:r w:rsidRPr="00802F1A">
              <w:t>Good</w:t>
            </w:r>
          </w:p>
          <w:sdt>
            <w:sdtPr>
              <w:rPr>
                <w:rFonts w:eastAsia="Arimo"/>
              </w:rPr>
              <w:id w:val="-95714607"/>
              <w14:checkbox>
                <w14:checked w14:val="0"/>
                <w14:checkedState w14:val="2612" w14:font="MS Gothic"/>
                <w14:uncheckedState w14:val="2610" w14:font="MS Gothic"/>
              </w14:checkbox>
            </w:sdtPr>
            <w:sdtEndPr/>
            <w:sdtContent>
              <w:p w14:paraId="53D604F2"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8890C7" w14:textId="77777777" w:rsidR="003A2935" w:rsidRPr="00802F1A" w:rsidRDefault="003A2935" w:rsidP="0098245F">
            <w:pPr>
              <w:jc w:val="center"/>
            </w:pPr>
            <w:r w:rsidRPr="00802F1A">
              <w:t>Very good</w:t>
            </w:r>
          </w:p>
          <w:sdt>
            <w:sdtPr>
              <w:rPr>
                <w:rFonts w:eastAsia="Arimo"/>
              </w:rPr>
              <w:id w:val="-465899049"/>
              <w14:checkbox>
                <w14:checked w14:val="0"/>
                <w14:checkedState w14:val="2612" w14:font="MS Gothic"/>
                <w14:uncheckedState w14:val="2610" w14:font="MS Gothic"/>
              </w14:checkbox>
            </w:sdtPr>
            <w:sdtEndPr/>
            <w:sdtContent>
              <w:p w14:paraId="16270C78"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31619D4" w14:textId="77777777" w:rsidR="003A2935" w:rsidRPr="00802F1A" w:rsidRDefault="003A2935" w:rsidP="0098245F">
            <w:pPr>
              <w:jc w:val="center"/>
            </w:pPr>
            <w:r w:rsidRPr="00802F1A">
              <w:t>Excellent</w:t>
            </w:r>
          </w:p>
          <w:sdt>
            <w:sdtPr>
              <w:rPr>
                <w:rFonts w:eastAsia="Arimo"/>
              </w:rPr>
              <w:id w:val="998923750"/>
              <w14:checkbox>
                <w14:checked w14:val="0"/>
                <w14:checkedState w14:val="2612" w14:font="MS Gothic"/>
                <w14:uncheckedState w14:val="2610" w14:font="MS Gothic"/>
              </w14:checkbox>
            </w:sdtPr>
            <w:sdtEndPr/>
            <w:sdtContent>
              <w:p w14:paraId="31E9C9BC"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04784696"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909E3" w14:textId="77777777" w:rsidR="003730F7" w:rsidRDefault="003A2935" w:rsidP="0098245F">
            <w:pPr>
              <w:rPr>
                <w:color w:val="005F9A"/>
                <w:lang w:val="en-US"/>
              </w:rPr>
            </w:pPr>
            <w:r w:rsidRPr="00904184">
              <w:rPr>
                <w:color w:val="005F9A"/>
                <w:lang w:val="en-US"/>
              </w:rPr>
              <w:t>Evidence for this assessment criterion:</w:t>
            </w:r>
          </w:p>
          <w:p w14:paraId="6B24F92E" w14:textId="2F39A26D" w:rsidR="003A2935" w:rsidRPr="00904184" w:rsidRDefault="003A2935" w:rsidP="0098245F">
            <w:pPr>
              <w:rPr>
                <w:color w:val="0000FF"/>
                <w:lang w:val="en-US"/>
              </w:rPr>
            </w:pPr>
          </w:p>
        </w:tc>
      </w:tr>
    </w:tbl>
    <w:p w14:paraId="15389920" w14:textId="77777777" w:rsidR="003A2935" w:rsidRPr="00802F1A" w:rsidRDefault="003A2935" w:rsidP="0098245F">
      <w:pPr>
        <w:pStyle w:val="Heading5"/>
      </w:pPr>
      <w:bookmarkStart w:id="469" w:name="_heading=h.hknyxfi3s7rq"/>
      <w:bookmarkEnd w:id="469"/>
      <w:r w:rsidRPr="00802F1A">
        <w:t xml:space="preserve">Assessment criterion 4: Resources </w:t>
      </w:r>
    </w:p>
    <w:p w14:paraId="37570FAE" w14:textId="77777777" w:rsidR="003A2935" w:rsidRPr="00904184" w:rsidRDefault="003A2935" w:rsidP="0098245F">
      <w:pPr>
        <w:rPr>
          <w:lang w:val="en-US"/>
        </w:rPr>
      </w:pPr>
      <w:r w:rsidRPr="00904184">
        <w:rPr>
          <w:lang w:val="en-US"/>
        </w:rPr>
        <w:t>Parliament has in-house expertise on defence policy and has access to information and regular updates from the executive on such issues.</w:t>
      </w:r>
    </w:p>
    <w:p w14:paraId="220162C0" w14:textId="77777777" w:rsidR="003A2935" w:rsidRPr="00904184" w:rsidRDefault="003A2935"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561EA298"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361FBE" w14:textId="77777777" w:rsidR="003A2935" w:rsidRPr="00802F1A" w:rsidRDefault="003A2935" w:rsidP="0098245F">
            <w:pPr>
              <w:jc w:val="center"/>
            </w:pPr>
            <w:r w:rsidRPr="00802F1A">
              <w:t>Non-existent</w:t>
            </w:r>
          </w:p>
          <w:sdt>
            <w:sdtPr>
              <w:rPr>
                <w:rFonts w:eastAsia="Arimo"/>
              </w:rPr>
              <w:id w:val="134070823"/>
              <w14:checkbox>
                <w14:checked w14:val="0"/>
                <w14:checkedState w14:val="2612" w14:font="MS Gothic"/>
                <w14:uncheckedState w14:val="2610" w14:font="MS Gothic"/>
              </w14:checkbox>
            </w:sdtPr>
            <w:sdtEndPr/>
            <w:sdtContent>
              <w:p w14:paraId="796C7424"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B08B27" w14:textId="77777777" w:rsidR="003A2935" w:rsidRPr="00802F1A" w:rsidRDefault="003A2935" w:rsidP="0098245F">
            <w:pPr>
              <w:jc w:val="center"/>
            </w:pPr>
            <w:r w:rsidRPr="00802F1A">
              <w:t xml:space="preserve">Rudimentary </w:t>
            </w:r>
          </w:p>
          <w:sdt>
            <w:sdtPr>
              <w:rPr>
                <w:rFonts w:eastAsia="Arimo"/>
              </w:rPr>
              <w:id w:val="-1448384419"/>
              <w14:checkbox>
                <w14:checked w14:val="0"/>
                <w14:checkedState w14:val="2612" w14:font="MS Gothic"/>
                <w14:uncheckedState w14:val="2610" w14:font="MS Gothic"/>
              </w14:checkbox>
            </w:sdtPr>
            <w:sdtEndPr/>
            <w:sdtContent>
              <w:p w14:paraId="1FD73D99"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62D5AD" w14:textId="77777777" w:rsidR="003A2935" w:rsidRPr="00802F1A" w:rsidRDefault="003A2935" w:rsidP="0098245F">
            <w:pPr>
              <w:jc w:val="center"/>
            </w:pPr>
            <w:r w:rsidRPr="00802F1A">
              <w:t>Basic</w:t>
            </w:r>
          </w:p>
          <w:sdt>
            <w:sdtPr>
              <w:rPr>
                <w:rFonts w:eastAsia="Arimo"/>
              </w:rPr>
              <w:id w:val="-24097104"/>
              <w14:checkbox>
                <w14:checked w14:val="0"/>
                <w14:checkedState w14:val="2612" w14:font="MS Gothic"/>
                <w14:uncheckedState w14:val="2610" w14:font="MS Gothic"/>
              </w14:checkbox>
            </w:sdtPr>
            <w:sdtEndPr/>
            <w:sdtContent>
              <w:p w14:paraId="2DABFF14"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6562B4" w14:textId="77777777" w:rsidR="003A2935" w:rsidRPr="00802F1A" w:rsidRDefault="003A2935" w:rsidP="0098245F">
            <w:pPr>
              <w:jc w:val="center"/>
            </w:pPr>
            <w:r w:rsidRPr="00802F1A">
              <w:t>Good</w:t>
            </w:r>
          </w:p>
          <w:sdt>
            <w:sdtPr>
              <w:rPr>
                <w:rFonts w:eastAsia="Arimo"/>
              </w:rPr>
              <w:id w:val="405191116"/>
              <w14:checkbox>
                <w14:checked w14:val="0"/>
                <w14:checkedState w14:val="2612" w14:font="MS Gothic"/>
                <w14:uncheckedState w14:val="2610" w14:font="MS Gothic"/>
              </w14:checkbox>
            </w:sdtPr>
            <w:sdtEndPr/>
            <w:sdtContent>
              <w:p w14:paraId="5E887552"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09B424" w14:textId="77777777" w:rsidR="003A2935" w:rsidRPr="00802F1A" w:rsidRDefault="003A2935" w:rsidP="0098245F">
            <w:pPr>
              <w:jc w:val="center"/>
            </w:pPr>
            <w:r w:rsidRPr="00802F1A">
              <w:t>Very good</w:t>
            </w:r>
          </w:p>
          <w:sdt>
            <w:sdtPr>
              <w:rPr>
                <w:rFonts w:eastAsia="Arimo"/>
              </w:rPr>
              <w:id w:val="675150571"/>
              <w14:checkbox>
                <w14:checked w14:val="0"/>
                <w14:checkedState w14:val="2612" w14:font="MS Gothic"/>
                <w14:uncheckedState w14:val="2610" w14:font="MS Gothic"/>
              </w14:checkbox>
            </w:sdtPr>
            <w:sdtEndPr/>
            <w:sdtContent>
              <w:p w14:paraId="73508B63"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4004BA6" w14:textId="77777777" w:rsidR="003A2935" w:rsidRPr="00802F1A" w:rsidRDefault="003A2935" w:rsidP="0098245F">
            <w:pPr>
              <w:jc w:val="center"/>
            </w:pPr>
            <w:r w:rsidRPr="00802F1A">
              <w:t>Excellent</w:t>
            </w:r>
          </w:p>
          <w:sdt>
            <w:sdtPr>
              <w:rPr>
                <w:rFonts w:eastAsia="Arimo"/>
              </w:rPr>
              <w:id w:val="-2085903390"/>
              <w14:checkbox>
                <w14:checked w14:val="0"/>
                <w14:checkedState w14:val="2612" w14:font="MS Gothic"/>
                <w14:uncheckedState w14:val="2610" w14:font="MS Gothic"/>
              </w14:checkbox>
            </w:sdtPr>
            <w:sdtEndPr/>
            <w:sdtContent>
              <w:p w14:paraId="4A6314B8"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3FBDAD12"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BA701" w14:textId="77777777" w:rsidR="003730F7" w:rsidRDefault="003A2935" w:rsidP="0098245F">
            <w:pPr>
              <w:rPr>
                <w:color w:val="005F9A"/>
                <w:lang w:val="en-US"/>
              </w:rPr>
            </w:pPr>
            <w:r w:rsidRPr="00904184">
              <w:rPr>
                <w:color w:val="005F9A"/>
                <w:lang w:val="en-US"/>
              </w:rPr>
              <w:t>Evidence for this assessment criterion:</w:t>
            </w:r>
          </w:p>
          <w:p w14:paraId="670180F9" w14:textId="5565B849" w:rsidR="003A2935" w:rsidRPr="00904184" w:rsidRDefault="003A2935" w:rsidP="0098245F">
            <w:pPr>
              <w:rPr>
                <w:color w:val="0000FF"/>
                <w:lang w:val="en-US"/>
              </w:rPr>
            </w:pPr>
          </w:p>
        </w:tc>
      </w:tr>
    </w:tbl>
    <w:p w14:paraId="6AA5527E" w14:textId="77777777" w:rsidR="003A2935" w:rsidRPr="00802F1A" w:rsidRDefault="003A2935" w:rsidP="00B273EF">
      <w:pPr>
        <w:pStyle w:val="section-title"/>
      </w:pPr>
      <w:r w:rsidRPr="00802F1A">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3A2935" w:rsidRPr="00513C3B" w14:paraId="28988697" w14:textId="77777777" w:rsidTr="00CF614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35AAC80" w14:textId="77777777" w:rsidR="003A2935" w:rsidRPr="00904184" w:rsidRDefault="003A2935" w:rsidP="0098245F">
            <w:pPr>
              <w:rPr>
                <w:lang w:val="en-US"/>
              </w:rPr>
            </w:pPr>
            <w:r w:rsidRPr="00904184">
              <w:rPr>
                <w:i/>
                <w:color w:val="000000"/>
                <w:shd w:val="clear" w:color="auto" w:fill="FFFFFF"/>
                <w:lang w:val="en-US"/>
              </w:rPr>
              <w:t>Use this space to note down recommendations and ideas for strengthening rules and practice in this area.</w:t>
            </w:r>
          </w:p>
        </w:tc>
      </w:tr>
    </w:tbl>
    <w:p w14:paraId="7E700B65" w14:textId="77777777" w:rsidR="003A2935" w:rsidRPr="00802F1A" w:rsidRDefault="003A2935" w:rsidP="00B273EF">
      <w:pPr>
        <w:pStyle w:val="section-title"/>
      </w:pPr>
      <w:bookmarkStart w:id="470" w:name="_Hlk147307173"/>
      <w:r w:rsidRPr="00802F1A">
        <w:t>Sources and further reading</w:t>
      </w:r>
    </w:p>
    <w:p w14:paraId="2B7218E7" w14:textId="77777777" w:rsidR="003A2935" w:rsidRPr="00904184" w:rsidRDefault="003A2935" w:rsidP="0098245F">
      <w:pPr>
        <w:numPr>
          <w:ilvl w:val="0"/>
          <w:numId w:val="160"/>
        </w:numPr>
        <w:spacing w:after="0"/>
        <w:ind w:left="562" w:hanging="562"/>
        <w:contextualSpacing/>
        <w:rPr>
          <w:color w:val="000000"/>
          <w:lang w:val="en-US"/>
        </w:rPr>
      </w:pPr>
      <w:r w:rsidRPr="00904184">
        <w:rPr>
          <w:color w:val="000000"/>
          <w:lang w:val="en-US"/>
        </w:rPr>
        <w:t xml:space="preserve">Geneva Centre for the Democratic Control of Armed Forces (DCAF) and Inter-Parliamentary Union (IPU), </w:t>
      </w:r>
      <w:hyperlink r:id="rId118">
        <w:r w:rsidRPr="00904184">
          <w:rPr>
            <w:i/>
            <w:color w:val="0563C1"/>
            <w:u w:val="single"/>
            <w:lang w:val="en-US"/>
          </w:rPr>
          <w:t>Parliamentary Oversight of the Security Sector:</w:t>
        </w:r>
      </w:hyperlink>
      <w:hyperlink r:id="rId119">
        <w:r w:rsidRPr="00904184">
          <w:rPr>
            <w:i/>
            <w:color w:val="0563C1"/>
            <w:u w:val="single"/>
            <w:lang w:val="en-US"/>
          </w:rPr>
          <w:t xml:space="preserve"> Principles, Mechanisms and Practices</w:t>
        </w:r>
      </w:hyperlink>
      <w:r w:rsidRPr="00904184">
        <w:rPr>
          <w:i/>
          <w:color w:val="000000"/>
          <w:u w:val="single"/>
          <w:lang w:val="en-US"/>
        </w:rPr>
        <w:t xml:space="preserve"> </w:t>
      </w:r>
      <w:r w:rsidRPr="00904184">
        <w:rPr>
          <w:color w:val="000000"/>
          <w:lang w:val="en-US"/>
        </w:rPr>
        <w:t>(Geneva, 2003).</w:t>
      </w:r>
    </w:p>
    <w:p w14:paraId="53322F75" w14:textId="77777777" w:rsidR="003A2935" w:rsidRPr="00904184" w:rsidRDefault="003A2935" w:rsidP="0098245F">
      <w:pPr>
        <w:numPr>
          <w:ilvl w:val="0"/>
          <w:numId w:val="160"/>
        </w:numPr>
        <w:spacing w:after="0"/>
        <w:ind w:left="562" w:hanging="562"/>
        <w:contextualSpacing/>
        <w:rPr>
          <w:color w:val="000000"/>
          <w:lang w:val="en-US"/>
        </w:rPr>
      </w:pPr>
      <w:r w:rsidRPr="00904184">
        <w:rPr>
          <w:color w:val="000000"/>
          <w:lang w:val="en-US"/>
        </w:rPr>
        <w:t xml:space="preserve">Geneva Centre for the Democratic Control of Armed Forces (DCAF), </w:t>
      </w:r>
      <w:hyperlink r:id="rId120">
        <w:r w:rsidRPr="00904184">
          <w:rPr>
            <w:i/>
            <w:color w:val="0563C1"/>
            <w:u w:val="single"/>
            <w:lang w:val="en-US"/>
          </w:rPr>
          <w:t>Parliament’s role in defence procurement</w:t>
        </w:r>
      </w:hyperlink>
      <w:r w:rsidRPr="00904184">
        <w:rPr>
          <w:i/>
          <w:color w:val="000000"/>
          <w:u w:val="single"/>
          <w:lang w:val="en-US"/>
        </w:rPr>
        <w:t xml:space="preserve"> </w:t>
      </w:r>
      <w:r w:rsidRPr="00904184">
        <w:rPr>
          <w:color w:val="000000"/>
          <w:lang w:val="en-US"/>
        </w:rPr>
        <w:t>(Geneva, 2006).</w:t>
      </w:r>
    </w:p>
    <w:p w14:paraId="475377AA" w14:textId="77777777" w:rsidR="003A2935" w:rsidRPr="00904184" w:rsidRDefault="003A2935" w:rsidP="0098245F">
      <w:pPr>
        <w:numPr>
          <w:ilvl w:val="0"/>
          <w:numId w:val="156"/>
        </w:numPr>
        <w:spacing w:after="0"/>
        <w:ind w:left="562" w:hanging="562"/>
        <w:contextualSpacing/>
        <w:rPr>
          <w:color w:val="000000"/>
          <w:lang w:val="en-US"/>
        </w:rPr>
      </w:pPr>
      <w:r w:rsidRPr="00904184">
        <w:rPr>
          <w:color w:val="000000"/>
          <w:lang w:val="en-US"/>
        </w:rPr>
        <w:t xml:space="preserve">European Commission for Democracy through Law (Venice Commission), </w:t>
      </w:r>
      <w:hyperlink r:id="rId121">
        <w:r w:rsidRPr="00904184">
          <w:rPr>
            <w:i/>
            <w:color w:val="0563C1"/>
            <w:u w:val="single"/>
            <w:lang w:val="en-US"/>
          </w:rPr>
          <w:t>Emergency Powers</w:t>
        </w:r>
      </w:hyperlink>
      <w:r w:rsidRPr="00904184">
        <w:rPr>
          <w:i/>
          <w:color w:val="000000"/>
          <w:u w:val="single"/>
          <w:lang w:val="en-US"/>
        </w:rPr>
        <w:t xml:space="preserve"> </w:t>
      </w:r>
      <w:r w:rsidRPr="00904184">
        <w:rPr>
          <w:color w:val="000000"/>
          <w:lang w:val="en-US"/>
        </w:rPr>
        <w:t>(1995).</w:t>
      </w:r>
    </w:p>
    <w:p w14:paraId="68229EA1" w14:textId="77777777" w:rsidR="003A2935" w:rsidRPr="00904184" w:rsidRDefault="003A2935" w:rsidP="0098245F">
      <w:pPr>
        <w:numPr>
          <w:ilvl w:val="0"/>
          <w:numId w:val="156"/>
        </w:numPr>
        <w:spacing w:after="0"/>
        <w:ind w:left="562" w:hanging="562"/>
        <w:contextualSpacing/>
        <w:rPr>
          <w:color w:val="000000"/>
          <w:lang w:val="en-US"/>
        </w:rPr>
      </w:pPr>
      <w:r w:rsidRPr="00904184">
        <w:rPr>
          <w:color w:val="000000"/>
          <w:lang w:val="en-US"/>
        </w:rPr>
        <w:t xml:space="preserve">European Commission for Democracy through Law (Venice Commission), </w:t>
      </w:r>
      <w:hyperlink r:id="rId122">
        <w:r w:rsidRPr="00904184">
          <w:rPr>
            <w:i/>
            <w:color w:val="0563C1"/>
            <w:u w:val="single"/>
            <w:lang w:val="en-US"/>
          </w:rPr>
          <w:t>Respect for Democracy, Human Rights and the Rule of Law during States of Emergency – Reflections</w:t>
        </w:r>
      </w:hyperlink>
      <w:r w:rsidRPr="00904184">
        <w:rPr>
          <w:i/>
          <w:color w:val="000000"/>
          <w:u w:val="single"/>
          <w:lang w:val="en-US"/>
        </w:rPr>
        <w:t xml:space="preserve"> </w:t>
      </w:r>
      <w:r w:rsidRPr="00904184">
        <w:rPr>
          <w:color w:val="000000"/>
          <w:lang w:val="en-US"/>
        </w:rPr>
        <w:t>(2020).</w:t>
      </w:r>
    </w:p>
    <w:p w14:paraId="132C7995" w14:textId="77777777" w:rsidR="003A2935" w:rsidRPr="00904184" w:rsidRDefault="003A2935" w:rsidP="0098245F">
      <w:pPr>
        <w:numPr>
          <w:ilvl w:val="0"/>
          <w:numId w:val="156"/>
        </w:numPr>
        <w:spacing w:after="0"/>
        <w:ind w:left="562" w:hanging="562"/>
        <w:contextualSpacing/>
        <w:rPr>
          <w:color w:val="000000"/>
          <w:lang w:val="en-US"/>
        </w:rPr>
      </w:pPr>
      <w:r w:rsidRPr="00904184">
        <w:rPr>
          <w:color w:val="000000"/>
          <w:lang w:val="en-US"/>
        </w:rPr>
        <w:t xml:space="preserve">Geneva Centre for the Democratic Control of Armed Forces (DCAF), </w:t>
      </w:r>
      <w:hyperlink r:id="rId123">
        <w:r w:rsidRPr="00904184">
          <w:rPr>
            <w:i/>
            <w:color w:val="0563C1"/>
            <w:u w:val="single"/>
            <w:lang w:val="en-US"/>
          </w:rPr>
          <w:t>Parliamentary War Powers:</w:t>
        </w:r>
      </w:hyperlink>
      <w:hyperlink r:id="rId124">
        <w:r w:rsidRPr="00904184">
          <w:rPr>
            <w:i/>
            <w:color w:val="0563C1"/>
            <w:u w:val="single"/>
            <w:lang w:val="en-US"/>
          </w:rPr>
          <w:br/>
          <w:t>A Survey of 25 European Parliaments</w:t>
        </w:r>
      </w:hyperlink>
      <w:r w:rsidRPr="00904184">
        <w:rPr>
          <w:color w:val="000000"/>
          <w:lang w:val="en-US"/>
        </w:rPr>
        <w:t xml:space="preserve"> (2010)</w:t>
      </w:r>
    </w:p>
    <w:p w14:paraId="2C40FC9B" w14:textId="77777777" w:rsidR="003A2935" w:rsidRPr="00904184" w:rsidRDefault="003A2935" w:rsidP="0098245F">
      <w:pPr>
        <w:numPr>
          <w:ilvl w:val="0"/>
          <w:numId w:val="156"/>
        </w:numPr>
        <w:shd w:val="clear" w:color="auto" w:fill="FFFFFF"/>
        <w:spacing w:after="0"/>
        <w:ind w:left="562" w:hanging="562"/>
        <w:contextualSpacing/>
        <w:rPr>
          <w:color w:val="000000"/>
          <w:lang w:val="en-US"/>
        </w:rPr>
      </w:pPr>
      <w:r w:rsidRPr="00904184">
        <w:rPr>
          <w:color w:val="000000"/>
          <w:lang w:val="en-US"/>
        </w:rPr>
        <w:t xml:space="preserve">Emile Ouédraogo, </w:t>
      </w:r>
      <w:hyperlink r:id="rId125" w:history="1">
        <w:r w:rsidRPr="00904184">
          <w:rPr>
            <w:rStyle w:val="Hyperlink"/>
            <w:lang w:val="en-US"/>
          </w:rPr>
          <w:t>Advancing Military Professionalism in Africa</w:t>
        </w:r>
      </w:hyperlink>
      <w:r w:rsidRPr="00904184">
        <w:rPr>
          <w:color w:val="000000"/>
          <w:lang w:val="en-US"/>
        </w:rPr>
        <w:t xml:space="preserve"> (2014).</w:t>
      </w:r>
    </w:p>
    <w:p w14:paraId="542797FB" w14:textId="77777777" w:rsidR="003A2935" w:rsidRPr="00904184" w:rsidRDefault="003A2935" w:rsidP="0098245F">
      <w:pPr>
        <w:numPr>
          <w:ilvl w:val="0"/>
          <w:numId w:val="156"/>
        </w:numPr>
        <w:spacing w:after="0"/>
        <w:ind w:left="562" w:hanging="562"/>
        <w:contextualSpacing/>
        <w:rPr>
          <w:color w:val="000000"/>
          <w:lang w:val="en-US"/>
        </w:rPr>
      </w:pPr>
      <w:r w:rsidRPr="00904184">
        <w:rPr>
          <w:color w:val="000000"/>
          <w:lang w:val="en-US"/>
        </w:rPr>
        <w:lastRenderedPageBreak/>
        <w:t>Tom Ruys, “</w:t>
      </w:r>
      <w:hyperlink r:id="rId126">
        <w:r w:rsidRPr="00904184">
          <w:rPr>
            <w:color w:val="0563C1"/>
            <w:u w:val="single"/>
            <w:lang w:val="en-US"/>
          </w:rPr>
          <w:t>Parliamentary war powers and the role of international law in foreign troop deployment decisions:</w:t>
        </w:r>
      </w:hyperlink>
      <w:hyperlink r:id="rId127">
        <w:r w:rsidRPr="00904184">
          <w:rPr>
            <w:color w:val="0563C1"/>
            <w:u w:val="single"/>
            <w:lang w:val="en-US"/>
          </w:rPr>
          <w:t xml:space="preserve"> The US-led coalition against “Islamic State” in Iraq and Syria</w:t>
        </w:r>
      </w:hyperlink>
      <w:r w:rsidRPr="00904184">
        <w:rPr>
          <w:iCs/>
          <w:color w:val="000000"/>
          <w:lang w:val="en-US"/>
        </w:rPr>
        <w:t xml:space="preserve">”, </w:t>
      </w:r>
      <w:r w:rsidRPr="00904184">
        <w:rPr>
          <w:i/>
          <w:iCs/>
          <w:color w:val="000000"/>
          <w:lang w:val="en-US"/>
        </w:rPr>
        <w:t xml:space="preserve">International Journal of Constitutional Law </w:t>
      </w:r>
      <w:r w:rsidRPr="00904184">
        <w:rPr>
          <w:color w:val="000000"/>
          <w:lang w:val="en-US"/>
        </w:rPr>
        <w:t>(2019).</w:t>
      </w:r>
    </w:p>
    <w:p w14:paraId="0DFE5194" w14:textId="77777777" w:rsidR="003A2935" w:rsidRPr="00904184" w:rsidRDefault="003A2935" w:rsidP="0098245F">
      <w:pPr>
        <w:numPr>
          <w:ilvl w:val="0"/>
          <w:numId w:val="156"/>
        </w:numPr>
        <w:spacing w:after="0"/>
        <w:ind w:left="562" w:hanging="562"/>
        <w:contextualSpacing/>
        <w:rPr>
          <w:color w:val="000000"/>
          <w:lang w:val="en-US"/>
        </w:rPr>
      </w:pPr>
      <w:r w:rsidRPr="00904184">
        <w:rPr>
          <w:color w:val="000000"/>
          <w:lang w:val="en-US"/>
        </w:rPr>
        <w:t>Seppe Tiitinen,</w:t>
      </w:r>
      <w:r w:rsidRPr="00904184">
        <w:rPr>
          <w:color w:val="000000"/>
          <w:u w:val="single"/>
          <w:lang w:val="en-US"/>
        </w:rPr>
        <w:t xml:space="preserve"> </w:t>
      </w:r>
      <w:hyperlink r:id="rId128">
        <w:r w:rsidRPr="00904184">
          <w:rPr>
            <w:i/>
            <w:color w:val="0563C1"/>
            <w:u w:val="single"/>
            <w:lang w:val="en-US"/>
          </w:rPr>
          <w:t>Role of Parliament in the conduct of foreign relations</w:t>
        </w:r>
      </w:hyperlink>
      <w:r w:rsidRPr="00904184">
        <w:rPr>
          <w:color w:val="000000"/>
          <w:lang w:val="en-US"/>
        </w:rPr>
        <w:t>, (1996).</w:t>
      </w:r>
    </w:p>
    <w:p w14:paraId="708C42A0" w14:textId="77777777" w:rsidR="003A2935" w:rsidRPr="00904184" w:rsidRDefault="003A2935" w:rsidP="0098245F">
      <w:pPr>
        <w:numPr>
          <w:ilvl w:val="0"/>
          <w:numId w:val="156"/>
        </w:numPr>
        <w:spacing w:after="0"/>
        <w:ind w:left="562" w:hanging="562"/>
        <w:contextualSpacing/>
        <w:rPr>
          <w:color w:val="000000"/>
          <w:lang w:val="en-US"/>
        </w:rPr>
      </w:pPr>
      <w:r w:rsidRPr="00904184">
        <w:rPr>
          <w:color w:val="000000"/>
          <w:lang w:val="en-US"/>
        </w:rPr>
        <w:t xml:space="preserve">United Nations Development Programme (UNDP), </w:t>
      </w:r>
      <w:hyperlink r:id="rId129">
        <w:r w:rsidRPr="00904184">
          <w:rPr>
            <w:i/>
            <w:color w:val="0563C1"/>
            <w:u w:val="single"/>
            <w:lang w:val="en-US"/>
          </w:rPr>
          <w:t>Parliaments as partners supporting the Women, Peace and Security agenda</w:t>
        </w:r>
      </w:hyperlink>
      <w:r w:rsidRPr="00904184">
        <w:rPr>
          <w:i/>
          <w:color w:val="000000"/>
          <w:lang w:val="en-US"/>
        </w:rPr>
        <w:t xml:space="preserve"> </w:t>
      </w:r>
      <w:r w:rsidRPr="00904184">
        <w:rPr>
          <w:iCs/>
          <w:color w:val="000000"/>
          <w:lang w:val="en-US"/>
        </w:rPr>
        <w:t>(2019).</w:t>
      </w:r>
    </w:p>
    <w:p w14:paraId="2812E076" w14:textId="77777777" w:rsidR="003730F7" w:rsidRDefault="003A2935" w:rsidP="0098245F">
      <w:pPr>
        <w:numPr>
          <w:ilvl w:val="0"/>
          <w:numId w:val="156"/>
        </w:numPr>
        <w:spacing w:after="0"/>
        <w:ind w:left="562" w:hanging="562"/>
        <w:contextualSpacing/>
        <w:rPr>
          <w:color w:val="000000"/>
          <w:lang w:val="en-US"/>
        </w:rPr>
      </w:pPr>
      <w:r w:rsidRPr="00904184">
        <w:rPr>
          <w:color w:val="000000"/>
          <w:lang w:val="en-US"/>
        </w:rPr>
        <w:t xml:space="preserve">Wolfgang Wagner, </w:t>
      </w:r>
      <w:hyperlink r:id="rId130">
        <w:r w:rsidRPr="00904184">
          <w:rPr>
            <w:i/>
            <w:color w:val="0563C1"/>
            <w:u w:val="single"/>
            <w:lang w:val="en-US"/>
          </w:rPr>
          <w:t>Parliaments and Foreign Policy</w:t>
        </w:r>
      </w:hyperlink>
      <w:r w:rsidRPr="00904184">
        <w:rPr>
          <w:i/>
          <w:color w:val="000000"/>
          <w:lang w:val="en-US"/>
        </w:rPr>
        <w:t xml:space="preserve"> </w:t>
      </w:r>
      <w:r w:rsidRPr="00904184">
        <w:rPr>
          <w:color w:val="000000"/>
          <w:lang w:val="en-US"/>
        </w:rPr>
        <w:t>(2017).</w:t>
      </w:r>
    </w:p>
    <w:bookmarkEnd w:id="470"/>
    <w:p w14:paraId="645F95D2" w14:textId="77777777" w:rsidR="005B759B" w:rsidRDefault="005B759B">
      <w:pPr>
        <w:rPr>
          <w:rFonts w:eastAsia="Arial"/>
          <w:b/>
          <w:kern w:val="0"/>
          <w:sz w:val="24"/>
          <w:lang w:val="en-GB" w:eastAsia="fr-CH"/>
          <w14:ligatures w14:val="none"/>
        </w:rPr>
      </w:pPr>
      <w:r w:rsidRPr="00B5205A">
        <w:rPr>
          <w:lang w:val="en-US"/>
        </w:rPr>
        <w:br w:type="page"/>
      </w:r>
    </w:p>
    <w:p w14:paraId="17FF2504" w14:textId="103F384D" w:rsidR="003A2935" w:rsidRPr="00802F1A" w:rsidRDefault="003A2935" w:rsidP="005B759B">
      <w:pPr>
        <w:pStyle w:val="Dimension"/>
      </w:pPr>
      <w:r w:rsidRPr="00802F1A">
        <w:lastRenderedPageBreak/>
        <w:t>Dimension 1.11.3: Foreign affairs and international agreements</w:t>
      </w:r>
    </w:p>
    <w:tbl>
      <w:tblPr>
        <w:tblStyle w:val="TableGrid"/>
        <w:tblW w:w="0" w:type="auto"/>
        <w:shd w:val="clear" w:color="auto" w:fill="EEEEEE"/>
        <w:tblLook w:val="04A0" w:firstRow="1" w:lastRow="0" w:firstColumn="1" w:lastColumn="0" w:noHBand="0" w:noVBand="1"/>
      </w:tblPr>
      <w:tblGrid>
        <w:gridCol w:w="9062"/>
      </w:tblGrid>
      <w:tr w:rsidR="003A2935" w:rsidRPr="00802F1A" w14:paraId="08AFE6E9" w14:textId="77777777" w:rsidTr="00520551">
        <w:tc>
          <w:tcPr>
            <w:tcW w:w="9350" w:type="dxa"/>
            <w:shd w:val="clear" w:color="auto" w:fill="EEEEEE"/>
          </w:tcPr>
          <w:p w14:paraId="323BBA1C" w14:textId="77777777" w:rsidR="003A2935" w:rsidRPr="00904184" w:rsidRDefault="003A2935" w:rsidP="0098245F">
            <w:pPr>
              <w:rPr>
                <w:lang w:val="en-US"/>
              </w:rPr>
            </w:pPr>
            <w:r w:rsidRPr="00904184">
              <w:rPr>
                <w:lang w:val="en-US"/>
              </w:rPr>
              <w:t>This dimension is part of:</w:t>
            </w:r>
          </w:p>
          <w:p w14:paraId="385F8BBB" w14:textId="77777777" w:rsidR="003A2935" w:rsidRPr="00802F1A" w:rsidRDefault="003A2935" w:rsidP="0098245F">
            <w:pPr>
              <w:pStyle w:val="ListParagraph"/>
              <w:numPr>
                <w:ilvl w:val="0"/>
                <w:numId w:val="52"/>
              </w:numPr>
              <w:spacing w:line="240" w:lineRule="auto"/>
              <w:rPr>
                <w:sz w:val="20"/>
                <w:szCs w:val="20"/>
              </w:rPr>
            </w:pPr>
            <w:r w:rsidRPr="00802F1A">
              <w:rPr>
                <w:sz w:val="20"/>
              </w:rPr>
              <w:t xml:space="preserve">Indicator 1.11: </w:t>
            </w:r>
            <w:r w:rsidRPr="00802F1A">
              <w:rPr>
                <w:color w:val="000000"/>
                <w:sz w:val="20"/>
              </w:rPr>
              <w:t>Key parliamentary powers</w:t>
            </w:r>
          </w:p>
          <w:p w14:paraId="44804A51" w14:textId="77777777" w:rsidR="003A2935" w:rsidRPr="00802F1A" w:rsidRDefault="003A2935" w:rsidP="0098245F">
            <w:pPr>
              <w:numPr>
                <w:ilvl w:val="0"/>
                <w:numId w:val="51"/>
              </w:numPr>
            </w:pPr>
            <w:r w:rsidRPr="00802F1A">
              <w:t>Target 1: Effective parliament</w:t>
            </w:r>
          </w:p>
        </w:tc>
      </w:tr>
    </w:tbl>
    <w:p w14:paraId="5F3A382F" w14:textId="77777777" w:rsidR="003A2935" w:rsidRPr="00802F1A" w:rsidRDefault="003A2935" w:rsidP="00B273EF">
      <w:pPr>
        <w:pStyle w:val="section-title"/>
      </w:pPr>
      <w:r w:rsidRPr="00802F1A">
        <w:t>About this dimension</w:t>
      </w:r>
    </w:p>
    <w:p w14:paraId="069E7891" w14:textId="77777777" w:rsidR="003730F7" w:rsidRDefault="003A2935" w:rsidP="0098245F">
      <w:pPr>
        <w:rPr>
          <w:color w:val="000000"/>
          <w:lang w:val="en-US"/>
        </w:rPr>
      </w:pPr>
      <w:r w:rsidRPr="00904184">
        <w:rPr>
          <w:color w:val="000000"/>
          <w:lang w:val="en-US"/>
        </w:rPr>
        <w:t xml:space="preserve">This dimension concerns parliament’s mandate to determine and oversee foreign-policy priorities and to ratify international agreements. </w:t>
      </w:r>
    </w:p>
    <w:p w14:paraId="6F397F8A" w14:textId="77777777" w:rsidR="003730F7" w:rsidRDefault="003A2935" w:rsidP="0098245F">
      <w:pPr>
        <w:rPr>
          <w:color w:val="000000"/>
          <w:lang w:val="en-US"/>
        </w:rPr>
      </w:pPr>
      <w:r w:rsidRPr="00904184">
        <w:rPr>
          <w:color w:val="000000"/>
          <w:lang w:val="en-US"/>
        </w:rPr>
        <w:t>Parliamentary powers with regard to foreign policy vary considerably. Almost all parliaments have a foreign affairs committee with a broad oversight mandate. In some countries, the executive is required to consult with this committee before important decisions are taken on foreign-policy issues.</w:t>
      </w:r>
    </w:p>
    <w:p w14:paraId="0C6D14E4" w14:textId="77777777" w:rsidR="003730F7" w:rsidRDefault="003A2935" w:rsidP="0098245F">
      <w:pPr>
        <w:rPr>
          <w:color w:val="000000"/>
          <w:lang w:val="en-US"/>
        </w:rPr>
      </w:pPr>
      <w:r w:rsidRPr="00904184">
        <w:rPr>
          <w:color w:val="000000"/>
          <w:lang w:val="en-US"/>
        </w:rPr>
        <w:t>International agreements on issues such as environmental policy, trade and security have a direct impact on the public and affect the rights and obligations of all. It is therefore important that such agreements are subject to transparent decision-making processes at the national level.</w:t>
      </w:r>
    </w:p>
    <w:p w14:paraId="06C7416D" w14:textId="77777777" w:rsidR="003730F7" w:rsidRDefault="003A2935" w:rsidP="0098245F">
      <w:pPr>
        <w:rPr>
          <w:color w:val="000000"/>
          <w:lang w:val="en-US"/>
        </w:rPr>
      </w:pPr>
      <w:r w:rsidRPr="00904184">
        <w:rPr>
          <w:color w:val="000000"/>
          <w:lang w:val="en-US"/>
        </w:rPr>
        <w:t xml:space="preserve">Agreements that include significant national obligations usually require parliamentary approval or ratification. Powers in this area differ, with parliaments variously able to accelerate the ratification process, amend the text, express reservations, or refuse to ratify the agreement and return the matter for new negotiations. Parliament can also put pressure on the executive to ratify outstanding agreements, and can use oversight mechanisms to receive answers and updates on progress. </w:t>
      </w:r>
    </w:p>
    <w:p w14:paraId="70EF2342" w14:textId="7DF3A328" w:rsidR="003A2935" w:rsidRPr="00904184" w:rsidRDefault="003A2935" w:rsidP="0098245F">
      <w:pPr>
        <w:rPr>
          <w:color w:val="000000"/>
          <w:lang w:val="en-US"/>
        </w:rPr>
      </w:pPr>
      <w:r w:rsidRPr="00904184">
        <w:rPr>
          <w:lang w:val="en-US"/>
        </w:rPr>
        <w:t xml:space="preserve">Parliamentary committees should have an active role in scrutinizing agreements with international financial institutions, including ensuring that development assistance has a lasting impact and is conflict- and gender-sensitive. Parliament should have the power to accept or reject international loan agreements or send them back for amendment. </w:t>
      </w:r>
    </w:p>
    <w:p w14:paraId="21288AB2" w14:textId="77777777" w:rsidR="003A2935" w:rsidRPr="00802F1A" w:rsidRDefault="003A2935" w:rsidP="00B273EF">
      <w:pPr>
        <w:pStyle w:val="section-title"/>
      </w:pPr>
      <w:r w:rsidRPr="00802F1A">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3A2935" w:rsidRPr="00513C3B" w14:paraId="0E089759" w14:textId="77777777" w:rsidTr="00CF6144">
        <w:tc>
          <w:tcPr>
            <w:tcW w:w="5000" w:type="pct"/>
            <w:shd w:val="clear" w:color="auto" w:fill="EEEEEE"/>
          </w:tcPr>
          <w:p w14:paraId="34A7629C" w14:textId="77777777" w:rsidR="003730F7" w:rsidRDefault="003A2935" w:rsidP="0098245F">
            <w:pPr>
              <w:rPr>
                <w:i/>
                <w:color w:val="000000"/>
                <w:lang w:val="en-US"/>
              </w:rPr>
            </w:pPr>
            <w:r w:rsidRPr="00904184">
              <w:rPr>
                <w:i/>
                <w:lang w:val="en-US"/>
              </w:rPr>
              <w:t xml:space="preserve">Based on a global comparative analysis, an aspiring goal for parliaments in the area of “foreign affairs and international agreements” is as follows: </w:t>
            </w:r>
          </w:p>
          <w:p w14:paraId="11786168" w14:textId="77777777" w:rsidR="003730F7" w:rsidRDefault="003A2935" w:rsidP="0098245F">
            <w:pPr>
              <w:rPr>
                <w:lang w:val="en-US"/>
              </w:rPr>
            </w:pPr>
            <w:r w:rsidRPr="00904184">
              <w:rPr>
                <w:lang w:val="en-US"/>
              </w:rPr>
              <w:t xml:space="preserve">The legal framework clearly establishes parliament’s role with regard to foreign policy. Parliament has a committee with a broad mandate to oversee government policy and action on foreign affairs. </w:t>
            </w:r>
          </w:p>
          <w:p w14:paraId="7D0020F8" w14:textId="77777777" w:rsidR="003730F7" w:rsidRDefault="003A2935" w:rsidP="0098245F">
            <w:pPr>
              <w:rPr>
                <w:lang w:val="en-US"/>
              </w:rPr>
            </w:pPr>
            <w:r w:rsidRPr="00904184">
              <w:rPr>
                <w:lang w:val="en-US"/>
              </w:rPr>
              <w:t xml:space="preserve">Parliament is legally responsible for the ratification of international agreements that include significant national obligations. The executive is required to report to parliament on the implementation of international agreements. Where the State is required to report to an international body, the report is debated in parliament first. Parliament also plays an active role in scrutinizing agreements with international financial institutions. </w:t>
            </w:r>
          </w:p>
          <w:p w14:paraId="08C43F41" w14:textId="4627B965" w:rsidR="003A2935" w:rsidRPr="00904184" w:rsidRDefault="003A2935" w:rsidP="0098245F">
            <w:pPr>
              <w:rPr>
                <w:lang w:val="en-US"/>
              </w:rPr>
            </w:pPr>
            <w:r w:rsidRPr="00904184">
              <w:rPr>
                <w:lang w:val="en-US"/>
              </w:rPr>
              <w:t>Parliament has in-house expertise on foreign policy issues and has access to information and regular updates from the executive on such issues, including on the preparation of international agreements.</w:t>
            </w:r>
          </w:p>
          <w:p w14:paraId="6BBB5DC1" w14:textId="77777777" w:rsidR="003A2935" w:rsidRPr="00904184" w:rsidRDefault="003A2935" w:rsidP="0098245F">
            <w:pPr>
              <w:rPr>
                <w:color w:val="000000"/>
                <w:lang w:val="en-US"/>
              </w:rPr>
            </w:pPr>
          </w:p>
        </w:tc>
      </w:tr>
    </w:tbl>
    <w:p w14:paraId="7AA2E9E6" w14:textId="77777777" w:rsidR="003A2935" w:rsidRPr="00802F1A" w:rsidRDefault="003A2935" w:rsidP="00B273EF">
      <w:pPr>
        <w:pStyle w:val="section-title"/>
      </w:pPr>
      <w:r w:rsidRPr="00802F1A">
        <w:t>Assessment</w:t>
      </w:r>
    </w:p>
    <w:p w14:paraId="6A7553C2" w14:textId="77777777" w:rsidR="003730F7" w:rsidRDefault="003A2935" w:rsidP="0098245F">
      <w:pPr>
        <w:rPr>
          <w:lang w:val="en-US"/>
        </w:rPr>
      </w:pPr>
      <w:r w:rsidRPr="00904184">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04184">
        <w:rPr>
          <w:lang w:val="en-US"/>
        </w:rPr>
        <w:t xml:space="preserve"> </w:t>
      </w:r>
    </w:p>
    <w:p w14:paraId="20744082" w14:textId="77777777" w:rsidR="003730F7" w:rsidRDefault="003A2935" w:rsidP="0098245F">
      <w:pPr>
        <w:rPr>
          <w:lang w:val="en-US"/>
        </w:rPr>
      </w:pPr>
      <w:r w:rsidRPr="00904184">
        <w:rPr>
          <w:lang w:val="en-US"/>
        </w:rPr>
        <w:t>The evidence for assessment of this dimension could include the following:</w:t>
      </w:r>
    </w:p>
    <w:p w14:paraId="5BABF26D" w14:textId="30DCC4BC" w:rsidR="003A2935" w:rsidRPr="00904184" w:rsidRDefault="003A2935" w:rsidP="0098245F">
      <w:pPr>
        <w:numPr>
          <w:ilvl w:val="0"/>
          <w:numId w:val="158"/>
        </w:numPr>
        <w:spacing w:after="0"/>
        <w:ind w:left="562" w:hanging="562"/>
        <w:contextualSpacing/>
        <w:rPr>
          <w:color w:val="000000"/>
          <w:lang w:val="en-US"/>
        </w:rPr>
      </w:pPr>
      <w:r w:rsidRPr="00904184">
        <w:rPr>
          <w:color w:val="000000"/>
          <w:lang w:val="en-US"/>
        </w:rPr>
        <w:t>Provisions of the constitution establishing parliament’s role in determining and overseeing foreign-policy priorities, and in ratifying international agreements</w:t>
      </w:r>
    </w:p>
    <w:p w14:paraId="6E801D7B" w14:textId="77777777" w:rsidR="003A2935" w:rsidRPr="00904184" w:rsidRDefault="003A2935" w:rsidP="0098245F">
      <w:pPr>
        <w:numPr>
          <w:ilvl w:val="0"/>
          <w:numId w:val="158"/>
        </w:numPr>
        <w:spacing w:after="0"/>
        <w:ind w:left="562" w:hanging="562"/>
        <w:contextualSpacing/>
        <w:rPr>
          <w:color w:val="000000"/>
          <w:lang w:val="en-US"/>
        </w:rPr>
      </w:pPr>
      <w:r w:rsidRPr="00904184">
        <w:rPr>
          <w:color w:val="000000"/>
          <w:lang w:val="en-US"/>
        </w:rPr>
        <w:lastRenderedPageBreak/>
        <w:t>Provisions of international treaties, conventions or agreements mandating regular reporting by the executive to parliament</w:t>
      </w:r>
    </w:p>
    <w:p w14:paraId="43F7E860" w14:textId="77777777" w:rsidR="003A2935" w:rsidRPr="00904184" w:rsidRDefault="003A2935" w:rsidP="0098245F">
      <w:pPr>
        <w:numPr>
          <w:ilvl w:val="0"/>
          <w:numId w:val="158"/>
        </w:numPr>
        <w:spacing w:after="0"/>
        <w:ind w:left="562" w:hanging="562"/>
        <w:contextualSpacing/>
        <w:rPr>
          <w:color w:val="000000"/>
          <w:lang w:val="en-US"/>
        </w:rPr>
      </w:pPr>
      <w:r w:rsidRPr="00904184">
        <w:rPr>
          <w:color w:val="000000"/>
          <w:lang w:val="en-US"/>
        </w:rPr>
        <w:t>The terms of reference of parliamentary committees indicating their role in overseeing foreign-affairs policy</w:t>
      </w:r>
    </w:p>
    <w:p w14:paraId="189A8BE9" w14:textId="77777777" w:rsidR="003A2935" w:rsidRPr="00904184" w:rsidRDefault="003A2935" w:rsidP="0098245F">
      <w:pPr>
        <w:numPr>
          <w:ilvl w:val="0"/>
          <w:numId w:val="158"/>
        </w:numPr>
        <w:spacing w:after="0"/>
        <w:ind w:left="562" w:hanging="562"/>
        <w:contextualSpacing/>
        <w:rPr>
          <w:color w:val="000000"/>
          <w:lang w:val="en-US"/>
        </w:rPr>
      </w:pPr>
      <w:r w:rsidRPr="00904184">
        <w:rPr>
          <w:color w:val="000000"/>
          <w:lang w:val="en-US"/>
        </w:rPr>
        <w:t xml:space="preserve">Committee reports on foreign-affairs issues </w:t>
      </w:r>
    </w:p>
    <w:p w14:paraId="3C7BF2CB" w14:textId="77777777" w:rsidR="003730F7" w:rsidRDefault="003A2935" w:rsidP="0098245F">
      <w:pPr>
        <w:numPr>
          <w:ilvl w:val="0"/>
          <w:numId w:val="158"/>
        </w:numPr>
        <w:spacing w:after="0"/>
        <w:ind w:left="562" w:hanging="562"/>
        <w:contextualSpacing/>
        <w:rPr>
          <w:color w:val="000000"/>
          <w:lang w:val="en-US"/>
        </w:rPr>
      </w:pPr>
      <w:r w:rsidRPr="00904184">
        <w:rPr>
          <w:color w:val="000000"/>
          <w:lang w:val="en-US"/>
        </w:rPr>
        <w:t xml:space="preserve">Research briefings and informational material on foreign affairs produced by parliamentary research services or other bodies of the parliamentary secretariat </w:t>
      </w:r>
    </w:p>
    <w:p w14:paraId="3C53DEB7" w14:textId="3465B275" w:rsidR="003A2935" w:rsidRPr="00904184" w:rsidRDefault="003A2935" w:rsidP="0098245F">
      <w:pPr>
        <w:rPr>
          <w:color w:val="000000"/>
          <w:lang w:val="en-US"/>
        </w:rPr>
      </w:pPr>
      <w:r w:rsidRPr="00904184">
        <w:rPr>
          <w:lang w:val="en-US"/>
        </w:rPr>
        <w:t>Where relevant, provide additional comments or examples that support the assessment.</w:t>
      </w:r>
    </w:p>
    <w:p w14:paraId="7893EC64" w14:textId="77777777" w:rsidR="003A2935" w:rsidRPr="00802F1A" w:rsidRDefault="003A2935" w:rsidP="0098245F">
      <w:pPr>
        <w:pStyle w:val="Heading5"/>
      </w:pPr>
      <w:bookmarkStart w:id="471" w:name="_heading=h.5jk3ryszoc6z"/>
      <w:bookmarkEnd w:id="471"/>
      <w:r w:rsidRPr="00802F1A">
        <w:t>Assessment criterion 1: Mandate</w:t>
      </w:r>
    </w:p>
    <w:p w14:paraId="5DE0B755" w14:textId="77777777" w:rsidR="003A2935" w:rsidRPr="00904184" w:rsidRDefault="003A2935" w:rsidP="0098245F">
      <w:pPr>
        <w:rPr>
          <w:lang w:val="en-US"/>
        </w:rPr>
      </w:pPr>
      <w:r w:rsidRPr="00904184">
        <w:rPr>
          <w:lang w:val="en-US"/>
        </w:rPr>
        <w:t xml:space="preserve">The legal framework clearly establishes parliament’s role with regard to foreign policy. Parliament has a committee with a broad mandate to oversee government policy and action on foreign affairs. </w:t>
      </w:r>
    </w:p>
    <w:p w14:paraId="10E60D3A" w14:textId="77777777" w:rsidR="003A2935" w:rsidRPr="00904184" w:rsidRDefault="003A2935"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1EB22421"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961946" w14:textId="77777777" w:rsidR="003A2935" w:rsidRPr="00802F1A" w:rsidRDefault="003A2935" w:rsidP="0098245F">
            <w:pPr>
              <w:jc w:val="center"/>
            </w:pPr>
            <w:r w:rsidRPr="00802F1A">
              <w:t>Non-existent</w:t>
            </w:r>
          </w:p>
          <w:sdt>
            <w:sdtPr>
              <w:rPr>
                <w:rFonts w:eastAsia="Arimo"/>
              </w:rPr>
              <w:id w:val="769896693"/>
              <w14:checkbox>
                <w14:checked w14:val="0"/>
                <w14:checkedState w14:val="2612" w14:font="MS Gothic"/>
                <w14:uncheckedState w14:val="2610" w14:font="MS Gothic"/>
              </w14:checkbox>
            </w:sdtPr>
            <w:sdtEndPr/>
            <w:sdtContent>
              <w:p w14:paraId="6D547CE6"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488807" w14:textId="77777777" w:rsidR="003A2935" w:rsidRPr="00802F1A" w:rsidRDefault="003A2935" w:rsidP="0098245F">
            <w:pPr>
              <w:jc w:val="center"/>
            </w:pPr>
            <w:r w:rsidRPr="00802F1A">
              <w:t xml:space="preserve">Rudimentary </w:t>
            </w:r>
          </w:p>
          <w:sdt>
            <w:sdtPr>
              <w:rPr>
                <w:rFonts w:eastAsia="Arimo"/>
              </w:rPr>
              <w:id w:val="495158456"/>
              <w14:checkbox>
                <w14:checked w14:val="0"/>
                <w14:checkedState w14:val="2612" w14:font="MS Gothic"/>
                <w14:uncheckedState w14:val="2610" w14:font="MS Gothic"/>
              </w14:checkbox>
            </w:sdtPr>
            <w:sdtEndPr/>
            <w:sdtContent>
              <w:p w14:paraId="429753C7"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75CDF6" w14:textId="77777777" w:rsidR="003A2935" w:rsidRPr="00802F1A" w:rsidRDefault="003A2935" w:rsidP="0098245F">
            <w:pPr>
              <w:jc w:val="center"/>
            </w:pPr>
            <w:r w:rsidRPr="00802F1A">
              <w:t>Basic</w:t>
            </w:r>
          </w:p>
          <w:sdt>
            <w:sdtPr>
              <w:rPr>
                <w:rFonts w:eastAsia="Arimo"/>
              </w:rPr>
              <w:id w:val="-710568823"/>
              <w14:checkbox>
                <w14:checked w14:val="0"/>
                <w14:checkedState w14:val="2612" w14:font="MS Gothic"/>
                <w14:uncheckedState w14:val="2610" w14:font="MS Gothic"/>
              </w14:checkbox>
            </w:sdtPr>
            <w:sdtEndPr/>
            <w:sdtContent>
              <w:p w14:paraId="3C6B39F3"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9AE21C" w14:textId="77777777" w:rsidR="003A2935" w:rsidRPr="00802F1A" w:rsidRDefault="003A2935" w:rsidP="0098245F">
            <w:pPr>
              <w:jc w:val="center"/>
            </w:pPr>
            <w:r w:rsidRPr="00802F1A">
              <w:t>Good</w:t>
            </w:r>
          </w:p>
          <w:sdt>
            <w:sdtPr>
              <w:rPr>
                <w:rFonts w:eastAsia="Arimo"/>
              </w:rPr>
              <w:id w:val="-1169564489"/>
              <w14:checkbox>
                <w14:checked w14:val="0"/>
                <w14:checkedState w14:val="2612" w14:font="MS Gothic"/>
                <w14:uncheckedState w14:val="2610" w14:font="MS Gothic"/>
              </w14:checkbox>
            </w:sdtPr>
            <w:sdtEndPr/>
            <w:sdtContent>
              <w:p w14:paraId="68E14D45"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5E4F12" w14:textId="77777777" w:rsidR="003A2935" w:rsidRPr="00802F1A" w:rsidRDefault="003A2935" w:rsidP="0098245F">
            <w:pPr>
              <w:jc w:val="center"/>
            </w:pPr>
            <w:r w:rsidRPr="00802F1A">
              <w:t>Very good</w:t>
            </w:r>
          </w:p>
          <w:sdt>
            <w:sdtPr>
              <w:rPr>
                <w:rFonts w:eastAsia="Arimo"/>
              </w:rPr>
              <w:id w:val="-758988530"/>
              <w14:checkbox>
                <w14:checked w14:val="0"/>
                <w14:checkedState w14:val="2612" w14:font="MS Gothic"/>
                <w14:uncheckedState w14:val="2610" w14:font="MS Gothic"/>
              </w14:checkbox>
            </w:sdtPr>
            <w:sdtEndPr/>
            <w:sdtContent>
              <w:p w14:paraId="0B0C3AD0"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F38E5CC" w14:textId="77777777" w:rsidR="003A2935" w:rsidRPr="00802F1A" w:rsidRDefault="003A2935" w:rsidP="0098245F">
            <w:pPr>
              <w:jc w:val="center"/>
            </w:pPr>
            <w:r w:rsidRPr="00802F1A">
              <w:t>Excellent</w:t>
            </w:r>
          </w:p>
          <w:sdt>
            <w:sdtPr>
              <w:rPr>
                <w:rFonts w:eastAsia="Arimo"/>
              </w:rPr>
              <w:id w:val="-1939972762"/>
              <w14:checkbox>
                <w14:checked w14:val="0"/>
                <w14:checkedState w14:val="2612" w14:font="MS Gothic"/>
                <w14:uncheckedState w14:val="2610" w14:font="MS Gothic"/>
              </w14:checkbox>
            </w:sdtPr>
            <w:sdtEndPr/>
            <w:sdtContent>
              <w:p w14:paraId="74D4B1B3"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63906B41"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C8187" w14:textId="77777777" w:rsidR="003730F7" w:rsidRDefault="003A2935" w:rsidP="0098245F">
            <w:pPr>
              <w:rPr>
                <w:color w:val="005F9A"/>
                <w:lang w:val="en-US"/>
              </w:rPr>
            </w:pPr>
            <w:r w:rsidRPr="00904184">
              <w:rPr>
                <w:color w:val="005F9A"/>
                <w:lang w:val="en-US"/>
              </w:rPr>
              <w:t>Evidence for this assessment criterion:</w:t>
            </w:r>
          </w:p>
          <w:p w14:paraId="073DA931" w14:textId="7B6177C4" w:rsidR="003A2935" w:rsidRPr="00904184" w:rsidRDefault="003A2935" w:rsidP="0098245F">
            <w:pPr>
              <w:rPr>
                <w:color w:val="0000FF"/>
                <w:lang w:val="en-US"/>
              </w:rPr>
            </w:pPr>
          </w:p>
        </w:tc>
      </w:tr>
    </w:tbl>
    <w:p w14:paraId="366F8E21" w14:textId="77777777" w:rsidR="003A2935" w:rsidRPr="00802F1A" w:rsidRDefault="003A2935" w:rsidP="0098245F">
      <w:pPr>
        <w:pStyle w:val="Heading5"/>
        <w:rPr>
          <w:color w:val="000000"/>
        </w:rPr>
      </w:pPr>
      <w:bookmarkStart w:id="472" w:name="_heading=h.y9ucwyd7x4p9"/>
      <w:bookmarkEnd w:id="472"/>
      <w:r w:rsidRPr="00802F1A">
        <w:t>Assessment criterion 2: International agreements</w:t>
      </w:r>
    </w:p>
    <w:p w14:paraId="70AC68F1" w14:textId="77777777" w:rsidR="003A2935" w:rsidRPr="00904184" w:rsidRDefault="003A2935" w:rsidP="0098245F">
      <w:pPr>
        <w:rPr>
          <w:color w:val="000000"/>
          <w:lang w:val="en-US"/>
        </w:rPr>
      </w:pPr>
      <w:r w:rsidRPr="00904184">
        <w:rPr>
          <w:lang w:val="en-US"/>
        </w:rPr>
        <w:t xml:space="preserve">Parliament is legally responsible for the ratification of international agreements that include significant national obligations. The executive is required to report to parliament on the implementation of international agreements. Where the State is required to report to an international body, the report is debated in parliament first. Parliament also plays an active role in scrutinizing agreements with international financial institutions. </w:t>
      </w:r>
    </w:p>
    <w:p w14:paraId="2142E767" w14:textId="77777777" w:rsidR="003A2935" w:rsidRPr="00904184" w:rsidRDefault="003A2935"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3087B2BD"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B42C04" w14:textId="77777777" w:rsidR="003A2935" w:rsidRPr="00802F1A" w:rsidRDefault="003A2935" w:rsidP="0098245F">
            <w:pPr>
              <w:jc w:val="center"/>
            </w:pPr>
            <w:r w:rsidRPr="00802F1A">
              <w:t>Non-existent</w:t>
            </w:r>
          </w:p>
          <w:sdt>
            <w:sdtPr>
              <w:rPr>
                <w:rFonts w:eastAsia="Arimo"/>
              </w:rPr>
              <w:id w:val="-1802296293"/>
              <w14:checkbox>
                <w14:checked w14:val="0"/>
                <w14:checkedState w14:val="2612" w14:font="MS Gothic"/>
                <w14:uncheckedState w14:val="2610" w14:font="MS Gothic"/>
              </w14:checkbox>
            </w:sdtPr>
            <w:sdtEndPr/>
            <w:sdtContent>
              <w:p w14:paraId="010967E1"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E2CEB8" w14:textId="77777777" w:rsidR="003A2935" w:rsidRPr="00802F1A" w:rsidRDefault="003A2935" w:rsidP="0098245F">
            <w:pPr>
              <w:jc w:val="center"/>
            </w:pPr>
            <w:r w:rsidRPr="00802F1A">
              <w:t xml:space="preserve">Rudimentary </w:t>
            </w:r>
          </w:p>
          <w:sdt>
            <w:sdtPr>
              <w:rPr>
                <w:rFonts w:eastAsia="Arimo"/>
              </w:rPr>
              <w:id w:val="2019120813"/>
              <w14:checkbox>
                <w14:checked w14:val="0"/>
                <w14:checkedState w14:val="2612" w14:font="MS Gothic"/>
                <w14:uncheckedState w14:val="2610" w14:font="MS Gothic"/>
              </w14:checkbox>
            </w:sdtPr>
            <w:sdtEndPr/>
            <w:sdtContent>
              <w:p w14:paraId="78215A95"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9D0775" w14:textId="77777777" w:rsidR="003A2935" w:rsidRPr="00802F1A" w:rsidRDefault="003A2935" w:rsidP="0098245F">
            <w:pPr>
              <w:jc w:val="center"/>
            </w:pPr>
            <w:r w:rsidRPr="00802F1A">
              <w:t>Basic</w:t>
            </w:r>
          </w:p>
          <w:sdt>
            <w:sdtPr>
              <w:rPr>
                <w:rFonts w:eastAsia="Arimo"/>
              </w:rPr>
              <w:id w:val="1845739823"/>
              <w14:checkbox>
                <w14:checked w14:val="0"/>
                <w14:checkedState w14:val="2612" w14:font="MS Gothic"/>
                <w14:uncheckedState w14:val="2610" w14:font="MS Gothic"/>
              </w14:checkbox>
            </w:sdtPr>
            <w:sdtEndPr/>
            <w:sdtContent>
              <w:p w14:paraId="4D33DAC3"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5C3AB6" w14:textId="77777777" w:rsidR="003A2935" w:rsidRPr="00802F1A" w:rsidRDefault="003A2935" w:rsidP="0098245F">
            <w:pPr>
              <w:jc w:val="center"/>
            </w:pPr>
            <w:r w:rsidRPr="00802F1A">
              <w:t>Good</w:t>
            </w:r>
          </w:p>
          <w:sdt>
            <w:sdtPr>
              <w:rPr>
                <w:rFonts w:eastAsia="Arimo"/>
              </w:rPr>
              <w:id w:val="-1931113951"/>
              <w14:checkbox>
                <w14:checked w14:val="0"/>
                <w14:checkedState w14:val="2612" w14:font="MS Gothic"/>
                <w14:uncheckedState w14:val="2610" w14:font="MS Gothic"/>
              </w14:checkbox>
            </w:sdtPr>
            <w:sdtEndPr/>
            <w:sdtContent>
              <w:p w14:paraId="42454A15"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37EC08" w14:textId="77777777" w:rsidR="003A2935" w:rsidRPr="00802F1A" w:rsidRDefault="003A2935" w:rsidP="0098245F">
            <w:pPr>
              <w:jc w:val="center"/>
            </w:pPr>
            <w:r w:rsidRPr="00802F1A">
              <w:t>Very good</w:t>
            </w:r>
          </w:p>
          <w:sdt>
            <w:sdtPr>
              <w:rPr>
                <w:rFonts w:eastAsia="Arimo"/>
              </w:rPr>
              <w:id w:val="2095355627"/>
              <w14:checkbox>
                <w14:checked w14:val="0"/>
                <w14:checkedState w14:val="2612" w14:font="MS Gothic"/>
                <w14:uncheckedState w14:val="2610" w14:font="MS Gothic"/>
              </w14:checkbox>
            </w:sdtPr>
            <w:sdtEndPr/>
            <w:sdtContent>
              <w:p w14:paraId="3766D808"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F7A7EBF" w14:textId="77777777" w:rsidR="003A2935" w:rsidRPr="00802F1A" w:rsidRDefault="003A2935" w:rsidP="0098245F">
            <w:pPr>
              <w:jc w:val="center"/>
            </w:pPr>
            <w:r w:rsidRPr="00802F1A">
              <w:t>Excellent</w:t>
            </w:r>
          </w:p>
          <w:sdt>
            <w:sdtPr>
              <w:rPr>
                <w:rFonts w:eastAsia="Arimo"/>
              </w:rPr>
              <w:id w:val="310451815"/>
              <w14:checkbox>
                <w14:checked w14:val="0"/>
                <w14:checkedState w14:val="2612" w14:font="MS Gothic"/>
                <w14:uncheckedState w14:val="2610" w14:font="MS Gothic"/>
              </w14:checkbox>
            </w:sdtPr>
            <w:sdtEndPr/>
            <w:sdtContent>
              <w:p w14:paraId="195D6F68"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6CA5D147"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32E79" w14:textId="77777777" w:rsidR="003730F7" w:rsidRDefault="003A2935" w:rsidP="0098245F">
            <w:pPr>
              <w:rPr>
                <w:color w:val="005F9A"/>
                <w:lang w:val="en-US"/>
              </w:rPr>
            </w:pPr>
            <w:r w:rsidRPr="00904184">
              <w:rPr>
                <w:color w:val="005F9A"/>
                <w:lang w:val="en-US"/>
              </w:rPr>
              <w:t>Evidence for this assessment criterion:</w:t>
            </w:r>
          </w:p>
          <w:p w14:paraId="7ABAD5B7" w14:textId="35282228" w:rsidR="003A2935" w:rsidRPr="00904184" w:rsidRDefault="003A2935" w:rsidP="0098245F">
            <w:pPr>
              <w:rPr>
                <w:color w:val="0000FF"/>
                <w:lang w:val="en-US"/>
              </w:rPr>
            </w:pPr>
          </w:p>
        </w:tc>
      </w:tr>
    </w:tbl>
    <w:p w14:paraId="305A7E1D" w14:textId="77777777" w:rsidR="003A2935" w:rsidRPr="00802F1A" w:rsidRDefault="003A2935" w:rsidP="0098245F">
      <w:pPr>
        <w:pStyle w:val="Heading5"/>
        <w:rPr>
          <w:color w:val="000000"/>
        </w:rPr>
      </w:pPr>
      <w:bookmarkStart w:id="473" w:name="_heading=h.wrdsfprv86lf"/>
      <w:bookmarkEnd w:id="473"/>
      <w:r w:rsidRPr="00802F1A">
        <w:t xml:space="preserve">Assessment criterion 3: Resources </w:t>
      </w:r>
    </w:p>
    <w:p w14:paraId="1AA4F8FA" w14:textId="77777777" w:rsidR="003A2935" w:rsidRPr="00904184" w:rsidRDefault="003A2935" w:rsidP="0098245F">
      <w:pPr>
        <w:rPr>
          <w:lang w:val="en-US"/>
        </w:rPr>
      </w:pPr>
      <w:r w:rsidRPr="00904184">
        <w:rPr>
          <w:lang w:val="en-US"/>
        </w:rPr>
        <w:t>Parliament has in-house expertise on foreign policy issues and has access to information and regular updates from the executive on such issues, including on the preparation of international agreements.</w:t>
      </w:r>
    </w:p>
    <w:p w14:paraId="45F04B83" w14:textId="77777777" w:rsidR="003A2935" w:rsidRPr="00904184" w:rsidRDefault="003A2935"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4345C677" w14:textId="77777777" w:rsidTr="00CF614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8DBF60" w14:textId="77777777" w:rsidR="003A2935" w:rsidRPr="00802F1A" w:rsidRDefault="003A2935" w:rsidP="0098245F">
            <w:pPr>
              <w:jc w:val="center"/>
            </w:pPr>
            <w:r w:rsidRPr="00802F1A">
              <w:t>Non-existent</w:t>
            </w:r>
          </w:p>
          <w:sdt>
            <w:sdtPr>
              <w:rPr>
                <w:rFonts w:eastAsia="Arimo"/>
              </w:rPr>
              <w:id w:val="-1497102993"/>
              <w14:checkbox>
                <w14:checked w14:val="0"/>
                <w14:checkedState w14:val="2612" w14:font="MS Gothic"/>
                <w14:uncheckedState w14:val="2610" w14:font="MS Gothic"/>
              </w14:checkbox>
            </w:sdtPr>
            <w:sdtEndPr/>
            <w:sdtContent>
              <w:p w14:paraId="0EF3971A"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F87007" w14:textId="77777777" w:rsidR="003A2935" w:rsidRPr="00802F1A" w:rsidRDefault="003A2935" w:rsidP="0098245F">
            <w:pPr>
              <w:jc w:val="center"/>
            </w:pPr>
            <w:r w:rsidRPr="00802F1A">
              <w:t xml:space="preserve">Rudimentary </w:t>
            </w:r>
          </w:p>
          <w:sdt>
            <w:sdtPr>
              <w:rPr>
                <w:rFonts w:eastAsia="Arimo"/>
              </w:rPr>
              <w:id w:val="-1296138025"/>
              <w14:checkbox>
                <w14:checked w14:val="0"/>
                <w14:checkedState w14:val="2612" w14:font="MS Gothic"/>
                <w14:uncheckedState w14:val="2610" w14:font="MS Gothic"/>
              </w14:checkbox>
            </w:sdtPr>
            <w:sdtEndPr/>
            <w:sdtContent>
              <w:p w14:paraId="22EE7D22"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434ADB" w14:textId="77777777" w:rsidR="003A2935" w:rsidRPr="00802F1A" w:rsidRDefault="003A2935" w:rsidP="0098245F">
            <w:pPr>
              <w:jc w:val="center"/>
            </w:pPr>
            <w:r w:rsidRPr="00802F1A">
              <w:t>Basic</w:t>
            </w:r>
          </w:p>
          <w:sdt>
            <w:sdtPr>
              <w:rPr>
                <w:rFonts w:eastAsia="Arimo"/>
              </w:rPr>
              <w:id w:val="628281028"/>
              <w14:checkbox>
                <w14:checked w14:val="0"/>
                <w14:checkedState w14:val="2612" w14:font="MS Gothic"/>
                <w14:uncheckedState w14:val="2610" w14:font="MS Gothic"/>
              </w14:checkbox>
            </w:sdtPr>
            <w:sdtEndPr/>
            <w:sdtContent>
              <w:p w14:paraId="5A9B94AA"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A3272F" w14:textId="77777777" w:rsidR="003A2935" w:rsidRPr="00802F1A" w:rsidRDefault="003A2935" w:rsidP="0098245F">
            <w:pPr>
              <w:jc w:val="center"/>
            </w:pPr>
            <w:r w:rsidRPr="00802F1A">
              <w:t>Good</w:t>
            </w:r>
          </w:p>
          <w:sdt>
            <w:sdtPr>
              <w:rPr>
                <w:rFonts w:eastAsia="Arimo"/>
              </w:rPr>
              <w:id w:val="-1622832347"/>
              <w14:checkbox>
                <w14:checked w14:val="0"/>
                <w14:checkedState w14:val="2612" w14:font="MS Gothic"/>
                <w14:uncheckedState w14:val="2610" w14:font="MS Gothic"/>
              </w14:checkbox>
            </w:sdtPr>
            <w:sdtEndPr/>
            <w:sdtContent>
              <w:p w14:paraId="1722FF5B"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AB1243" w14:textId="77777777" w:rsidR="003A2935" w:rsidRPr="00802F1A" w:rsidRDefault="003A2935" w:rsidP="0098245F">
            <w:pPr>
              <w:jc w:val="center"/>
            </w:pPr>
            <w:r w:rsidRPr="00802F1A">
              <w:t>Very good</w:t>
            </w:r>
          </w:p>
          <w:sdt>
            <w:sdtPr>
              <w:rPr>
                <w:rFonts w:eastAsia="Arimo"/>
              </w:rPr>
              <w:id w:val="1988048869"/>
              <w14:checkbox>
                <w14:checked w14:val="0"/>
                <w14:checkedState w14:val="2612" w14:font="MS Gothic"/>
                <w14:uncheckedState w14:val="2610" w14:font="MS Gothic"/>
              </w14:checkbox>
            </w:sdtPr>
            <w:sdtEndPr/>
            <w:sdtContent>
              <w:p w14:paraId="21E863C4"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481E5B" w14:textId="77777777" w:rsidR="003A2935" w:rsidRPr="00802F1A" w:rsidRDefault="003A2935" w:rsidP="0098245F">
            <w:pPr>
              <w:jc w:val="center"/>
            </w:pPr>
            <w:r w:rsidRPr="00802F1A">
              <w:t>Excellent</w:t>
            </w:r>
          </w:p>
          <w:sdt>
            <w:sdtPr>
              <w:rPr>
                <w:rFonts w:eastAsia="Arimo"/>
              </w:rPr>
              <w:id w:val="-1604411622"/>
              <w14:checkbox>
                <w14:checked w14:val="0"/>
                <w14:checkedState w14:val="2612" w14:font="MS Gothic"/>
                <w14:uncheckedState w14:val="2610" w14:font="MS Gothic"/>
              </w14:checkbox>
            </w:sdtPr>
            <w:sdtEndPr/>
            <w:sdtContent>
              <w:p w14:paraId="48C18630"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1CC0339C" w14:textId="77777777" w:rsidTr="00CF614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29F73" w14:textId="77777777" w:rsidR="003730F7" w:rsidRDefault="003A2935" w:rsidP="0098245F">
            <w:pPr>
              <w:rPr>
                <w:color w:val="005F9A"/>
                <w:lang w:val="en-US"/>
              </w:rPr>
            </w:pPr>
            <w:r w:rsidRPr="00904184">
              <w:rPr>
                <w:color w:val="005F9A"/>
                <w:lang w:val="en-US"/>
              </w:rPr>
              <w:t>Evidence for this assessment criterion:</w:t>
            </w:r>
          </w:p>
          <w:p w14:paraId="6D4575AC" w14:textId="50B3272C" w:rsidR="003A2935" w:rsidRPr="00904184" w:rsidRDefault="003A2935" w:rsidP="0098245F">
            <w:pPr>
              <w:rPr>
                <w:color w:val="0000FF"/>
                <w:lang w:val="en-US"/>
              </w:rPr>
            </w:pPr>
          </w:p>
        </w:tc>
      </w:tr>
    </w:tbl>
    <w:p w14:paraId="14889F59" w14:textId="77777777" w:rsidR="003A2935" w:rsidRPr="00802F1A" w:rsidRDefault="003A2935" w:rsidP="00B273EF">
      <w:pPr>
        <w:pStyle w:val="section-title"/>
      </w:pPr>
      <w:r w:rsidRPr="00802F1A">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3A2935" w:rsidRPr="00513C3B" w14:paraId="6E629596" w14:textId="77777777" w:rsidTr="00CF614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855CB3C" w14:textId="77777777" w:rsidR="003A2935" w:rsidRPr="00904184" w:rsidRDefault="003A2935" w:rsidP="0098245F">
            <w:pPr>
              <w:rPr>
                <w:lang w:val="en-US"/>
              </w:rPr>
            </w:pPr>
            <w:r w:rsidRPr="00904184">
              <w:rPr>
                <w:i/>
                <w:color w:val="000000"/>
                <w:shd w:val="clear" w:color="auto" w:fill="FFFFFF"/>
                <w:lang w:val="en-US"/>
              </w:rPr>
              <w:t>Use this space to note down recommendations and ideas for strengthening rules and practice in this area.</w:t>
            </w:r>
          </w:p>
        </w:tc>
      </w:tr>
    </w:tbl>
    <w:p w14:paraId="57117EB2" w14:textId="77777777" w:rsidR="003A2935" w:rsidRPr="00904184" w:rsidRDefault="003A2935" w:rsidP="0098245F">
      <w:pPr>
        <w:rPr>
          <w:color w:val="000000"/>
          <w:lang w:val="en-US"/>
        </w:rPr>
      </w:pPr>
    </w:p>
    <w:p w14:paraId="1F650E42" w14:textId="77777777" w:rsidR="003730F7" w:rsidRDefault="003A2935" w:rsidP="0098245F">
      <w:pPr>
        <w:rPr>
          <w:b/>
        </w:rPr>
      </w:pPr>
      <w:bookmarkStart w:id="474" w:name="_Hlk147307189"/>
      <w:r w:rsidRPr="00802F1A">
        <w:rPr>
          <w:b/>
          <w:szCs w:val="24"/>
        </w:rPr>
        <w:t>Sources and further reading</w:t>
      </w:r>
    </w:p>
    <w:p w14:paraId="7A81179A" w14:textId="40873E12" w:rsidR="003A2935" w:rsidRPr="00904184" w:rsidRDefault="003A2935" w:rsidP="0098245F">
      <w:pPr>
        <w:numPr>
          <w:ilvl w:val="0"/>
          <w:numId w:val="162"/>
        </w:numPr>
        <w:spacing w:after="0"/>
        <w:ind w:left="562" w:hanging="562"/>
        <w:contextualSpacing/>
        <w:rPr>
          <w:color w:val="000000"/>
          <w:lang w:val="en-US"/>
        </w:rPr>
      </w:pPr>
      <w:r w:rsidRPr="00904184">
        <w:rPr>
          <w:color w:val="000000"/>
          <w:lang w:val="en-US"/>
        </w:rPr>
        <w:t xml:space="preserve">Alexander Carius and others, </w:t>
      </w:r>
      <w:hyperlink r:id="rId131" w:history="1">
        <w:r w:rsidRPr="00904184">
          <w:rPr>
            <w:rStyle w:val="Hyperlink"/>
            <w:lang w:val="en-US"/>
          </w:rPr>
          <w:t>A Foreign Policy Perspective on the Sustainable Development Goals</w:t>
        </w:r>
      </w:hyperlink>
      <w:r w:rsidRPr="00904184">
        <w:rPr>
          <w:color w:val="000000"/>
          <w:lang w:val="en-US"/>
        </w:rPr>
        <w:t xml:space="preserve"> (2018).</w:t>
      </w:r>
    </w:p>
    <w:p w14:paraId="45737538" w14:textId="77777777" w:rsidR="003A2935" w:rsidRPr="00904184" w:rsidRDefault="003A2935" w:rsidP="0098245F">
      <w:pPr>
        <w:numPr>
          <w:ilvl w:val="0"/>
          <w:numId w:val="162"/>
        </w:numPr>
        <w:spacing w:after="0"/>
        <w:ind w:left="562" w:hanging="562"/>
        <w:contextualSpacing/>
        <w:rPr>
          <w:color w:val="000000"/>
          <w:lang w:val="en-US"/>
        </w:rPr>
      </w:pPr>
      <w:r w:rsidRPr="00904184">
        <w:rPr>
          <w:color w:val="000000"/>
          <w:lang w:val="en-US"/>
        </w:rPr>
        <w:t xml:space="preserve">Inter-Parliamentary Union (IPU), </w:t>
      </w:r>
      <w:r w:rsidRPr="00904184">
        <w:rPr>
          <w:lang w:val="en-US"/>
        </w:rPr>
        <w:t>“Parliamentary Involvement in International Affairs</w:t>
      </w:r>
      <w:r w:rsidRPr="00904184">
        <w:rPr>
          <w:iCs/>
          <w:lang w:val="en-US"/>
        </w:rPr>
        <w:t>”</w:t>
      </w:r>
      <w:r w:rsidRPr="00904184">
        <w:rPr>
          <w:iCs/>
          <w:color w:val="000000"/>
          <w:lang w:val="en-US"/>
        </w:rPr>
        <w:t xml:space="preserve">, in </w:t>
      </w:r>
      <w:hyperlink r:id="rId132" w:history="1">
        <w:r w:rsidRPr="00904184">
          <w:rPr>
            <w:rStyle w:val="Hyperlink"/>
            <w:lang w:val="en-US"/>
          </w:rPr>
          <w:t>Second World Conference of Speakers of Parliaments</w:t>
        </w:r>
      </w:hyperlink>
      <w:r w:rsidRPr="00904184">
        <w:rPr>
          <w:i/>
          <w:color w:val="000000"/>
          <w:lang w:val="en-US"/>
        </w:rPr>
        <w:t xml:space="preserve"> </w:t>
      </w:r>
      <w:r w:rsidRPr="00904184">
        <w:rPr>
          <w:color w:val="000000"/>
          <w:lang w:val="en-US"/>
        </w:rPr>
        <w:t>(2005).</w:t>
      </w:r>
    </w:p>
    <w:p w14:paraId="7964ABFF" w14:textId="77777777" w:rsidR="003A2935" w:rsidRPr="00904184" w:rsidRDefault="003A2935" w:rsidP="0098245F">
      <w:pPr>
        <w:numPr>
          <w:ilvl w:val="0"/>
          <w:numId w:val="162"/>
        </w:numPr>
        <w:spacing w:after="0"/>
        <w:ind w:left="562" w:hanging="562"/>
        <w:contextualSpacing/>
        <w:rPr>
          <w:color w:val="000000"/>
          <w:lang w:val="en-US"/>
        </w:rPr>
      </w:pPr>
      <w:r w:rsidRPr="00904184">
        <w:rPr>
          <w:color w:val="000000"/>
          <w:lang w:val="en-US"/>
        </w:rPr>
        <w:t xml:space="preserve">IPU and United Nations Development Programme (UNDP), </w:t>
      </w:r>
      <w:hyperlink r:id="rId133">
        <w:r w:rsidRPr="00904184">
          <w:rPr>
            <w:i/>
            <w:color w:val="0563C1"/>
            <w:u w:val="single"/>
            <w:lang w:val="en-US"/>
          </w:rPr>
          <w:t>Guidelines for enhancing the engagement and contribution of parliaments to effective development cooperation</w:t>
        </w:r>
      </w:hyperlink>
      <w:r w:rsidRPr="00904184">
        <w:rPr>
          <w:color w:val="000000"/>
          <w:lang w:val="en-US"/>
        </w:rPr>
        <w:t xml:space="preserve"> (2020).</w:t>
      </w:r>
    </w:p>
    <w:p w14:paraId="262760DB" w14:textId="77777777" w:rsidR="003A2935" w:rsidRPr="00904184" w:rsidRDefault="003A2935" w:rsidP="0098245F">
      <w:pPr>
        <w:numPr>
          <w:ilvl w:val="0"/>
          <w:numId w:val="162"/>
        </w:numPr>
        <w:spacing w:after="0"/>
        <w:ind w:left="562" w:hanging="562"/>
        <w:contextualSpacing/>
        <w:rPr>
          <w:color w:val="000000"/>
          <w:lang w:val="en-US"/>
        </w:rPr>
      </w:pPr>
      <w:r w:rsidRPr="00904184">
        <w:rPr>
          <w:color w:val="000000"/>
          <w:lang w:val="en-US"/>
        </w:rPr>
        <w:t xml:space="preserve">IPU and World Bank, </w:t>
      </w:r>
      <w:hyperlink r:id="rId134">
        <w:r w:rsidRPr="00904184">
          <w:rPr>
            <w:i/>
            <w:color w:val="0563C1"/>
            <w:u w:val="single"/>
            <w:lang w:val="en-US"/>
          </w:rPr>
          <w:t>Parliamentary Oversight of International Agreements and Related Processes</w:t>
        </w:r>
      </w:hyperlink>
      <w:r w:rsidRPr="00904184">
        <w:rPr>
          <w:i/>
          <w:color w:val="000000"/>
          <w:lang w:val="en-US"/>
        </w:rPr>
        <w:t xml:space="preserve"> </w:t>
      </w:r>
      <w:r w:rsidRPr="00904184">
        <w:rPr>
          <w:color w:val="000000"/>
          <w:lang w:val="en-US"/>
        </w:rPr>
        <w:t>(2013).</w:t>
      </w:r>
    </w:p>
    <w:p w14:paraId="4FBB77EA" w14:textId="77777777" w:rsidR="003A2935" w:rsidRPr="00904184" w:rsidRDefault="003A2935" w:rsidP="0098245F">
      <w:pPr>
        <w:numPr>
          <w:ilvl w:val="0"/>
          <w:numId w:val="162"/>
        </w:numPr>
        <w:spacing w:after="0"/>
        <w:ind w:left="562" w:hanging="562"/>
        <w:contextualSpacing/>
        <w:rPr>
          <w:color w:val="000000"/>
          <w:lang w:val="en-US"/>
        </w:rPr>
      </w:pPr>
      <w:r w:rsidRPr="00904184">
        <w:rPr>
          <w:color w:val="000000"/>
          <w:lang w:val="en-US"/>
        </w:rPr>
        <w:t xml:space="preserve">Seppe Tiitinen, </w:t>
      </w:r>
      <w:hyperlink r:id="rId135">
        <w:r w:rsidRPr="00904184">
          <w:rPr>
            <w:i/>
            <w:color w:val="0563C1"/>
            <w:u w:val="single"/>
            <w:lang w:val="en-US"/>
          </w:rPr>
          <w:t>Role of Parliament in the conduct of foreign relations</w:t>
        </w:r>
      </w:hyperlink>
      <w:r w:rsidRPr="00904184">
        <w:rPr>
          <w:color w:val="000000"/>
          <w:lang w:val="en-US"/>
        </w:rPr>
        <w:t xml:space="preserve"> (1996).</w:t>
      </w:r>
    </w:p>
    <w:p w14:paraId="73377677" w14:textId="77777777" w:rsidR="003730F7" w:rsidRDefault="003A2935" w:rsidP="0098245F">
      <w:pPr>
        <w:numPr>
          <w:ilvl w:val="0"/>
          <w:numId w:val="156"/>
        </w:numPr>
        <w:spacing w:after="0"/>
        <w:ind w:left="562" w:hanging="562"/>
        <w:contextualSpacing/>
        <w:rPr>
          <w:color w:val="000000"/>
          <w:lang w:val="en-US"/>
        </w:rPr>
      </w:pPr>
      <w:r w:rsidRPr="00904184">
        <w:rPr>
          <w:color w:val="000000"/>
          <w:lang w:val="en-US"/>
        </w:rPr>
        <w:t xml:space="preserve">Wolfgang Wagner, </w:t>
      </w:r>
      <w:hyperlink r:id="rId136">
        <w:r w:rsidRPr="00904184">
          <w:rPr>
            <w:i/>
            <w:color w:val="0563C1"/>
            <w:u w:val="single"/>
            <w:lang w:val="en-US"/>
          </w:rPr>
          <w:t>Parliaments and Foreign Policy</w:t>
        </w:r>
      </w:hyperlink>
      <w:r w:rsidRPr="00904184">
        <w:rPr>
          <w:i/>
          <w:color w:val="000000"/>
          <w:lang w:val="en-US"/>
        </w:rPr>
        <w:t xml:space="preserve"> </w:t>
      </w:r>
      <w:r w:rsidRPr="00904184">
        <w:rPr>
          <w:color w:val="000000"/>
          <w:lang w:val="en-US"/>
        </w:rPr>
        <w:t>(2017).</w:t>
      </w:r>
    </w:p>
    <w:bookmarkEnd w:id="474"/>
    <w:p w14:paraId="7CF985BC" w14:textId="77777777" w:rsidR="003730F7" w:rsidRDefault="003730F7" w:rsidP="0098245F">
      <w:pPr>
        <w:rPr>
          <w:color w:val="000000"/>
          <w:lang w:val="en-US"/>
        </w:rPr>
      </w:pPr>
    </w:p>
    <w:p w14:paraId="1D63DC9F" w14:textId="77777777" w:rsidR="005B759B" w:rsidRDefault="005B759B">
      <w:pPr>
        <w:rPr>
          <w:rFonts w:eastAsia="Arial"/>
          <w:b/>
          <w:kern w:val="0"/>
          <w:sz w:val="24"/>
          <w:lang w:val="en-GB" w:eastAsia="fr-CH"/>
          <w14:ligatures w14:val="none"/>
        </w:rPr>
      </w:pPr>
      <w:r w:rsidRPr="00B5205A">
        <w:rPr>
          <w:lang w:val="en-US"/>
        </w:rPr>
        <w:br w:type="page"/>
      </w:r>
    </w:p>
    <w:p w14:paraId="05D2F6C3" w14:textId="42038DCE" w:rsidR="003A2935" w:rsidRPr="00802F1A" w:rsidRDefault="003A2935" w:rsidP="005B759B">
      <w:pPr>
        <w:pStyle w:val="Dimension"/>
      </w:pPr>
      <w:r w:rsidRPr="00802F1A">
        <w:lastRenderedPageBreak/>
        <w:t>Dimension 1.11.4: Parliamentary diplomacy</w:t>
      </w:r>
    </w:p>
    <w:tbl>
      <w:tblPr>
        <w:tblStyle w:val="TableGrid"/>
        <w:tblW w:w="0" w:type="auto"/>
        <w:shd w:val="clear" w:color="auto" w:fill="EEEEEE"/>
        <w:tblLook w:val="04A0" w:firstRow="1" w:lastRow="0" w:firstColumn="1" w:lastColumn="0" w:noHBand="0" w:noVBand="1"/>
      </w:tblPr>
      <w:tblGrid>
        <w:gridCol w:w="9062"/>
      </w:tblGrid>
      <w:tr w:rsidR="003A2935" w:rsidRPr="00802F1A" w14:paraId="4C1C49E0" w14:textId="77777777" w:rsidTr="00520551">
        <w:tc>
          <w:tcPr>
            <w:tcW w:w="9350" w:type="dxa"/>
            <w:shd w:val="clear" w:color="auto" w:fill="EEEEEE"/>
          </w:tcPr>
          <w:p w14:paraId="09515D0D" w14:textId="77777777" w:rsidR="003A2935" w:rsidRPr="00904184" w:rsidRDefault="003A2935" w:rsidP="0098245F">
            <w:pPr>
              <w:rPr>
                <w:lang w:val="en-US"/>
              </w:rPr>
            </w:pPr>
            <w:r w:rsidRPr="00904184">
              <w:rPr>
                <w:lang w:val="en-US"/>
              </w:rPr>
              <w:t>This dimension is part of:</w:t>
            </w:r>
          </w:p>
          <w:p w14:paraId="116B76C5" w14:textId="77777777" w:rsidR="003A2935" w:rsidRPr="00802F1A" w:rsidRDefault="003A2935" w:rsidP="0098245F">
            <w:pPr>
              <w:pStyle w:val="ListParagraph"/>
              <w:numPr>
                <w:ilvl w:val="0"/>
                <w:numId w:val="52"/>
              </w:numPr>
              <w:spacing w:line="240" w:lineRule="auto"/>
              <w:rPr>
                <w:sz w:val="20"/>
                <w:szCs w:val="20"/>
              </w:rPr>
            </w:pPr>
            <w:r w:rsidRPr="00802F1A">
              <w:rPr>
                <w:sz w:val="20"/>
              </w:rPr>
              <w:t xml:space="preserve">Indicator 1.11: </w:t>
            </w:r>
            <w:r w:rsidRPr="00802F1A">
              <w:rPr>
                <w:color w:val="000000"/>
                <w:sz w:val="20"/>
              </w:rPr>
              <w:t>Key parliamentary powers</w:t>
            </w:r>
          </w:p>
          <w:p w14:paraId="62B81C23" w14:textId="77777777" w:rsidR="003A2935" w:rsidRPr="00802F1A" w:rsidRDefault="003A2935" w:rsidP="0098245F">
            <w:pPr>
              <w:numPr>
                <w:ilvl w:val="0"/>
                <w:numId w:val="51"/>
              </w:numPr>
            </w:pPr>
            <w:r w:rsidRPr="00802F1A">
              <w:t>Target 1: Effective parliament</w:t>
            </w:r>
          </w:p>
        </w:tc>
      </w:tr>
    </w:tbl>
    <w:p w14:paraId="744AE413" w14:textId="77777777" w:rsidR="003A2935" w:rsidRPr="00802F1A" w:rsidRDefault="003A2935" w:rsidP="00B273EF">
      <w:pPr>
        <w:pStyle w:val="section-title"/>
      </w:pPr>
      <w:r w:rsidRPr="00802F1A">
        <w:t>About this dimension</w:t>
      </w:r>
    </w:p>
    <w:p w14:paraId="3578536B" w14:textId="77777777" w:rsidR="003730F7" w:rsidRDefault="003A2935" w:rsidP="0098245F">
      <w:pPr>
        <w:rPr>
          <w:lang w:val="en-US"/>
        </w:rPr>
      </w:pPr>
      <w:r w:rsidRPr="00904184">
        <w:rPr>
          <w:lang w:val="en-US"/>
        </w:rPr>
        <w:t xml:space="preserve">This dimension examines the role of parliamentary diplomacy as an important part of international cooperation. By supporting political dialogue and mediation, parliamentary diplomacy plays a role in conflict prevention and crisis management, and contributes to finding solutions to political challenges at the international, regional and national levels. It helps to strengthen dialogue between countries and increase mutual understanding. </w:t>
      </w:r>
    </w:p>
    <w:p w14:paraId="16BC9D26" w14:textId="77777777" w:rsidR="003730F7" w:rsidRDefault="003A2935" w:rsidP="0098245F">
      <w:pPr>
        <w:rPr>
          <w:lang w:val="en-US"/>
        </w:rPr>
      </w:pPr>
      <w:r w:rsidRPr="00904184">
        <w:rPr>
          <w:lang w:val="en-US"/>
        </w:rPr>
        <w:t>Parliamentary diplomacy can be conducted through bilateral relations between parliaments or through multilateral, international and regional organizations and channels. Engagement between MPs from different countries opens new channels for dialogue and offers a degree of flexibility when addressing complex issues. MPs are often included in official delegations during State visits and international events, which can offer opportunities for parliamentary diplomacy.</w:t>
      </w:r>
    </w:p>
    <w:p w14:paraId="1F5AB3A1" w14:textId="77777777" w:rsidR="003730F7" w:rsidRDefault="003A2935" w:rsidP="0098245F">
      <w:pPr>
        <w:rPr>
          <w:lang w:val="en-US"/>
        </w:rPr>
      </w:pPr>
      <w:r w:rsidRPr="00904184">
        <w:rPr>
          <w:lang w:val="en-US"/>
        </w:rPr>
        <w:t xml:space="preserve">Parliaments regularly organize incoming and outgoing visits with other parliaments. There are also more formal arrangements, such as parliamentary friendship groups, that involve regular exchanges of views between MPs from different countries. </w:t>
      </w:r>
    </w:p>
    <w:p w14:paraId="78B894F2" w14:textId="65483D0B" w:rsidR="003A2935" w:rsidRPr="00904184" w:rsidRDefault="003A2935" w:rsidP="0098245F">
      <w:pPr>
        <w:rPr>
          <w:lang w:val="en-US"/>
        </w:rPr>
      </w:pPr>
      <w:r w:rsidRPr="00904184">
        <w:rPr>
          <w:lang w:val="en-US"/>
        </w:rPr>
        <w:t xml:space="preserve">Information gained through parliamentary diplomacy also strengthens the work of MPs at the national level and provides them with the means to play an active role in scrutinizing foreign policy and the implementation of international agreements. </w:t>
      </w:r>
    </w:p>
    <w:p w14:paraId="5C36EE0A" w14:textId="77777777" w:rsidR="003A2935" w:rsidRPr="00802F1A" w:rsidRDefault="003A2935" w:rsidP="00B5205A">
      <w:pPr>
        <w:pStyle w:val="section-title"/>
      </w:pPr>
      <w:r w:rsidRPr="00B5205A">
        <w:t>Aspiring</w:t>
      </w:r>
      <w:r w:rsidRPr="00802F1A">
        <w:t xml:space="preserve">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3A2935" w:rsidRPr="00513C3B" w14:paraId="48906449" w14:textId="77777777" w:rsidTr="001C3519">
        <w:tc>
          <w:tcPr>
            <w:tcW w:w="5000" w:type="pct"/>
            <w:shd w:val="clear" w:color="auto" w:fill="EEEEEE"/>
          </w:tcPr>
          <w:p w14:paraId="6301CB96" w14:textId="77777777" w:rsidR="003730F7" w:rsidRDefault="003A2935" w:rsidP="0098245F">
            <w:pPr>
              <w:rPr>
                <w:i/>
                <w:lang w:val="en-US"/>
              </w:rPr>
            </w:pPr>
            <w:r w:rsidRPr="00904184">
              <w:rPr>
                <w:i/>
                <w:lang w:val="en-US"/>
              </w:rPr>
              <w:t xml:space="preserve">Based on a global comparative analysis, an aspiring goal for parliaments in the area of “parliamentary diplomacy” is as follows: </w:t>
            </w:r>
          </w:p>
          <w:p w14:paraId="4718C1F6" w14:textId="77777777" w:rsidR="003730F7" w:rsidRDefault="003A2935" w:rsidP="0098245F">
            <w:pPr>
              <w:rPr>
                <w:lang w:val="en-US"/>
              </w:rPr>
            </w:pPr>
            <w:r w:rsidRPr="00904184">
              <w:rPr>
                <w:lang w:val="en-US"/>
              </w:rPr>
              <w:t xml:space="preserve">Parliamentary diplomacy is a regular part of the activity of parliament. </w:t>
            </w:r>
          </w:p>
          <w:p w14:paraId="156B0B6A" w14:textId="77777777" w:rsidR="003730F7" w:rsidRDefault="003A2935" w:rsidP="0098245F">
            <w:pPr>
              <w:rPr>
                <w:lang w:val="en-US"/>
              </w:rPr>
            </w:pPr>
            <w:r w:rsidRPr="00904184">
              <w:rPr>
                <w:lang w:val="en-US"/>
              </w:rPr>
              <w:t xml:space="preserve">Delegations for bilateral visits and to multilateral parliamentary bodies are inclusive and reflect the composition of parliament and the diversity of society. Political, gender and age quotas for delegations are mandated in parliament’s rules of procedure. If international bodies require such quotas for parliamentary delegations, parliament respects them. </w:t>
            </w:r>
          </w:p>
          <w:p w14:paraId="2EAE9FE4" w14:textId="77777777" w:rsidR="003730F7" w:rsidRDefault="003A2935" w:rsidP="0098245F">
            <w:pPr>
              <w:rPr>
                <w:lang w:val="en-US"/>
              </w:rPr>
            </w:pPr>
            <w:r w:rsidRPr="00904184">
              <w:rPr>
                <w:lang w:val="en-US"/>
              </w:rPr>
              <w:t xml:space="preserve">Parliament receives support and information from the executive prior to international engagements. </w:t>
            </w:r>
          </w:p>
          <w:p w14:paraId="755B497A" w14:textId="77777777" w:rsidR="003730F7" w:rsidRDefault="003A2935" w:rsidP="0098245F">
            <w:pPr>
              <w:rPr>
                <w:lang w:val="en-US"/>
              </w:rPr>
            </w:pPr>
            <w:r w:rsidRPr="00904184">
              <w:rPr>
                <w:lang w:val="en-US"/>
              </w:rPr>
              <w:t>Reports are produced following international engagements and are made available to all MPs and the public.</w:t>
            </w:r>
          </w:p>
          <w:p w14:paraId="5BD6D91B" w14:textId="77777777" w:rsidR="003730F7" w:rsidRDefault="003A2935" w:rsidP="0098245F">
            <w:pPr>
              <w:rPr>
                <w:lang w:val="en-US"/>
              </w:rPr>
            </w:pPr>
            <w:r w:rsidRPr="00904184">
              <w:rPr>
                <w:lang w:val="en-US"/>
              </w:rPr>
              <w:t>A specialized body exists to coordinate the preparation of, and the communication and reporting on, parliamentary diplomacy activities. This body produces regular summaries of the work of international organizations and the results of meetings and events.</w:t>
            </w:r>
          </w:p>
          <w:p w14:paraId="4386765E" w14:textId="3F528576" w:rsidR="003A2935" w:rsidRPr="00904184" w:rsidRDefault="003A2935" w:rsidP="0098245F">
            <w:pPr>
              <w:rPr>
                <w:lang w:val="en-US"/>
              </w:rPr>
            </w:pPr>
            <w:r w:rsidRPr="00904184">
              <w:rPr>
                <w:lang w:val="en-US"/>
              </w:rPr>
              <w:t>Parliament has an international relations department or other, similar body tasked with supporting MPs in conducting international engagements.</w:t>
            </w:r>
          </w:p>
          <w:p w14:paraId="1877D76E" w14:textId="77777777" w:rsidR="003A2935" w:rsidRPr="00904184" w:rsidRDefault="003A2935" w:rsidP="0098245F">
            <w:pPr>
              <w:rPr>
                <w:lang w:val="en-US"/>
              </w:rPr>
            </w:pPr>
          </w:p>
        </w:tc>
      </w:tr>
    </w:tbl>
    <w:p w14:paraId="66642FBD" w14:textId="77777777" w:rsidR="003A2935" w:rsidRPr="00802F1A" w:rsidRDefault="003A2935" w:rsidP="00B273EF">
      <w:pPr>
        <w:pStyle w:val="section-title"/>
      </w:pPr>
      <w:r w:rsidRPr="00802F1A">
        <w:t>Assessment</w:t>
      </w:r>
    </w:p>
    <w:p w14:paraId="331459B0" w14:textId="77777777" w:rsidR="003730F7" w:rsidRDefault="003A2935" w:rsidP="0098245F">
      <w:pPr>
        <w:rPr>
          <w:lang w:val="en-US"/>
        </w:rPr>
      </w:pPr>
      <w:r w:rsidRPr="00904184">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904184">
        <w:rPr>
          <w:lang w:val="en-US"/>
        </w:rPr>
        <w:t xml:space="preserve"> </w:t>
      </w:r>
    </w:p>
    <w:p w14:paraId="4630D099" w14:textId="77777777" w:rsidR="003730F7" w:rsidRDefault="003A2935" w:rsidP="0098245F">
      <w:pPr>
        <w:rPr>
          <w:lang w:val="en-US"/>
        </w:rPr>
      </w:pPr>
      <w:r w:rsidRPr="00904184">
        <w:rPr>
          <w:lang w:val="en-US"/>
        </w:rPr>
        <w:lastRenderedPageBreak/>
        <w:t>The evidence for assessment of this dimension could include the following:</w:t>
      </w:r>
    </w:p>
    <w:p w14:paraId="498C4278" w14:textId="6102DEF9" w:rsidR="003A2935" w:rsidRPr="00904184" w:rsidRDefault="003A2935" w:rsidP="0098245F">
      <w:pPr>
        <w:numPr>
          <w:ilvl w:val="0"/>
          <w:numId w:val="159"/>
        </w:numPr>
        <w:spacing w:after="0"/>
        <w:ind w:left="562" w:hanging="562"/>
        <w:contextualSpacing/>
        <w:rPr>
          <w:color w:val="000000"/>
          <w:lang w:val="en-US"/>
        </w:rPr>
      </w:pPr>
      <w:r w:rsidRPr="00904184">
        <w:rPr>
          <w:color w:val="000000"/>
          <w:lang w:val="en-US"/>
        </w:rPr>
        <w:t>Agendas of official bilateral engagements demonstrating parliamentary involvement</w:t>
      </w:r>
    </w:p>
    <w:p w14:paraId="24DEE311" w14:textId="77777777" w:rsidR="003A2935" w:rsidRPr="00904184" w:rsidRDefault="003A2935" w:rsidP="0098245F">
      <w:pPr>
        <w:numPr>
          <w:ilvl w:val="0"/>
          <w:numId w:val="159"/>
        </w:numPr>
        <w:spacing w:after="0"/>
        <w:ind w:left="562" w:hanging="562"/>
        <w:contextualSpacing/>
        <w:rPr>
          <w:color w:val="000000"/>
          <w:lang w:val="en-US"/>
        </w:rPr>
      </w:pPr>
      <w:r w:rsidRPr="00904184">
        <w:rPr>
          <w:color w:val="000000"/>
          <w:lang w:val="en-US"/>
        </w:rPr>
        <w:t>Name lists for parliamentary delegations demonstrating a political, age and gender balance</w:t>
      </w:r>
    </w:p>
    <w:p w14:paraId="15B9C51E" w14:textId="77777777" w:rsidR="003A2935" w:rsidRPr="00904184" w:rsidRDefault="003A2935" w:rsidP="0098245F">
      <w:pPr>
        <w:numPr>
          <w:ilvl w:val="0"/>
          <w:numId w:val="159"/>
        </w:numPr>
        <w:spacing w:after="0"/>
        <w:ind w:left="562" w:hanging="562"/>
        <w:contextualSpacing/>
        <w:rPr>
          <w:color w:val="000000"/>
          <w:lang w:val="en-US"/>
        </w:rPr>
      </w:pPr>
      <w:r w:rsidRPr="00904184">
        <w:rPr>
          <w:color w:val="000000"/>
          <w:lang w:val="en-US"/>
        </w:rPr>
        <w:t>Reports from parliamentary committees, delegations and/or political groups on international engagements, indicating the outcomes achieved</w:t>
      </w:r>
    </w:p>
    <w:p w14:paraId="63A4206F" w14:textId="77777777" w:rsidR="003730F7" w:rsidRDefault="003A2935" w:rsidP="0098245F">
      <w:pPr>
        <w:numPr>
          <w:ilvl w:val="0"/>
          <w:numId w:val="159"/>
        </w:numPr>
        <w:spacing w:after="0"/>
        <w:ind w:left="562" w:hanging="562"/>
        <w:contextualSpacing/>
        <w:rPr>
          <w:color w:val="000000"/>
          <w:lang w:val="en-US"/>
        </w:rPr>
      </w:pPr>
      <w:r w:rsidRPr="00904184">
        <w:rPr>
          <w:color w:val="000000"/>
          <w:lang w:val="en-US"/>
        </w:rPr>
        <w:t xml:space="preserve">Items in parliament’s budget for parliamentary diplomacy activities </w:t>
      </w:r>
    </w:p>
    <w:p w14:paraId="35ADBBFF" w14:textId="32C5A6FE" w:rsidR="003A2935" w:rsidRPr="00904184" w:rsidRDefault="003A2935" w:rsidP="0098245F">
      <w:pPr>
        <w:rPr>
          <w:color w:val="000000"/>
          <w:lang w:val="en-US"/>
        </w:rPr>
      </w:pPr>
      <w:r w:rsidRPr="00904184">
        <w:rPr>
          <w:lang w:val="en-US"/>
        </w:rPr>
        <w:t>Where relevant, provide additional comments or examples that support the assessment.</w:t>
      </w:r>
    </w:p>
    <w:p w14:paraId="6511FC40" w14:textId="77777777" w:rsidR="003A2935" w:rsidRPr="00802F1A" w:rsidRDefault="003A2935" w:rsidP="0098245F">
      <w:pPr>
        <w:pStyle w:val="Heading5"/>
      </w:pPr>
      <w:bookmarkStart w:id="475" w:name="_heading=h.b3jtebgxq8li"/>
      <w:bookmarkEnd w:id="475"/>
      <w:r w:rsidRPr="00802F1A">
        <w:t xml:space="preserve">Assessment criterion 1: Transparency </w:t>
      </w:r>
    </w:p>
    <w:p w14:paraId="7E07228D" w14:textId="77777777" w:rsidR="003A2935" w:rsidRPr="00904184" w:rsidRDefault="003A2935" w:rsidP="0098245F">
      <w:pPr>
        <w:rPr>
          <w:lang w:val="en-US"/>
        </w:rPr>
      </w:pPr>
      <w:r w:rsidRPr="00904184">
        <w:rPr>
          <w:lang w:val="en-US"/>
        </w:rPr>
        <w:t xml:space="preserve">Clear and transparent procedures are in place for deciding on parliamentary diplomacy activities, including forming friendship groups, and organizing bilateral visits and international engagements. </w:t>
      </w:r>
    </w:p>
    <w:p w14:paraId="72C56C5D" w14:textId="77777777" w:rsidR="003A2935" w:rsidRPr="00904184" w:rsidRDefault="003A2935"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37AF0800"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ADB106B" w14:textId="77777777" w:rsidR="003A2935" w:rsidRPr="00802F1A" w:rsidRDefault="003A2935" w:rsidP="0098245F">
            <w:pPr>
              <w:jc w:val="center"/>
            </w:pPr>
            <w:r w:rsidRPr="00802F1A">
              <w:t>Non-existent</w:t>
            </w:r>
          </w:p>
          <w:sdt>
            <w:sdtPr>
              <w:rPr>
                <w:rFonts w:eastAsia="Arimo"/>
              </w:rPr>
              <w:id w:val="-1503204843"/>
              <w14:checkbox>
                <w14:checked w14:val="0"/>
                <w14:checkedState w14:val="2612" w14:font="MS Gothic"/>
                <w14:uncheckedState w14:val="2610" w14:font="MS Gothic"/>
              </w14:checkbox>
            </w:sdtPr>
            <w:sdtEndPr/>
            <w:sdtContent>
              <w:p w14:paraId="61118A3F"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F1879F" w14:textId="77777777" w:rsidR="003A2935" w:rsidRPr="00802F1A" w:rsidRDefault="003A2935" w:rsidP="0098245F">
            <w:pPr>
              <w:jc w:val="center"/>
            </w:pPr>
            <w:r w:rsidRPr="00802F1A">
              <w:t xml:space="preserve">Rudimentary </w:t>
            </w:r>
          </w:p>
          <w:sdt>
            <w:sdtPr>
              <w:rPr>
                <w:rFonts w:eastAsia="Arimo"/>
              </w:rPr>
              <w:id w:val="-2084988341"/>
              <w14:checkbox>
                <w14:checked w14:val="0"/>
                <w14:checkedState w14:val="2612" w14:font="MS Gothic"/>
                <w14:uncheckedState w14:val="2610" w14:font="MS Gothic"/>
              </w14:checkbox>
            </w:sdtPr>
            <w:sdtEndPr/>
            <w:sdtContent>
              <w:p w14:paraId="64ECDED0"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2CBBBC" w14:textId="77777777" w:rsidR="003A2935" w:rsidRPr="00802F1A" w:rsidRDefault="003A2935" w:rsidP="0098245F">
            <w:pPr>
              <w:jc w:val="center"/>
            </w:pPr>
            <w:r w:rsidRPr="00802F1A">
              <w:t>Basic</w:t>
            </w:r>
          </w:p>
          <w:sdt>
            <w:sdtPr>
              <w:rPr>
                <w:rFonts w:eastAsia="Arimo"/>
              </w:rPr>
              <w:id w:val="-1598933231"/>
              <w14:checkbox>
                <w14:checked w14:val="0"/>
                <w14:checkedState w14:val="2612" w14:font="MS Gothic"/>
                <w14:uncheckedState w14:val="2610" w14:font="MS Gothic"/>
              </w14:checkbox>
            </w:sdtPr>
            <w:sdtEndPr/>
            <w:sdtContent>
              <w:p w14:paraId="452B03E6"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4157E9" w14:textId="77777777" w:rsidR="003A2935" w:rsidRPr="00802F1A" w:rsidRDefault="003A2935" w:rsidP="0098245F">
            <w:pPr>
              <w:jc w:val="center"/>
            </w:pPr>
            <w:r w:rsidRPr="00802F1A">
              <w:t>Good</w:t>
            </w:r>
          </w:p>
          <w:sdt>
            <w:sdtPr>
              <w:rPr>
                <w:rFonts w:eastAsia="Arimo"/>
              </w:rPr>
              <w:id w:val="-427119499"/>
              <w14:checkbox>
                <w14:checked w14:val="0"/>
                <w14:checkedState w14:val="2612" w14:font="MS Gothic"/>
                <w14:uncheckedState w14:val="2610" w14:font="MS Gothic"/>
              </w14:checkbox>
            </w:sdtPr>
            <w:sdtEndPr/>
            <w:sdtContent>
              <w:p w14:paraId="4BD658D1"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1A153A" w14:textId="77777777" w:rsidR="003A2935" w:rsidRPr="00802F1A" w:rsidRDefault="003A2935" w:rsidP="0098245F">
            <w:pPr>
              <w:jc w:val="center"/>
            </w:pPr>
            <w:r w:rsidRPr="00802F1A">
              <w:t>Very good</w:t>
            </w:r>
          </w:p>
          <w:sdt>
            <w:sdtPr>
              <w:rPr>
                <w:rFonts w:eastAsia="Arimo"/>
              </w:rPr>
              <w:id w:val="2056429156"/>
              <w14:checkbox>
                <w14:checked w14:val="0"/>
                <w14:checkedState w14:val="2612" w14:font="MS Gothic"/>
                <w14:uncheckedState w14:val="2610" w14:font="MS Gothic"/>
              </w14:checkbox>
            </w:sdtPr>
            <w:sdtEndPr/>
            <w:sdtContent>
              <w:p w14:paraId="78AD40F6"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9A216FA" w14:textId="77777777" w:rsidR="003A2935" w:rsidRPr="00802F1A" w:rsidRDefault="003A2935" w:rsidP="0098245F">
            <w:pPr>
              <w:jc w:val="center"/>
            </w:pPr>
            <w:r w:rsidRPr="00802F1A">
              <w:t>Excellent</w:t>
            </w:r>
          </w:p>
          <w:sdt>
            <w:sdtPr>
              <w:rPr>
                <w:rFonts w:eastAsia="Arimo"/>
              </w:rPr>
              <w:id w:val="-1315092856"/>
              <w14:checkbox>
                <w14:checked w14:val="0"/>
                <w14:checkedState w14:val="2612" w14:font="MS Gothic"/>
                <w14:uncheckedState w14:val="2610" w14:font="MS Gothic"/>
              </w14:checkbox>
            </w:sdtPr>
            <w:sdtEndPr/>
            <w:sdtContent>
              <w:p w14:paraId="4A58472B"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22CCC0D2"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525CB" w14:textId="77777777" w:rsidR="003730F7" w:rsidRDefault="003A2935" w:rsidP="0098245F">
            <w:pPr>
              <w:rPr>
                <w:color w:val="005F9A"/>
                <w:lang w:val="en-US"/>
              </w:rPr>
            </w:pPr>
            <w:r w:rsidRPr="00904184">
              <w:rPr>
                <w:color w:val="005F9A"/>
                <w:lang w:val="en-US"/>
              </w:rPr>
              <w:t>Evidence for this assessment criterion:</w:t>
            </w:r>
          </w:p>
          <w:p w14:paraId="44DE64C5" w14:textId="678ACA70" w:rsidR="003A2935" w:rsidRPr="00904184" w:rsidRDefault="003A2935" w:rsidP="0098245F">
            <w:pPr>
              <w:rPr>
                <w:color w:val="0000FF"/>
                <w:lang w:val="en-US"/>
              </w:rPr>
            </w:pPr>
          </w:p>
        </w:tc>
      </w:tr>
    </w:tbl>
    <w:p w14:paraId="240DF74E" w14:textId="77777777" w:rsidR="003A2935" w:rsidRPr="00802F1A" w:rsidRDefault="003A2935" w:rsidP="0098245F">
      <w:pPr>
        <w:pStyle w:val="Heading5"/>
        <w:rPr>
          <w:color w:val="000000"/>
        </w:rPr>
      </w:pPr>
      <w:bookmarkStart w:id="476" w:name="_heading=h.xy7t0r8nuwi6"/>
      <w:bookmarkStart w:id="477" w:name="_heading=h.sxwap5ey8wco"/>
      <w:bookmarkEnd w:id="476"/>
      <w:bookmarkEnd w:id="477"/>
      <w:r w:rsidRPr="00802F1A">
        <w:t>Assessment criterion 2: Inclusiveness</w:t>
      </w:r>
    </w:p>
    <w:p w14:paraId="46D53BF5" w14:textId="77777777" w:rsidR="003A2935" w:rsidRPr="00802F1A" w:rsidRDefault="003A2935" w:rsidP="0098245F">
      <w:pPr>
        <w:rPr>
          <w:color w:val="000000"/>
        </w:rPr>
      </w:pPr>
      <w:r w:rsidRPr="00904184">
        <w:rPr>
          <w:color w:val="000000"/>
          <w:lang w:val="en-US"/>
        </w:rPr>
        <w:t xml:space="preserve">There are opportunities for all MPs, including women and young MPs, to participate in parliamentary diplomacy activities. </w:t>
      </w:r>
      <w:r w:rsidRPr="00802F1A">
        <w:rPr>
          <w:color w:val="000000"/>
        </w:rPr>
        <w:t xml:space="preserve">Parliamentary delegations are inclusive of different political groups. </w:t>
      </w:r>
    </w:p>
    <w:p w14:paraId="7D6A10EC" w14:textId="77777777" w:rsidR="003A2935" w:rsidRPr="00802F1A" w:rsidRDefault="003A2935" w:rsidP="0098245F">
      <w:pPr>
        <w:rPr>
          <w:color w:val="000000"/>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48D9CBA2"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91835A7" w14:textId="77777777" w:rsidR="003A2935" w:rsidRPr="00802F1A" w:rsidRDefault="003A2935" w:rsidP="0098245F">
            <w:pPr>
              <w:jc w:val="center"/>
            </w:pPr>
            <w:r w:rsidRPr="00802F1A">
              <w:t>Non-existent</w:t>
            </w:r>
          </w:p>
          <w:sdt>
            <w:sdtPr>
              <w:rPr>
                <w:rFonts w:eastAsia="Arimo"/>
              </w:rPr>
              <w:id w:val="1616867636"/>
              <w14:checkbox>
                <w14:checked w14:val="0"/>
                <w14:checkedState w14:val="2612" w14:font="MS Gothic"/>
                <w14:uncheckedState w14:val="2610" w14:font="MS Gothic"/>
              </w14:checkbox>
            </w:sdtPr>
            <w:sdtEndPr/>
            <w:sdtContent>
              <w:p w14:paraId="60CF34B0"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2528CB" w14:textId="77777777" w:rsidR="003A2935" w:rsidRPr="00802F1A" w:rsidRDefault="003A2935" w:rsidP="0098245F">
            <w:pPr>
              <w:jc w:val="center"/>
            </w:pPr>
            <w:r w:rsidRPr="00802F1A">
              <w:t xml:space="preserve">Rudimentary </w:t>
            </w:r>
          </w:p>
          <w:sdt>
            <w:sdtPr>
              <w:rPr>
                <w:rFonts w:eastAsia="Arimo"/>
              </w:rPr>
              <w:id w:val="730579364"/>
              <w14:checkbox>
                <w14:checked w14:val="0"/>
                <w14:checkedState w14:val="2612" w14:font="MS Gothic"/>
                <w14:uncheckedState w14:val="2610" w14:font="MS Gothic"/>
              </w14:checkbox>
            </w:sdtPr>
            <w:sdtEndPr/>
            <w:sdtContent>
              <w:p w14:paraId="149AB9F5"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DCA70D" w14:textId="77777777" w:rsidR="003A2935" w:rsidRPr="00802F1A" w:rsidRDefault="003A2935" w:rsidP="0098245F">
            <w:pPr>
              <w:jc w:val="center"/>
            </w:pPr>
            <w:r w:rsidRPr="00802F1A">
              <w:t>Basic</w:t>
            </w:r>
          </w:p>
          <w:sdt>
            <w:sdtPr>
              <w:rPr>
                <w:rFonts w:eastAsia="Arimo"/>
              </w:rPr>
              <w:id w:val="372818454"/>
              <w14:checkbox>
                <w14:checked w14:val="0"/>
                <w14:checkedState w14:val="2612" w14:font="MS Gothic"/>
                <w14:uncheckedState w14:val="2610" w14:font="MS Gothic"/>
              </w14:checkbox>
            </w:sdtPr>
            <w:sdtEndPr/>
            <w:sdtContent>
              <w:p w14:paraId="4201564B"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585A68" w14:textId="77777777" w:rsidR="003A2935" w:rsidRPr="00802F1A" w:rsidRDefault="003A2935" w:rsidP="0098245F">
            <w:pPr>
              <w:jc w:val="center"/>
            </w:pPr>
            <w:r w:rsidRPr="00802F1A">
              <w:t>Good</w:t>
            </w:r>
          </w:p>
          <w:sdt>
            <w:sdtPr>
              <w:rPr>
                <w:rFonts w:eastAsia="Arimo"/>
              </w:rPr>
              <w:id w:val="1053738413"/>
              <w14:checkbox>
                <w14:checked w14:val="0"/>
                <w14:checkedState w14:val="2612" w14:font="MS Gothic"/>
                <w14:uncheckedState w14:val="2610" w14:font="MS Gothic"/>
              </w14:checkbox>
            </w:sdtPr>
            <w:sdtEndPr/>
            <w:sdtContent>
              <w:p w14:paraId="0091157C"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F1F762" w14:textId="77777777" w:rsidR="003A2935" w:rsidRPr="00802F1A" w:rsidRDefault="003A2935" w:rsidP="0098245F">
            <w:pPr>
              <w:jc w:val="center"/>
            </w:pPr>
            <w:r w:rsidRPr="00802F1A">
              <w:t>Very good</w:t>
            </w:r>
          </w:p>
          <w:sdt>
            <w:sdtPr>
              <w:rPr>
                <w:rFonts w:eastAsia="Arimo"/>
              </w:rPr>
              <w:id w:val="-629249150"/>
              <w14:checkbox>
                <w14:checked w14:val="0"/>
                <w14:checkedState w14:val="2612" w14:font="MS Gothic"/>
                <w14:uncheckedState w14:val="2610" w14:font="MS Gothic"/>
              </w14:checkbox>
            </w:sdtPr>
            <w:sdtEndPr/>
            <w:sdtContent>
              <w:p w14:paraId="55AC536D"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F096652" w14:textId="77777777" w:rsidR="003A2935" w:rsidRPr="00802F1A" w:rsidRDefault="003A2935" w:rsidP="0098245F">
            <w:pPr>
              <w:jc w:val="center"/>
            </w:pPr>
            <w:r w:rsidRPr="00802F1A">
              <w:t>Excellent</w:t>
            </w:r>
          </w:p>
          <w:sdt>
            <w:sdtPr>
              <w:rPr>
                <w:rFonts w:eastAsia="Arimo"/>
              </w:rPr>
              <w:id w:val="-1187057233"/>
              <w14:checkbox>
                <w14:checked w14:val="0"/>
                <w14:checkedState w14:val="2612" w14:font="MS Gothic"/>
                <w14:uncheckedState w14:val="2610" w14:font="MS Gothic"/>
              </w14:checkbox>
            </w:sdtPr>
            <w:sdtEndPr/>
            <w:sdtContent>
              <w:p w14:paraId="36A73CF1"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0F569A15"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759D4" w14:textId="77777777" w:rsidR="003730F7" w:rsidRDefault="003A2935" w:rsidP="0098245F">
            <w:pPr>
              <w:rPr>
                <w:color w:val="005F9A"/>
                <w:lang w:val="en-US"/>
              </w:rPr>
            </w:pPr>
            <w:r w:rsidRPr="00904184">
              <w:rPr>
                <w:color w:val="005F9A"/>
                <w:lang w:val="en-US"/>
              </w:rPr>
              <w:t>Evidence for this assessment criterion:</w:t>
            </w:r>
          </w:p>
          <w:p w14:paraId="094AA2DC" w14:textId="5412A52C" w:rsidR="003A2935" w:rsidRPr="00904184" w:rsidRDefault="003A2935" w:rsidP="0098245F">
            <w:pPr>
              <w:rPr>
                <w:color w:val="0000FF"/>
                <w:lang w:val="en-US"/>
              </w:rPr>
            </w:pPr>
          </w:p>
        </w:tc>
      </w:tr>
    </w:tbl>
    <w:p w14:paraId="0861C809" w14:textId="77777777" w:rsidR="003A2935" w:rsidRPr="00802F1A" w:rsidRDefault="003A2935" w:rsidP="0098245F">
      <w:pPr>
        <w:pStyle w:val="Heading5"/>
      </w:pPr>
      <w:bookmarkStart w:id="478" w:name="_heading=h.3ys6xe1c0k9"/>
      <w:bookmarkEnd w:id="478"/>
      <w:r w:rsidRPr="00802F1A">
        <w:t xml:space="preserve">Assessment criterion 3: Reporting </w:t>
      </w:r>
    </w:p>
    <w:p w14:paraId="2A43C1C9" w14:textId="77777777" w:rsidR="003A2935" w:rsidRPr="00904184" w:rsidRDefault="003A2935" w:rsidP="0098245F">
      <w:pPr>
        <w:rPr>
          <w:lang w:val="en-US"/>
        </w:rPr>
      </w:pPr>
      <w:r w:rsidRPr="00904184">
        <w:rPr>
          <w:lang w:val="en-US"/>
        </w:rPr>
        <w:t xml:space="preserve">MPs are required to report back to parliament on their international engagements and other parliamentary diplomacy activities.  Parliament monitors and regularly reports on follow-up action taken as a result of parliamentary diplomacy, including how resolutions of multilateral bodies have been addressed. </w:t>
      </w:r>
    </w:p>
    <w:p w14:paraId="046DFE8F" w14:textId="77777777" w:rsidR="003A2935" w:rsidRPr="00904184" w:rsidRDefault="003A2935"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62B63193"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CB72D1" w14:textId="77777777" w:rsidR="003A2935" w:rsidRPr="00802F1A" w:rsidRDefault="003A2935" w:rsidP="0098245F">
            <w:pPr>
              <w:jc w:val="center"/>
            </w:pPr>
            <w:r w:rsidRPr="00802F1A">
              <w:t>Non-existent</w:t>
            </w:r>
          </w:p>
          <w:sdt>
            <w:sdtPr>
              <w:rPr>
                <w:rFonts w:eastAsia="Arimo"/>
              </w:rPr>
              <w:id w:val="2017109932"/>
              <w14:checkbox>
                <w14:checked w14:val="0"/>
                <w14:checkedState w14:val="2612" w14:font="MS Gothic"/>
                <w14:uncheckedState w14:val="2610" w14:font="MS Gothic"/>
              </w14:checkbox>
            </w:sdtPr>
            <w:sdtEndPr/>
            <w:sdtContent>
              <w:p w14:paraId="3A007E9D"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0619D6" w14:textId="77777777" w:rsidR="003A2935" w:rsidRPr="00802F1A" w:rsidRDefault="003A2935" w:rsidP="0098245F">
            <w:pPr>
              <w:jc w:val="center"/>
            </w:pPr>
            <w:r w:rsidRPr="00802F1A">
              <w:t xml:space="preserve">Rudimentary </w:t>
            </w:r>
          </w:p>
          <w:sdt>
            <w:sdtPr>
              <w:rPr>
                <w:rFonts w:eastAsia="Arimo"/>
              </w:rPr>
              <w:id w:val="-830290715"/>
              <w14:checkbox>
                <w14:checked w14:val="0"/>
                <w14:checkedState w14:val="2612" w14:font="MS Gothic"/>
                <w14:uncheckedState w14:val="2610" w14:font="MS Gothic"/>
              </w14:checkbox>
            </w:sdtPr>
            <w:sdtEndPr/>
            <w:sdtContent>
              <w:p w14:paraId="451A078D"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A079C7" w14:textId="77777777" w:rsidR="003A2935" w:rsidRPr="00802F1A" w:rsidRDefault="003A2935" w:rsidP="0098245F">
            <w:pPr>
              <w:jc w:val="center"/>
            </w:pPr>
            <w:r w:rsidRPr="00802F1A">
              <w:t>Basic</w:t>
            </w:r>
          </w:p>
          <w:sdt>
            <w:sdtPr>
              <w:rPr>
                <w:rFonts w:eastAsia="Arimo"/>
              </w:rPr>
              <w:id w:val="-420104080"/>
              <w14:checkbox>
                <w14:checked w14:val="0"/>
                <w14:checkedState w14:val="2612" w14:font="MS Gothic"/>
                <w14:uncheckedState w14:val="2610" w14:font="MS Gothic"/>
              </w14:checkbox>
            </w:sdtPr>
            <w:sdtEndPr/>
            <w:sdtContent>
              <w:p w14:paraId="316C7AB2"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ABC95F" w14:textId="77777777" w:rsidR="003A2935" w:rsidRPr="00802F1A" w:rsidRDefault="003A2935" w:rsidP="0098245F">
            <w:pPr>
              <w:jc w:val="center"/>
            </w:pPr>
            <w:r w:rsidRPr="00802F1A">
              <w:t>Good</w:t>
            </w:r>
          </w:p>
          <w:sdt>
            <w:sdtPr>
              <w:rPr>
                <w:rFonts w:eastAsia="Arimo"/>
              </w:rPr>
              <w:id w:val="139235568"/>
              <w14:checkbox>
                <w14:checked w14:val="0"/>
                <w14:checkedState w14:val="2612" w14:font="MS Gothic"/>
                <w14:uncheckedState w14:val="2610" w14:font="MS Gothic"/>
              </w14:checkbox>
            </w:sdtPr>
            <w:sdtEndPr/>
            <w:sdtContent>
              <w:p w14:paraId="3E58F8A9"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48393E" w14:textId="77777777" w:rsidR="003A2935" w:rsidRPr="00802F1A" w:rsidRDefault="003A2935" w:rsidP="0098245F">
            <w:pPr>
              <w:jc w:val="center"/>
            </w:pPr>
            <w:r w:rsidRPr="00802F1A">
              <w:t>Very good</w:t>
            </w:r>
          </w:p>
          <w:sdt>
            <w:sdtPr>
              <w:rPr>
                <w:rFonts w:eastAsia="Arimo"/>
              </w:rPr>
              <w:id w:val="-1371834602"/>
              <w14:checkbox>
                <w14:checked w14:val="0"/>
                <w14:checkedState w14:val="2612" w14:font="MS Gothic"/>
                <w14:uncheckedState w14:val="2610" w14:font="MS Gothic"/>
              </w14:checkbox>
            </w:sdtPr>
            <w:sdtEndPr/>
            <w:sdtContent>
              <w:p w14:paraId="4BC8F529"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77206A0" w14:textId="77777777" w:rsidR="003A2935" w:rsidRPr="00802F1A" w:rsidRDefault="003A2935" w:rsidP="0098245F">
            <w:pPr>
              <w:jc w:val="center"/>
            </w:pPr>
            <w:r w:rsidRPr="00802F1A">
              <w:t>Excellent</w:t>
            </w:r>
          </w:p>
          <w:sdt>
            <w:sdtPr>
              <w:rPr>
                <w:rFonts w:eastAsia="Arimo"/>
              </w:rPr>
              <w:id w:val="-214435916"/>
              <w14:checkbox>
                <w14:checked w14:val="0"/>
                <w14:checkedState w14:val="2612" w14:font="MS Gothic"/>
                <w14:uncheckedState w14:val="2610" w14:font="MS Gothic"/>
              </w14:checkbox>
            </w:sdtPr>
            <w:sdtEndPr/>
            <w:sdtContent>
              <w:p w14:paraId="6C751512"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6E6CE5C2"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CF01A" w14:textId="77777777" w:rsidR="003730F7" w:rsidRDefault="003A2935" w:rsidP="0098245F">
            <w:pPr>
              <w:rPr>
                <w:color w:val="005F9A"/>
                <w:lang w:val="en-US"/>
              </w:rPr>
            </w:pPr>
            <w:r w:rsidRPr="00904184">
              <w:rPr>
                <w:color w:val="005F9A"/>
                <w:lang w:val="en-US"/>
              </w:rPr>
              <w:t>Evidence for this assessment criterion:</w:t>
            </w:r>
          </w:p>
          <w:p w14:paraId="311ADBBE" w14:textId="70FA33AA" w:rsidR="003A2935" w:rsidRPr="00904184" w:rsidRDefault="003A2935" w:rsidP="0098245F">
            <w:pPr>
              <w:rPr>
                <w:color w:val="0000FF"/>
                <w:lang w:val="en-US"/>
              </w:rPr>
            </w:pPr>
          </w:p>
        </w:tc>
      </w:tr>
    </w:tbl>
    <w:p w14:paraId="62B7263B" w14:textId="77777777" w:rsidR="003A2935" w:rsidRPr="00802F1A" w:rsidRDefault="003A2935" w:rsidP="0098245F">
      <w:pPr>
        <w:pStyle w:val="Heading5"/>
      </w:pPr>
      <w:bookmarkStart w:id="479" w:name="_heading=h.etruvi2sj3n4"/>
      <w:bookmarkEnd w:id="479"/>
      <w:r w:rsidRPr="00802F1A">
        <w:lastRenderedPageBreak/>
        <w:t>Assessment criterion 4: Communication with the executive</w:t>
      </w:r>
    </w:p>
    <w:p w14:paraId="27428EDC" w14:textId="77777777" w:rsidR="003A2935" w:rsidRPr="00904184" w:rsidRDefault="003A2935" w:rsidP="0098245F">
      <w:pPr>
        <w:rPr>
          <w:lang w:val="en-US"/>
        </w:rPr>
      </w:pPr>
      <w:r w:rsidRPr="00904184">
        <w:rPr>
          <w:lang w:val="en-US"/>
        </w:rPr>
        <w:t xml:space="preserve">There are well-established channels of communication with the executive about parliamentary diplomacy activities. </w:t>
      </w:r>
    </w:p>
    <w:p w14:paraId="3F6F5734" w14:textId="77777777" w:rsidR="003A2935" w:rsidRPr="00904184" w:rsidRDefault="003A2935"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57D9E5C8"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713218" w14:textId="77777777" w:rsidR="003A2935" w:rsidRPr="00802F1A" w:rsidRDefault="003A2935" w:rsidP="0098245F">
            <w:pPr>
              <w:jc w:val="center"/>
            </w:pPr>
            <w:r w:rsidRPr="00802F1A">
              <w:t>Non-existent</w:t>
            </w:r>
          </w:p>
          <w:sdt>
            <w:sdtPr>
              <w:rPr>
                <w:rFonts w:eastAsia="Arimo"/>
              </w:rPr>
              <w:id w:val="-1977445001"/>
              <w14:checkbox>
                <w14:checked w14:val="0"/>
                <w14:checkedState w14:val="2612" w14:font="MS Gothic"/>
                <w14:uncheckedState w14:val="2610" w14:font="MS Gothic"/>
              </w14:checkbox>
            </w:sdtPr>
            <w:sdtEndPr/>
            <w:sdtContent>
              <w:p w14:paraId="6A9B9224"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425D98" w14:textId="77777777" w:rsidR="003A2935" w:rsidRPr="00802F1A" w:rsidRDefault="003A2935" w:rsidP="0098245F">
            <w:pPr>
              <w:jc w:val="center"/>
            </w:pPr>
            <w:r w:rsidRPr="00802F1A">
              <w:t xml:space="preserve">Rudimentary </w:t>
            </w:r>
          </w:p>
          <w:sdt>
            <w:sdtPr>
              <w:rPr>
                <w:rFonts w:eastAsia="Arimo"/>
              </w:rPr>
              <w:id w:val="1735583453"/>
              <w14:checkbox>
                <w14:checked w14:val="0"/>
                <w14:checkedState w14:val="2612" w14:font="MS Gothic"/>
                <w14:uncheckedState w14:val="2610" w14:font="MS Gothic"/>
              </w14:checkbox>
            </w:sdtPr>
            <w:sdtEndPr/>
            <w:sdtContent>
              <w:p w14:paraId="260D8D5A"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F4765B" w14:textId="77777777" w:rsidR="003A2935" w:rsidRPr="00802F1A" w:rsidRDefault="003A2935" w:rsidP="0098245F">
            <w:pPr>
              <w:jc w:val="center"/>
            </w:pPr>
            <w:r w:rsidRPr="00802F1A">
              <w:t>Basic</w:t>
            </w:r>
          </w:p>
          <w:sdt>
            <w:sdtPr>
              <w:rPr>
                <w:rFonts w:eastAsia="Arimo"/>
              </w:rPr>
              <w:id w:val="348448099"/>
              <w14:checkbox>
                <w14:checked w14:val="0"/>
                <w14:checkedState w14:val="2612" w14:font="MS Gothic"/>
                <w14:uncheckedState w14:val="2610" w14:font="MS Gothic"/>
              </w14:checkbox>
            </w:sdtPr>
            <w:sdtEndPr/>
            <w:sdtContent>
              <w:p w14:paraId="6D6D77E4"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9D6954" w14:textId="77777777" w:rsidR="003A2935" w:rsidRPr="00802F1A" w:rsidRDefault="003A2935" w:rsidP="0098245F">
            <w:pPr>
              <w:jc w:val="center"/>
            </w:pPr>
            <w:r w:rsidRPr="00802F1A">
              <w:t>Good</w:t>
            </w:r>
          </w:p>
          <w:sdt>
            <w:sdtPr>
              <w:rPr>
                <w:rFonts w:eastAsia="Arimo"/>
              </w:rPr>
              <w:id w:val="-2130308408"/>
              <w14:checkbox>
                <w14:checked w14:val="0"/>
                <w14:checkedState w14:val="2612" w14:font="MS Gothic"/>
                <w14:uncheckedState w14:val="2610" w14:font="MS Gothic"/>
              </w14:checkbox>
            </w:sdtPr>
            <w:sdtEndPr/>
            <w:sdtContent>
              <w:p w14:paraId="00DE8CF8"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D2A436" w14:textId="77777777" w:rsidR="003A2935" w:rsidRPr="00802F1A" w:rsidRDefault="003A2935" w:rsidP="0098245F">
            <w:pPr>
              <w:jc w:val="center"/>
            </w:pPr>
            <w:r w:rsidRPr="00802F1A">
              <w:t>Very good</w:t>
            </w:r>
          </w:p>
          <w:sdt>
            <w:sdtPr>
              <w:rPr>
                <w:rFonts w:eastAsia="Arimo"/>
              </w:rPr>
              <w:id w:val="-1073577913"/>
              <w14:checkbox>
                <w14:checked w14:val="0"/>
                <w14:checkedState w14:val="2612" w14:font="MS Gothic"/>
                <w14:uncheckedState w14:val="2610" w14:font="MS Gothic"/>
              </w14:checkbox>
            </w:sdtPr>
            <w:sdtEndPr/>
            <w:sdtContent>
              <w:p w14:paraId="4FF2AC92"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BD33348" w14:textId="77777777" w:rsidR="003A2935" w:rsidRPr="00802F1A" w:rsidRDefault="003A2935" w:rsidP="0098245F">
            <w:pPr>
              <w:jc w:val="center"/>
            </w:pPr>
            <w:r w:rsidRPr="00802F1A">
              <w:t>Excellent</w:t>
            </w:r>
          </w:p>
          <w:sdt>
            <w:sdtPr>
              <w:rPr>
                <w:rFonts w:eastAsia="Arimo"/>
              </w:rPr>
              <w:id w:val="-1973513920"/>
              <w14:checkbox>
                <w14:checked w14:val="0"/>
                <w14:checkedState w14:val="2612" w14:font="MS Gothic"/>
                <w14:uncheckedState w14:val="2610" w14:font="MS Gothic"/>
              </w14:checkbox>
            </w:sdtPr>
            <w:sdtEndPr/>
            <w:sdtContent>
              <w:p w14:paraId="60632D9E"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4B0B2CCE"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1A6E09" w14:textId="77777777" w:rsidR="003730F7" w:rsidRDefault="003A2935" w:rsidP="0098245F">
            <w:pPr>
              <w:rPr>
                <w:color w:val="005F9A"/>
                <w:lang w:val="en-US"/>
              </w:rPr>
            </w:pPr>
            <w:r w:rsidRPr="00904184">
              <w:rPr>
                <w:color w:val="005F9A"/>
                <w:lang w:val="en-US"/>
              </w:rPr>
              <w:t>Evidence for this assessment criterion:</w:t>
            </w:r>
          </w:p>
          <w:p w14:paraId="66F473CB" w14:textId="419D1AD0" w:rsidR="003A2935" w:rsidRPr="00904184" w:rsidRDefault="003A2935" w:rsidP="0098245F">
            <w:pPr>
              <w:rPr>
                <w:color w:val="0000FF"/>
                <w:lang w:val="en-US"/>
              </w:rPr>
            </w:pPr>
          </w:p>
        </w:tc>
      </w:tr>
    </w:tbl>
    <w:p w14:paraId="06C2B08F" w14:textId="77777777" w:rsidR="003A2935" w:rsidRPr="00802F1A" w:rsidRDefault="003A2935" w:rsidP="0098245F">
      <w:pPr>
        <w:pStyle w:val="Heading5"/>
      </w:pPr>
      <w:bookmarkStart w:id="480" w:name="_heading=h.550r4mupuxrt"/>
      <w:bookmarkEnd w:id="480"/>
      <w:r w:rsidRPr="00802F1A">
        <w:t>Assessment criterion 5: Resources</w:t>
      </w:r>
    </w:p>
    <w:p w14:paraId="75FC09A1" w14:textId="77777777" w:rsidR="003A2935" w:rsidRPr="00904184" w:rsidRDefault="003A2935" w:rsidP="0098245F">
      <w:pPr>
        <w:rPr>
          <w:lang w:val="en-US"/>
        </w:rPr>
      </w:pPr>
      <w:r w:rsidRPr="00904184">
        <w:rPr>
          <w:lang w:val="en-US"/>
        </w:rPr>
        <w:t xml:space="preserve">MPs have access to appropriate resources to support parliamentary diplomacy and international engagements, including financial resources, timely information and administrative support. </w:t>
      </w:r>
    </w:p>
    <w:p w14:paraId="610A61B8" w14:textId="77777777" w:rsidR="003A2935" w:rsidRPr="00904184" w:rsidRDefault="003A2935"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3A2935" w:rsidRPr="00802F1A" w14:paraId="1BF44463" w14:textId="77777777" w:rsidTr="001C351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53AFFA" w14:textId="77777777" w:rsidR="003A2935" w:rsidRPr="00802F1A" w:rsidRDefault="003A2935" w:rsidP="0098245F">
            <w:pPr>
              <w:jc w:val="center"/>
            </w:pPr>
            <w:r w:rsidRPr="00802F1A">
              <w:t>Non-existent</w:t>
            </w:r>
          </w:p>
          <w:sdt>
            <w:sdtPr>
              <w:rPr>
                <w:rFonts w:eastAsia="Arimo"/>
              </w:rPr>
              <w:id w:val="3413860"/>
              <w14:checkbox>
                <w14:checked w14:val="0"/>
                <w14:checkedState w14:val="2612" w14:font="MS Gothic"/>
                <w14:uncheckedState w14:val="2610" w14:font="MS Gothic"/>
              </w14:checkbox>
            </w:sdtPr>
            <w:sdtEndPr/>
            <w:sdtContent>
              <w:p w14:paraId="3392E562"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76B918" w14:textId="77777777" w:rsidR="003A2935" w:rsidRPr="00802F1A" w:rsidRDefault="003A2935" w:rsidP="0098245F">
            <w:pPr>
              <w:jc w:val="center"/>
            </w:pPr>
            <w:r w:rsidRPr="00802F1A">
              <w:t xml:space="preserve">Rudimentary </w:t>
            </w:r>
          </w:p>
          <w:sdt>
            <w:sdtPr>
              <w:rPr>
                <w:rFonts w:eastAsia="Arimo"/>
              </w:rPr>
              <w:id w:val="-1654906489"/>
              <w14:checkbox>
                <w14:checked w14:val="0"/>
                <w14:checkedState w14:val="2612" w14:font="MS Gothic"/>
                <w14:uncheckedState w14:val="2610" w14:font="MS Gothic"/>
              </w14:checkbox>
            </w:sdtPr>
            <w:sdtEndPr/>
            <w:sdtContent>
              <w:p w14:paraId="56A7950D"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0DEA90" w14:textId="77777777" w:rsidR="003A2935" w:rsidRPr="00802F1A" w:rsidRDefault="003A2935" w:rsidP="0098245F">
            <w:pPr>
              <w:jc w:val="center"/>
            </w:pPr>
            <w:r w:rsidRPr="00802F1A">
              <w:t>Basic</w:t>
            </w:r>
          </w:p>
          <w:sdt>
            <w:sdtPr>
              <w:rPr>
                <w:rFonts w:eastAsia="Arimo"/>
              </w:rPr>
              <w:id w:val="-1897347203"/>
              <w14:checkbox>
                <w14:checked w14:val="0"/>
                <w14:checkedState w14:val="2612" w14:font="MS Gothic"/>
                <w14:uncheckedState w14:val="2610" w14:font="MS Gothic"/>
              </w14:checkbox>
            </w:sdtPr>
            <w:sdtEndPr/>
            <w:sdtContent>
              <w:p w14:paraId="0EEC8429"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96D776" w14:textId="77777777" w:rsidR="003A2935" w:rsidRPr="00802F1A" w:rsidRDefault="003A2935" w:rsidP="0098245F">
            <w:pPr>
              <w:jc w:val="center"/>
            </w:pPr>
            <w:r w:rsidRPr="00802F1A">
              <w:t>Good</w:t>
            </w:r>
          </w:p>
          <w:sdt>
            <w:sdtPr>
              <w:rPr>
                <w:rFonts w:eastAsia="Arimo"/>
              </w:rPr>
              <w:id w:val="2027979204"/>
              <w14:checkbox>
                <w14:checked w14:val="0"/>
                <w14:checkedState w14:val="2612" w14:font="MS Gothic"/>
                <w14:uncheckedState w14:val="2610" w14:font="MS Gothic"/>
              </w14:checkbox>
            </w:sdtPr>
            <w:sdtEndPr/>
            <w:sdtContent>
              <w:p w14:paraId="0FD4970C" w14:textId="77777777" w:rsidR="003A2935" w:rsidRPr="00802F1A" w:rsidRDefault="003A2935" w:rsidP="0098245F">
                <w:pPr>
                  <w:jc w:val="center"/>
                </w:pPr>
                <w:r w:rsidRPr="00802F1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B35E48" w14:textId="77777777" w:rsidR="003A2935" w:rsidRPr="00802F1A" w:rsidRDefault="003A2935" w:rsidP="0098245F">
            <w:pPr>
              <w:jc w:val="center"/>
            </w:pPr>
            <w:r w:rsidRPr="00802F1A">
              <w:t>Very good</w:t>
            </w:r>
          </w:p>
          <w:sdt>
            <w:sdtPr>
              <w:rPr>
                <w:rFonts w:eastAsia="Arimo"/>
              </w:rPr>
              <w:id w:val="-1651744752"/>
              <w14:checkbox>
                <w14:checked w14:val="0"/>
                <w14:checkedState w14:val="2612" w14:font="MS Gothic"/>
                <w14:uncheckedState w14:val="2610" w14:font="MS Gothic"/>
              </w14:checkbox>
            </w:sdtPr>
            <w:sdtEndPr/>
            <w:sdtContent>
              <w:p w14:paraId="2134CF78" w14:textId="77777777" w:rsidR="003A2935" w:rsidRPr="00802F1A" w:rsidRDefault="003A2935" w:rsidP="0098245F">
                <w:pPr>
                  <w:jc w:val="center"/>
                </w:pPr>
                <w:r w:rsidRPr="00802F1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207E3DF" w14:textId="77777777" w:rsidR="003A2935" w:rsidRPr="00802F1A" w:rsidRDefault="003A2935" w:rsidP="0098245F">
            <w:pPr>
              <w:jc w:val="center"/>
            </w:pPr>
            <w:r w:rsidRPr="00802F1A">
              <w:t>Excellent</w:t>
            </w:r>
          </w:p>
          <w:sdt>
            <w:sdtPr>
              <w:rPr>
                <w:rFonts w:eastAsia="Arimo"/>
              </w:rPr>
              <w:id w:val="-1898576687"/>
              <w14:checkbox>
                <w14:checked w14:val="0"/>
                <w14:checkedState w14:val="2612" w14:font="MS Gothic"/>
                <w14:uncheckedState w14:val="2610" w14:font="MS Gothic"/>
              </w14:checkbox>
            </w:sdtPr>
            <w:sdtEndPr/>
            <w:sdtContent>
              <w:p w14:paraId="03BD9B1C" w14:textId="77777777" w:rsidR="003A2935" w:rsidRPr="00802F1A" w:rsidRDefault="003A2935" w:rsidP="0098245F">
                <w:pPr>
                  <w:jc w:val="center"/>
                </w:pPr>
                <w:r w:rsidRPr="00802F1A">
                  <w:rPr>
                    <w:rFonts w:ascii="Segoe UI Symbol" w:eastAsia="Arimo" w:hAnsi="Segoe UI Symbol" w:cs="Segoe UI Symbol"/>
                  </w:rPr>
                  <w:t>☐</w:t>
                </w:r>
              </w:p>
            </w:sdtContent>
          </w:sdt>
        </w:tc>
      </w:tr>
      <w:tr w:rsidR="003A2935" w:rsidRPr="00513C3B" w14:paraId="4D76312C" w14:textId="77777777" w:rsidTr="001C351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B7C62" w14:textId="77777777" w:rsidR="003730F7" w:rsidRDefault="003A2935" w:rsidP="0098245F">
            <w:pPr>
              <w:rPr>
                <w:color w:val="005F9A"/>
                <w:lang w:val="en-US"/>
              </w:rPr>
            </w:pPr>
            <w:r w:rsidRPr="00904184">
              <w:rPr>
                <w:color w:val="005F9A"/>
                <w:lang w:val="en-US"/>
              </w:rPr>
              <w:t>Evidence for this assessment criterion:</w:t>
            </w:r>
          </w:p>
          <w:p w14:paraId="3D28489B" w14:textId="33E35332" w:rsidR="003A2935" w:rsidRPr="00904184" w:rsidRDefault="003A2935" w:rsidP="0098245F">
            <w:pPr>
              <w:rPr>
                <w:color w:val="0000FF"/>
                <w:lang w:val="en-US"/>
              </w:rPr>
            </w:pPr>
          </w:p>
        </w:tc>
      </w:tr>
    </w:tbl>
    <w:p w14:paraId="4A493276" w14:textId="77777777" w:rsidR="003A2935" w:rsidRPr="00802F1A" w:rsidRDefault="003A2935" w:rsidP="00B273EF">
      <w:pPr>
        <w:pStyle w:val="section-title"/>
      </w:pPr>
      <w:r w:rsidRPr="00802F1A">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3A2935" w:rsidRPr="00513C3B" w14:paraId="27C36796" w14:textId="77777777" w:rsidTr="001C3519">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521ABA9" w14:textId="77777777" w:rsidR="003A2935" w:rsidRPr="00904184" w:rsidRDefault="003A2935" w:rsidP="0098245F">
            <w:pPr>
              <w:rPr>
                <w:lang w:val="en-US"/>
              </w:rPr>
            </w:pPr>
            <w:r w:rsidRPr="00904184">
              <w:rPr>
                <w:i/>
                <w:color w:val="000000"/>
                <w:shd w:val="clear" w:color="auto" w:fill="FFFFFF"/>
                <w:lang w:val="en-US"/>
              </w:rPr>
              <w:t>Use this space to note down recommendations and ideas for strengthening rules and practice in this area.</w:t>
            </w:r>
          </w:p>
        </w:tc>
      </w:tr>
    </w:tbl>
    <w:p w14:paraId="0E699C45" w14:textId="77777777" w:rsidR="003A2935" w:rsidRPr="00802F1A" w:rsidRDefault="003A2935" w:rsidP="00B273EF">
      <w:pPr>
        <w:pStyle w:val="section-title"/>
      </w:pPr>
      <w:bookmarkStart w:id="481" w:name="_Hlk147307264"/>
      <w:r w:rsidRPr="00802F1A">
        <w:t>Sources and further reading</w:t>
      </w:r>
    </w:p>
    <w:p w14:paraId="049CAE14" w14:textId="77777777" w:rsidR="003A2935" w:rsidRPr="00904184" w:rsidRDefault="003A2935" w:rsidP="0098245F">
      <w:pPr>
        <w:numPr>
          <w:ilvl w:val="0"/>
          <w:numId w:val="161"/>
        </w:numPr>
        <w:spacing w:after="0"/>
        <w:ind w:left="562" w:hanging="562"/>
        <w:contextualSpacing/>
        <w:rPr>
          <w:lang w:val="en-US"/>
        </w:rPr>
      </w:pPr>
      <w:r w:rsidRPr="00904184">
        <w:rPr>
          <w:color w:val="000000"/>
          <w:lang w:val="en-US"/>
        </w:rPr>
        <w:t>Daniel Fiott, “</w:t>
      </w:r>
      <w:hyperlink r:id="rId137">
        <w:r w:rsidRPr="00904184">
          <w:rPr>
            <w:color w:val="0563C1"/>
            <w:u w:val="single"/>
            <w:lang w:val="en-US"/>
          </w:rPr>
          <w:t>On the Value of Parliamentary Diplomacy</w:t>
        </w:r>
      </w:hyperlink>
      <w:r w:rsidRPr="00904184">
        <w:rPr>
          <w:iCs/>
          <w:color w:val="000000"/>
          <w:lang w:val="en-US"/>
        </w:rPr>
        <w:t xml:space="preserve">”, </w:t>
      </w:r>
      <w:r w:rsidRPr="00904184">
        <w:rPr>
          <w:i/>
          <w:color w:val="000000"/>
          <w:lang w:val="en-US"/>
        </w:rPr>
        <w:t>Madriaga Papers</w:t>
      </w:r>
      <w:r w:rsidRPr="00904184">
        <w:rPr>
          <w:color w:val="000000"/>
          <w:lang w:val="en-US"/>
        </w:rPr>
        <w:t xml:space="preserve"> (2011).</w:t>
      </w:r>
    </w:p>
    <w:p w14:paraId="09CEF2C9" w14:textId="77777777" w:rsidR="003A2935" w:rsidRPr="00904184" w:rsidRDefault="003A2935" w:rsidP="0098245F">
      <w:pPr>
        <w:numPr>
          <w:ilvl w:val="0"/>
          <w:numId w:val="161"/>
        </w:numPr>
        <w:spacing w:after="0"/>
        <w:ind w:left="562" w:hanging="562"/>
        <w:contextualSpacing/>
        <w:rPr>
          <w:lang w:val="en-US"/>
        </w:rPr>
      </w:pPr>
      <w:r w:rsidRPr="00904184">
        <w:rPr>
          <w:color w:val="000000"/>
          <w:lang w:val="en-US"/>
        </w:rPr>
        <w:t xml:space="preserve">Geert Hamilton, </w:t>
      </w:r>
      <w:hyperlink r:id="rId138">
        <w:r w:rsidRPr="00904184">
          <w:rPr>
            <w:i/>
            <w:color w:val="0563C1"/>
            <w:u w:val="single"/>
            <w:lang w:val="en-US"/>
          </w:rPr>
          <w:t>Parliamentary diplomacy: diplomacy with a democratic mandate</w:t>
        </w:r>
      </w:hyperlink>
      <w:r w:rsidRPr="00904184">
        <w:rPr>
          <w:i/>
          <w:color w:val="000000"/>
          <w:lang w:val="en-US"/>
        </w:rPr>
        <w:t xml:space="preserve"> </w:t>
      </w:r>
      <w:r w:rsidRPr="00904184">
        <w:rPr>
          <w:color w:val="000000"/>
          <w:lang w:val="en-US"/>
        </w:rPr>
        <w:t>(2012).</w:t>
      </w:r>
    </w:p>
    <w:p w14:paraId="77DA9A57" w14:textId="77777777" w:rsidR="003730F7" w:rsidRDefault="003A2935" w:rsidP="0098245F">
      <w:pPr>
        <w:numPr>
          <w:ilvl w:val="0"/>
          <w:numId w:val="161"/>
        </w:numPr>
        <w:spacing w:after="0"/>
        <w:ind w:left="562" w:hanging="562"/>
        <w:contextualSpacing/>
        <w:rPr>
          <w:szCs w:val="24"/>
          <w:lang w:val="en-US"/>
        </w:rPr>
      </w:pPr>
      <w:r w:rsidRPr="00904184">
        <w:rPr>
          <w:color w:val="000000"/>
          <w:lang w:val="en-US"/>
        </w:rPr>
        <w:t>Davor Jančić and Stelios Stavridis, “</w:t>
      </w:r>
      <w:hyperlink r:id="rId139">
        <w:r w:rsidRPr="00904184">
          <w:rPr>
            <w:color w:val="0563C1"/>
            <w:u w:val="single"/>
            <w:lang w:val="en-US"/>
          </w:rPr>
          <w:t>Introduction:</w:t>
        </w:r>
      </w:hyperlink>
      <w:hyperlink r:id="rId140">
        <w:r w:rsidRPr="00904184">
          <w:rPr>
            <w:color w:val="0563C1"/>
            <w:u w:val="single"/>
            <w:lang w:val="en-US"/>
          </w:rPr>
          <w:t xml:space="preserve"> The Rise of Parliamentary Diplomacy in International Politics</w:t>
        </w:r>
      </w:hyperlink>
      <w:r w:rsidRPr="00904184">
        <w:rPr>
          <w:lang w:val="en-US"/>
        </w:rPr>
        <w:t>”</w:t>
      </w:r>
      <w:r w:rsidRPr="00904184">
        <w:rPr>
          <w:color w:val="000000"/>
          <w:lang w:val="en-US"/>
        </w:rPr>
        <w:t xml:space="preserve">, </w:t>
      </w:r>
      <w:r w:rsidRPr="00904184">
        <w:rPr>
          <w:i/>
          <w:iCs/>
          <w:color w:val="000000"/>
          <w:lang w:val="en-US"/>
        </w:rPr>
        <w:t>The Hague Journal of Democracy</w:t>
      </w:r>
      <w:r w:rsidRPr="00904184">
        <w:rPr>
          <w:color w:val="000000"/>
          <w:lang w:val="en-US"/>
        </w:rPr>
        <w:t xml:space="preserve"> (2016)</w:t>
      </w:r>
      <w:bookmarkStart w:id="482" w:name="_heading=h.rcskxjude462"/>
      <w:bookmarkEnd w:id="482"/>
      <w:r w:rsidRPr="00904184">
        <w:rPr>
          <w:lang w:val="en-US"/>
        </w:rPr>
        <w:t>.</w:t>
      </w:r>
      <w:bookmarkEnd w:id="481"/>
    </w:p>
    <w:p w14:paraId="7F5FF608" w14:textId="77777777" w:rsidR="003730F7" w:rsidRDefault="003730F7" w:rsidP="0098245F">
      <w:pPr>
        <w:rPr>
          <w:lang w:val="en-US"/>
        </w:rPr>
      </w:pPr>
    </w:p>
    <w:p w14:paraId="08C4AD4C" w14:textId="14EFB6E8" w:rsidR="00904184" w:rsidRDefault="00904184" w:rsidP="0098245F">
      <w:pPr>
        <w:rPr>
          <w:lang w:val="en-US"/>
        </w:rPr>
      </w:pPr>
      <w:r>
        <w:rPr>
          <w:lang w:val="en-US"/>
        </w:rPr>
        <w:br w:type="page"/>
      </w:r>
    </w:p>
    <w:p w14:paraId="24D5459C" w14:textId="77777777" w:rsidR="00904184" w:rsidRPr="00FC63AD" w:rsidRDefault="00904184" w:rsidP="0076470F">
      <w:pPr>
        <w:pStyle w:val="Indicator"/>
      </w:pPr>
      <w:bookmarkStart w:id="483" w:name="_Toc148203204"/>
      <w:r w:rsidRPr="00FC63AD">
        <w:lastRenderedPageBreak/>
        <w:t>Indicator 2.1: Parliamentary ethics</w:t>
      </w:r>
      <w:bookmarkEnd w:id="483"/>
    </w:p>
    <w:p w14:paraId="24DC3B7A" w14:textId="77777777" w:rsidR="00904184" w:rsidRPr="00FC63AD" w:rsidRDefault="00904184" w:rsidP="00B273EF">
      <w:pPr>
        <w:pStyle w:val="section-title"/>
      </w:pPr>
      <w:r w:rsidRPr="00FC63AD">
        <w:t>About this indicator</w:t>
      </w:r>
    </w:p>
    <w:p w14:paraId="2B0163BC" w14:textId="77777777" w:rsidR="003730F7" w:rsidRDefault="00904184" w:rsidP="0098245F">
      <w:pPr>
        <w:rPr>
          <w:lang w:val="en-US"/>
        </w:rPr>
      </w:pPr>
      <w:r w:rsidRPr="00904184">
        <w:rPr>
          <w:lang w:val="en-US"/>
        </w:rPr>
        <w:t>This indicator concerns parliamentary ethics, i.e. the standards of conduct that parliament as a whole, and MPs individually, are expected to follow both within and outside the parliamentary chamber.</w:t>
      </w:r>
    </w:p>
    <w:p w14:paraId="3CCBAD3D" w14:textId="77777777" w:rsidR="003730F7" w:rsidRDefault="00904184" w:rsidP="0098245F">
      <w:pPr>
        <w:rPr>
          <w:lang w:val="en-US"/>
        </w:rPr>
      </w:pPr>
      <w:r w:rsidRPr="00904184">
        <w:rPr>
          <w:lang w:val="en-US"/>
        </w:rPr>
        <w:t xml:space="preserve">It addresses professional and ethical standards spanning aspects including anti-corruption, conflicts of interest, codes of conduct, lobbying, and the disclosure of parliamentary income and expenditure. </w:t>
      </w:r>
    </w:p>
    <w:p w14:paraId="05545F63" w14:textId="77777777" w:rsidR="003730F7" w:rsidRDefault="00904184" w:rsidP="0098245F">
      <w:pPr>
        <w:rPr>
          <w:lang w:val="en-US"/>
        </w:rPr>
      </w:pPr>
      <w:r w:rsidRPr="00904184">
        <w:rPr>
          <w:lang w:val="en-US"/>
        </w:rPr>
        <w:t>This indicator comprises the following dimensions:</w:t>
      </w:r>
    </w:p>
    <w:p w14:paraId="25C02AB6" w14:textId="77777777" w:rsidR="003730F7" w:rsidRDefault="00904184" w:rsidP="0098245F">
      <w:pPr>
        <w:numPr>
          <w:ilvl w:val="0"/>
          <w:numId w:val="172"/>
        </w:numPr>
        <w:spacing w:after="0"/>
        <w:ind w:left="562" w:hanging="562"/>
      </w:pPr>
      <w:r w:rsidRPr="00FC63AD">
        <w:t xml:space="preserve">Dimension 2.1.1: Anti-corruption </w:t>
      </w:r>
    </w:p>
    <w:p w14:paraId="39DEEA57" w14:textId="77777777" w:rsidR="003730F7" w:rsidRDefault="00904184" w:rsidP="0098245F">
      <w:pPr>
        <w:numPr>
          <w:ilvl w:val="0"/>
          <w:numId w:val="172"/>
        </w:numPr>
        <w:spacing w:after="0"/>
        <w:ind w:left="562" w:hanging="562"/>
      </w:pPr>
      <w:r w:rsidRPr="00FC63AD">
        <w:t xml:space="preserve">Dimension 2.1.2: Conflicts of interest </w:t>
      </w:r>
    </w:p>
    <w:p w14:paraId="6EECCBDB" w14:textId="77777777" w:rsidR="003730F7" w:rsidRDefault="00904184" w:rsidP="0098245F">
      <w:pPr>
        <w:numPr>
          <w:ilvl w:val="0"/>
          <w:numId w:val="172"/>
        </w:numPr>
        <w:spacing w:after="0"/>
        <w:ind w:left="562" w:hanging="562"/>
      </w:pPr>
      <w:r w:rsidRPr="00FC63AD">
        <w:t xml:space="preserve">Dimension 2.1.3: Code of conduct </w:t>
      </w:r>
    </w:p>
    <w:p w14:paraId="06D561E9" w14:textId="77777777" w:rsidR="003730F7" w:rsidRDefault="00904184" w:rsidP="0098245F">
      <w:pPr>
        <w:numPr>
          <w:ilvl w:val="0"/>
          <w:numId w:val="172"/>
        </w:numPr>
        <w:spacing w:after="0"/>
        <w:ind w:left="562" w:hanging="562"/>
        <w:rPr>
          <w:lang w:val="en-US"/>
        </w:rPr>
      </w:pPr>
      <w:r w:rsidRPr="00904184">
        <w:rPr>
          <w:lang w:val="en-US"/>
        </w:rPr>
        <w:t>Dimension 2.1.4: Parliamentary income and use of parliamentary resources</w:t>
      </w:r>
    </w:p>
    <w:p w14:paraId="0A068BB2" w14:textId="77777777" w:rsidR="003730F7" w:rsidRDefault="00904184" w:rsidP="0098245F">
      <w:pPr>
        <w:numPr>
          <w:ilvl w:val="0"/>
          <w:numId w:val="172"/>
        </w:numPr>
        <w:spacing w:after="0"/>
        <w:ind w:left="562" w:hanging="562"/>
      </w:pPr>
      <w:r w:rsidRPr="00FC63AD">
        <w:t>Dimension 2.1.5: Lobbying</w:t>
      </w:r>
    </w:p>
    <w:p w14:paraId="19BBA2BB" w14:textId="77777777" w:rsidR="003730F7" w:rsidRDefault="003730F7" w:rsidP="0098245F"/>
    <w:p w14:paraId="13475F40" w14:textId="77777777" w:rsidR="00904184" w:rsidRPr="00FC63AD" w:rsidRDefault="00904184" w:rsidP="0098245F"/>
    <w:p w14:paraId="5882CB6E" w14:textId="77777777" w:rsidR="005B759B" w:rsidRDefault="005B759B">
      <w:pPr>
        <w:rPr>
          <w:rFonts w:eastAsia="Arial"/>
          <w:b/>
          <w:kern w:val="0"/>
          <w:sz w:val="24"/>
          <w:lang w:val="en-GB" w:eastAsia="fr-CH"/>
          <w14:ligatures w14:val="none"/>
        </w:rPr>
      </w:pPr>
      <w:r>
        <w:br w:type="page"/>
      </w:r>
    </w:p>
    <w:p w14:paraId="341DD632" w14:textId="1B138FDD" w:rsidR="00904184" w:rsidRPr="00FC63AD" w:rsidRDefault="00904184" w:rsidP="005B759B">
      <w:pPr>
        <w:pStyle w:val="Dimension"/>
      </w:pPr>
      <w:r w:rsidRPr="00FC63AD">
        <w:lastRenderedPageBreak/>
        <w:t xml:space="preserve">Dimension 2.1.1: Anti-corruption </w:t>
      </w:r>
    </w:p>
    <w:tbl>
      <w:tblPr>
        <w:tblStyle w:val="TableGrid"/>
        <w:tblW w:w="0" w:type="auto"/>
        <w:shd w:val="clear" w:color="auto" w:fill="EEEEEE"/>
        <w:tblLook w:val="04A0" w:firstRow="1" w:lastRow="0" w:firstColumn="1" w:lastColumn="0" w:noHBand="0" w:noVBand="1"/>
      </w:tblPr>
      <w:tblGrid>
        <w:gridCol w:w="9062"/>
      </w:tblGrid>
      <w:tr w:rsidR="00904184" w:rsidRPr="00FC63AD" w14:paraId="1BB3E9FD" w14:textId="77777777" w:rsidTr="009461E5">
        <w:tc>
          <w:tcPr>
            <w:tcW w:w="9350" w:type="dxa"/>
            <w:shd w:val="clear" w:color="auto" w:fill="EEEEEE"/>
          </w:tcPr>
          <w:p w14:paraId="77AEFBA0" w14:textId="77777777" w:rsidR="00904184" w:rsidRPr="00904184" w:rsidRDefault="00904184" w:rsidP="0098245F">
            <w:pPr>
              <w:rPr>
                <w:rFonts w:eastAsia="Arial"/>
                <w:lang w:val="en-US"/>
              </w:rPr>
            </w:pPr>
            <w:r w:rsidRPr="00904184">
              <w:rPr>
                <w:lang w:val="en-US"/>
              </w:rPr>
              <w:t>This dimension is part of:</w:t>
            </w:r>
          </w:p>
          <w:p w14:paraId="0EF82390" w14:textId="77777777" w:rsidR="00904184" w:rsidRPr="00FC63AD" w:rsidRDefault="00904184" w:rsidP="0098245F">
            <w:pPr>
              <w:pStyle w:val="ListParagraph"/>
              <w:numPr>
                <w:ilvl w:val="0"/>
                <w:numId w:val="51"/>
              </w:numPr>
              <w:spacing w:line="240" w:lineRule="auto"/>
              <w:rPr>
                <w:sz w:val="20"/>
                <w:szCs w:val="20"/>
              </w:rPr>
            </w:pPr>
            <w:r w:rsidRPr="00FC63AD">
              <w:rPr>
                <w:sz w:val="20"/>
              </w:rPr>
              <w:t>Indicator 2.1: Parliamentary ethics</w:t>
            </w:r>
          </w:p>
          <w:p w14:paraId="6078F74B" w14:textId="77777777" w:rsidR="00904184" w:rsidRPr="00FC63AD" w:rsidRDefault="00904184" w:rsidP="0098245F">
            <w:pPr>
              <w:pStyle w:val="ListParagraph"/>
              <w:numPr>
                <w:ilvl w:val="0"/>
                <w:numId w:val="51"/>
              </w:numPr>
              <w:spacing w:line="240" w:lineRule="auto"/>
              <w:rPr>
                <w:szCs w:val="20"/>
              </w:rPr>
            </w:pPr>
            <w:r w:rsidRPr="00FC63AD">
              <w:rPr>
                <w:sz w:val="20"/>
              </w:rPr>
              <w:t>Target 2: Accountable parliament</w:t>
            </w:r>
          </w:p>
        </w:tc>
      </w:tr>
    </w:tbl>
    <w:p w14:paraId="60245E68" w14:textId="77777777" w:rsidR="00904184" w:rsidRPr="00FC63AD" w:rsidRDefault="00904184" w:rsidP="00B273EF">
      <w:pPr>
        <w:pStyle w:val="section-title"/>
      </w:pPr>
      <w:r w:rsidRPr="00FC63AD">
        <w:t>About this dimension</w:t>
      </w:r>
    </w:p>
    <w:p w14:paraId="44ADC31B" w14:textId="77777777" w:rsidR="003730F7" w:rsidRDefault="00904184" w:rsidP="0098245F">
      <w:pPr>
        <w:rPr>
          <w:lang w:val="en-US"/>
        </w:rPr>
      </w:pPr>
      <w:r w:rsidRPr="00904184">
        <w:rPr>
          <w:lang w:val="en-US"/>
        </w:rPr>
        <w:t>This dimension concerns parliament’s duty to combat corruption in public institutions, including parliament, and across society as a whole. For the purpose of this dimension, corruption is understood as any action that is intended to abuse public power for private benefit, or that leads to such abuse.</w:t>
      </w:r>
    </w:p>
    <w:p w14:paraId="0228309C" w14:textId="77777777" w:rsidR="003730F7" w:rsidRDefault="00904184" w:rsidP="0098245F">
      <w:pPr>
        <w:rPr>
          <w:lang w:val="en-US"/>
        </w:rPr>
      </w:pPr>
      <w:r w:rsidRPr="00904184">
        <w:rPr>
          <w:lang w:val="en-US"/>
        </w:rPr>
        <w:t xml:space="preserve">Corruption is a global phenomenon that negatively affects the credibility of democratic institutions and their ability to deliver services and resources to citizens, thereby corroding human rights, threatening democracy and hampering economic development. </w:t>
      </w:r>
    </w:p>
    <w:p w14:paraId="3AB4B46E" w14:textId="77777777" w:rsidR="003730F7" w:rsidRDefault="00904184" w:rsidP="0098245F">
      <w:pPr>
        <w:rPr>
          <w:lang w:val="en-US"/>
        </w:rPr>
      </w:pPr>
      <w:r w:rsidRPr="00904184">
        <w:rPr>
          <w:lang w:val="en-US"/>
        </w:rPr>
        <w:t xml:space="preserve">Parliament has an essential role to play in addressing corruption and creating environments </w:t>
      </w:r>
      <w:r w:rsidRPr="00904184">
        <w:rPr>
          <w:color w:val="242021"/>
          <w:lang w:val="en-US"/>
        </w:rPr>
        <w:t xml:space="preserve">that minimize opportunities and space for corrupt acts. </w:t>
      </w:r>
      <w:r w:rsidRPr="00904184">
        <w:rPr>
          <w:lang w:val="en-US"/>
        </w:rPr>
        <w:t xml:space="preserve">MPs are responsible for ensuring that the legal framework is in line with the United Nations Convention against Corruption. The anti-corruption framework also applies to all elected officials, including MPs. </w:t>
      </w:r>
    </w:p>
    <w:p w14:paraId="7D3FC99A" w14:textId="77777777" w:rsidR="003730F7" w:rsidRDefault="00904184" w:rsidP="0098245F">
      <w:pPr>
        <w:rPr>
          <w:lang w:val="en-US"/>
        </w:rPr>
      </w:pPr>
      <w:r w:rsidRPr="00904184">
        <w:rPr>
          <w:lang w:val="en-US"/>
        </w:rPr>
        <w:t xml:space="preserve">Through its oversight role, parliament systematically and effectively scrutinizes the work of the executive, the spending of public resources, the performance of ministerial portfolios and the overall implementation of national anti-corruption commitments. </w:t>
      </w:r>
    </w:p>
    <w:p w14:paraId="34F000FA" w14:textId="1D9F2449" w:rsidR="00904184" w:rsidRPr="00904184" w:rsidRDefault="00904184" w:rsidP="0098245F">
      <w:pPr>
        <w:rPr>
          <w:lang w:val="en-US"/>
        </w:rPr>
      </w:pPr>
      <w:r w:rsidRPr="00904184">
        <w:rPr>
          <w:lang w:val="en-US"/>
        </w:rPr>
        <w:t xml:space="preserve">Addressing corruption is a collective endeavour that requires parliament to cooperate with national anti-corruption bodies such as the independent supreme audit institution, the ombudsperson, inspectors-general and ethics commissions, as well as with other relevant bodies that report to parliament. The active participation of civil society organizations (CSOs) is also necessary in preventing and combating corruption. </w:t>
      </w:r>
    </w:p>
    <w:p w14:paraId="766233BC" w14:textId="77777777" w:rsidR="00904184" w:rsidRPr="00FC63AD" w:rsidRDefault="00904184" w:rsidP="00B273EF">
      <w:pPr>
        <w:pStyle w:val="section-title"/>
      </w:pPr>
      <w:r w:rsidRPr="00FC63A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04184" w:rsidRPr="00513C3B" w14:paraId="619CBFAF" w14:textId="77777777" w:rsidTr="00FC63AD">
        <w:trPr>
          <w:trHeight w:val="3252"/>
        </w:trPr>
        <w:tc>
          <w:tcPr>
            <w:tcW w:w="5000" w:type="pct"/>
            <w:shd w:val="clear" w:color="auto" w:fill="EEEEEE"/>
          </w:tcPr>
          <w:p w14:paraId="7AB36BF6" w14:textId="77777777" w:rsidR="003730F7" w:rsidRDefault="00904184" w:rsidP="0098245F">
            <w:pPr>
              <w:rPr>
                <w:i/>
                <w:lang w:val="en-US"/>
              </w:rPr>
            </w:pPr>
            <w:r w:rsidRPr="00904184">
              <w:rPr>
                <w:lang w:val="en-US"/>
              </w:rPr>
              <w:t>Based</w:t>
            </w:r>
            <w:r w:rsidRPr="00904184">
              <w:rPr>
                <w:i/>
                <w:lang w:val="en-US"/>
              </w:rPr>
              <w:t xml:space="preserve"> on a global comparative analysis, an aspiring goal for parliaments in the area of “anti-corruption” is as follows:</w:t>
            </w:r>
          </w:p>
          <w:p w14:paraId="6356E8A2" w14:textId="63F64B4B" w:rsidR="00904184" w:rsidRPr="00904184" w:rsidRDefault="00904184" w:rsidP="0098245F">
            <w:pPr>
              <w:keepNext/>
              <w:spacing w:after="160"/>
              <w:rPr>
                <w:lang w:val="en-US"/>
              </w:rPr>
            </w:pPr>
            <w:r w:rsidRPr="00904184">
              <w:rPr>
                <w:lang w:val="en-US"/>
              </w:rPr>
              <w:t xml:space="preserve">A comprehensive anti-corruption legal framework is in place and complies fully with all the mandatory and recommended legislative measures set out in the United Nations Convention against Corruption. </w:t>
            </w:r>
          </w:p>
          <w:p w14:paraId="18276B3E" w14:textId="77777777" w:rsidR="00904184" w:rsidRPr="00904184" w:rsidRDefault="00904184" w:rsidP="0098245F">
            <w:pPr>
              <w:keepNext/>
              <w:spacing w:after="160"/>
              <w:rPr>
                <w:lang w:val="en-US"/>
              </w:rPr>
            </w:pPr>
            <w:r w:rsidRPr="00904184">
              <w:rPr>
                <w:lang w:val="en-US"/>
              </w:rPr>
              <w:t>Parliamentary committees conduct regular, in-depth oversight of the implementation of national anti-corruption commitments, laws and policies.</w:t>
            </w:r>
          </w:p>
          <w:p w14:paraId="3B49DB93" w14:textId="77777777" w:rsidR="00904184" w:rsidRPr="00904184" w:rsidRDefault="00904184" w:rsidP="0098245F">
            <w:pPr>
              <w:keepNext/>
              <w:spacing w:after="160"/>
              <w:rPr>
                <w:lang w:val="en-US"/>
              </w:rPr>
            </w:pPr>
            <w:r w:rsidRPr="00904184">
              <w:rPr>
                <w:lang w:val="en-US"/>
              </w:rPr>
              <w:t>Parliament ensures that national anti-corruption bodies are adequately funded and able to operate independently, and regularly interacts with them.</w:t>
            </w:r>
          </w:p>
          <w:p w14:paraId="1B797D22" w14:textId="77777777" w:rsidR="00904184" w:rsidRPr="00904184" w:rsidRDefault="00904184" w:rsidP="0098245F">
            <w:pPr>
              <w:keepNext/>
              <w:spacing w:after="160"/>
              <w:rPr>
                <w:lang w:val="en-US"/>
              </w:rPr>
            </w:pPr>
            <w:r w:rsidRPr="00904184">
              <w:rPr>
                <w:lang w:val="en-US"/>
              </w:rPr>
              <w:t>The anti-corruption legal framework contains provisions relating to all elected officials, including MPs. Parliament’s rules of procedure include measures to prevent, detect and address corrupt practices within parliament and, where necessary, to hold MPs and staff to account.</w:t>
            </w:r>
          </w:p>
          <w:p w14:paraId="1EC235F4" w14:textId="77777777" w:rsidR="00904184" w:rsidRPr="00904184" w:rsidRDefault="00904184" w:rsidP="0098245F">
            <w:pPr>
              <w:rPr>
                <w:color w:val="242021"/>
                <w:lang w:val="en-US"/>
              </w:rPr>
            </w:pPr>
            <w:r w:rsidRPr="00904184">
              <w:rPr>
                <w:lang w:val="en-US"/>
              </w:rPr>
              <w:t>Parliament engages constructively with efforts by the public and CSOs to raise awareness, and to prevent and address corruption at all levels</w:t>
            </w:r>
            <w:r w:rsidRPr="00904184">
              <w:rPr>
                <w:color w:val="242021"/>
                <w:lang w:val="en-US"/>
              </w:rPr>
              <w:t xml:space="preserve">. </w:t>
            </w:r>
          </w:p>
          <w:p w14:paraId="1B9C98C0" w14:textId="77777777" w:rsidR="00904184" w:rsidRPr="00904184" w:rsidRDefault="00904184" w:rsidP="0098245F">
            <w:pPr>
              <w:keepNext/>
              <w:rPr>
                <w:lang w:val="en-US"/>
              </w:rPr>
            </w:pPr>
          </w:p>
        </w:tc>
      </w:tr>
    </w:tbl>
    <w:p w14:paraId="557296C8" w14:textId="77777777" w:rsidR="00904184" w:rsidRPr="00FC63AD" w:rsidRDefault="00904184" w:rsidP="00B273EF">
      <w:pPr>
        <w:pStyle w:val="section-title"/>
      </w:pPr>
      <w:r w:rsidRPr="00FC63AD">
        <w:t>Assessment</w:t>
      </w:r>
    </w:p>
    <w:p w14:paraId="280F5A50" w14:textId="77777777" w:rsidR="00904184" w:rsidRPr="00904184" w:rsidRDefault="00904184" w:rsidP="0098245F">
      <w:pPr>
        <w:rPr>
          <w:lang w:val="en-US"/>
        </w:rPr>
      </w:pPr>
      <w:r w:rsidRPr="00904184">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0FA32C3D" w14:textId="77777777" w:rsidR="003730F7" w:rsidRDefault="00904184" w:rsidP="0098245F">
      <w:pPr>
        <w:spacing w:before="200"/>
        <w:rPr>
          <w:lang w:val="en-US"/>
        </w:rPr>
      </w:pPr>
      <w:r w:rsidRPr="00904184">
        <w:rPr>
          <w:lang w:val="en-US"/>
        </w:rPr>
        <w:lastRenderedPageBreak/>
        <w:t>The evidence for assessment of this dimension could include the following:</w:t>
      </w:r>
    </w:p>
    <w:p w14:paraId="121710A5" w14:textId="5CCBC075" w:rsidR="00904184" w:rsidRPr="00904184" w:rsidRDefault="00904184" w:rsidP="0098245F">
      <w:pPr>
        <w:numPr>
          <w:ilvl w:val="0"/>
          <w:numId w:val="169"/>
        </w:numPr>
        <w:spacing w:after="0"/>
        <w:ind w:left="562" w:hanging="562"/>
        <w:rPr>
          <w:lang w:val="en-US"/>
        </w:rPr>
      </w:pPr>
      <w:r w:rsidRPr="00904184">
        <w:rPr>
          <w:lang w:val="en-US"/>
        </w:rPr>
        <w:t xml:space="preserve">Laws and policies aimed at preventing and addressing corruption </w:t>
      </w:r>
    </w:p>
    <w:p w14:paraId="19E654B9" w14:textId="77777777" w:rsidR="00904184" w:rsidRPr="00904184" w:rsidRDefault="00904184" w:rsidP="0098245F">
      <w:pPr>
        <w:numPr>
          <w:ilvl w:val="0"/>
          <w:numId w:val="169"/>
        </w:numPr>
        <w:spacing w:after="0"/>
        <w:ind w:left="562" w:hanging="562"/>
        <w:rPr>
          <w:lang w:val="en-US"/>
        </w:rPr>
      </w:pPr>
      <w:r w:rsidRPr="00904184">
        <w:rPr>
          <w:lang w:val="en-US"/>
        </w:rPr>
        <w:t>Parliamentary and committee reports on scrutiny of the implementation of anti-corruption laws, and on corruption cases</w:t>
      </w:r>
    </w:p>
    <w:p w14:paraId="344CFB53" w14:textId="77777777" w:rsidR="00904184" w:rsidRPr="00904184" w:rsidRDefault="00904184" w:rsidP="0098245F">
      <w:pPr>
        <w:numPr>
          <w:ilvl w:val="0"/>
          <w:numId w:val="169"/>
        </w:numPr>
        <w:spacing w:after="0"/>
        <w:ind w:left="562" w:hanging="562"/>
        <w:rPr>
          <w:lang w:val="en-US"/>
        </w:rPr>
      </w:pPr>
      <w:r w:rsidRPr="00904184">
        <w:rPr>
          <w:lang w:val="en-US"/>
        </w:rPr>
        <w:t xml:space="preserve">Reports from national anti-corruption bodies and other independent bodies </w:t>
      </w:r>
    </w:p>
    <w:p w14:paraId="085268E3" w14:textId="77777777" w:rsidR="00904184" w:rsidRPr="00904184" w:rsidRDefault="00904184" w:rsidP="0098245F">
      <w:pPr>
        <w:numPr>
          <w:ilvl w:val="0"/>
          <w:numId w:val="169"/>
        </w:numPr>
        <w:spacing w:after="0"/>
        <w:ind w:left="562" w:hanging="562"/>
        <w:rPr>
          <w:lang w:val="en-US"/>
        </w:rPr>
      </w:pPr>
      <w:r w:rsidRPr="00904184">
        <w:rPr>
          <w:lang w:val="en-US"/>
        </w:rPr>
        <w:t>Provisions of parliament’s rules of procedure addressing potential corrupt practices in parliament</w:t>
      </w:r>
    </w:p>
    <w:p w14:paraId="5C8E75C0" w14:textId="77777777" w:rsidR="00904184" w:rsidRPr="00904184" w:rsidRDefault="00904184" w:rsidP="0098245F">
      <w:pPr>
        <w:numPr>
          <w:ilvl w:val="0"/>
          <w:numId w:val="169"/>
        </w:numPr>
        <w:spacing w:after="0"/>
        <w:ind w:left="562" w:hanging="562"/>
        <w:rPr>
          <w:lang w:val="en-US"/>
        </w:rPr>
      </w:pPr>
      <w:r w:rsidRPr="00904184">
        <w:rPr>
          <w:lang w:val="en-US"/>
        </w:rPr>
        <w:t xml:space="preserve">International and regional reports, such as Transparency International’s </w:t>
      </w:r>
      <w:r w:rsidRPr="00904184">
        <w:rPr>
          <w:i/>
          <w:iCs/>
          <w:lang w:val="en-US"/>
        </w:rPr>
        <w:t>Corruption Perceptions Index</w:t>
      </w:r>
    </w:p>
    <w:p w14:paraId="6B84F3A9" w14:textId="77777777" w:rsidR="003730F7" w:rsidRDefault="00904184" w:rsidP="0098245F">
      <w:pPr>
        <w:numPr>
          <w:ilvl w:val="0"/>
          <w:numId w:val="169"/>
        </w:numPr>
        <w:spacing w:after="0"/>
        <w:ind w:left="562" w:hanging="562"/>
        <w:rPr>
          <w:lang w:val="en-US"/>
        </w:rPr>
      </w:pPr>
      <w:r w:rsidRPr="00904184">
        <w:rPr>
          <w:lang w:val="en-US"/>
        </w:rPr>
        <w:t>Reports by local CSOs and the media</w:t>
      </w:r>
    </w:p>
    <w:p w14:paraId="780267BA" w14:textId="2C98586C" w:rsidR="00904184" w:rsidRPr="00904184" w:rsidRDefault="00904184" w:rsidP="0098245F">
      <w:pPr>
        <w:rPr>
          <w:lang w:val="en-US"/>
        </w:rPr>
      </w:pPr>
      <w:r w:rsidRPr="00904184">
        <w:rPr>
          <w:lang w:val="en-US"/>
        </w:rPr>
        <w:t>Where relevant, provide additional comments or examples that support the assessment.</w:t>
      </w:r>
    </w:p>
    <w:p w14:paraId="0F524F46" w14:textId="77777777" w:rsidR="00904184" w:rsidRPr="00FC63AD" w:rsidRDefault="00904184" w:rsidP="0098245F">
      <w:pPr>
        <w:pStyle w:val="Heading5"/>
      </w:pPr>
      <w:bookmarkStart w:id="484" w:name="_cx1x897smhib"/>
      <w:bookmarkEnd w:id="484"/>
      <w:r w:rsidRPr="00FC63AD">
        <w:t>Assessment criterion 1: Legal framework</w:t>
      </w:r>
    </w:p>
    <w:p w14:paraId="63B7D7EA" w14:textId="77777777" w:rsidR="00904184" w:rsidRPr="00904184" w:rsidRDefault="00904184" w:rsidP="0098245F">
      <w:pPr>
        <w:rPr>
          <w:color w:val="212529"/>
          <w:lang w:val="en-US"/>
        </w:rPr>
      </w:pPr>
      <w:r w:rsidRPr="00904184">
        <w:rPr>
          <w:lang w:val="en-US"/>
        </w:rPr>
        <w:t>A comprehensive anti-corruption legal framework is in place and complies fully with the mandatory and recommended legislative measures set out in the United Nations Convention against Corruption.</w:t>
      </w:r>
    </w:p>
    <w:p w14:paraId="1EE321A6" w14:textId="77777777" w:rsidR="00904184" w:rsidRPr="00904184"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55665A43"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8E9787" w14:textId="77777777" w:rsidR="00904184" w:rsidRPr="00FC63AD" w:rsidRDefault="00904184" w:rsidP="0098245F">
            <w:pPr>
              <w:jc w:val="center"/>
              <w:rPr>
                <w:rFonts w:eastAsia="Calibri"/>
              </w:rPr>
            </w:pPr>
            <w:r w:rsidRPr="00FC63AD">
              <w:t>Non-existent</w:t>
            </w:r>
          </w:p>
          <w:sdt>
            <w:sdtPr>
              <w:rPr>
                <w:rFonts w:eastAsia="Arimo"/>
              </w:rPr>
              <w:id w:val="-1203167487"/>
              <w14:checkbox>
                <w14:checked w14:val="0"/>
                <w14:checkedState w14:val="2612" w14:font="MS Gothic"/>
                <w14:uncheckedState w14:val="2610" w14:font="MS Gothic"/>
              </w14:checkbox>
            </w:sdtPr>
            <w:sdtEndPr/>
            <w:sdtContent>
              <w:p w14:paraId="1B57CEB1"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A11C11" w14:textId="77777777" w:rsidR="00904184" w:rsidRPr="00FC63AD" w:rsidRDefault="00904184" w:rsidP="0098245F">
            <w:pPr>
              <w:jc w:val="center"/>
              <w:rPr>
                <w:rFonts w:eastAsia="Calibri"/>
              </w:rPr>
            </w:pPr>
            <w:r w:rsidRPr="00FC63AD">
              <w:t xml:space="preserve">Rudimentary </w:t>
            </w:r>
          </w:p>
          <w:sdt>
            <w:sdtPr>
              <w:rPr>
                <w:rFonts w:eastAsia="Arimo"/>
              </w:rPr>
              <w:id w:val="-1500497117"/>
              <w14:checkbox>
                <w14:checked w14:val="0"/>
                <w14:checkedState w14:val="2612" w14:font="MS Gothic"/>
                <w14:uncheckedState w14:val="2610" w14:font="MS Gothic"/>
              </w14:checkbox>
            </w:sdtPr>
            <w:sdtEndPr/>
            <w:sdtContent>
              <w:p w14:paraId="49BE81C1"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84B131" w14:textId="77777777" w:rsidR="00904184" w:rsidRPr="00FC63AD" w:rsidRDefault="00904184" w:rsidP="0098245F">
            <w:pPr>
              <w:jc w:val="center"/>
              <w:rPr>
                <w:rFonts w:eastAsia="Calibri"/>
              </w:rPr>
            </w:pPr>
            <w:r w:rsidRPr="00FC63AD">
              <w:t>Basic</w:t>
            </w:r>
          </w:p>
          <w:sdt>
            <w:sdtPr>
              <w:rPr>
                <w:rFonts w:eastAsia="Arimo"/>
              </w:rPr>
              <w:id w:val="-292673473"/>
              <w14:checkbox>
                <w14:checked w14:val="0"/>
                <w14:checkedState w14:val="2612" w14:font="MS Gothic"/>
                <w14:uncheckedState w14:val="2610" w14:font="MS Gothic"/>
              </w14:checkbox>
            </w:sdtPr>
            <w:sdtEndPr/>
            <w:sdtContent>
              <w:p w14:paraId="798E63BD"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9539AD" w14:textId="77777777" w:rsidR="00904184" w:rsidRPr="00FC63AD" w:rsidRDefault="00904184" w:rsidP="0098245F">
            <w:pPr>
              <w:jc w:val="center"/>
              <w:rPr>
                <w:rFonts w:eastAsia="Calibri"/>
              </w:rPr>
            </w:pPr>
            <w:r w:rsidRPr="00FC63AD">
              <w:t>Good</w:t>
            </w:r>
          </w:p>
          <w:sdt>
            <w:sdtPr>
              <w:rPr>
                <w:rFonts w:eastAsia="Arimo"/>
              </w:rPr>
              <w:id w:val="1013571342"/>
              <w14:checkbox>
                <w14:checked w14:val="0"/>
                <w14:checkedState w14:val="2612" w14:font="MS Gothic"/>
                <w14:uncheckedState w14:val="2610" w14:font="MS Gothic"/>
              </w14:checkbox>
            </w:sdtPr>
            <w:sdtEndPr/>
            <w:sdtContent>
              <w:p w14:paraId="05D290F8"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103BE1" w14:textId="77777777" w:rsidR="00904184" w:rsidRPr="00FC63AD" w:rsidRDefault="00904184" w:rsidP="0098245F">
            <w:pPr>
              <w:jc w:val="center"/>
              <w:rPr>
                <w:rFonts w:eastAsia="Calibri"/>
              </w:rPr>
            </w:pPr>
            <w:r w:rsidRPr="00FC63AD">
              <w:t>Very good</w:t>
            </w:r>
          </w:p>
          <w:sdt>
            <w:sdtPr>
              <w:rPr>
                <w:rFonts w:eastAsia="Arimo"/>
              </w:rPr>
              <w:id w:val="-1802989689"/>
              <w14:checkbox>
                <w14:checked w14:val="0"/>
                <w14:checkedState w14:val="2612" w14:font="MS Gothic"/>
                <w14:uncheckedState w14:val="2610" w14:font="MS Gothic"/>
              </w14:checkbox>
            </w:sdtPr>
            <w:sdtEndPr/>
            <w:sdtContent>
              <w:p w14:paraId="5BD61302"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EA41FB3" w14:textId="77777777" w:rsidR="00904184" w:rsidRPr="00FC63AD" w:rsidRDefault="00904184" w:rsidP="0098245F">
            <w:pPr>
              <w:jc w:val="center"/>
              <w:rPr>
                <w:rFonts w:eastAsia="Calibri"/>
              </w:rPr>
            </w:pPr>
            <w:r w:rsidRPr="00FC63AD">
              <w:t>Excellent</w:t>
            </w:r>
          </w:p>
          <w:sdt>
            <w:sdtPr>
              <w:rPr>
                <w:rFonts w:eastAsia="Arimo"/>
              </w:rPr>
              <w:id w:val="2054343001"/>
              <w14:checkbox>
                <w14:checked w14:val="0"/>
                <w14:checkedState w14:val="2612" w14:font="MS Gothic"/>
                <w14:uncheckedState w14:val="2610" w14:font="MS Gothic"/>
              </w14:checkbox>
            </w:sdtPr>
            <w:sdtEndPr/>
            <w:sdtContent>
              <w:p w14:paraId="3960E60D"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06D0D0CA"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A6F2C" w14:textId="77777777" w:rsidR="003730F7" w:rsidRDefault="00904184" w:rsidP="0098245F">
            <w:pPr>
              <w:rPr>
                <w:rFonts w:eastAsia="Calibri"/>
                <w:color w:val="005F9A"/>
                <w:lang w:val="en-US"/>
              </w:rPr>
            </w:pPr>
            <w:r w:rsidRPr="00904184">
              <w:rPr>
                <w:color w:val="005F9A"/>
                <w:lang w:val="en-US"/>
              </w:rPr>
              <w:t>Evidence for this assessment criterion:</w:t>
            </w:r>
          </w:p>
          <w:p w14:paraId="4F6C3F9A" w14:textId="562DD3FD" w:rsidR="00904184" w:rsidRPr="00904184" w:rsidRDefault="00904184" w:rsidP="0098245F">
            <w:pPr>
              <w:rPr>
                <w:rFonts w:eastAsia="Calibri"/>
                <w:color w:val="0000FF"/>
                <w:lang w:val="en-US"/>
              </w:rPr>
            </w:pPr>
          </w:p>
        </w:tc>
      </w:tr>
    </w:tbl>
    <w:p w14:paraId="13E680B2" w14:textId="77777777" w:rsidR="00904184" w:rsidRPr="00FC63AD" w:rsidRDefault="00904184" w:rsidP="0098245F">
      <w:pPr>
        <w:pStyle w:val="Heading5"/>
        <w:rPr>
          <w:color w:val="000000"/>
        </w:rPr>
      </w:pPr>
      <w:bookmarkStart w:id="485" w:name="_nrwbd7m6y8go"/>
      <w:bookmarkEnd w:id="485"/>
      <w:r w:rsidRPr="00FC63AD">
        <w:t>Assessment criterion 2: Oversight by committees</w:t>
      </w:r>
    </w:p>
    <w:p w14:paraId="0CE3DFB2" w14:textId="77777777" w:rsidR="00904184" w:rsidRPr="00904184" w:rsidRDefault="00904184" w:rsidP="0098245F">
      <w:pPr>
        <w:rPr>
          <w:lang w:val="en-US"/>
        </w:rPr>
      </w:pPr>
      <w:r w:rsidRPr="00904184">
        <w:rPr>
          <w:lang w:val="en-US"/>
        </w:rPr>
        <w:t>Parliamentary committees conduct regular, in-depth oversight of the implementation of national anti-corruption commitments, laws and policies.</w:t>
      </w:r>
    </w:p>
    <w:p w14:paraId="1D095787" w14:textId="77777777" w:rsidR="00904184" w:rsidRPr="00904184"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78E12040"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6FA1CD" w14:textId="77777777" w:rsidR="00904184" w:rsidRPr="00FC63AD" w:rsidRDefault="00904184" w:rsidP="0098245F">
            <w:pPr>
              <w:jc w:val="center"/>
              <w:rPr>
                <w:rFonts w:eastAsia="Calibri"/>
              </w:rPr>
            </w:pPr>
            <w:r w:rsidRPr="00FC63AD">
              <w:t>Non-existent</w:t>
            </w:r>
          </w:p>
          <w:sdt>
            <w:sdtPr>
              <w:rPr>
                <w:rFonts w:eastAsia="Arimo"/>
              </w:rPr>
              <w:id w:val="337589097"/>
              <w14:checkbox>
                <w14:checked w14:val="0"/>
                <w14:checkedState w14:val="2612" w14:font="MS Gothic"/>
                <w14:uncheckedState w14:val="2610" w14:font="MS Gothic"/>
              </w14:checkbox>
            </w:sdtPr>
            <w:sdtEndPr/>
            <w:sdtContent>
              <w:p w14:paraId="779EDB15"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47BBE0" w14:textId="77777777" w:rsidR="00904184" w:rsidRPr="00FC63AD" w:rsidRDefault="00904184" w:rsidP="0098245F">
            <w:pPr>
              <w:jc w:val="center"/>
              <w:rPr>
                <w:rFonts w:eastAsia="Calibri"/>
              </w:rPr>
            </w:pPr>
            <w:r w:rsidRPr="00FC63AD">
              <w:t xml:space="preserve">Rudimentary </w:t>
            </w:r>
          </w:p>
          <w:sdt>
            <w:sdtPr>
              <w:rPr>
                <w:rFonts w:eastAsia="Arimo"/>
              </w:rPr>
              <w:id w:val="-1915239517"/>
              <w14:checkbox>
                <w14:checked w14:val="0"/>
                <w14:checkedState w14:val="2612" w14:font="MS Gothic"/>
                <w14:uncheckedState w14:val="2610" w14:font="MS Gothic"/>
              </w14:checkbox>
            </w:sdtPr>
            <w:sdtEndPr/>
            <w:sdtContent>
              <w:p w14:paraId="6EFF54F7"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6B8AB4" w14:textId="77777777" w:rsidR="00904184" w:rsidRPr="00FC63AD" w:rsidRDefault="00904184" w:rsidP="0098245F">
            <w:pPr>
              <w:jc w:val="center"/>
              <w:rPr>
                <w:rFonts w:eastAsia="Calibri"/>
              </w:rPr>
            </w:pPr>
            <w:r w:rsidRPr="00FC63AD">
              <w:t>Basic</w:t>
            </w:r>
          </w:p>
          <w:sdt>
            <w:sdtPr>
              <w:rPr>
                <w:rFonts w:eastAsia="Arimo"/>
              </w:rPr>
              <w:id w:val="-1599780879"/>
              <w14:checkbox>
                <w14:checked w14:val="0"/>
                <w14:checkedState w14:val="2612" w14:font="MS Gothic"/>
                <w14:uncheckedState w14:val="2610" w14:font="MS Gothic"/>
              </w14:checkbox>
            </w:sdtPr>
            <w:sdtEndPr/>
            <w:sdtContent>
              <w:p w14:paraId="3CB508B6"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1C087C" w14:textId="77777777" w:rsidR="00904184" w:rsidRPr="00FC63AD" w:rsidRDefault="00904184" w:rsidP="0098245F">
            <w:pPr>
              <w:jc w:val="center"/>
              <w:rPr>
                <w:rFonts w:eastAsia="Calibri"/>
              </w:rPr>
            </w:pPr>
            <w:r w:rsidRPr="00FC63AD">
              <w:t>Good</w:t>
            </w:r>
          </w:p>
          <w:sdt>
            <w:sdtPr>
              <w:rPr>
                <w:rFonts w:eastAsia="Arimo"/>
              </w:rPr>
              <w:id w:val="1315365373"/>
              <w14:checkbox>
                <w14:checked w14:val="0"/>
                <w14:checkedState w14:val="2612" w14:font="MS Gothic"/>
                <w14:uncheckedState w14:val="2610" w14:font="MS Gothic"/>
              </w14:checkbox>
            </w:sdtPr>
            <w:sdtEndPr/>
            <w:sdtContent>
              <w:p w14:paraId="367E32C5"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6E9279" w14:textId="77777777" w:rsidR="00904184" w:rsidRPr="00FC63AD" w:rsidRDefault="00904184" w:rsidP="0098245F">
            <w:pPr>
              <w:jc w:val="center"/>
              <w:rPr>
                <w:rFonts w:eastAsia="Calibri"/>
              </w:rPr>
            </w:pPr>
            <w:r w:rsidRPr="00FC63AD">
              <w:t>Very good</w:t>
            </w:r>
          </w:p>
          <w:sdt>
            <w:sdtPr>
              <w:rPr>
                <w:rFonts w:eastAsia="Arimo"/>
              </w:rPr>
              <w:id w:val="254491225"/>
              <w14:checkbox>
                <w14:checked w14:val="0"/>
                <w14:checkedState w14:val="2612" w14:font="MS Gothic"/>
                <w14:uncheckedState w14:val="2610" w14:font="MS Gothic"/>
              </w14:checkbox>
            </w:sdtPr>
            <w:sdtEndPr/>
            <w:sdtContent>
              <w:p w14:paraId="06F5FCCF"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5F0444D" w14:textId="77777777" w:rsidR="00904184" w:rsidRPr="00FC63AD" w:rsidRDefault="00904184" w:rsidP="0098245F">
            <w:pPr>
              <w:jc w:val="center"/>
              <w:rPr>
                <w:rFonts w:eastAsia="Calibri"/>
              </w:rPr>
            </w:pPr>
            <w:r w:rsidRPr="00FC63AD">
              <w:t>Excellent</w:t>
            </w:r>
          </w:p>
          <w:sdt>
            <w:sdtPr>
              <w:rPr>
                <w:rFonts w:eastAsia="Arimo"/>
              </w:rPr>
              <w:id w:val="-978152833"/>
              <w14:checkbox>
                <w14:checked w14:val="0"/>
                <w14:checkedState w14:val="2612" w14:font="MS Gothic"/>
                <w14:uncheckedState w14:val="2610" w14:font="MS Gothic"/>
              </w14:checkbox>
            </w:sdtPr>
            <w:sdtEndPr/>
            <w:sdtContent>
              <w:p w14:paraId="0D79132B"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28D8D622"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7796C" w14:textId="77777777" w:rsidR="003730F7" w:rsidRDefault="00904184" w:rsidP="0098245F">
            <w:pPr>
              <w:rPr>
                <w:rFonts w:eastAsia="Calibri"/>
                <w:color w:val="005F9A"/>
                <w:lang w:val="en-US"/>
              </w:rPr>
            </w:pPr>
            <w:r w:rsidRPr="00904184">
              <w:rPr>
                <w:color w:val="005F9A"/>
                <w:lang w:val="en-US"/>
              </w:rPr>
              <w:t>Evidence for this assessment criterion:</w:t>
            </w:r>
          </w:p>
          <w:p w14:paraId="1FD42695" w14:textId="08D494A7" w:rsidR="00904184" w:rsidRPr="00904184" w:rsidRDefault="00904184" w:rsidP="0098245F">
            <w:pPr>
              <w:rPr>
                <w:rFonts w:eastAsia="Calibri"/>
                <w:color w:val="0000FF"/>
                <w:lang w:val="en-US"/>
              </w:rPr>
            </w:pPr>
          </w:p>
        </w:tc>
      </w:tr>
    </w:tbl>
    <w:p w14:paraId="219B8C14" w14:textId="77777777" w:rsidR="00904184" w:rsidRPr="00FC63AD" w:rsidRDefault="00904184" w:rsidP="0098245F">
      <w:pPr>
        <w:pStyle w:val="Heading5"/>
      </w:pPr>
      <w:bookmarkStart w:id="486" w:name="_3twlitoilwsj"/>
      <w:bookmarkEnd w:id="486"/>
      <w:r w:rsidRPr="00FC63AD">
        <w:t xml:space="preserve">Assessment criterion 3: National anti-corruption bodies </w:t>
      </w:r>
    </w:p>
    <w:p w14:paraId="675997CE" w14:textId="77777777" w:rsidR="00904184" w:rsidRPr="00904184" w:rsidRDefault="00904184" w:rsidP="0098245F">
      <w:pPr>
        <w:rPr>
          <w:lang w:val="en-US"/>
        </w:rPr>
      </w:pPr>
      <w:r w:rsidRPr="00904184">
        <w:rPr>
          <w:lang w:val="en-US"/>
        </w:rPr>
        <w:t>Parliament ensures that national anti-corruption bodies are adequately funded and able to operate independently, and regularly interacts with them</w:t>
      </w:r>
      <w:r w:rsidRPr="00904184">
        <w:rPr>
          <w:color w:val="333333"/>
          <w:lang w:val="en-US"/>
        </w:rPr>
        <w:t>.</w:t>
      </w:r>
    </w:p>
    <w:p w14:paraId="7321B10B" w14:textId="77777777" w:rsidR="00904184" w:rsidRPr="00904184"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429EA002"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91F2D2" w14:textId="77777777" w:rsidR="00904184" w:rsidRPr="00FC63AD" w:rsidRDefault="00904184" w:rsidP="0098245F">
            <w:pPr>
              <w:jc w:val="center"/>
              <w:rPr>
                <w:rFonts w:eastAsia="Calibri"/>
              </w:rPr>
            </w:pPr>
            <w:r w:rsidRPr="00FC63AD">
              <w:t>Non-existent</w:t>
            </w:r>
          </w:p>
          <w:sdt>
            <w:sdtPr>
              <w:rPr>
                <w:rFonts w:eastAsia="Arimo"/>
              </w:rPr>
              <w:id w:val="-1476903679"/>
              <w14:checkbox>
                <w14:checked w14:val="0"/>
                <w14:checkedState w14:val="2612" w14:font="MS Gothic"/>
                <w14:uncheckedState w14:val="2610" w14:font="MS Gothic"/>
              </w14:checkbox>
            </w:sdtPr>
            <w:sdtEndPr/>
            <w:sdtContent>
              <w:p w14:paraId="701D5DFE"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ABD548" w14:textId="77777777" w:rsidR="00904184" w:rsidRPr="00FC63AD" w:rsidRDefault="00904184" w:rsidP="0098245F">
            <w:pPr>
              <w:jc w:val="center"/>
              <w:rPr>
                <w:rFonts w:eastAsia="Calibri"/>
              </w:rPr>
            </w:pPr>
            <w:r w:rsidRPr="00FC63AD">
              <w:t xml:space="preserve">Rudimentary </w:t>
            </w:r>
          </w:p>
          <w:sdt>
            <w:sdtPr>
              <w:rPr>
                <w:rFonts w:eastAsia="Arimo"/>
              </w:rPr>
              <w:id w:val="-1882788896"/>
              <w14:checkbox>
                <w14:checked w14:val="0"/>
                <w14:checkedState w14:val="2612" w14:font="MS Gothic"/>
                <w14:uncheckedState w14:val="2610" w14:font="MS Gothic"/>
              </w14:checkbox>
            </w:sdtPr>
            <w:sdtEndPr/>
            <w:sdtContent>
              <w:p w14:paraId="2821F650"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F315A8" w14:textId="77777777" w:rsidR="00904184" w:rsidRPr="00FC63AD" w:rsidRDefault="00904184" w:rsidP="0098245F">
            <w:pPr>
              <w:jc w:val="center"/>
              <w:rPr>
                <w:rFonts w:eastAsia="Calibri"/>
              </w:rPr>
            </w:pPr>
            <w:r w:rsidRPr="00FC63AD">
              <w:t>Basic</w:t>
            </w:r>
          </w:p>
          <w:sdt>
            <w:sdtPr>
              <w:rPr>
                <w:rFonts w:eastAsia="Arimo"/>
              </w:rPr>
              <w:id w:val="1640679738"/>
              <w14:checkbox>
                <w14:checked w14:val="0"/>
                <w14:checkedState w14:val="2612" w14:font="MS Gothic"/>
                <w14:uncheckedState w14:val="2610" w14:font="MS Gothic"/>
              </w14:checkbox>
            </w:sdtPr>
            <w:sdtEndPr/>
            <w:sdtContent>
              <w:p w14:paraId="3D92A985"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7E24D7" w14:textId="77777777" w:rsidR="00904184" w:rsidRPr="00FC63AD" w:rsidRDefault="00904184" w:rsidP="0098245F">
            <w:pPr>
              <w:jc w:val="center"/>
              <w:rPr>
                <w:rFonts w:eastAsia="Calibri"/>
              </w:rPr>
            </w:pPr>
            <w:r w:rsidRPr="00FC63AD">
              <w:t>Good</w:t>
            </w:r>
          </w:p>
          <w:sdt>
            <w:sdtPr>
              <w:rPr>
                <w:rFonts w:eastAsia="Arimo"/>
              </w:rPr>
              <w:id w:val="767510473"/>
              <w14:checkbox>
                <w14:checked w14:val="0"/>
                <w14:checkedState w14:val="2612" w14:font="MS Gothic"/>
                <w14:uncheckedState w14:val="2610" w14:font="MS Gothic"/>
              </w14:checkbox>
            </w:sdtPr>
            <w:sdtEndPr/>
            <w:sdtContent>
              <w:p w14:paraId="08581790"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8C9F6B" w14:textId="77777777" w:rsidR="00904184" w:rsidRPr="00FC63AD" w:rsidRDefault="00904184" w:rsidP="0098245F">
            <w:pPr>
              <w:jc w:val="center"/>
              <w:rPr>
                <w:rFonts w:eastAsia="Calibri"/>
              </w:rPr>
            </w:pPr>
            <w:r w:rsidRPr="00FC63AD">
              <w:t>Very good</w:t>
            </w:r>
          </w:p>
          <w:sdt>
            <w:sdtPr>
              <w:rPr>
                <w:rFonts w:eastAsia="Arimo"/>
              </w:rPr>
              <w:id w:val="1217386978"/>
              <w14:checkbox>
                <w14:checked w14:val="0"/>
                <w14:checkedState w14:val="2612" w14:font="MS Gothic"/>
                <w14:uncheckedState w14:val="2610" w14:font="MS Gothic"/>
              </w14:checkbox>
            </w:sdtPr>
            <w:sdtEndPr/>
            <w:sdtContent>
              <w:p w14:paraId="4BCC96E0"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2C4E266" w14:textId="77777777" w:rsidR="00904184" w:rsidRPr="00FC63AD" w:rsidRDefault="00904184" w:rsidP="0098245F">
            <w:pPr>
              <w:jc w:val="center"/>
              <w:rPr>
                <w:rFonts w:eastAsia="Calibri"/>
              </w:rPr>
            </w:pPr>
            <w:r w:rsidRPr="00FC63AD">
              <w:t>Excellent</w:t>
            </w:r>
          </w:p>
          <w:sdt>
            <w:sdtPr>
              <w:rPr>
                <w:rFonts w:eastAsia="Arimo"/>
              </w:rPr>
              <w:id w:val="808048098"/>
              <w14:checkbox>
                <w14:checked w14:val="0"/>
                <w14:checkedState w14:val="2612" w14:font="MS Gothic"/>
                <w14:uncheckedState w14:val="2610" w14:font="MS Gothic"/>
              </w14:checkbox>
            </w:sdtPr>
            <w:sdtEndPr/>
            <w:sdtContent>
              <w:p w14:paraId="562E206C"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20415ED0"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314A0" w14:textId="77777777" w:rsidR="003730F7" w:rsidRDefault="00904184" w:rsidP="0098245F">
            <w:pPr>
              <w:rPr>
                <w:rFonts w:eastAsia="Calibri"/>
                <w:color w:val="005F9A"/>
                <w:lang w:val="en-US"/>
              </w:rPr>
            </w:pPr>
            <w:r w:rsidRPr="00C12047">
              <w:rPr>
                <w:color w:val="005F9A"/>
                <w:lang w:val="en-US"/>
              </w:rPr>
              <w:t>Evidence for this assessment criterion:</w:t>
            </w:r>
          </w:p>
          <w:p w14:paraId="056574E0" w14:textId="7502CB02" w:rsidR="00904184" w:rsidRPr="00C12047" w:rsidRDefault="00904184" w:rsidP="0098245F">
            <w:pPr>
              <w:rPr>
                <w:rFonts w:eastAsia="Calibri"/>
                <w:color w:val="0000FF"/>
                <w:lang w:val="en-US"/>
              </w:rPr>
            </w:pPr>
          </w:p>
        </w:tc>
      </w:tr>
    </w:tbl>
    <w:p w14:paraId="06DF1633" w14:textId="77777777" w:rsidR="00904184" w:rsidRPr="00FC63AD" w:rsidRDefault="00904184" w:rsidP="0098245F">
      <w:pPr>
        <w:pStyle w:val="Heading5"/>
      </w:pPr>
      <w:bookmarkStart w:id="487" w:name="_365tlc7td1kd"/>
      <w:bookmarkEnd w:id="487"/>
      <w:r w:rsidRPr="00FC63AD">
        <w:lastRenderedPageBreak/>
        <w:t>Assessment criterion 4: Elected officials</w:t>
      </w:r>
    </w:p>
    <w:p w14:paraId="376364B1" w14:textId="77777777" w:rsidR="00904184" w:rsidRPr="00C12047" w:rsidRDefault="00904184" w:rsidP="0098245F">
      <w:pPr>
        <w:keepNext/>
        <w:spacing w:after="160"/>
        <w:rPr>
          <w:lang w:val="en-US"/>
        </w:rPr>
      </w:pPr>
      <w:r w:rsidRPr="00C12047">
        <w:rPr>
          <w:lang w:val="en-US"/>
        </w:rPr>
        <w:t>The anti-corruption legal framework contains provisions relating to all elected officials, including MPs. Parliament’s rules of procedure include measures to prevent, detect and address corrupt practices within parliament and, where necessary, to hold MPs and staff to account.</w:t>
      </w:r>
    </w:p>
    <w:p w14:paraId="7B1A9CAF"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08387C8B"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F9E33B" w14:textId="77777777" w:rsidR="00904184" w:rsidRPr="00FC63AD" w:rsidRDefault="00904184" w:rsidP="0098245F">
            <w:pPr>
              <w:jc w:val="center"/>
              <w:rPr>
                <w:rFonts w:eastAsia="Calibri"/>
              </w:rPr>
            </w:pPr>
            <w:r w:rsidRPr="00FC63AD">
              <w:t>Non-existent</w:t>
            </w:r>
          </w:p>
          <w:sdt>
            <w:sdtPr>
              <w:rPr>
                <w:rFonts w:eastAsia="Arimo"/>
              </w:rPr>
              <w:id w:val="-832140810"/>
              <w14:checkbox>
                <w14:checked w14:val="0"/>
                <w14:checkedState w14:val="2612" w14:font="MS Gothic"/>
                <w14:uncheckedState w14:val="2610" w14:font="MS Gothic"/>
              </w14:checkbox>
            </w:sdtPr>
            <w:sdtEndPr/>
            <w:sdtContent>
              <w:p w14:paraId="7B8F196F"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CFB0B5" w14:textId="77777777" w:rsidR="00904184" w:rsidRPr="00FC63AD" w:rsidRDefault="00904184" w:rsidP="0098245F">
            <w:pPr>
              <w:jc w:val="center"/>
              <w:rPr>
                <w:rFonts w:eastAsia="Calibri"/>
              </w:rPr>
            </w:pPr>
            <w:r w:rsidRPr="00FC63AD">
              <w:t xml:space="preserve">Rudimentary </w:t>
            </w:r>
          </w:p>
          <w:sdt>
            <w:sdtPr>
              <w:rPr>
                <w:rFonts w:eastAsia="Arimo"/>
              </w:rPr>
              <w:id w:val="-19019242"/>
              <w14:checkbox>
                <w14:checked w14:val="0"/>
                <w14:checkedState w14:val="2612" w14:font="MS Gothic"/>
                <w14:uncheckedState w14:val="2610" w14:font="MS Gothic"/>
              </w14:checkbox>
            </w:sdtPr>
            <w:sdtEndPr/>
            <w:sdtContent>
              <w:p w14:paraId="29BAF37C"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1BACD3" w14:textId="77777777" w:rsidR="00904184" w:rsidRPr="00FC63AD" w:rsidRDefault="00904184" w:rsidP="0098245F">
            <w:pPr>
              <w:jc w:val="center"/>
              <w:rPr>
                <w:rFonts w:eastAsia="Calibri"/>
              </w:rPr>
            </w:pPr>
            <w:r w:rsidRPr="00FC63AD">
              <w:t>Basic</w:t>
            </w:r>
          </w:p>
          <w:sdt>
            <w:sdtPr>
              <w:rPr>
                <w:rFonts w:eastAsia="Arimo"/>
              </w:rPr>
              <w:id w:val="350228828"/>
              <w14:checkbox>
                <w14:checked w14:val="0"/>
                <w14:checkedState w14:val="2612" w14:font="MS Gothic"/>
                <w14:uncheckedState w14:val="2610" w14:font="MS Gothic"/>
              </w14:checkbox>
            </w:sdtPr>
            <w:sdtEndPr/>
            <w:sdtContent>
              <w:p w14:paraId="34C1C6C9"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F3E656" w14:textId="77777777" w:rsidR="00904184" w:rsidRPr="00FC63AD" w:rsidRDefault="00904184" w:rsidP="0098245F">
            <w:pPr>
              <w:jc w:val="center"/>
              <w:rPr>
                <w:rFonts w:eastAsia="Calibri"/>
              </w:rPr>
            </w:pPr>
            <w:r w:rsidRPr="00FC63AD">
              <w:t>Good</w:t>
            </w:r>
          </w:p>
          <w:sdt>
            <w:sdtPr>
              <w:rPr>
                <w:rFonts w:eastAsia="Arimo"/>
              </w:rPr>
              <w:id w:val="1217778530"/>
              <w14:checkbox>
                <w14:checked w14:val="0"/>
                <w14:checkedState w14:val="2612" w14:font="MS Gothic"/>
                <w14:uncheckedState w14:val="2610" w14:font="MS Gothic"/>
              </w14:checkbox>
            </w:sdtPr>
            <w:sdtEndPr/>
            <w:sdtContent>
              <w:p w14:paraId="0FD83881"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FC565F" w14:textId="77777777" w:rsidR="00904184" w:rsidRPr="00FC63AD" w:rsidRDefault="00904184" w:rsidP="0098245F">
            <w:pPr>
              <w:jc w:val="center"/>
              <w:rPr>
                <w:rFonts w:eastAsia="Calibri"/>
              </w:rPr>
            </w:pPr>
            <w:r w:rsidRPr="00FC63AD">
              <w:t>Very good</w:t>
            </w:r>
          </w:p>
          <w:sdt>
            <w:sdtPr>
              <w:rPr>
                <w:rFonts w:eastAsia="Arimo"/>
              </w:rPr>
              <w:id w:val="-1027102326"/>
              <w14:checkbox>
                <w14:checked w14:val="0"/>
                <w14:checkedState w14:val="2612" w14:font="MS Gothic"/>
                <w14:uncheckedState w14:val="2610" w14:font="MS Gothic"/>
              </w14:checkbox>
            </w:sdtPr>
            <w:sdtEndPr/>
            <w:sdtContent>
              <w:p w14:paraId="0F8A6C7B"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C7068CC" w14:textId="77777777" w:rsidR="00904184" w:rsidRPr="00FC63AD" w:rsidRDefault="00904184" w:rsidP="0098245F">
            <w:pPr>
              <w:jc w:val="center"/>
              <w:rPr>
                <w:rFonts w:eastAsia="Calibri"/>
              </w:rPr>
            </w:pPr>
            <w:r w:rsidRPr="00FC63AD">
              <w:t>Excellent</w:t>
            </w:r>
          </w:p>
          <w:sdt>
            <w:sdtPr>
              <w:rPr>
                <w:rFonts w:eastAsia="Arimo"/>
              </w:rPr>
              <w:id w:val="-2093623298"/>
              <w14:checkbox>
                <w14:checked w14:val="0"/>
                <w14:checkedState w14:val="2612" w14:font="MS Gothic"/>
                <w14:uncheckedState w14:val="2610" w14:font="MS Gothic"/>
              </w14:checkbox>
            </w:sdtPr>
            <w:sdtEndPr/>
            <w:sdtContent>
              <w:p w14:paraId="0F714A35"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4C20000D"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6B9F5" w14:textId="77777777" w:rsidR="003730F7" w:rsidRDefault="00904184" w:rsidP="0098245F">
            <w:pPr>
              <w:rPr>
                <w:rFonts w:eastAsia="Calibri"/>
                <w:color w:val="005F9A"/>
                <w:lang w:val="en-US"/>
              </w:rPr>
            </w:pPr>
            <w:r w:rsidRPr="00C12047">
              <w:rPr>
                <w:color w:val="005F9A"/>
                <w:lang w:val="en-US"/>
              </w:rPr>
              <w:t>Evidence for this assessment criterion:</w:t>
            </w:r>
          </w:p>
          <w:p w14:paraId="382059C1" w14:textId="45270C7C" w:rsidR="00904184" w:rsidRPr="00C12047" w:rsidRDefault="00904184" w:rsidP="0098245F">
            <w:pPr>
              <w:rPr>
                <w:rFonts w:eastAsia="Calibri"/>
                <w:color w:val="0000FF"/>
                <w:lang w:val="en-US"/>
              </w:rPr>
            </w:pPr>
          </w:p>
        </w:tc>
      </w:tr>
    </w:tbl>
    <w:p w14:paraId="02AEE2BF" w14:textId="77777777" w:rsidR="00904184" w:rsidRPr="00FC63AD" w:rsidRDefault="00904184" w:rsidP="0098245F">
      <w:pPr>
        <w:pStyle w:val="Heading5"/>
      </w:pPr>
      <w:bookmarkStart w:id="488" w:name="_y4qw0qecefmm"/>
      <w:bookmarkEnd w:id="488"/>
      <w:r w:rsidRPr="00FC63AD">
        <w:t>Assessment criterion 5: Raising awareness</w:t>
      </w:r>
    </w:p>
    <w:p w14:paraId="0A3D5BB5" w14:textId="77777777" w:rsidR="00904184" w:rsidRPr="00C12047" w:rsidRDefault="00904184" w:rsidP="0098245F">
      <w:pPr>
        <w:rPr>
          <w:color w:val="242021"/>
          <w:lang w:val="en-US"/>
        </w:rPr>
      </w:pPr>
      <w:r w:rsidRPr="00C12047">
        <w:rPr>
          <w:lang w:val="en-US"/>
        </w:rPr>
        <w:t>Parliament engages constructively with efforts by the public and CSOs to raise awareness, and to prevent and address corruption at all levels</w:t>
      </w:r>
      <w:r w:rsidRPr="00C12047">
        <w:rPr>
          <w:color w:val="242021"/>
          <w:lang w:val="en-US"/>
        </w:rPr>
        <w:t xml:space="preserve">. </w:t>
      </w:r>
    </w:p>
    <w:p w14:paraId="6EF3E993"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1083479F"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548D6D" w14:textId="77777777" w:rsidR="00904184" w:rsidRPr="00FC63AD" w:rsidRDefault="00904184" w:rsidP="0098245F">
            <w:pPr>
              <w:jc w:val="center"/>
              <w:rPr>
                <w:rFonts w:eastAsia="Calibri"/>
              </w:rPr>
            </w:pPr>
            <w:r w:rsidRPr="00FC63AD">
              <w:t>Non-existent</w:t>
            </w:r>
          </w:p>
          <w:sdt>
            <w:sdtPr>
              <w:rPr>
                <w:rFonts w:eastAsia="Arimo"/>
              </w:rPr>
              <w:id w:val="1904563306"/>
              <w14:checkbox>
                <w14:checked w14:val="0"/>
                <w14:checkedState w14:val="2612" w14:font="MS Gothic"/>
                <w14:uncheckedState w14:val="2610" w14:font="MS Gothic"/>
              </w14:checkbox>
            </w:sdtPr>
            <w:sdtEndPr/>
            <w:sdtContent>
              <w:p w14:paraId="2CC261D8"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306DBE" w14:textId="77777777" w:rsidR="00904184" w:rsidRPr="00FC63AD" w:rsidRDefault="00904184" w:rsidP="0098245F">
            <w:pPr>
              <w:jc w:val="center"/>
              <w:rPr>
                <w:rFonts w:eastAsia="Calibri"/>
              </w:rPr>
            </w:pPr>
            <w:r w:rsidRPr="00FC63AD">
              <w:t xml:space="preserve">Rudimentary </w:t>
            </w:r>
          </w:p>
          <w:sdt>
            <w:sdtPr>
              <w:rPr>
                <w:rFonts w:eastAsia="Arimo"/>
              </w:rPr>
              <w:id w:val="-1441299346"/>
              <w14:checkbox>
                <w14:checked w14:val="0"/>
                <w14:checkedState w14:val="2612" w14:font="MS Gothic"/>
                <w14:uncheckedState w14:val="2610" w14:font="MS Gothic"/>
              </w14:checkbox>
            </w:sdtPr>
            <w:sdtEndPr/>
            <w:sdtContent>
              <w:p w14:paraId="34EED66F"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A533F2" w14:textId="77777777" w:rsidR="00904184" w:rsidRPr="00FC63AD" w:rsidRDefault="00904184" w:rsidP="0098245F">
            <w:pPr>
              <w:jc w:val="center"/>
              <w:rPr>
                <w:rFonts w:eastAsia="Calibri"/>
              </w:rPr>
            </w:pPr>
            <w:r w:rsidRPr="00FC63AD">
              <w:t>Basic</w:t>
            </w:r>
          </w:p>
          <w:sdt>
            <w:sdtPr>
              <w:rPr>
                <w:rFonts w:eastAsia="Arimo"/>
              </w:rPr>
              <w:id w:val="-770550949"/>
              <w14:checkbox>
                <w14:checked w14:val="0"/>
                <w14:checkedState w14:val="2612" w14:font="MS Gothic"/>
                <w14:uncheckedState w14:val="2610" w14:font="MS Gothic"/>
              </w14:checkbox>
            </w:sdtPr>
            <w:sdtEndPr/>
            <w:sdtContent>
              <w:p w14:paraId="61C699A9"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01E4EE" w14:textId="77777777" w:rsidR="00904184" w:rsidRPr="00FC63AD" w:rsidRDefault="00904184" w:rsidP="0098245F">
            <w:pPr>
              <w:jc w:val="center"/>
              <w:rPr>
                <w:rFonts w:eastAsia="Calibri"/>
              </w:rPr>
            </w:pPr>
            <w:r w:rsidRPr="00FC63AD">
              <w:t>Good</w:t>
            </w:r>
          </w:p>
          <w:sdt>
            <w:sdtPr>
              <w:rPr>
                <w:rFonts w:eastAsia="Arimo"/>
              </w:rPr>
              <w:id w:val="447132050"/>
              <w14:checkbox>
                <w14:checked w14:val="0"/>
                <w14:checkedState w14:val="2612" w14:font="MS Gothic"/>
                <w14:uncheckedState w14:val="2610" w14:font="MS Gothic"/>
              </w14:checkbox>
            </w:sdtPr>
            <w:sdtEndPr/>
            <w:sdtContent>
              <w:p w14:paraId="32B82D98"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B9DD5C" w14:textId="77777777" w:rsidR="00904184" w:rsidRPr="00FC63AD" w:rsidRDefault="00904184" w:rsidP="0098245F">
            <w:pPr>
              <w:jc w:val="center"/>
              <w:rPr>
                <w:rFonts w:eastAsia="Calibri"/>
              </w:rPr>
            </w:pPr>
            <w:r w:rsidRPr="00FC63AD">
              <w:t>Very good</w:t>
            </w:r>
          </w:p>
          <w:sdt>
            <w:sdtPr>
              <w:rPr>
                <w:rFonts w:eastAsia="Arimo"/>
              </w:rPr>
              <w:id w:val="-2036033121"/>
              <w14:checkbox>
                <w14:checked w14:val="0"/>
                <w14:checkedState w14:val="2612" w14:font="MS Gothic"/>
                <w14:uncheckedState w14:val="2610" w14:font="MS Gothic"/>
              </w14:checkbox>
            </w:sdtPr>
            <w:sdtEndPr/>
            <w:sdtContent>
              <w:p w14:paraId="1B6DF4A8"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44F8986" w14:textId="77777777" w:rsidR="00904184" w:rsidRPr="00FC63AD" w:rsidRDefault="00904184" w:rsidP="0098245F">
            <w:pPr>
              <w:jc w:val="center"/>
              <w:rPr>
                <w:rFonts w:eastAsia="Calibri"/>
              </w:rPr>
            </w:pPr>
            <w:r w:rsidRPr="00FC63AD">
              <w:t>Excellent</w:t>
            </w:r>
          </w:p>
          <w:sdt>
            <w:sdtPr>
              <w:rPr>
                <w:rFonts w:eastAsia="Arimo"/>
              </w:rPr>
              <w:id w:val="-1174032034"/>
              <w14:checkbox>
                <w14:checked w14:val="0"/>
                <w14:checkedState w14:val="2612" w14:font="MS Gothic"/>
                <w14:uncheckedState w14:val="2610" w14:font="MS Gothic"/>
              </w14:checkbox>
            </w:sdtPr>
            <w:sdtEndPr/>
            <w:sdtContent>
              <w:p w14:paraId="5A5BD83B"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3938E34A"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0E1EB" w14:textId="77777777" w:rsidR="003730F7" w:rsidRDefault="00904184" w:rsidP="0098245F">
            <w:pPr>
              <w:rPr>
                <w:rFonts w:eastAsia="Calibri"/>
                <w:color w:val="005F9A"/>
                <w:lang w:val="en-US"/>
              </w:rPr>
            </w:pPr>
            <w:r w:rsidRPr="00C12047">
              <w:rPr>
                <w:color w:val="005F9A"/>
                <w:lang w:val="en-US"/>
              </w:rPr>
              <w:t>Evidence for this assessment criterion:</w:t>
            </w:r>
          </w:p>
          <w:p w14:paraId="25689C17" w14:textId="0A6DD429" w:rsidR="00904184" w:rsidRPr="00C12047" w:rsidRDefault="00904184" w:rsidP="0098245F">
            <w:pPr>
              <w:rPr>
                <w:rFonts w:eastAsia="Calibri"/>
                <w:color w:val="0000FF"/>
                <w:lang w:val="en-US"/>
              </w:rPr>
            </w:pPr>
          </w:p>
        </w:tc>
      </w:tr>
    </w:tbl>
    <w:p w14:paraId="56746BEB" w14:textId="77777777" w:rsidR="00904184" w:rsidRPr="00FC63AD" w:rsidRDefault="00904184" w:rsidP="00B273EF">
      <w:pPr>
        <w:pStyle w:val="section-title"/>
      </w:pPr>
      <w:r w:rsidRPr="00FC63AD">
        <w:t>Recommendations for change</w:t>
      </w:r>
    </w:p>
    <w:tbl>
      <w:tblPr>
        <w:tblStyle w:val="TableGrid"/>
        <w:tblW w:w="5000" w:type="pct"/>
        <w:tblLook w:val="04A0" w:firstRow="1" w:lastRow="0" w:firstColumn="1" w:lastColumn="0" w:noHBand="0" w:noVBand="1"/>
      </w:tblPr>
      <w:tblGrid>
        <w:gridCol w:w="9062"/>
      </w:tblGrid>
      <w:tr w:rsidR="00904184" w:rsidRPr="00513C3B" w14:paraId="473BBC01" w14:textId="77777777" w:rsidTr="009461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B5CEEA3" w14:textId="77777777" w:rsidR="00904184" w:rsidRPr="00C12047" w:rsidRDefault="00904184" w:rsidP="0098245F">
            <w:pPr>
              <w:keepNext/>
              <w:keepLines/>
              <w:rPr>
                <w:lang w:val="en-US"/>
              </w:rPr>
            </w:pPr>
            <w:r w:rsidRPr="00C12047">
              <w:rPr>
                <w:i/>
                <w:color w:val="000000"/>
                <w:shd w:val="clear" w:color="auto" w:fill="FFFFFF"/>
                <w:lang w:val="en-US"/>
              </w:rPr>
              <w:t>Use this space to note down recommendations and ideas for strengthening rules and practice in this area.</w:t>
            </w:r>
          </w:p>
        </w:tc>
      </w:tr>
    </w:tbl>
    <w:p w14:paraId="59A85591" w14:textId="77777777" w:rsidR="00904184" w:rsidRPr="00FC63AD" w:rsidRDefault="00904184" w:rsidP="00B273EF">
      <w:pPr>
        <w:pStyle w:val="section-title"/>
      </w:pPr>
      <w:bookmarkStart w:id="489" w:name="_Hlk147307354"/>
      <w:r w:rsidRPr="00FC63AD">
        <w:t>Sources and further reading</w:t>
      </w:r>
    </w:p>
    <w:p w14:paraId="29E78866" w14:textId="77777777" w:rsidR="00904184" w:rsidRPr="00C12047" w:rsidRDefault="00904184" w:rsidP="0098245F">
      <w:pPr>
        <w:numPr>
          <w:ilvl w:val="0"/>
          <w:numId w:val="168"/>
        </w:numPr>
        <w:spacing w:after="0"/>
        <w:ind w:left="562" w:hanging="562"/>
        <w:rPr>
          <w:lang w:val="en-US"/>
        </w:rPr>
      </w:pPr>
      <w:r w:rsidRPr="00C12047">
        <w:rPr>
          <w:lang w:val="en-US"/>
        </w:rPr>
        <w:t xml:space="preserve">Commonwealth Parliamentary Association (CPA), </w:t>
      </w:r>
      <w:hyperlink r:id="rId141">
        <w:r w:rsidRPr="00C12047">
          <w:rPr>
            <w:i/>
            <w:color w:val="0563C1"/>
            <w:u w:val="single"/>
            <w:lang w:val="en-US"/>
          </w:rPr>
          <w:t>Recommended Benchmarks for Democratic Legislature</w:t>
        </w:r>
      </w:hyperlink>
      <w:r w:rsidRPr="00C12047">
        <w:rPr>
          <w:i/>
          <w:color w:val="0563C1"/>
          <w:u w:val="single"/>
          <w:lang w:val="en-US"/>
        </w:rPr>
        <w:t>s</w:t>
      </w:r>
      <w:r w:rsidRPr="00C12047">
        <w:rPr>
          <w:i/>
          <w:lang w:val="en-US"/>
        </w:rPr>
        <w:t>,</w:t>
      </w:r>
      <w:r w:rsidRPr="00C12047">
        <w:rPr>
          <w:lang w:val="en-US"/>
        </w:rPr>
        <w:t xml:space="preserve"> revised edition (2018).</w:t>
      </w:r>
    </w:p>
    <w:p w14:paraId="32687A09" w14:textId="77777777" w:rsidR="00904184" w:rsidRPr="00C12047" w:rsidRDefault="00904184" w:rsidP="0098245F">
      <w:pPr>
        <w:numPr>
          <w:ilvl w:val="0"/>
          <w:numId w:val="168"/>
        </w:numPr>
        <w:spacing w:after="0"/>
        <w:ind w:left="562" w:hanging="562"/>
        <w:rPr>
          <w:lang w:val="en-US"/>
        </w:rPr>
      </w:pPr>
      <w:r w:rsidRPr="00C12047">
        <w:rPr>
          <w:lang w:val="en-US"/>
        </w:rPr>
        <w:t xml:space="preserve">Phil Mason, </w:t>
      </w:r>
      <w:hyperlink r:id="rId142">
        <w:r w:rsidRPr="00C12047">
          <w:rPr>
            <w:color w:val="0563C1"/>
            <w:u w:val="single"/>
            <w:lang w:val="en-US"/>
          </w:rPr>
          <w:t xml:space="preserve">Rethinking strategies for an effective parliamentary role in </w:t>
        </w:r>
      </w:hyperlink>
      <w:hyperlink r:id="rId143">
        <w:r w:rsidRPr="00C12047">
          <w:rPr>
            <w:color w:val="0563C1"/>
            <w:u w:val="single"/>
            <w:lang w:val="en-US"/>
          </w:rPr>
          <w:t>combatting</w:t>
        </w:r>
      </w:hyperlink>
      <w:hyperlink r:id="rId144">
        <w:r w:rsidRPr="00C12047">
          <w:rPr>
            <w:color w:val="0563C1"/>
            <w:u w:val="single"/>
            <w:lang w:val="en-US"/>
          </w:rPr>
          <w:t xml:space="preserve"> corruption</w:t>
        </w:r>
      </w:hyperlink>
      <w:r w:rsidRPr="00C12047">
        <w:rPr>
          <w:lang w:val="en-US"/>
        </w:rPr>
        <w:t xml:space="preserve"> (2021).</w:t>
      </w:r>
    </w:p>
    <w:p w14:paraId="6D1E81F6" w14:textId="77777777" w:rsidR="00904184" w:rsidRPr="00C12047" w:rsidRDefault="00904184" w:rsidP="0098245F">
      <w:pPr>
        <w:numPr>
          <w:ilvl w:val="0"/>
          <w:numId w:val="168"/>
        </w:numPr>
        <w:spacing w:after="0"/>
        <w:ind w:left="562" w:hanging="562"/>
        <w:rPr>
          <w:color w:val="222330"/>
          <w:lang w:val="en-US"/>
        </w:rPr>
      </w:pPr>
      <w:r w:rsidRPr="00C12047">
        <w:rPr>
          <w:color w:val="222330"/>
          <w:lang w:val="en-US"/>
        </w:rPr>
        <w:t>National Democratic Institute (NDI)</w:t>
      </w:r>
      <w:r w:rsidRPr="00C12047">
        <w:rPr>
          <w:i/>
          <w:sz w:val="24"/>
          <w:lang w:val="en-US"/>
        </w:rPr>
        <w:t xml:space="preserve">, </w:t>
      </w:r>
      <w:hyperlink r:id="rId145">
        <w:r w:rsidRPr="00C12047">
          <w:rPr>
            <w:i/>
            <w:color w:val="0563C1"/>
            <w:u w:val="single"/>
            <w:lang w:val="en-US"/>
          </w:rPr>
          <w:t>Toward the Development of International Standards for Democratic Legislatures</w:t>
        </w:r>
      </w:hyperlink>
      <w:r w:rsidRPr="00C12047">
        <w:rPr>
          <w:color w:val="222330"/>
          <w:lang w:val="en-US"/>
        </w:rPr>
        <w:t xml:space="preserve"> (2007).</w:t>
      </w:r>
    </w:p>
    <w:p w14:paraId="466C9A46" w14:textId="77777777" w:rsidR="00904184" w:rsidRPr="00FC63AD" w:rsidRDefault="00904184" w:rsidP="0098245F">
      <w:pPr>
        <w:numPr>
          <w:ilvl w:val="0"/>
          <w:numId w:val="168"/>
        </w:numPr>
        <w:spacing w:after="0"/>
        <w:ind w:left="562" w:hanging="562"/>
      </w:pPr>
      <w:r w:rsidRPr="00FC63AD">
        <w:t>Transparency International, “</w:t>
      </w:r>
      <w:hyperlink r:id="rId146" w:history="1">
        <w:r w:rsidRPr="00FC63AD">
          <w:rPr>
            <w:rStyle w:val="Hyperlink"/>
          </w:rPr>
          <w:t>Publications</w:t>
        </w:r>
      </w:hyperlink>
      <w:r w:rsidRPr="00FC63AD">
        <w:t>”.</w:t>
      </w:r>
    </w:p>
    <w:p w14:paraId="4F675C73" w14:textId="77777777" w:rsidR="00904184" w:rsidRPr="00C12047" w:rsidRDefault="00904184" w:rsidP="0098245F">
      <w:pPr>
        <w:numPr>
          <w:ilvl w:val="0"/>
          <w:numId w:val="168"/>
        </w:numPr>
        <w:spacing w:after="0"/>
        <w:ind w:left="562" w:hanging="562"/>
        <w:rPr>
          <w:lang w:val="en-US"/>
        </w:rPr>
      </w:pPr>
      <w:r w:rsidRPr="00C12047">
        <w:rPr>
          <w:lang w:val="en-US"/>
        </w:rPr>
        <w:t xml:space="preserve">United Nations, </w:t>
      </w:r>
      <w:hyperlink r:id="rId147">
        <w:r w:rsidRPr="00C12047">
          <w:rPr>
            <w:i/>
            <w:color w:val="0563C1"/>
            <w:u w:val="single"/>
            <w:lang w:val="en-US"/>
          </w:rPr>
          <w:t>United Nations Convention against Corruption</w:t>
        </w:r>
      </w:hyperlink>
      <w:r w:rsidRPr="00C12047">
        <w:rPr>
          <w:lang w:val="en-US"/>
        </w:rPr>
        <w:t xml:space="preserve"> (2003).</w:t>
      </w:r>
    </w:p>
    <w:p w14:paraId="4B528CA1" w14:textId="77777777" w:rsidR="00904184" w:rsidRPr="00C12047" w:rsidRDefault="00904184" w:rsidP="0098245F">
      <w:pPr>
        <w:numPr>
          <w:ilvl w:val="0"/>
          <w:numId w:val="168"/>
        </w:numPr>
        <w:spacing w:after="0"/>
        <w:ind w:left="562" w:hanging="562"/>
        <w:rPr>
          <w:lang w:val="en-US"/>
        </w:rPr>
      </w:pPr>
      <w:r w:rsidRPr="00C12047">
        <w:rPr>
          <w:lang w:val="en-US"/>
        </w:rPr>
        <w:t xml:space="preserve">United Nations, </w:t>
      </w:r>
      <w:hyperlink r:id="rId148">
        <w:r w:rsidRPr="00C12047">
          <w:rPr>
            <w:i/>
            <w:color w:val="1155CC"/>
            <w:u w:val="single"/>
            <w:lang w:val="en-US"/>
          </w:rPr>
          <w:t xml:space="preserve">Report of the Conference of the States Parties to the United Nations Convention against Corruption on its preparatory work for the special session of the General </w:t>
        </w:r>
        <w:r w:rsidRPr="00C12047">
          <w:rPr>
            <w:i/>
            <w:color w:val="1155CC"/>
            <w:u w:val="single"/>
            <w:lang w:val="en-US"/>
          </w:rPr>
          <w:lastRenderedPageBreak/>
          <w:t>Assembly on challenges and measures to prevent and combat corruption and strengthen international cooperation: Note by the Secretary-General – Addendum</w:t>
        </w:r>
      </w:hyperlink>
      <w:r w:rsidRPr="00C12047">
        <w:rPr>
          <w:lang w:val="en-US"/>
        </w:rPr>
        <w:t xml:space="preserve"> (2021).</w:t>
      </w:r>
    </w:p>
    <w:p w14:paraId="52BCD13F" w14:textId="7A02B65D" w:rsidR="005B759B" w:rsidRPr="00857776" w:rsidRDefault="00904184" w:rsidP="00857776">
      <w:pPr>
        <w:numPr>
          <w:ilvl w:val="0"/>
          <w:numId w:val="168"/>
        </w:numPr>
        <w:spacing w:after="0"/>
        <w:ind w:left="562" w:hanging="562"/>
        <w:rPr>
          <w:lang w:val="en-US"/>
        </w:rPr>
      </w:pPr>
      <w:r w:rsidRPr="00C12047">
        <w:rPr>
          <w:lang w:val="en-US"/>
        </w:rPr>
        <w:t xml:space="preserve">United Nations Office on Drugs and Crime (UNODC), </w:t>
      </w:r>
      <w:hyperlink r:id="rId149">
        <w:r w:rsidRPr="00C12047">
          <w:rPr>
            <w:i/>
            <w:color w:val="0563C1"/>
            <w:u w:val="single"/>
            <w:lang w:val="en-US"/>
          </w:rPr>
          <w:t>Legislative guide for the implementation of the United Nations Convention against Corruption</w:t>
        </w:r>
      </w:hyperlink>
      <w:r w:rsidRPr="00C12047">
        <w:rPr>
          <w:lang w:val="en-US"/>
        </w:rPr>
        <w:t xml:space="preserve">, second revised edition (2012). </w:t>
      </w:r>
      <w:bookmarkStart w:id="490" w:name="_4d34og8"/>
      <w:bookmarkEnd w:id="489"/>
      <w:bookmarkEnd w:id="490"/>
      <w:r w:rsidR="005B759B" w:rsidRPr="00857776">
        <w:rPr>
          <w:lang w:val="en-US"/>
        </w:rPr>
        <w:br w:type="page"/>
      </w:r>
    </w:p>
    <w:p w14:paraId="1CCFE627" w14:textId="2CC31301" w:rsidR="00904184" w:rsidRPr="00FC63AD" w:rsidRDefault="00904184" w:rsidP="005B759B">
      <w:pPr>
        <w:pStyle w:val="Dimension"/>
      </w:pPr>
      <w:r w:rsidRPr="00FC63AD">
        <w:lastRenderedPageBreak/>
        <w:t xml:space="preserve">Dimension 2.1.2: Conflicts of interest </w:t>
      </w:r>
    </w:p>
    <w:tbl>
      <w:tblPr>
        <w:tblStyle w:val="TableGrid"/>
        <w:tblW w:w="0" w:type="auto"/>
        <w:shd w:val="clear" w:color="auto" w:fill="EEEEEE"/>
        <w:tblLook w:val="04A0" w:firstRow="1" w:lastRow="0" w:firstColumn="1" w:lastColumn="0" w:noHBand="0" w:noVBand="1"/>
      </w:tblPr>
      <w:tblGrid>
        <w:gridCol w:w="9062"/>
      </w:tblGrid>
      <w:tr w:rsidR="00904184" w:rsidRPr="00FC63AD" w14:paraId="6B291FA8" w14:textId="77777777" w:rsidTr="009461E5">
        <w:tc>
          <w:tcPr>
            <w:tcW w:w="9350" w:type="dxa"/>
            <w:shd w:val="clear" w:color="auto" w:fill="EEEEEE"/>
          </w:tcPr>
          <w:p w14:paraId="6EBD2FD2" w14:textId="77777777" w:rsidR="00904184" w:rsidRPr="00C12047" w:rsidRDefault="00904184" w:rsidP="0098245F">
            <w:pPr>
              <w:rPr>
                <w:rFonts w:eastAsia="Arial"/>
                <w:lang w:val="en-US"/>
              </w:rPr>
            </w:pPr>
            <w:r w:rsidRPr="00C12047">
              <w:rPr>
                <w:lang w:val="en-US"/>
              </w:rPr>
              <w:t>This dimension is part of:</w:t>
            </w:r>
          </w:p>
          <w:p w14:paraId="6AE07A55" w14:textId="77777777" w:rsidR="00904184" w:rsidRPr="00FC63AD" w:rsidRDefault="00904184" w:rsidP="0098245F">
            <w:pPr>
              <w:pStyle w:val="ListParagraph"/>
              <w:numPr>
                <w:ilvl w:val="0"/>
                <w:numId w:val="51"/>
              </w:numPr>
              <w:spacing w:line="240" w:lineRule="auto"/>
              <w:rPr>
                <w:sz w:val="20"/>
                <w:szCs w:val="20"/>
              </w:rPr>
            </w:pPr>
            <w:r w:rsidRPr="00FC63AD">
              <w:rPr>
                <w:sz w:val="20"/>
              </w:rPr>
              <w:t>Indicator 2.1: Parliamentary ethics</w:t>
            </w:r>
          </w:p>
          <w:p w14:paraId="40C1F036" w14:textId="77777777" w:rsidR="00904184" w:rsidRPr="00FC63AD" w:rsidRDefault="00904184" w:rsidP="0098245F">
            <w:pPr>
              <w:pStyle w:val="ListParagraph"/>
              <w:numPr>
                <w:ilvl w:val="0"/>
                <w:numId w:val="51"/>
              </w:numPr>
              <w:spacing w:line="240" w:lineRule="auto"/>
              <w:rPr>
                <w:szCs w:val="20"/>
              </w:rPr>
            </w:pPr>
            <w:r w:rsidRPr="00FC63AD">
              <w:rPr>
                <w:sz w:val="20"/>
              </w:rPr>
              <w:t>Target 2: Accountable parliament</w:t>
            </w:r>
          </w:p>
        </w:tc>
      </w:tr>
    </w:tbl>
    <w:p w14:paraId="23B05A48" w14:textId="77777777" w:rsidR="00904184" w:rsidRPr="00FC63AD" w:rsidRDefault="00904184" w:rsidP="00B273EF">
      <w:pPr>
        <w:pStyle w:val="section-title"/>
      </w:pPr>
      <w:r w:rsidRPr="00FC63AD">
        <w:t>About this dimension</w:t>
      </w:r>
    </w:p>
    <w:p w14:paraId="09389218" w14:textId="77777777" w:rsidR="003730F7" w:rsidRDefault="00904184" w:rsidP="0098245F">
      <w:pPr>
        <w:rPr>
          <w:lang w:val="en-US"/>
        </w:rPr>
      </w:pPr>
      <w:r w:rsidRPr="00C12047">
        <w:rPr>
          <w:color w:val="242021"/>
          <w:lang w:val="en-US"/>
        </w:rPr>
        <w:t>This dimension concerns conflicts of interest, which are issues, matters or actions involving an MP or staff member whose private interests prevail over those of the public, and therefore come into direct conflict with that person’s mandate as a public official.</w:t>
      </w:r>
    </w:p>
    <w:p w14:paraId="47F75525" w14:textId="0AE4DE80" w:rsidR="00904184" w:rsidRPr="00C12047" w:rsidRDefault="00904184" w:rsidP="0098245F">
      <w:pPr>
        <w:spacing w:after="160"/>
        <w:rPr>
          <w:lang w:val="en-US"/>
        </w:rPr>
      </w:pPr>
      <w:r w:rsidRPr="00C12047">
        <w:rPr>
          <w:color w:val="242021"/>
          <w:lang w:val="en-US"/>
        </w:rPr>
        <w:t xml:space="preserve">Rules on conflicts of interest and measures for addressing them should be codified in parliament’s rules of procedure or in the national legal framework. </w:t>
      </w:r>
      <w:r w:rsidRPr="00C12047">
        <w:rPr>
          <w:lang w:val="en-US"/>
        </w:rPr>
        <w:t>This dimension focuses primarily on conflicts of interest relating to the following aspects:</w:t>
      </w:r>
    </w:p>
    <w:p w14:paraId="768A34F8" w14:textId="77777777" w:rsidR="00904184" w:rsidRPr="00FC63AD" w:rsidRDefault="00904184" w:rsidP="0098245F">
      <w:pPr>
        <w:pStyle w:val="ListParagraph"/>
        <w:numPr>
          <w:ilvl w:val="0"/>
          <w:numId w:val="177"/>
        </w:numPr>
        <w:spacing w:after="160" w:line="240" w:lineRule="auto"/>
        <w:rPr>
          <w:sz w:val="20"/>
        </w:rPr>
      </w:pPr>
      <w:r w:rsidRPr="00FC63AD">
        <w:rPr>
          <w:sz w:val="20"/>
        </w:rPr>
        <w:t xml:space="preserve">The registration of private interests in parliamentary debates (known as “interest disclosure rules”). </w:t>
      </w:r>
    </w:p>
    <w:p w14:paraId="2F1F07B4" w14:textId="77777777" w:rsidR="00904184" w:rsidRPr="00FC63AD" w:rsidRDefault="00904184" w:rsidP="0098245F">
      <w:pPr>
        <w:pStyle w:val="ListParagraph"/>
        <w:numPr>
          <w:ilvl w:val="0"/>
          <w:numId w:val="177"/>
        </w:numPr>
        <w:spacing w:after="160" w:line="240" w:lineRule="auto"/>
        <w:rPr>
          <w:sz w:val="20"/>
        </w:rPr>
      </w:pPr>
      <w:r w:rsidRPr="00FC63AD">
        <w:rPr>
          <w:sz w:val="20"/>
        </w:rPr>
        <w:t>The holding of multiple offices. Parliamentary rules may, for example, include time-bound restrictions following an MP’s departure from office to prevent the MP from taking up elected office in a different government branch or level of government in the period immediately after an unsuccessful election or departure from office. </w:t>
      </w:r>
    </w:p>
    <w:p w14:paraId="547756BC" w14:textId="77777777" w:rsidR="00904184" w:rsidRPr="00FC63AD" w:rsidRDefault="00904184" w:rsidP="0098245F">
      <w:pPr>
        <w:pStyle w:val="ListParagraph"/>
        <w:numPr>
          <w:ilvl w:val="0"/>
          <w:numId w:val="177"/>
        </w:numPr>
        <w:spacing w:line="240" w:lineRule="auto"/>
        <w:rPr>
          <w:sz w:val="24"/>
          <w:szCs w:val="24"/>
        </w:rPr>
      </w:pPr>
      <w:r w:rsidRPr="00FC63AD">
        <w:rPr>
          <w:sz w:val="20"/>
        </w:rPr>
        <w:t>The declaration of assets. Parliament’s rules of procedure often require MPs to declare their assets and, potentially, the assets of close family members, as well as their liabilities. MPs are required to make such declarations when they join and leave parliament, and to provide regular updates.</w:t>
      </w:r>
    </w:p>
    <w:p w14:paraId="01475C0B" w14:textId="77777777" w:rsidR="00904184" w:rsidRPr="00FC63AD" w:rsidRDefault="00904184" w:rsidP="0098245F">
      <w:pPr>
        <w:pStyle w:val="ListParagraph"/>
        <w:numPr>
          <w:ilvl w:val="0"/>
          <w:numId w:val="177"/>
        </w:numPr>
        <w:spacing w:line="240" w:lineRule="auto"/>
        <w:rPr>
          <w:sz w:val="20"/>
          <w:szCs w:val="20"/>
        </w:rPr>
      </w:pPr>
      <w:r w:rsidRPr="00FC63AD">
        <w:rPr>
          <w:sz w:val="20"/>
        </w:rPr>
        <w:t>The accepting of gifts and hospitality. Parliament’s rules of procedure contain clear rules on the accepting of gifts by MPs and other public office holders, including protocol gifts. MPs are typically required to declare sponsored travel and accommodation, and such declarations are made publicly available.</w:t>
      </w:r>
    </w:p>
    <w:p w14:paraId="29A2BB22" w14:textId="77777777" w:rsidR="00904184" w:rsidRPr="00FC63AD" w:rsidRDefault="00904184" w:rsidP="0098245F">
      <w:pPr>
        <w:pStyle w:val="ListParagraph"/>
        <w:numPr>
          <w:ilvl w:val="0"/>
          <w:numId w:val="177"/>
        </w:numPr>
        <w:spacing w:after="160" w:line="240" w:lineRule="auto"/>
        <w:rPr>
          <w:sz w:val="24"/>
          <w:szCs w:val="24"/>
        </w:rPr>
      </w:pPr>
      <w:r w:rsidRPr="00FC63AD">
        <w:rPr>
          <w:sz w:val="20"/>
        </w:rPr>
        <w:t>The advising of foreign governments. </w:t>
      </w:r>
    </w:p>
    <w:p w14:paraId="45A6C483" w14:textId="77777777" w:rsidR="003730F7" w:rsidRDefault="00904184" w:rsidP="0098245F">
      <w:pPr>
        <w:rPr>
          <w:sz w:val="24"/>
          <w:szCs w:val="24"/>
          <w:lang w:val="en-US"/>
        </w:rPr>
      </w:pPr>
      <w:r w:rsidRPr="00C12047">
        <w:rPr>
          <w:color w:val="242021"/>
          <w:lang w:val="en-US"/>
        </w:rPr>
        <w:t xml:space="preserve">Practices in this area vary significantly among countries: some have separate laws aimed at preventing and managing conflicts of interest, while others have general anti-corruption legislation to address the issue. Some countries </w:t>
      </w:r>
      <w:r w:rsidRPr="00C12047">
        <w:rPr>
          <w:lang w:val="en-US"/>
        </w:rPr>
        <w:t>have adopted different requirements for public office holders</w:t>
      </w:r>
      <w:r w:rsidRPr="00C12047">
        <w:rPr>
          <w:color w:val="242021"/>
          <w:lang w:val="en-US"/>
        </w:rPr>
        <w:t>, including MPs, and for parliamentary staff.</w:t>
      </w:r>
    </w:p>
    <w:p w14:paraId="139A8EC9" w14:textId="77777777" w:rsidR="003730F7" w:rsidRDefault="00904184" w:rsidP="0098245F">
      <w:pPr>
        <w:rPr>
          <w:sz w:val="24"/>
          <w:szCs w:val="24"/>
          <w:lang w:val="en-US"/>
        </w:rPr>
      </w:pPr>
      <w:r w:rsidRPr="00C12047">
        <w:rPr>
          <w:color w:val="242021"/>
          <w:lang w:val="en-US"/>
        </w:rPr>
        <w:t xml:space="preserve">Such rules should be supported by </w:t>
      </w:r>
      <w:r w:rsidRPr="00C12047">
        <w:rPr>
          <w:lang w:val="en-US"/>
        </w:rPr>
        <w:t>strategies and practices to promote an organizational culture that does not tolerate conflicts of interest. For example, non-partisan parliamentary ethics bodies, commissions and councils offer distinct mechanisms to avoid conflicts of interest. It is also important that the process of identifying, resolving and managing conflict-of-interest situations is transparent.</w:t>
      </w:r>
    </w:p>
    <w:p w14:paraId="4D9A9CD2" w14:textId="1EEA0A51" w:rsidR="00904184" w:rsidRPr="00C12047" w:rsidRDefault="00904184" w:rsidP="0098245F">
      <w:pPr>
        <w:spacing w:after="160"/>
        <w:rPr>
          <w:lang w:val="en-US"/>
        </w:rPr>
      </w:pPr>
      <w:r w:rsidRPr="00C12047">
        <w:rPr>
          <w:lang w:val="en-US"/>
        </w:rPr>
        <w:t xml:space="preserve">See also </w:t>
      </w:r>
      <w:r w:rsidRPr="00C12047">
        <w:rPr>
          <w:i/>
          <w:iCs/>
          <w:lang w:val="en-US"/>
        </w:rPr>
        <w:t>Dimension 1.2.3: Incompatibility of office</w:t>
      </w:r>
      <w:r w:rsidRPr="00C12047">
        <w:rPr>
          <w:lang w:val="en-US"/>
        </w:rPr>
        <w:t>.</w:t>
      </w:r>
    </w:p>
    <w:p w14:paraId="3F7F0AB7" w14:textId="77777777" w:rsidR="00904184" w:rsidRPr="00FC63AD" w:rsidRDefault="00904184" w:rsidP="00B273EF">
      <w:pPr>
        <w:pStyle w:val="section-title"/>
      </w:pPr>
      <w:r w:rsidRPr="00FC63A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04184" w:rsidRPr="00513C3B" w14:paraId="5C108D6A" w14:textId="77777777" w:rsidTr="009461E5">
        <w:tc>
          <w:tcPr>
            <w:tcW w:w="5000" w:type="pct"/>
            <w:shd w:val="clear" w:color="auto" w:fill="EEEEEE"/>
          </w:tcPr>
          <w:p w14:paraId="5FD2B3E7" w14:textId="77777777" w:rsidR="003730F7" w:rsidRDefault="00904184" w:rsidP="0098245F">
            <w:pPr>
              <w:rPr>
                <w:i/>
                <w:lang w:val="en-US"/>
              </w:rPr>
            </w:pPr>
            <w:r w:rsidRPr="00C12047">
              <w:rPr>
                <w:i/>
                <w:lang w:val="en-US"/>
              </w:rPr>
              <w:t>Based on a global comparative analysis, an aspiring goal for parliaments in the area of “conflicts of interest” is as follows:</w:t>
            </w:r>
          </w:p>
          <w:p w14:paraId="75799C4E" w14:textId="5CCDD78A" w:rsidR="00904184" w:rsidRPr="00C12047" w:rsidRDefault="00904184" w:rsidP="0098245F">
            <w:pPr>
              <w:spacing w:after="160"/>
              <w:rPr>
                <w:lang w:val="en-US"/>
              </w:rPr>
            </w:pPr>
            <w:r w:rsidRPr="00C12047">
              <w:rPr>
                <w:lang w:val="en-US"/>
              </w:rPr>
              <w:t>The legal framework codifies the r</w:t>
            </w:r>
            <w:r w:rsidRPr="00C12047">
              <w:rPr>
                <w:color w:val="242021"/>
                <w:lang w:val="en-US"/>
              </w:rPr>
              <w:t>ules on conflicts of interest and measures for addressing them</w:t>
            </w:r>
            <w:r w:rsidRPr="00C12047">
              <w:rPr>
                <w:lang w:val="en-US"/>
              </w:rPr>
              <w:t>. Any exemptions to these rules are limited and clearly defined.</w:t>
            </w:r>
          </w:p>
          <w:p w14:paraId="556E64A1" w14:textId="77777777" w:rsidR="00904184" w:rsidRPr="00C12047" w:rsidRDefault="00904184" w:rsidP="0098245F">
            <w:pPr>
              <w:spacing w:after="160"/>
              <w:rPr>
                <w:lang w:val="en-US"/>
              </w:rPr>
            </w:pPr>
            <w:r w:rsidRPr="00C12047">
              <w:rPr>
                <w:lang w:val="en-US"/>
              </w:rPr>
              <w:t>Parliamentary mechanisms are in place to prevent, detect and address conflicts of interest within parliament and, where necessary, to hold MPs and staff to account.</w:t>
            </w:r>
          </w:p>
          <w:p w14:paraId="07175DEB" w14:textId="77777777" w:rsidR="00904184" w:rsidRPr="00C12047" w:rsidRDefault="00904184" w:rsidP="0098245F">
            <w:pPr>
              <w:spacing w:after="160"/>
              <w:rPr>
                <w:lang w:val="en-US"/>
              </w:rPr>
            </w:pPr>
            <w:r w:rsidRPr="00C12047">
              <w:rPr>
                <w:lang w:val="en-US"/>
              </w:rPr>
              <w:t>Parliament’s rules of procedure contain provisions regarding potential conflicts of interests, including the registration of MPs’ private interests in parliamentary debates, the holding of multiple offices, the declaration of assets, the accepting of gifts and hospitality, and the advising of foreign governments.</w:t>
            </w:r>
          </w:p>
          <w:p w14:paraId="267AA34A" w14:textId="77777777" w:rsidR="00904184" w:rsidRPr="00C12047" w:rsidRDefault="00904184" w:rsidP="0098245F">
            <w:pPr>
              <w:spacing w:after="160"/>
              <w:rPr>
                <w:lang w:val="en-US"/>
              </w:rPr>
            </w:pPr>
            <w:r w:rsidRPr="00C12047">
              <w:rPr>
                <w:lang w:val="en-US"/>
              </w:rPr>
              <w:lastRenderedPageBreak/>
              <w:t>A non-partisan or independent body is tasked with monitoring compliance with these rules and procedures, and with initiating procedures in the event of non-compliance. The process of identifying, resolving and managing conflicts of interest is transparent.</w:t>
            </w:r>
          </w:p>
          <w:p w14:paraId="49D71A16" w14:textId="77777777" w:rsidR="00904184" w:rsidRPr="00C12047" w:rsidRDefault="00904184" w:rsidP="0098245F">
            <w:pPr>
              <w:spacing w:after="160"/>
              <w:rPr>
                <w:color w:val="005F9A"/>
                <w:sz w:val="16"/>
                <w:szCs w:val="16"/>
                <w:lang w:val="en-US"/>
              </w:rPr>
            </w:pPr>
            <w:r w:rsidRPr="00C12047">
              <w:rPr>
                <w:lang w:val="en-US"/>
              </w:rPr>
              <w:t>Guidance is available to help MPs and staff ensure that they avoid conflicts of interest.</w:t>
            </w:r>
          </w:p>
        </w:tc>
      </w:tr>
    </w:tbl>
    <w:p w14:paraId="020E0A08" w14:textId="77777777" w:rsidR="00904184" w:rsidRPr="00FC63AD" w:rsidRDefault="00904184" w:rsidP="00B273EF">
      <w:pPr>
        <w:pStyle w:val="section-title"/>
      </w:pPr>
      <w:r w:rsidRPr="00FC63AD">
        <w:lastRenderedPageBreak/>
        <w:t>Assessment</w:t>
      </w:r>
    </w:p>
    <w:p w14:paraId="6FA3854F" w14:textId="77777777" w:rsidR="00904184" w:rsidRPr="00C12047" w:rsidRDefault="00904184" w:rsidP="0098245F">
      <w:pPr>
        <w:spacing w:before="200"/>
        <w:rPr>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6B7DE578" w14:textId="77777777" w:rsidR="003730F7" w:rsidRDefault="00904184" w:rsidP="0098245F">
      <w:pPr>
        <w:spacing w:before="200"/>
        <w:rPr>
          <w:lang w:val="en-US"/>
        </w:rPr>
      </w:pPr>
      <w:r w:rsidRPr="00C12047">
        <w:rPr>
          <w:lang w:val="en-US"/>
        </w:rPr>
        <w:t>The evidence for assessment of this dimension could include the following:</w:t>
      </w:r>
    </w:p>
    <w:p w14:paraId="43EB1593" w14:textId="2B90C262" w:rsidR="00904184" w:rsidRPr="00C12047" w:rsidRDefault="00904184" w:rsidP="0098245F">
      <w:pPr>
        <w:numPr>
          <w:ilvl w:val="0"/>
          <w:numId w:val="175"/>
        </w:numPr>
        <w:spacing w:after="0"/>
        <w:ind w:left="562" w:hanging="562"/>
        <w:rPr>
          <w:lang w:val="en-US"/>
        </w:rPr>
      </w:pPr>
      <w:r w:rsidRPr="00C12047">
        <w:rPr>
          <w:lang w:val="en-US"/>
        </w:rPr>
        <w:t>Provisions of the constitution and/or other aspects of the legal framework relating to conflicts of interest, particularly in a parliamentary context</w:t>
      </w:r>
    </w:p>
    <w:p w14:paraId="2CA772E2" w14:textId="77777777" w:rsidR="00904184" w:rsidRPr="00C12047" w:rsidRDefault="00904184" w:rsidP="0098245F">
      <w:pPr>
        <w:numPr>
          <w:ilvl w:val="0"/>
          <w:numId w:val="175"/>
        </w:numPr>
        <w:spacing w:after="0"/>
        <w:ind w:left="562" w:hanging="562"/>
        <w:rPr>
          <w:lang w:val="en-US"/>
        </w:rPr>
      </w:pPr>
      <w:r w:rsidRPr="00C12047">
        <w:rPr>
          <w:lang w:val="en-US"/>
        </w:rPr>
        <w:t>Provisions of parliament’s rules of procedure addressing the registration of MPs’ private interests in parliamentary debates, the holding of multiple offices, the declaration of assets, the acceptance of gifts and hospitality, and the advising of foreign governments</w:t>
      </w:r>
    </w:p>
    <w:p w14:paraId="2EEF10B5" w14:textId="77777777" w:rsidR="00904184" w:rsidRPr="00C12047" w:rsidRDefault="00904184" w:rsidP="0098245F">
      <w:pPr>
        <w:numPr>
          <w:ilvl w:val="0"/>
          <w:numId w:val="175"/>
        </w:numPr>
        <w:spacing w:after="0"/>
        <w:ind w:left="562" w:hanging="562"/>
        <w:rPr>
          <w:lang w:val="en-US"/>
        </w:rPr>
      </w:pPr>
      <w:r w:rsidRPr="00C12047">
        <w:rPr>
          <w:lang w:val="en-US"/>
        </w:rPr>
        <w:t>Reports by the body tasked with monitoring compliance with conflict-of-interest rules and procedures</w:t>
      </w:r>
      <w:r w:rsidRPr="00C12047" w:rsidDel="00561202">
        <w:rPr>
          <w:lang w:val="en-US"/>
        </w:rPr>
        <w:t xml:space="preserve"> </w:t>
      </w:r>
    </w:p>
    <w:p w14:paraId="2460C9F8" w14:textId="77777777" w:rsidR="00904184" w:rsidRPr="00C12047" w:rsidRDefault="00904184" w:rsidP="0098245F">
      <w:pPr>
        <w:numPr>
          <w:ilvl w:val="0"/>
          <w:numId w:val="175"/>
        </w:numPr>
        <w:spacing w:after="0"/>
        <w:ind w:left="562" w:hanging="562"/>
        <w:rPr>
          <w:lang w:val="en-US"/>
        </w:rPr>
      </w:pPr>
      <w:r w:rsidRPr="00C12047">
        <w:rPr>
          <w:lang w:val="en-US"/>
        </w:rPr>
        <w:t xml:space="preserve">Data on mandatory disclosures submitted by MPs </w:t>
      </w:r>
    </w:p>
    <w:p w14:paraId="20779F3D" w14:textId="77777777" w:rsidR="003730F7" w:rsidRDefault="00904184" w:rsidP="0098245F">
      <w:pPr>
        <w:numPr>
          <w:ilvl w:val="0"/>
          <w:numId w:val="175"/>
        </w:numPr>
        <w:spacing w:after="0"/>
        <w:ind w:left="562" w:hanging="562"/>
        <w:rPr>
          <w:lang w:val="en-US"/>
        </w:rPr>
      </w:pPr>
      <w:r w:rsidRPr="00C12047">
        <w:rPr>
          <w:lang w:val="en-US"/>
        </w:rPr>
        <w:t>Reports on compliance with conflict-of-interest rules and procedures</w:t>
      </w:r>
    </w:p>
    <w:p w14:paraId="02557C96" w14:textId="5A2A3672" w:rsidR="00904184" w:rsidRPr="00C12047" w:rsidRDefault="00904184" w:rsidP="0098245F">
      <w:pPr>
        <w:rPr>
          <w:lang w:val="en-US"/>
        </w:rPr>
      </w:pPr>
      <w:r w:rsidRPr="00C12047">
        <w:rPr>
          <w:lang w:val="en-US"/>
        </w:rPr>
        <w:t>Where relevant, provide additional comments or examples that support the assessment.</w:t>
      </w:r>
    </w:p>
    <w:p w14:paraId="249940A3" w14:textId="77777777" w:rsidR="00904184" w:rsidRPr="00FC63AD" w:rsidRDefault="00904184" w:rsidP="0098245F">
      <w:pPr>
        <w:pStyle w:val="Heading5"/>
      </w:pPr>
      <w:bookmarkStart w:id="491" w:name="_7aevkkohov13"/>
      <w:bookmarkEnd w:id="491"/>
      <w:r w:rsidRPr="00FC63AD">
        <w:t>Assessment criterion 1: Rules on conflict of interest</w:t>
      </w:r>
    </w:p>
    <w:p w14:paraId="26518543" w14:textId="77777777" w:rsidR="00904184" w:rsidRPr="00C12047" w:rsidRDefault="00904184" w:rsidP="0098245F">
      <w:pPr>
        <w:rPr>
          <w:lang w:val="en-US"/>
        </w:rPr>
      </w:pPr>
      <w:r w:rsidRPr="00C12047">
        <w:rPr>
          <w:lang w:val="en-US"/>
        </w:rPr>
        <w:t>The legal framework codifies the r</w:t>
      </w:r>
      <w:r w:rsidRPr="00C12047">
        <w:rPr>
          <w:color w:val="242021"/>
          <w:lang w:val="en-US"/>
        </w:rPr>
        <w:t>ules on conflicts of interest and measures for addressing them</w:t>
      </w:r>
      <w:r w:rsidRPr="00C12047">
        <w:rPr>
          <w:lang w:val="en-US"/>
        </w:rPr>
        <w:t>. Any exemptions to these rules are limited and clearly defined.</w:t>
      </w:r>
    </w:p>
    <w:p w14:paraId="20720FDE"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4CB49C89"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D777C9" w14:textId="77777777" w:rsidR="00904184" w:rsidRPr="00FC63AD" w:rsidRDefault="00904184" w:rsidP="0098245F">
            <w:pPr>
              <w:jc w:val="center"/>
              <w:rPr>
                <w:rFonts w:eastAsia="Calibri"/>
              </w:rPr>
            </w:pPr>
            <w:r w:rsidRPr="00FC63AD">
              <w:t>Non-existent</w:t>
            </w:r>
          </w:p>
          <w:sdt>
            <w:sdtPr>
              <w:rPr>
                <w:rFonts w:eastAsia="Arimo"/>
              </w:rPr>
              <w:id w:val="418532767"/>
              <w14:checkbox>
                <w14:checked w14:val="0"/>
                <w14:checkedState w14:val="2612" w14:font="MS Gothic"/>
                <w14:uncheckedState w14:val="2610" w14:font="MS Gothic"/>
              </w14:checkbox>
            </w:sdtPr>
            <w:sdtEndPr/>
            <w:sdtContent>
              <w:p w14:paraId="2F1B4671"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6A3085" w14:textId="77777777" w:rsidR="00904184" w:rsidRPr="00FC63AD" w:rsidRDefault="00904184" w:rsidP="0098245F">
            <w:pPr>
              <w:jc w:val="center"/>
              <w:rPr>
                <w:rFonts w:eastAsia="Calibri"/>
              </w:rPr>
            </w:pPr>
            <w:r w:rsidRPr="00FC63AD">
              <w:t xml:space="preserve">Rudimentary </w:t>
            </w:r>
          </w:p>
          <w:sdt>
            <w:sdtPr>
              <w:rPr>
                <w:rFonts w:eastAsia="Arimo"/>
              </w:rPr>
              <w:id w:val="286633525"/>
              <w14:checkbox>
                <w14:checked w14:val="0"/>
                <w14:checkedState w14:val="2612" w14:font="MS Gothic"/>
                <w14:uncheckedState w14:val="2610" w14:font="MS Gothic"/>
              </w14:checkbox>
            </w:sdtPr>
            <w:sdtEndPr/>
            <w:sdtContent>
              <w:p w14:paraId="38D4457E"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7AD12F" w14:textId="77777777" w:rsidR="00904184" w:rsidRPr="00FC63AD" w:rsidRDefault="00904184" w:rsidP="0098245F">
            <w:pPr>
              <w:jc w:val="center"/>
              <w:rPr>
                <w:rFonts w:eastAsia="Calibri"/>
              </w:rPr>
            </w:pPr>
            <w:r w:rsidRPr="00FC63AD">
              <w:t>Basic</w:t>
            </w:r>
          </w:p>
          <w:sdt>
            <w:sdtPr>
              <w:rPr>
                <w:rFonts w:eastAsia="Arimo"/>
              </w:rPr>
              <w:id w:val="-1977976935"/>
              <w14:checkbox>
                <w14:checked w14:val="0"/>
                <w14:checkedState w14:val="2612" w14:font="MS Gothic"/>
                <w14:uncheckedState w14:val="2610" w14:font="MS Gothic"/>
              </w14:checkbox>
            </w:sdtPr>
            <w:sdtEndPr/>
            <w:sdtContent>
              <w:p w14:paraId="7CB7CCD1"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39587A" w14:textId="77777777" w:rsidR="00904184" w:rsidRPr="00FC63AD" w:rsidRDefault="00904184" w:rsidP="0098245F">
            <w:pPr>
              <w:jc w:val="center"/>
              <w:rPr>
                <w:rFonts w:eastAsia="Calibri"/>
              </w:rPr>
            </w:pPr>
            <w:r w:rsidRPr="00FC63AD">
              <w:t>Good</w:t>
            </w:r>
          </w:p>
          <w:sdt>
            <w:sdtPr>
              <w:rPr>
                <w:rFonts w:eastAsia="Arimo"/>
              </w:rPr>
              <w:id w:val="-2006574523"/>
              <w14:checkbox>
                <w14:checked w14:val="0"/>
                <w14:checkedState w14:val="2612" w14:font="MS Gothic"/>
                <w14:uncheckedState w14:val="2610" w14:font="MS Gothic"/>
              </w14:checkbox>
            </w:sdtPr>
            <w:sdtEndPr/>
            <w:sdtContent>
              <w:p w14:paraId="5D03FF2F"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61971F" w14:textId="77777777" w:rsidR="00904184" w:rsidRPr="00FC63AD" w:rsidRDefault="00904184" w:rsidP="0098245F">
            <w:pPr>
              <w:jc w:val="center"/>
              <w:rPr>
                <w:rFonts w:eastAsia="Calibri"/>
              </w:rPr>
            </w:pPr>
            <w:r w:rsidRPr="00FC63AD">
              <w:t>Very good</w:t>
            </w:r>
          </w:p>
          <w:sdt>
            <w:sdtPr>
              <w:rPr>
                <w:rFonts w:eastAsia="Arimo"/>
              </w:rPr>
              <w:id w:val="161205429"/>
              <w14:checkbox>
                <w14:checked w14:val="0"/>
                <w14:checkedState w14:val="2612" w14:font="MS Gothic"/>
                <w14:uncheckedState w14:val="2610" w14:font="MS Gothic"/>
              </w14:checkbox>
            </w:sdtPr>
            <w:sdtEndPr/>
            <w:sdtContent>
              <w:p w14:paraId="23EF736E"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42BFD7B" w14:textId="77777777" w:rsidR="00904184" w:rsidRPr="00FC63AD" w:rsidRDefault="00904184" w:rsidP="0098245F">
            <w:pPr>
              <w:jc w:val="center"/>
              <w:rPr>
                <w:rFonts w:eastAsia="Calibri"/>
              </w:rPr>
            </w:pPr>
            <w:r w:rsidRPr="00FC63AD">
              <w:t>Excellent</w:t>
            </w:r>
          </w:p>
          <w:sdt>
            <w:sdtPr>
              <w:rPr>
                <w:rFonts w:eastAsia="Arimo"/>
              </w:rPr>
              <w:id w:val="-1697457226"/>
              <w14:checkbox>
                <w14:checked w14:val="0"/>
                <w14:checkedState w14:val="2612" w14:font="MS Gothic"/>
                <w14:uncheckedState w14:val="2610" w14:font="MS Gothic"/>
              </w14:checkbox>
            </w:sdtPr>
            <w:sdtEndPr/>
            <w:sdtContent>
              <w:p w14:paraId="16A82C35"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7627A7B3"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9FB8A" w14:textId="77777777" w:rsidR="003730F7" w:rsidRDefault="00904184" w:rsidP="0098245F">
            <w:pPr>
              <w:rPr>
                <w:rFonts w:eastAsia="Calibri"/>
                <w:color w:val="005F9A"/>
                <w:lang w:val="en-US"/>
              </w:rPr>
            </w:pPr>
            <w:r w:rsidRPr="00C12047">
              <w:rPr>
                <w:color w:val="005F9A"/>
                <w:lang w:val="en-US"/>
              </w:rPr>
              <w:t>Evidence for this assessment criterion:</w:t>
            </w:r>
          </w:p>
          <w:p w14:paraId="78B5EBE5" w14:textId="3ADA108E" w:rsidR="00904184" w:rsidRPr="00C12047" w:rsidRDefault="00904184" w:rsidP="0098245F">
            <w:pPr>
              <w:rPr>
                <w:rFonts w:eastAsia="Calibri"/>
                <w:color w:val="0000FF"/>
                <w:lang w:val="en-US"/>
              </w:rPr>
            </w:pPr>
          </w:p>
        </w:tc>
      </w:tr>
    </w:tbl>
    <w:p w14:paraId="6A597370" w14:textId="77777777" w:rsidR="00904184" w:rsidRPr="00FC63AD" w:rsidRDefault="00904184" w:rsidP="0098245F">
      <w:pPr>
        <w:pStyle w:val="Heading5"/>
      </w:pPr>
      <w:bookmarkStart w:id="492" w:name="_ydyuo5rtfqzr"/>
      <w:bookmarkEnd w:id="492"/>
      <w:r w:rsidRPr="00FC63AD">
        <w:t>Assessment criterion 2: Parliamentary mechanisms</w:t>
      </w:r>
    </w:p>
    <w:p w14:paraId="04AE81CF" w14:textId="77777777" w:rsidR="00904184" w:rsidRPr="00C12047" w:rsidRDefault="00904184" w:rsidP="0098245F">
      <w:pPr>
        <w:spacing w:after="160"/>
        <w:rPr>
          <w:lang w:val="en-US"/>
        </w:rPr>
      </w:pPr>
      <w:r w:rsidRPr="00C12047">
        <w:rPr>
          <w:lang w:val="en-US"/>
        </w:rPr>
        <w:t>Parliamentary mechanisms are in place to prevent, detect and address conflicts of interest within parliament and, where necessary, to hold MPs and staff to account.</w:t>
      </w: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01819A6F"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B687D0" w14:textId="77777777" w:rsidR="00904184" w:rsidRPr="00FC63AD" w:rsidRDefault="00904184" w:rsidP="0098245F">
            <w:pPr>
              <w:jc w:val="center"/>
              <w:rPr>
                <w:rFonts w:eastAsia="Calibri"/>
              </w:rPr>
            </w:pPr>
            <w:r w:rsidRPr="00FC63AD">
              <w:t>Non-existent</w:t>
            </w:r>
          </w:p>
          <w:sdt>
            <w:sdtPr>
              <w:rPr>
                <w:rFonts w:eastAsia="Arimo"/>
              </w:rPr>
              <w:id w:val="-1385791149"/>
              <w14:checkbox>
                <w14:checked w14:val="0"/>
                <w14:checkedState w14:val="2612" w14:font="MS Gothic"/>
                <w14:uncheckedState w14:val="2610" w14:font="MS Gothic"/>
              </w14:checkbox>
            </w:sdtPr>
            <w:sdtEndPr/>
            <w:sdtContent>
              <w:p w14:paraId="36851772"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E144EF" w14:textId="77777777" w:rsidR="00904184" w:rsidRPr="00FC63AD" w:rsidRDefault="00904184" w:rsidP="0098245F">
            <w:pPr>
              <w:jc w:val="center"/>
              <w:rPr>
                <w:rFonts w:eastAsia="Calibri"/>
              </w:rPr>
            </w:pPr>
            <w:r w:rsidRPr="00FC63AD">
              <w:t xml:space="preserve">Rudimentary </w:t>
            </w:r>
          </w:p>
          <w:sdt>
            <w:sdtPr>
              <w:rPr>
                <w:rFonts w:eastAsia="Arimo"/>
              </w:rPr>
              <w:id w:val="-1329138419"/>
              <w14:checkbox>
                <w14:checked w14:val="0"/>
                <w14:checkedState w14:val="2612" w14:font="MS Gothic"/>
                <w14:uncheckedState w14:val="2610" w14:font="MS Gothic"/>
              </w14:checkbox>
            </w:sdtPr>
            <w:sdtEndPr/>
            <w:sdtContent>
              <w:p w14:paraId="1F1E5A78"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8178AB" w14:textId="77777777" w:rsidR="00904184" w:rsidRPr="00FC63AD" w:rsidRDefault="00904184" w:rsidP="0098245F">
            <w:pPr>
              <w:jc w:val="center"/>
              <w:rPr>
                <w:rFonts w:eastAsia="Calibri"/>
              </w:rPr>
            </w:pPr>
            <w:r w:rsidRPr="00FC63AD">
              <w:t>Basic</w:t>
            </w:r>
          </w:p>
          <w:sdt>
            <w:sdtPr>
              <w:rPr>
                <w:rFonts w:eastAsia="Arimo"/>
              </w:rPr>
              <w:id w:val="1909419090"/>
              <w14:checkbox>
                <w14:checked w14:val="0"/>
                <w14:checkedState w14:val="2612" w14:font="MS Gothic"/>
                <w14:uncheckedState w14:val="2610" w14:font="MS Gothic"/>
              </w14:checkbox>
            </w:sdtPr>
            <w:sdtEndPr/>
            <w:sdtContent>
              <w:p w14:paraId="03FF387A"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265990" w14:textId="77777777" w:rsidR="00904184" w:rsidRPr="00FC63AD" w:rsidRDefault="00904184" w:rsidP="0098245F">
            <w:pPr>
              <w:jc w:val="center"/>
              <w:rPr>
                <w:rFonts w:eastAsia="Calibri"/>
              </w:rPr>
            </w:pPr>
            <w:r w:rsidRPr="00FC63AD">
              <w:t>Good</w:t>
            </w:r>
          </w:p>
          <w:sdt>
            <w:sdtPr>
              <w:rPr>
                <w:rFonts w:eastAsia="Arimo"/>
              </w:rPr>
              <w:id w:val="-683586619"/>
              <w14:checkbox>
                <w14:checked w14:val="0"/>
                <w14:checkedState w14:val="2612" w14:font="MS Gothic"/>
                <w14:uncheckedState w14:val="2610" w14:font="MS Gothic"/>
              </w14:checkbox>
            </w:sdtPr>
            <w:sdtEndPr/>
            <w:sdtContent>
              <w:p w14:paraId="6746E0D2"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2BCDB4" w14:textId="77777777" w:rsidR="00904184" w:rsidRPr="00FC63AD" w:rsidRDefault="00904184" w:rsidP="0098245F">
            <w:pPr>
              <w:jc w:val="center"/>
              <w:rPr>
                <w:rFonts w:eastAsia="Calibri"/>
              </w:rPr>
            </w:pPr>
            <w:r w:rsidRPr="00FC63AD">
              <w:t>Very good</w:t>
            </w:r>
          </w:p>
          <w:sdt>
            <w:sdtPr>
              <w:rPr>
                <w:rFonts w:eastAsia="Arimo"/>
              </w:rPr>
              <w:id w:val="638840550"/>
              <w14:checkbox>
                <w14:checked w14:val="0"/>
                <w14:checkedState w14:val="2612" w14:font="MS Gothic"/>
                <w14:uncheckedState w14:val="2610" w14:font="MS Gothic"/>
              </w14:checkbox>
            </w:sdtPr>
            <w:sdtEndPr/>
            <w:sdtContent>
              <w:p w14:paraId="1C7F3E12"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87CFD8C" w14:textId="77777777" w:rsidR="00904184" w:rsidRPr="00FC63AD" w:rsidRDefault="00904184" w:rsidP="0098245F">
            <w:pPr>
              <w:jc w:val="center"/>
              <w:rPr>
                <w:rFonts w:eastAsia="Calibri"/>
              </w:rPr>
            </w:pPr>
            <w:r w:rsidRPr="00FC63AD">
              <w:t>Excellent</w:t>
            </w:r>
          </w:p>
          <w:sdt>
            <w:sdtPr>
              <w:rPr>
                <w:rFonts w:eastAsia="Arimo"/>
              </w:rPr>
              <w:id w:val="1666899106"/>
              <w14:checkbox>
                <w14:checked w14:val="0"/>
                <w14:checkedState w14:val="2612" w14:font="MS Gothic"/>
                <w14:uncheckedState w14:val="2610" w14:font="MS Gothic"/>
              </w14:checkbox>
            </w:sdtPr>
            <w:sdtEndPr/>
            <w:sdtContent>
              <w:p w14:paraId="4E17C8DD"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208CC4FF"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42FE8" w14:textId="77777777" w:rsidR="003730F7" w:rsidRDefault="00904184" w:rsidP="0098245F">
            <w:pPr>
              <w:rPr>
                <w:rFonts w:eastAsia="Calibri"/>
                <w:color w:val="005F9A"/>
                <w:lang w:val="en-US"/>
              </w:rPr>
            </w:pPr>
            <w:r w:rsidRPr="00C12047">
              <w:rPr>
                <w:color w:val="005F9A"/>
                <w:lang w:val="en-US"/>
              </w:rPr>
              <w:t>Evidence for this assessment criterion:</w:t>
            </w:r>
          </w:p>
          <w:p w14:paraId="22869848" w14:textId="054EB0E0" w:rsidR="00904184" w:rsidRPr="00C12047" w:rsidRDefault="00904184" w:rsidP="0098245F">
            <w:pPr>
              <w:rPr>
                <w:rFonts w:eastAsia="Calibri"/>
                <w:color w:val="0000FF"/>
                <w:lang w:val="en-US"/>
              </w:rPr>
            </w:pPr>
          </w:p>
        </w:tc>
      </w:tr>
    </w:tbl>
    <w:p w14:paraId="536E1F03" w14:textId="77777777" w:rsidR="00904184" w:rsidRPr="00FC63AD" w:rsidRDefault="00904184" w:rsidP="0098245F">
      <w:pPr>
        <w:pStyle w:val="Heading5"/>
      </w:pPr>
      <w:bookmarkStart w:id="493" w:name="_58hpvzf01rpa"/>
      <w:bookmarkEnd w:id="493"/>
      <w:r w:rsidRPr="00FC63AD">
        <w:lastRenderedPageBreak/>
        <w:t>Assessment criterion 3: Provisions regarding potential conflicts of interests</w:t>
      </w:r>
    </w:p>
    <w:p w14:paraId="42A88EA8" w14:textId="77777777" w:rsidR="00904184" w:rsidRPr="00C12047" w:rsidRDefault="00904184" w:rsidP="0098245F">
      <w:pPr>
        <w:spacing w:after="160"/>
        <w:rPr>
          <w:lang w:val="en-US"/>
        </w:rPr>
      </w:pPr>
      <w:r w:rsidRPr="00C12047">
        <w:rPr>
          <w:lang w:val="en-US"/>
        </w:rPr>
        <w:t xml:space="preserve">Parliament’s rules of procedure contain provisions regarding potential conflicts of interests, including the registration of MPs’ private interests in parliamentary debates, the holding of multiple offices, the declaration of assets, the accepting of gifts and hospitality, and the advising of foreign governments. </w:t>
      </w:r>
    </w:p>
    <w:p w14:paraId="57759155"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65E35211"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553C99" w14:textId="77777777" w:rsidR="00904184" w:rsidRPr="00FC63AD" w:rsidRDefault="00904184" w:rsidP="0098245F">
            <w:pPr>
              <w:jc w:val="center"/>
              <w:rPr>
                <w:rFonts w:eastAsia="Calibri"/>
              </w:rPr>
            </w:pPr>
            <w:r w:rsidRPr="00FC63AD">
              <w:t>Non-existent</w:t>
            </w:r>
          </w:p>
          <w:sdt>
            <w:sdtPr>
              <w:rPr>
                <w:rFonts w:eastAsia="Arimo"/>
              </w:rPr>
              <w:id w:val="2477507"/>
              <w14:checkbox>
                <w14:checked w14:val="0"/>
                <w14:checkedState w14:val="2612" w14:font="MS Gothic"/>
                <w14:uncheckedState w14:val="2610" w14:font="MS Gothic"/>
              </w14:checkbox>
            </w:sdtPr>
            <w:sdtEndPr/>
            <w:sdtContent>
              <w:p w14:paraId="6502A7CD"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EC44BB" w14:textId="77777777" w:rsidR="00904184" w:rsidRPr="00FC63AD" w:rsidRDefault="00904184" w:rsidP="0098245F">
            <w:pPr>
              <w:jc w:val="center"/>
              <w:rPr>
                <w:rFonts w:eastAsia="Calibri"/>
              </w:rPr>
            </w:pPr>
            <w:r w:rsidRPr="00FC63AD">
              <w:t xml:space="preserve">Rudimentary </w:t>
            </w:r>
          </w:p>
          <w:sdt>
            <w:sdtPr>
              <w:rPr>
                <w:rFonts w:eastAsia="Arimo"/>
              </w:rPr>
              <w:id w:val="744230425"/>
              <w14:checkbox>
                <w14:checked w14:val="0"/>
                <w14:checkedState w14:val="2612" w14:font="MS Gothic"/>
                <w14:uncheckedState w14:val="2610" w14:font="MS Gothic"/>
              </w14:checkbox>
            </w:sdtPr>
            <w:sdtEndPr/>
            <w:sdtContent>
              <w:p w14:paraId="50158AEE"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7FB3DC" w14:textId="77777777" w:rsidR="00904184" w:rsidRPr="00FC63AD" w:rsidRDefault="00904184" w:rsidP="0098245F">
            <w:pPr>
              <w:jc w:val="center"/>
              <w:rPr>
                <w:rFonts w:eastAsia="Calibri"/>
              </w:rPr>
            </w:pPr>
            <w:r w:rsidRPr="00FC63AD">
              <w:t>Basic</w:t>
            </w:r>
          </w:p>
          <w:sdt>
            <w:sdtPr>
              <w:rPr>
                <w:rFonts w:eastAsia="Arimo"/>
              </w:rPr>
              <w:id w:val="309063925"/>
              <w14:checkbox>
                <w14:checked w14:val="0"/>
                <w14:checkedState w14:val="2612" w14:font="MS Gothic"/>
                <w14:uncheckedState w14:val="2610" w14:font="MS Gothic"/>
              </w14:checkbox>
            </w:sdtPr>
            <w:sdtEndPr/>
            <w:sdtContent>
              <w:p w14:paraId="6F23F23C"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10D68A" w14:textId="77777777" w:rsidR="00904184" w:rsidRPr="00FC63AD" w:rsidRDefault="00904184" w:rsidP="0098245F">
            <w:pPr>
              <w:jc w:val="center"/>
              <w:rPr>
                <w:rFonts w:eastAsia="Calibri"/>
              </w:rPr>
            </w:pPr>
            <w:r w:rsidRPr="00FC63AD">
              <w:t>Good</w:t>
            </w:r>
          </w:p>
          <w:sdt>
            <w:sdtPr>
              <w:rPr>
                <w:rFonts w:eastAsia="Arimo"/>
              </w:rPr>
              <w:id w:val="1378591641"/>
              <w14:checkbox>
                <w14:checked w14:val="0"/>
                <w14:checkedState w14:val="2612" w14:font="MS Gothic"/>
                <w14:uncheckedState w14:val="2610" w14:font="MS Gothic"/>
              </w14:checkbox>
            </w:sdtPr>
            <w:sdtEndPr/>
            <w:sdtContent>
              <w:p w14:paraId="0E0357F5"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521418" w14:textId="77777777" w:rsidR="00904184" w:rsidRPr="00FC63AD" w:rsidRDefault="00904184" w:rsidP="0098245F">
            <w:pPr>
              <w:jc w:val="center"/>
              <w:rPr>
                <w:rFonts w:eastAsia="Calibri"/>
              </w:rPr>
            </w:pPr>
            <w:r w:rsidRPr="00FC63AD">
              <w:t>Very good</w:t>
            </w:r>
          </w:p>
          <w:sdt>
            <w:sdtPr>
              <w:rPr>
                <w:rFonts w:eastAsia="Arimo"/>
              </w:rPr>
              <w:id w:val="-2090076183"/>
              <w14:checkbox>
                <w14:checked w14:val="0"/>
                <w14:checkedState w14:val="2612" w14:font="MS Gothic"/>
                <w14:uncheckedState w14:val="2610" w14:font="MS Gothic"/>
              </w14:checkbox>
            </w:sdtPr>
            <w:sdtEndPr/>
            <w:sdtContent>
              <w:p w14:paraId="34D99823"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AAE5221" w14:textId="77777777" w:rsidR="00904184" w:rsidRPr="00FC63AD" w:rsidRDefault="00904184" w:rsidP="0098245F">
            <w:pPr>
              <w:jc w:val="center"/>
              <w:rPr>
                <w:rFonts w:eastAsia="Calibri"/>
              </w:rPr>
            </w:pPr>
            <w:r w:rsidRPr="00FC63AD">
              <w:t>Excellent</w:t>
            </w:r>
          </w:p>
          <w:sdt>
            <w:sdtPr>
              <w:rPr>
                <w:rFonts w:eastAsia="Arimo"/>
              </w:rPr>
              <w:id w:val="208916793"/>
              <w14:checkbox>
                <w14:checked w14:val="0"/>
                <w14:checkedState w14:val="2612" w14:font="MS Gothic"/>
                <w14:uncheckedState w14:val="2610" w14:font="MS Gothic"/>
              </w14:checkbox>
            </w:sdtPr>
            <w:sdtEndPr/>
            <w:sdtContent>
              <w:p w14:paraId="2C91868B"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02C6095C"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D304D" w14:textId="77777777" w:rsidR="003730F7" w:rsidRDefault="00904184" w:rsidP="0098245F">
            <w:pPr>
              <w:rPr>
                <w:rFonts w:eastAsia="Calibri"/>
                <w:color w:val="005F9A"/>
                <w:lang w:val="en-US"/>
              </w:rPr>
            </w:pPr>
            <w:r w:rsidRPr="00C12047">
              <w:rPr>
                <w:color w:val="005F9A"/>
                <w:lang w:val="en-US"/>
              </w:rPr>
              <w:t>Evidence for this assessment criterion:</w:t>
            </w:r>
          </w:p>
          <w:p w14:paraId="52CC4D80" w14:textId="32893183" w:rsidR="00904184" w:rsidRPr="00C12047" w:rsidRDefault="00904184" w:rsidP="0098245F">
            <w:pPr>
              <w:rPr>
                <w:rFonts w:eastAsia="Calibri"/>
                <w:color w:val="0000FF"/>
                <w:lang w:val="en-US"/>
              </w:rPr>
            </w:pPr>
          </w:p>
        </w:tc>
      </w:tr>
    </w:tbl>
    <w:p w14:paraId="0261CA72" w14:textId="77777777" w:rsidR="00904184" w:rsidRPr="00FC63AD" w:rsidRDefault="00904184" w:rsidP="0098245F">
      <w:pPr>
        <w:pStyle w:val="Heading5"/>
      </w:pPr>
      <w:bookmarkStart w:id="494" w:name="_g9oz5nvw8oyi"/>
      <w:bookmarkStart w:id="495" w:name="_1mgp9z5avhsp"/>
      <w:bookmarkStart w:id="496" w:name="_lp037al3j36d"/>
      <w:bookmarkStart w:id="497" w:name="_502zfdfofay4"/>
      <w:bookmarkStart w:id="498" w:name="_rj3x042htt19"/>
      <w:bookmarkEnd w:id="494"/>
      <w:bookmarkEnd w:id="495"/>
      <w:bookmarkEnd w:id="496"/>
      <w:bookmarkEnd w:id="497"/>
      <w:bookmarkEnd w:id="498"/>
      <w:r w:rsidRPr="00FC63AD">
        <w:t>Assessment criterion 4: Compliance  </w:t>
      </w:r>
    </w:p>
    <w:p w14:paraId="7CA0177B" w14:textId="77777777" w:rsidR="00904184" w:rsidRPr="00C12047" w:rsidRDefault="00904184" w:rsidP="0098245F">
      <w:pPr>
        <w:spacing w:after="160"/>
        <w:rPr>
          <w:lang w:val="en-US"/>
        </w:rPr>
      </w:pPr>
      <w:r w:rsidRPr="00C12047">
        <w:rPr>
          <w:lang w:val="en-US"/>
        </w:rPr>
        <w:t>A non-partisan or independent body is tasked with monitoring compliance with these rules and procedures, and with initiating procedures in the event of non-compliance. The process of identifying, resolving and managing conflicts of interest is transparent.</w:t>
      </w:r>
    </w:p>
    <w:p w14:paraId="24B1D6FF"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6694E0F8"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91B6A6" w14:textId="77777777" w:rsidR="00904184" w:rsidRPr="00FC63AD" w:rsidRDefault="00904184" w:rsidP="0098245F">
            <w:pPr>
              <w:jc w:val="center"/>
              <w:rPr>
                <w:rFonts w:eastAsia="Calibri"/>
              </w:rPr>
            </w:pPr>
            <w:r w:rsidRPr="00FC63AD">
              <w:t>Non-existent</w:t>
            </w:r>
          </w:p>
          <w:sdt>
            <w:sdtPr>
              <w:rPr>
                <w:rFonts w:eastAsia="Arimo"/>
              </w:rPr>
              <w:id w:val="976414499"/>
              <w14:checkbox>
                <w14:checked w14:val="0"/>
                <w14:checkedState w14:val="2612" w14:font="MS Gothic"/>
                <w14:uncheckedState w14:val="2610" w14:font="MS Gothic"/>
              </w14:checkbox>
            </w:sdtPr>
            <w:sdtEndPr/>
            <w:sdtContent>
              <w:p w14:paraId="5218D91E"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4E336F" w14:textId="77777777" w:rsidR="00904184" w:rsidRPr="00FC63AD" w:rsidRDefault="00904184" w:rsidP="0098245F">
            <w:pPr>
              <w:jc w:val="center"/>
              <w:rPr>
                <w:rFonts w:eastAsia="Calibri"/>
              </w:rPr>
            </w:pPr>
            <w:r w:rsidRPr="00FC63AD">
              <w:t xml:space="preserve">Rudimentary </w:t>
            </w:r>
          </w:p>
          <w:sdt>
            <w:sdtPr>
              <w:rPr>
                <w:rFonts w:eastAsia="Arimo"/>
              </w:rPr>
              <w:id w:val="-2035028037"/>
              <w14:checkbox>
                <w14:checked w14:val="0"/>
                <w14:checkedState w14:val="2612" w14:font="MS Gothic"/>
                <w14:uncheckedState w14:val="2610" w14:font="MS Gothic"/>
              </w14:checkbox>
            </w:sdtPr>
            <w:sdtEndPr/>
            <w:sdtContent>
              <w:p w14:paraId="3917F381"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E56EF5" w14:textId="77777777" w:rsidR="00904184" w:rsidRPr="00FC63AD" w:rsidRDefault="00904184" w:rsidP="0098245F">
            <w:pPr>
              <w:jc w:val="center"/>
              <w:rPr>
                <w:rFonts w:eastAsia="Calibri"/>
              </w:rPr>
            </w:pPr>
            <w:r w:rsidRPr="00FC63AD">
              <w:t>Basic</w:t>
            </w:r>
          </w:p>
          <w:sdt>
            <w:sdtPr>
              <w:rPr>
                <w:rFonts w:eastAsia="Arimo"/>
              </w:rPr>
              <w:id w:val="1296263562"/>
              <w14:checkbox>
                <w14:checked w14:val="0"/>
                <w14:checkedState w14:val="2612" w14:font="MS Gothic"/>
                <w14:uncheckedState w14:val="2610" w14:font="MS Gothic"/>
              </w14:checkbox>
            </w:sdtPr>
            <w:sdtEndPr/>
            <w:sdtContent>
              <w:p w14:paraId="0ADE97B5"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6EA10C" w14:textId="77777777" w:rsidR="00904184" w:rsidRPr="00FC63AD" w:rsidRDefault="00904184" w:rsidP="0098245F">
            <w:pPr>
              <w:jc w:val="center"/>
              <w:rPr>
                <w:rFonts w:eastAsia="Calibri"/>
              </w:rPr>
            </w:pPr>
            <w:r w:rsidRPr="00FC63AD">
              <w:t>Good</w:t>
            </w:r>
          </w:p>
          <w:sdt>
            <w:sdtPr>
              <w:rPr>
                <w:rFonts w:eastAsia="Arimo"/>
              </w:rPr>
              <w:id w:val="609484881"/>
              <w14:checkbox>
                <w14:checked w14:val="0"/>
                <w14:checkedState w14:val="2612" w14:font="MS Gothic"/>
                <w14:uncheckedState w14:val="2610" w14:font="MS Gothic"/>
              </w14:checkbox>
            </w:sdtPr>
            <w:sdtEndPr/>
            <w:sdtContent>
              <w:p w14:paraId="6724F5DD"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F91B72" w14:textId="77777777" w:rsidR="00904184" w:rsidRPr="00FC63AD" w:rsidRDefault="00904184" w:rsidP="0098245F">
            <w:pPr>
              <w:jc w:val="center"/>
              <w:rPr>
                <w:rFonts w:eastAsia="Calibri"/>
              </w:rPr>
            </w:pPr>
            <w:r w:rsidRPr="00FC63AD">
              <w:t>Very good</w:t>
            </w:r>
          </w:p>
          <w:sdt>
            <w:sdtPr>
              <w:rPr>
                <w:rFonts w:eastAsia="Arimo"/>
              </w:rPr>
              <w:id w:val="1853381317"/>
              <w14:checkbox>
                <w14:checked w14:val="0"/>
                <w14:checkedState w14:val="2612" w14:font="MS Gothic"/>
                <w14:uncheckedState w14:val="2610" w14:font="MS Gothic"/>
              </w14:checkbox>
            </w:sdtPr>
            <w:sdtEndPr/>
            <w:sdtContent>
              <w:p w14:paraId="629E9710"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91638EB" w14:textId="77777777" w:rsidR="00904184" w:rsidRPr="00FC63AD" w:rsidRDefault="00904184" w:rsidP="0098245F">
            <w:pPr>
              <w:jc w:val="center"/>
              <w:rPr>
                <w:rFonts w:eastAsia="Calibri"/>
              </w:rPr>
            </w:pPr>
            <w:r w:rsidRPr="00FC63AD">
              <w:t>Excellent</w:t>
            </w:r>
          </w:p>
          <w:sdt>
            <w:sdtPr>
              <w:rPr>
                <w:rFonts w:eastAsia="Arimo"/>
              </w:rPr>
              <w:id w:val="-2058000918"/>
              <w14:checkbox>
                <w14:checked w14:val="0"/>
                <w14:checkedState w14:val="2612" w14:font="MS Gothic"/>
                <w14:uncheckedState w14:val="2610" w14:font="MS Gothic"/>
              </w14:checkbox>
            </w:sdtPr>
            <w:sdtEndPr/>
            <w:sdtContent>
              <w:p w14:paraId="64929617"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2B6A1F91"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2E6F3" w14:textId="77777777" w:rsidR="003730F7" w:rsidRDefault="00904184" w:rsidP="0098245F">
            <w:pPr>
              <w:rPr>
                <w:rFonts w:eastAsia="Calibri"/>
                <w:color w:val="005F9A"/>
                <w:lang w:val="en-US"/>
              </w:rPr>
            </w:pPr>
            <w:r w:rsidRPr="00C12047">
              <w:rPr>
                <w:color w:val="005F9A"/>
                <w:lang w:val="en-US"/>
              </w:rPr>
              <w:t>Evidence for this assessment criterion:</w:t>
            </w:r>
          </w:p>
          <w:p w14:paraId="7EE17C4A" w14:textId="7BC3E7DC" w:rsidR="00904184" w:rsidRPr="00C12047" w:rsidRDefault="00904184" w:rsidP="0098245F">
            <w:pPr>
              <w:rPr>
                <w:rFonts w:eastAsia="Calibri"/>
                <w:color w:val="0000FF"/>
                <w:lang w:val="en-US"/>
              </w:rPr>
            </w:pPr>
          </w:p>
        </w:tc>
      </w:tr>
    </w:tbl>
    <w:p w14:paraId="2149D1D3" w14:textId="77777777" w:rsidR="00904184" w:rsidRPr="00FC63AD" w:rsidRDefault="00904184" w:rsidP="0098245F">
      <w:pPr>
        <w:pStyle w:val="Heading5"/>
      </w:pPr>
      <w:bookmarkStart w:id="499" w:name="_2jizlrrbbxsy"/>
      <w:bookmarkEnd w:id="499"/>
      <w:r w:rsidRPr="00FC63AD">
        <w:t>Assessment criterion 5: Guidance</w:t>
      </w:r>
    </w:p>
    <w:p w14:paraId="28033E75" w14:textId="77777777" w:rsidR="00904184" w:rsidRPr="00C12047" w:rsidRDefault="00904184" w:rsidP="0098245F">
      <w:pPr>
        <w:rPr>
          <w:lang w:val="en-US"/>
        </w:rPr>
      </w:pPr>
      <w:r w:rsidRPr="00C12047">
        <w:rPr>
          <w:lang w:val="en-US"/>
        </w:rPr>
        <w:t>Guidance is available to help MPs and staff ensure that they avoid conflicts of interest.</w:t>
      </w:r>
    </w:p>
    <w:p w14:paraId="1F7FC7D4"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5ADAC19A"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21C1C6" w14:textId="77777777" w:rsidR="00904184" w:rsidRPr="00FC63AD" w:rsidRDefault="00904184" w:rsidP="0098245F">
            <w:pPr>
              <w:jc w:val="center"/>
              <w:rPr>
                <w:rFonts w:eastAsia="Calibri"/>
              </w:rPr>
            </w:pPr>
            <w:r w:rsidRPr="00FC63AD">
              <w:t>Non-existent</w:t>
            </w:r>
          </w:p>
          <w:sdt>
            <w:sdtPr>
              <w:rPr>
                <w:rFonts w:eastAsia="Arimo"/>
              </w:rPr>
              <w:id w:val="1157506193"/>
              <w14:checkbox>
                <w14:checked w14:val="0"/>
                <w14:checkedState w14:val="2612" w14:font="MS Gothic"/>
                <w14:uncheckedState w14:val="2610" w14:font="MS Gothic"/>
              </w14:checkbox>
            </w:sdtPr>
            <w:sdtEndPr/>
            <w:sdtContent>
              <w:p w14:paraId="1E136D6C"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598D51" w14:textId="77777777" w:rsidR="00904184" w:rsidRPr="00FC63AD" w:rsidRDefault="00904184" w:rsidP="0098245F">
            <w:pPr>
              <w:jc w:val="center"/>
              <w:rPr>
                <w:rFonts w:eastAsia="Calibri"/>
              </w:rPr>
            </w:pPr>
            <w:r w:rsidRPr="00FC63AD">
              <w:t xml:space="preserve">Rudimentary </w:t>
            </w:r>
          </w:p>
          <w:sdt>
            <w:sdtPr>
              <w:rPr>
                <w:rFonts w:eastAsia="Arimo"/>
              </w:rPr>
              <w:id w:val="270596016"/>
              <w14:checkbox>
                <w14:checked w14:val="0"/>
                <w14:checkedState w14:val="2612" w14:font="MS Gothic"/>
                <w14:uncheckedState w14:val="2610" w14:font="MS Gothic"/>
              </w14:checkbox>
            </w:sdtPr>
            <w:sdtEndPr/>
            <w:sdtContent>
              <w:p w14:paraId="088F4867"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D94113" w14:textId="77777777" w:rsidR="00904184" w:rsidRPr="00FC63AD" w:rsidRDefault="00904184" w:rsidP="0098245F">
            <w:pPr>
              <w:jc w:val="center"/>
              <w:rPr>
                <w:rFonts w:eastAsia="Calibri"/>
              </w:rPr>
            </w:pPr>
            <w:r w:rsidRPr="00FC63AD">
              <w:t>Basic</w:t>
            </w:r>
          </w:p>
          <w:sdt>
            <w:sdtPr>
              <w:rPr>
                <w:rFonts w:eastAsia="Arimo"/>
              </w:rPr>
              <w:id w:val="-1969122819"/>
              <w14:checkbox>
                <w14:checked w14:val="0"/>
                <w14:checkedState w14:val="2612" w14:font="MS Gothic"/>
                <w14:uncheckedState w14:val="2610" w14:font="MS Gothic"/>
              </w14:checkbox>
            </w:sdtPr>
            <w:sdtEndPr/>
            <w:sdtContent>
              <w:p w14:paraId="58A275CE"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8E3C12" w14:textId="77777777" w:rsidR="00904184" w:rsidRPr="00FC63AD" w:rsidRDefault="00904184" w:rsidP="0098245F">
            <w:pPr>
              <w:jc w:val="center"/>
              <w:rPr>
                <w:rFonts w:eastAsia="Calibri"/>
              </w:rPr>
            </w:pPr>
            <w:r w:rsidRPr="00FC63AD">
              <w:t>Good</w:t>
            </w:r>
          </w:p>
          <w:sdt>
            <w:sdtPr>
              <w:rPr>
                <w:rFonts w:eastAsia="Arimo"/>
              </w:rPr>
              <w:id w:val="-60947132"/>
              <w14:checkbox>
                <w14:checked w14:val="0"/>
                <w14:checkedState w14:val="2612" w14:font="MS Gothic"/>
                <w14:uncheckedState w14:val="2610" w14:font="MS Gothic"/>
              </w14:checkbox>
            </w:sdtPr>
            <w:sdtEndPr/>
            <w:sdtContent>
              <w:p w14:paraId="4AA36F61"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F4CB5B" w14:textId="77777777" w:rsidR="00904184" w:rsidRPr="00FC63AD" w:rsidRDefault="00904184" w:rsidP="0098245F">
            <w:pPr>
              <w:jc w:val="center"/>
              <w:rPr>
                <w:rFonts w:eastAsia="Calibri"/>
              </w:rPr>
            </w:pPr>
            <w:r w:rsidRPr="00FC63AD">
              <w:t>Very good</w:t>
            </w:r>
          </w:p>
          <w:sdt>
            <w:sdtPr>
              <w:rPr>
                <w:rFonts w:eastAsia="Arimo"/>
              </w:rPr>
              <w:id w:val="1392689685"/>
              <w14:checkbox>
                <w14:checked w14:val="0"/>
                <w14:checkedState w14:val="2612" w14:font="MS Gothic"/>
                <w14:uncheckedState w14:val="2610" w14:font="MS Gothic"/>
              </w14:checkbox>
            </w:sdtPr>
            <w:sdtEndPr/>
            <w:sdtContent>
              <w:p w14:paraId="1C2A4A36"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D6DBFAD" w14:textId="77777777" w:rsidR="00904184" w:rsidRPr="00FC63AD" w:rsidRDefault="00904184" w:rsidP="0098245F">
            <w:pPr>
              <w:jc w:val="center"/>
              <w:rPr>
                <w:rFonts w:eastAsia="Calibri"/>
              </w:rPr>
            </w:pPr>
            <w:r w:rsidRPr="00FC63AD">
              <w:t>Excellent</w:t>
            </w:r>
          </w:p>
          <w:sdt>
            <w:sdtPr>
              <w:rPr>
                <w:rFonts w:eastAsia="Arimo"/>
              </w:rPr>
              <w:id w:val="129452159"/>
              <w14:checkbox>
                <w14:checked w14:val="0"/>
                <w14:checkedState w14:val="2612" w14:font="MS Gothic"/>
                <w14:uncheckedState w14:val="2610" w14:font="MS Gothic"/>
              </w14:checkbox>
            </w:sdtPr>
            <w:sdtEndPr/>
            <w:sdtContent>
              <w:p w14:paraId="165F2352"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71BE95E4"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4DC7E" w14:textId="77777777" w:rsidR="003730F7" w:rsidRDefault="00904184" w:rsidP="0098245F">
            <w:pPr>
              <w:rPr>
                <w:rFonts w:eastAsia="Calibri"/>
                <w:color w:val="005F9A"/>
                <w:lang w:val="en-US"/>
              </w:rPr>
            </w:pPr>
            <w:r w:rsidRPr="00C12047">
              <w:rPr>
                <w:color w:val="005F9A"/>
                <w:lang w:val="en-US"/>
              </w:rPr>
              <w:t>Evidence for this assessment criterion:</w:t>
            </w:r>
          </w:p>
          <w:p w14:paraId="0863A506" w14:textId="356F203F" w:rsidR="00904184" w:rsidRPr="00C12047" w:rsidRDefault="00904184" w:rsidP="0098245F">
            <w:pPr>
              <w:rPr>
                <w:rFonts w:eastAsia="Calibri"/>
                <w:color w:val="0000FF"/>
                <w:lang w:val="en-US"/>
              </w:rPr>
            </w:pPr>
          </w:p>
        </w:tc>
      </w:tr>
    </w:tbl>
    <w:p w14:paraId="37894D4E" w14:textId="77777777" w:rsidR="00904184" w:rsidRPr="00FC63AD" w:rsidRDefault="00904184" w:rsidP="00B273EF">
      <w:pPr>
        <w:pStyle w:val="section-title"/>
      </w:pPr>
      <w:r w:rsidRPr="00FC63AD">
        <w:t>Recommendations for change</w:t>
      </w:r>
    </w:p>
    <w:tbl>
      <w:tblPr>
        <w:tblStyle w:val="TableGrid"/>
        <w:tblW w:w="5000" w:type="pct"/>
        <w:tblLook w:val="04A0" w:firstRow="1" w:lastRow="0" w:firstColumn="1" w:lastColumn="0" w:noHBand="0" w:noVBand="1"/>
      </w:tblPr>
      <w:tblGrid>
        <w:gridCol w:w="9062"/>
      </w:tblGrid>
      <w:tr w:rsidR="00904184" w:rsidRPr="00513C3B" w14:paraId="02682F4D" w14:textId="77777777" w:rsidTr="009461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9677E62" w14:textId="77777777" w:rsidR="00904184" w:rsidRPr="00C12047" w:rsidRDefault="00904184" w:rsidP="0098245F">
            <w:pPr>
              <w:keepNext/>
              <w:keepLines/>
              <w:rPr>
                <w:lang w:val="en-US"/>
              </w:rPr>
            </w:pPr>
            <w:r w:rsidRPr="00C12047">
              <w:rPr>
                <w:i/>
                <w:color w:val="000000"/>
                <w:shd w:val="clear" w:color="auto" w:fill="FFFFFF"/>
                <w:lang w:val="en-US"/>
              </w:rPr>
              <w:t>Use this space to note down recommendations and ideas for strengthening rules and practice in this area.</w:t>
            </w:r>
          </w:p>
        </w:tc>
      </w:tr>
    </w:tbl>
    <w:p w14:paraId="71EB4B33" w14:textId="77777777" w:rsidR="00904184" w:rsidRPr="00FC63AD" w:rsidRDefault="00904184" w:rsidP="00B273EF">
      <w:pPr>
        <w:pStyle w:val="section-title"/>
      </w:pPr>
      <w:bookmarkStart w:id="500" w:name="_Hlk147307370"/>
      <w:r w:rsidRPr="00FC63AD">
        <w:t>Sources and further reading</w:t>
      </w:r>
    </w:p>
    <w:p w14:paraId="6AB0E681" w14:textId="77777777" w:rsidR="00904184" w:rsidRPr="00C12047" w:rsidRDefault="00904184" w:rsidP="0098245F">
      <w:pPr>
        <w:numPr>
          <w:ilvl w:val="0"/>
          <w:numId w:val="167"/>
        </w:numPr>
        <w:spacing w:after="0"/>
        <w:ind w:left="562" w:hanging="562"/>
        <w:rPr>
          <w:lang w:val="en-US"/>
        </w:rPr>
      </w:pPr>
      <w:r w:rsidRPr="00C12047">
        <w:rPr>
          <w:lang w:val="en-US"/>
        </w:rPr>
        <w:t>Gerard Carney,</w:t>
      </w:r>
      <w:r w:rsidRPr="00C12047">
        <w:rPr>
          <w:b/>
          <w:lang w:val="en-US"/>
        </w:rPr>
        <w:t xml:space="preserve"> </w:t>
      </w:r>
      <w:hyperlink r:id="rId150">
        <w:r w:rsidRPr="00C12047">
          <w:rPr>
            <w:i/>
            <w:color w:val="005F9A"/>
            <w:u w:val="single"/>
            <w:lang w:val="en-US"/>
          </w:rPr>
          <w:t>Conflict of interest:</w:t>
        </w:r>
      </w:hyperlink>
      <w:hyperlink r:id="rId151">
        <w:r w:rsidRPr="00C12047">
          <w:rPr>
            <w:i/>
            <w:color w:val="005F9A"/>
            <w:u w:val="single"/>
            <w:lang w:val="en-US"/>
          </w:rPr>
          <w:t xml:space="preserve"> Legislators, ministers and public officials</w:t>
        </w:r>
      </w:hyperlink>
      <w:r w:rsidRPr="00C12047">
        <w:rPr>
          <w:color w:val="5E5E5E"/>
          <w:lang w:val="en-US"/>
        </w:rPr>
        <w:t xml:space="preserve"> (</w:t>
      </w:r>
      <w:r w:rsidRPr="00C12047">
        <w:rPr>
          <w:lang w:val="en-US"/>
        </w:rPr>
        <w:t>1999).</w:t>
      </w:r>
    </w:p>
    <w:p w14:paraId="1F87C0E7" w14:textId="77777777" w:rsidR="00904184" w:rsidRPr="00C12047" w:rsidRDefault="00904184" w:rsidP="0098245F">
      <w:pPr>
        <w:numPr>
          <w:ilvl w:val="0"/>
          <w:numId w:val="167"/>
        </w:numPr>
        <w:spacing w:after="0"/>
        <w:ind w:left="562" w:hanging="562"/>
        <w:rPr>
          <w:lang w:val="en-US"/>
        </w:rPr>
      </w:pPr>
      <w:r w:rsidRPr="00C12047">
        <w:rPr>
          <w:lang w:val="en-US"/>
        </w:rPr>
        <w:lastRenderedPageBreak/>
        <w:t xml:space="preserve">Commonwealth Parliamentary Association (CPA), </w:t>
      </w:r>
      <w:hyperlink r:id="rId152">
        <w:r w:rsidRPr="00C12047">
          <w:rPr>
            <w:i/>
            <w:color w:val="0563C1"/>
            <w:u w:val="single"/>
            <w:lang w:val="en-US"/>
          </w:rPr>
          <w:t>Recommended Benchmarks for Democratic Legislature</w:t>
        </w:r>
      </w:hyperlink>
      <w:r w:rsidRPr="00C12047">
        <w:rPr>
          <w:i/>
          <w:color w:val="0563C1"/>
          <w:u w:val="single"/>
          <w:lang w:val="en-US"/>
        </w:rPr>
        <w:t>s</w:t>
      </w:r>
      <w:r w:rsidRPr="00C12047">
        <w:rPr>
          <w:i/>
          <w:lang w:val="en-US"/>
        </w:rPr>
        <w:t>,</w:t>
      </w:r>
      <w:r w:rsidRPr="00C12047">
        <w:rPr>
          <w:lang w:val="en-US"/>
        </w:rPr>
        <w:t xml:space="preserve"> revised edition (2018).</w:t>
      </w:r>
    </w:p>
    <w:p w14:paraId="36000FD2" w14:textId="77777777" w:rsidR="00904184" w:rsidRPr="00C12047" w:rsidRDefault="00904184" w:rsidP="0098245F">
      <w:pPr>
        <w:numPr>
          <w:ilvl w:val="0"/>
          <w:numId w:val="167"/>
        </w:numPr>
        <w:spacing w:after="0"/>
        <w:ind w:left="562" w:hanging="562"/>
        <w:rPr>
          <w:lang w:val="en-US"/>
        </w:rPr>
      </w:pPr>
      <w:r w:rsidRPr="00C12047">
        <w:rPr>
          <w:lang w:val="en-US"/>
        </w:rPr>
        <w:t xml:space="preserve">European Parliament, </w:t>
      </w:r>
      <w:hyperlink r:id="rId153">
        <w:r w:rsidRPr="00C12047">
          <w:rPr>
            <w:i/>
            <w:color w:val="005F9A"/>
            <w:u w:val="single"/>
            <w:lang w:val="en-US"/>
          </w:rPr>
          <w:t>The Effectiveness of Conflict of Interest Policies in the EU-Member States</w:t>
        </w:r>
      </w:hyperlink>
      <w:r w:rsidRPr="00C12047">
        <w:rPr>
          <w:lang w:val="en-US"/>
        </w:rPr>
        <w:t xml:space="preserve"> (2020).</w:t>
      </w:r>
    </w:p>
    <w:p w14:paraId="3B6BC414" w14:textId="77777777" w:rsidR="00904184" w:rsidRPr="00C12047" w:rsidRDefault="00904184" w:rsidP="0098245F">
      <w:pPr>
        <w:numPr>
          <w:ilvl w:val="0"/>
          <w:numId w:val="167"/>
        </w:numPr>
        <w:spacing w:after="0"/>
        <w:ind w:left="562" w:hanging="562"/>
        <w:rPr>
          <w:lang w:val="en-US"/>
        </w:rPr>
      </w:pPr>
      <w:r w:rsidRPr="00C12047">
        <w:rPr>
          <w:lang w:val="en-US"/>
        </w:rPr>
        <w:t xml:space="preserve">Phil Mason, </w:t>
      </w:r>
      <w:hyperlink r:id="rId154">
        <w:r w:rsidRPr="00C12047">
          <w:rPr>
            <w:color w:val="0563C1"/>
            <w:u w:val="single"/>
            <w:lang w:val="en-US"/>
          </w:rPr>
          <w:t xml:space="preserve">Rethinking strategies for an effective parliamentary role in </w:t>
        </w:r>
      </w:hyperlink>
      <w:hyperlink r:id="rId155">
        <w:r w:rsidRPr="00C12047">
          <w:rPr>
            <w:color w:val="0563C1"/>
            <w:u w:val="single"/>
            <w:lang w:val="en-US"/>
          </w:rPr>
          <w:t>combatting</w:t>
        </w:r>
      </w:hyperlink>
      <w:hyperlink r:id="rId156">
        <w:r w:rsidRPr="00C12047">
          <w:rPr>
            <w:color w:val="0563C1"/>
            <w:u w:val="single"/>
            <w:lang w:val="en-US"/>
          </w:rPr>
          <w:t xml:space="preserve"> corruption</w:t>
        </w:r>
      </w:hyperlink>
      <w:r w:rsidRPr="00C12047">
        <w:rPr>
          <w:lang w:val="en-US"/>
        </w:rPr>
        <w:t xml:space="preserve"> (2021).</w:t>
      </w:r>
    </w:p>
    <w:p w14:paraId="304E1679" w14:textId="77777777" w:rsidR="00904184" w:rsidRPr="00C12047" w:rsidRDefault="00904184" w:rsidP="0098245F">
      <w:pPr>
        <w:numPr>
          <w:ilvl w:val="0"/>
          <w:numId w:val="167"/>
        </w:numPr>
        <w:spacing w:after="0"/>
        <w:ind w:left="562" w:hanging="562"/>
        <w:rPr>
          <w:lang w:val="en-US"/>
        </w:rPr>
      </w:pPr>
      <w:r w:rsidRPr="00C12047">
        <w:rPr>
          <w:lang w:val="en-US"/>
        </w:rPr>
        <w:t>Richard Messick,</w:t>
      </w:r>
      <w:hyperlink r:id="rId157">
        <w:r w:rsidRPr="00C12047">
          <w:rPr>
            <w:lang w:val="en-US"/>
          </w:rPr>
          <w:t xml:space="preserve"> </w:t>
        </w:r>
      </w:hyperlink>
      <w:hyperlink r:id="rId158">
        <w:r w:rsidRPr="00C12047">
          <w:rPr>
            <w:color w:val="1155CC"/>
            <w:u w:val="single"/>
            <w:lang w:val="en-US"/>
          </w:rPr>
          <w:t>Income and assets declarations:</w:t>
        </w:r>
      </w:hyperlink>
      <w:hyperlink r:id="rId159">
        <w:r w:rsidRPr="00C12047">
          <w:rPr>
            <w:color w:val="1155CC"/>
            <w:u w:val="single"/>
            <w:lang w:val="en-US"/>
          </w:rPr>
          <w:t xml:space="preserve"> Issues to consider in developing a disclosure regime</w:t>
        </w:r>
      </w:hyperlink>
      <w:r w:rsidRPr="00C12047">
        <w:rPr>
          <w:lang w:val="en-US"/>
        </w:rPr>
        <w:t xml:space="preserve"> (2009).</w:t>
      </w:r>
    </w:p>
    <w:p w14:paraId="3EC0E651" w14:textId="77777777" w:rsidR="00904184" w:rsidRPr="00FC63AD" w:rsidRDefault="00904184" w:rsidP="0098245F">
      <w:pPr>
        <w:numPr>
          <w:ilvl w:val="0"/>
          <w:numId w:val="167"/>
        </w:numPr>
        <w:spacing w:after="0"/>
        <w:ind w:left="562" w:hanging="562"/>
        <w:rPr>
          <w:color w:val="242021"/>
        </w:rPr>
      </w:pPr>
      <w:r w:rsidRPr="00FC63AD">
        <w:rPr>
          <w:color w:val="242021"/>
        </w:rPr>
        <w:t>National Democratic Institute (NDI)</w:t>
      </w:r>
      <w:r w:rsidRPr="00FC63AD">
        <w:rPr>
          <w:i/>
          <w:color w:val="242021"/>
        </w:rPr>
        <w:t xml:space="preserve">, </w:t>
      </w:r>
      <w:hyperlink r:id="rId160">
        <w:r w:rsidRPr="00FC63AD">
          <w:rPr>
            <w:i/>
            <w:color w:val="005F9A"/>
            <w:u w:val="single"/>
          </w:rPr>
          <w:t>Legislative Ethics:</w:t>
        </w:r>
      </w:hyperlink>
      <w:hyperlink r:id="rId161">
        <w:r w:rsidRPr="00FC63AD">
          <w:rPr>
            <w:i/>
            <w:color w:val="005F9A"/>
            <w:u w:val="single"/>
          </w:rPr>
          <w:t xml:space="preserve"> A Comparative Analysis</w:t>
        </w:r>
      </w:hyperlink>
      <w:r w:rsidRPr="00FC63AD">
        <w:rPr>
          <w:color w:val="242021"/>
        </w:rPr>
        <w:t xml:space="preserve"> (1999). </w:t>
      </w:r>
    </w:p>
    <w:p w14:paraId="09507A69" w14:textId="77777777" w:rsidR="00904184" w:rsidRPr="00C12047" w:rsidRDefault="00904184" w:rsidP="0098245F">
      <w:pPr>
        <w:numPr>
          <w:ilvl w:val="0"/>
          <w:numId w:val="167"/>
        </w:numPr>
        <w:spacing w:after="0"/>
        <w:ind w:left="562" w:hanging="562"/>
        <w:rPr>
          <w:lang w:val="en-US"/>
        </w:rPr>
      </w:pPr>
      <w:r w:rsidRPr="00C12047">
        <w:rPr>
          <w:color w:val="222330"/>
          <w:lang w:val="en-US"/>
        </w:rPr>
        <w:t>NDI</w:t>
      </w:r>
      <w:r w:rsidRPr="00C12047">
        <w:rPr>
          <w:i/>
          <w:sz w:val="24"/>
          <w:lang w:val="en-US"/>
        </w:rPr>
        <w:t xml:space="preserve">, </w:t>
      </w:r>
      <w:hyperlink r:id="rId162">
        <w:r w:rsidRPr="00C12047">
          <w:rPr>
            <w:i/>
            <w:color w:val="0563C1"/>
            <w:u w:val="single"/>
            <w:lang w:val="en-US"/>
          </w:rPr>
          <w:t>Toward the Development of International Standards for Democratic Legislatures</w:t>
        </w:r>
      </w:hyperlink>
      <w:r w:rsidRPr="00C12047">
        <w:rPr>
          <w:color w:val="222330"/>
          <w:lang w:val="en-US"/>
        </w:rPr>
        <w:t xml:space="preserve"> (2007).</w:t>
      </w:r>
    </w:p>
    <w:p w14:paraId="6F74BE79" w14:textId="77777777" w:rsidR="00904184" w:rsidRPr="00C12047" w:rsidRDefault="00904184" w:rsidP="0098245F">
      <w:pPr>
        <w:numPr>
          <w:ilvl w:val="0"/>
          <w:numId w:val="167"/>
        </w:numPr>
        <w:spacing w:after="0"/>
        <w:ind w:left="562" w:hanging="562"/>
        <w:rPr>
          <w:lang w:val="en-US"/>
        </w:rPr>
      </w:pPr>
      <w:r w:rsidRPr="00C12047">
        <w:rPr>
          <w:lang w:val="en-US"/>
        </w:rPr>
        <w:t xml:space="preserve">Organisation for Economic Co-operation and Development (OECD), </w:t>
      </w:r>
      <w:hyperlink r:id="rId163">
        <w:r w:rsidRPr="00C12047">
          <w:rPr>
            <w:i/>
            <w:color w:val="005F9A"/>
            <w:u w:val="single"/>
            <w:lang w:val="en-US"/>
          </w:rPr>
          <w:t>Managing Conflict of Interest in the Public Service:</w:t>
        </w:r>
      </w:hyperlink>
      <w:hyperlink r:id="rId164">
        <w:r w:rsidRPr="00C12047">
          <w:rPr>
            <w:i/>
            <w:color w:val="005F9A"/>
            <w:u w:val="single"/>
            <w:lang w:val="en-US"/>
          </w:rPr>
          <w:t xml:space="preserve"> OECD Guidelines and Country Experiences</w:t>
        </w:r>
      </w:hyperlink>
      <w:r w:rsidRPr="00C12047">
        <w:rPr>
          <w:lang w:val="en-US"/>
        </w:rPr>
        <w:t xml:space="preserve"> (2003).</w:t>
      </w:r>
    </w:p>
    <w:p w14:paraId="6CBC07DD" w14:textId="77777777" w:rsidR="00904184" w:rsidRPr="00C12047" w:rsidRDefault="00904184" w:rsidP="0098245F">
      <w:pPr>
        <w:numPr>
          <w:ilvl w:val="0"/>
          <w:numId w:val="167"/>
        </w:numPr>
        <w:spacing w:after="0"/>
        <w:ind w:left="562" w:hanging="562"/>
        <w:rPr>
          <w:color w:val="222330"/>
          <w:lang w:val="en-US"/>
        </w:rPr>
      </w:pPr>
      <w:r w:rsidRPr="00C12047">
        <w:rPr>
          <w:color w:val="333333"/>
          <w:lang w:val="en-US"/>
        </w:rPr>
        <w:t>OECD, “</w:t>
      </w:r>
      <w:hyperlink r:id="rId165">
        <w:r w:rsidRPr="00C12047">
          <w:rPr>
            <w:color w:val="1155CC"/>
            <w:u w:val="single"/>
            <w:lang w:val="en-US"/>
          </w:rPr>
          <w:t>Managing conflict of interest</w:t>
        </w:r>
      </w:hyperlink>
      <w:r w:rsidRPr="00C12047">
        <w:rPr>
          <w:lang w:val="en-US"/>
        </w:rPr>
        <w:t>”.</w:t>
      </w:r>
    </w:p>
    <w:p w14:paraId="0486964F" w14:textId="77777777" w:rsidR="00904184" w:rsidRPr="00C12047" w:rsidRDefault="00904184" w:rsidP="0098245F">
      <w:pPr>
        <w:numPr>
          <w:ilvl w:val="0"/>
          <w:numId w:val="167"/>
        </w:numPr>
        <w:spacing w:after="0"/>
        <w:ind w:left="562" w:hanging="562"/>
        <w:rPr>
          <w:lang w:val="en-US"/>
        </w:rPr>
      </w:pPr>
      <w:r w:rsidRPr="00C12047">
        <w:rPr>
          <w:color w:val="242021"/>
          <w:lang w:val="en-US"/>
        </w:rPr>
        <w:t>Organization for Security and Co-operation in Europe (OSCE),</w:t>
      </w:r>
      <w:r w:rsidRPr="00C12047">
        <w:rPr>
          <w:color w:val="4472C4"/>
          <w:lang w:val="en-US"/>
        </w:rPr>
        <w:t xml:space="preserve"> </w:t>
      </w:r>
      <w:hyperlink r:id="rId166">
        <w:r w:rsidRPr="00C12047">
          <w:rPr>
            <w:i/>
            <w:color w:val="005F9A"/>
            <w:u w:val="single"/>
            <w:lang w:val="en-US"/>
          </w:rPr>
          <w:t>Background Study:</w:t>
        </w:r>
      </w:hyperlink>
      <w:hyperlink r:id="rId167">
        <w:r w:rsidRPr="00C12047">
          <w:rPr>
            <w:i/>
            <w:color w:val="005F9A"/>
            <w:u w:val="single"/>
            <w:lang w:val="en-US"/>
          </w:rPr>
          <w:t xml:space="preserve"> Professional and Ethical Standards for Parliamentarians</w:t>
        </w:r>
      </w:hyperlink>
      <w:r w:rsidRPr="00C12047">
        <w:rPr>
          <w:color w:val="242021"/>
          <w:lang w:val="en-US"/>
        </w:rPr>
        <w:t xml:space="preserve"> (2012).</w:t>
      </w:r>
    </w:p>
    <w:p w14:paraId="3A411344" w14:textId="77777777" w:rsidR="00904184" w:rsidRPr="00FC63AD" w:rsidRDefault="00904184" w:rsidP="0098245F">
      <w:pPr>
        <w:numPr>
          <w:ilvl w:val="0"/>
          <w:numId w:val="167"/>
        </w:numPr>
        <w:spacing w:after="0"/>
        <w:ind w:left="562" w:hanging="562"/>
      </w:pPr>
      <w:r w:rsidRPr="00FC63AD">
        <w:t>Transparency International, “</w:t>
      </w:r>
      <w:hyperlink r:id="rId168" w:history="1">
        <w:r w:rsidRPr="00FC63AD">
          <w:rPr>
            <w:rStyle w:val="Hyperlink"/>
          </w:rPr>
          <w:t>Publications</w:t>
        </w:r>
      </w:hyperlink>
      <w:r w:rsidRPr="00FC63AD">
        <w:t>”.</w:t>
      </w:r>
    </w:p>
    <w:p w14:paraId="6D8CE4E0" w14:textId="77777777" w:rsidR="00904184" w:rsidRPr="00C12047" w:rsidRDefault="00904184" w:rsidP="0098245F">
      <w:pPr>
        <w:numPr>
          <w:ilvl w:val="0"/>
          <w:numId w:val="167"/>
        </w:numPr>
        <w:spacing w:after="0"/>
        <w:ind w:left="562" w:hanging="562"/>
        <w:rPr>
          <w:lang w:val="en-US"/>
        </w:rPr>
      </w:pPr>
      <w:r w:rsidRPr="00C12047">
        <w:rPr>
          <w:lang w:val="en-US"/>
        </w:rPr>
        <w:t xml:space="preserve">United Nations, </w:t>
      </w:r>
      <w:hyperlink r:id="rId169">
        <w:r w:rsidRPr="00C12047">
          <w:rPr>
            <w:i/>
            <w:color w:val="0563C1"/>
            <w:u w:val="single"/>
            <w:lang w:val="en-US"/>
          </w:rPr>
          <w:t>United Nations Convention against Corruption</w:t>
        </w:r>
      </w:hyperlink>
      <w:r w:rsidRPr="00C12047">
        <w:rPr>
          <w:lang w:val="en-US"/>
        </w:rPr>
        <w:t xml:space="preserve"> (2003).</w:t>
      </w:r>
    </w:p>
    <w:p w14:paraId="4074A550" w14:textId="77777777" w:rsidR="003730F7" w:rsidRDefault="00904184" w:rsidP="0098245F">
      <w:pPr>
        <w:numPr>
          <w:ilvl w:val="0"/>
          <w:numId w:val="167"/>
        </w:numPr>
        <w:spacing w:after="0"/>
        <w:ind w:left="562" w:hanging="562"/>
        <w:rPr>
          <w:lang w:val="en-US"/>
        </w:rPr>
      </w:pPr>
      <w:r w:rsidRPr="00C12047">
        <w:rPr>
          <w:lang w:val="en-US"/>
        </w:rPr>
        <w:t xml:space="preserve">United Nations Office on Drugs and Crime (UNODC), </w:t>
      </w:r>
      <w:hyperlink r:id="rId170">
        <w:r w:rsidRPr="00C12047">
          <w:rPr>
            <w:i/>
            <w:color w:val="0563C1"/>
            <w:u w:val="single"/>
            <w:lang w:val="en-US"/>
          </w:rPr>
          <w:t>Legislative guide for the implementation of the United Nations Convention against Corruption</w:t>
        </w:r>
      </w:hyperlink>
      <w:r w:rsidRPr="00C12047">
        <w:rPr>
          <w:lang w:val="en-US"/>
        </w:rPr>
        <w:t>, second revised edition (2012). </w:t>
      </w:r>
    </w:p>
    <w:p w14:paraId="3E6F367F" w14:textId="77777777" w:rsidR="003730F7" w:rsidRDefault="003730F7" w:rsidP="0098245F">
      <w:pPr>
        <w:rPr>
          <w:color w:val="0070C0"/>
          <w:lang w:val="en-US"/>
        </w:rPr>
      </w:pPr>
    </w:p>
    <w:bookmarkEnd w:id="500"/>
    <w:p w14:paraId="153DDD85" w14:textId="77777777" w:rsidR="003730F7" w:rsidRDefault="003730F7" w:rsidP="0098245F">
      <w:pPr>
        <w:rPr>
          <w:color w:val="0070C0"/>
          <w:lang w:val="en-US"/>
        </w:rPr>
      </w:pPr>
    </w:p>
    <w:p w14:paraId="24A45936" w14:textId="77777777" w:rsidR="003730F7" w:rsidRDefault="003730F7" w:rsidP="0098245F">
      <w:pPr>
        <w:rPr>
          <w:color w:val="0070C0"/>
          <w:lang w:val="en-US"/>
        </w:rPr>
      </w:pPr>
    </w:p>
    <w:p w14:paraId="6B0DAC5F" w14:textId="77777777" w:rsidR="00904184" w:rsidRPr="00C12047" w:rsidRDefault="00904184" w:rsidP="0098245F">
      <w:pPr>
        <w:rPr>
          <w:color w:val="0070C0"/>
          <w:lang w:val="en-US"/>
        </w:rPr>
      </w:pPr>
    </w:p>
    <w:p w14:paraId="100C46BE" w14:textId="77777777" w:rsidR="005B759B" w:rsidRDefault="005B759B">
      <w:pPr>
        <w:rPr>
          <w:rFonts w:eastAsia="Arial"/>
          <w:b/>
          <w:kern w:val="0"/>
          <w:sz w:val="24"/>
          <w:lang w:val="en-GB" w:eastAsia="fr-CH"/>
          <w14:ligatures w14:val="none"/>
        </w:rPr>
      </w:pPr>
      <w:bookmarkStart w:id="501" w:name="_oyorgm27pjro"/>
      <w:bookmarkEnd w:id="501"/>
      <w:r w:rsidRPr="00B5205A">
        <w:rPr>
          <w:lang w:val="en-US"/>
        </w:rPr>
        <w:br w:type="page"/>
      </w:r>
    </w:p>
    <w:p w14:paraId="069AB7E5" w14:textId="30B44D75" w:rsidR="00904184" w:rsidRPr="00FC63AD" w:rsidRDefault="00904184" w:rsidP="005B759B">
      <w:pPr>
        <w:pStyle w:val="Dimension"/>
      </w:pPr>
      <w:r w:rsidRPr="00FC63AD">
        <w:lastRenderedPageBreak/>
        <w:t>Dimension 2.1.3: Code of conduct</w:t>
      </w:r>
    </w:p>
    <w:tbl>
      <w:tblPr>
        <w:tblStyle w:val="TableGrid"/>
        <w:tblW w:w="0" w:type="auto"/>
        <w:shd w:val="clear" w:color="auto" w:fill="EEEEEE"/>
        <w:tblLook w:val="04A0" w:firstRow="1" w:lastRow="0" w:firstColumn="1" w:lastColumn="0" w:noHBand="0" w:noVBand="1"/>
      </w:tblPr>
      <w:tblGrid>
        <w:gridCol w:w="9062"/>
      </w:tblGrid>
      <w:tr w:rsidR="00904184" w:rsidRPr="00FC63AD" w14:paraId="16733BC9" w14:textId="77777777" w:rsidTr="009461E5">
        <w:tc>
          <w:tcPr>
            <w:tcW w:w="9350" w:type="dxa"/>
            <w:shd w:val="clear" w:color="auto" w:fill="EEEEEE"/>
          </w:tcPr>
          <w:p w14:paraId="788D7792" w14:textId="77777777" w:rsidR="00904184" w:rsidRPr="00C12047" w:rsidRDefault="00904184" w:rsidP="0098245F">
            <w:pPr>
              <w:rPr>
                <w:rFonts w:eastAsia="Arial"/>
                <w:lang w:val="en-US"/>
              </w:rPr>
            </w:pPr>
            <w:r w:rsidRPr="00C12047">
              <w:rPr>
                <w:lang w:val="en-US"/>
              </w:rPr>
              <w:t>This dimension is part of:</w:t>
            </w:r>
          </w:p>
          <w:p w14:paraId="663122C2" w14:textId="77777777" w:rsidR="00904184" w:rsidRPr="00FC63AD" w:rsidRDefault="00904184" w:rsidP="0098245F">
            <w:pPr>
              <w:pStyle w:val="ListParagraph"/>
              <w:numPr>
                <w:ilvl w:val="0"/>
                <w:numId w:val="51"/>
              </w:numPr>
              <w:spacing w:line="240" w:lineRule="auto"/>
              <w:rPr>
                <w:sz w:val="20"/>
                <w:szCs w:val="20"/>
              </w:rPr>
            </w:pPr>
            <w:r w:rsidRPr="00FC63AD">
              <w:rPr>
                <w:sz w:val="20"/>
              </w:rPr>
              <w:t>Indicator 2.1: Parliamentary ethics</w:t>
            </w:r>
          </w:p>
          <w:p w14:paraId="060F5D19" w14:textId="77777777" w:rsidR="00904184" w:rsidRPr="00FC63AD" w:rsidRDefault="00904184" w:rsidP="0098245F">
            <w:pPr>
              <w:pStyle w:val="ListParagraph"/>
              <w:numPr>
                <w:ilvl w:val="0"/>
                <w:numId w:val="51"/>
              </w:numPr>
              <w:spacing w:line="240" w:lineRule="auto"/>
              <w:rPr>
                <w:szCs w:val="20"/>
              </w:rPr>
            </w:pPr>
            <w:r w:rsidRPr="00FC63AD">
              <w:rPr>
                <w:sz w:val="20"/>
              </w:rPr>
              <w:t>Target 2: Accountable parliament</w:t>
            </w:r>
          </w:p>
        </w:tc>
      </w:tr>
    </w:tbl>
    <w:p w14:paraId="5DC94E3B" w14:textId="77777777" w:rsidR="00904184" w:rsidRPr="00FC63AD" w:rsidRDefault="00904184" w:rsidP="00B273EF">
      <w:pPr>
        <w:pStyle w:val="section-title"/>
      </w:pPr>
      <w:r w:rsidRPr="00FC63AD">
        <w:t>About this dimension</w:t>
      </w:r>
    </w:p>
    <w:p w14:paraId="546D1C5C" w14:textId="77777777" w:rsidR="003730F7" w:rsidRDefault="00904184" w:rsidP="0098245F">
      <w:pPr>
        <w:rPr>
          <w:lang w:val="en-US"/>
        </w:rPr>
      </w:pPr>
      <w:r w:rsidRPr="00C12047">
        <w:rPr>
          <w:lang w:val="en-US"/>
        </w:rPr>
        <w:t>This dimension concerns parliament’s code of conduct, which may either be a standalone document or be combined with other codes such as a code of ethics.</w:t>
      </w:r>
    </w:p>
    <w:p w14:paraId="25318AE3" w14:textId="77777777" w:rsidR="003730F7" w:rsidRDefault="00904184" w:rsidP="0098245F">
      <w:pPr>
        <w:rPr>
          <w:lang w:val="en-US"/>
        </w:rPr>
      </w:pPr>
      <w:r w:rsidRPr="00C12047">
        <w:rPr>
          <w:lang w:val="en-US"/>
        </w:rPr>
        <w:t>In many parliaments, the conduct of MPs is partly regulated by the rules of procedure, which usually address the maintaining of order in the plenary. However, there is a growing trend towards the explicit codification of acceptable standards of parliamentary behaviour and conduct in general in the form of a code of conduct.</w:t>
      </w:r>
    </w:p>
    <w:p w14:paraId="06D05CA5" w14:textId="77777777" w:rsidR="003730F7" w:rsidRDefault="00904184" w:rsidP="0098245F">
      <w:pPr>
        <w:rPr>
          <w:lang w:val="en-US"/>
        </w:rPr>
      </w:pPr>
      <w:r w:rsidRPr="00C12047">
        <w:rPr>
          <w:lang w:val="en-US"/>
        </w:rPr>
        <w:t>Parliament’s code of conduct should be developed via an inclusive, transparent and consultative process, with the support of all political parties in parliament, and should be publicly available. All MPs should be required to accept the code of conduct upon taking office.</w:t>
      </w:r>
    </w:p>
    <w:p w14:paraId="6C87D8A7" w14:textId="77777777" w:rsidR="003730F7" w:rsidRDefault="00904184" w:rsidP="0098245F">
      <w:pPr>
        <w:rPr>
          <w:lang w:val="en-US"/>
        </w:rPr>
      </w:pPr>
      <w:r w:rsidRPr="00C12047">
        <w:rPr>
          <w:lang w:val="en-US"/>
        </w:rPr>
        <w:t>Depending on the jurisdiction, rules on the conduct of parliamentary staff, including senior officials such as the Secretary General and Deputy Secretary General, may be contained in the same code of conduct or in a separate code.</w:t>
      </w:r>
    </w:p>
    <w:p w14:paraId="29F441DC" w14:textId="77777777" w:rsidR="003730F7" w:rsidRDefault="00904184" w:rsidP="0098245F">
      <w:pPr>
        <w:rPr>
          <w:lang w:val="en-US"/>
        </w:rPr>
      </w:pPr>
      <w:r w:rsidRPr="00C12047">
        <w:rPr>
          <w:lang w:val="en-US"/>
        </w:rPr>
        <w:t>The code of conduct should establish clear, effective and fair rules of conduct, with mechanisms to ensure their enforcement in practice. It should clearly define the type of behaviour which constitutes an offence or misconduct and which may lead to a disciplinary process and sanctions. It should prohibit all forms of harassment  – physical, sexual, economic, verbal, written and virtual – based on age, gender, ethnicity or any other personal characteristics.</w:t>
      </w:r>
    </w:p>
    <w:p w14:paraId="652D85BA" w14:textId="77777777" w:rsidR="003730F7" w:rsidRDefault="00904184" w:rsidP="0098245F">
      <w:pPr>
        <w:rPr>
          <w:lang w:val="en-US"/>
        </w:rPr>
      </w:pPr>
      <w:r w:rsidRPr="00C12047">
        <w:rPr>
          <w:lang w:val="en-US"/>
        </w:rPr>
        <w:t>Procedures for monitoring breaches of the code of conduct, for investigating whether misconduct has occurred and for sanctioning offenders should be clear, consistent and transparent.</w:t>
      </w:r>
    </w:p>
    <w:p w14:paraId="64F1C908" w14:textId="46F2A194" w:rsidR="00904184" w:rsidRPr="00C12047" w:rsidRDefault="00904184" w:rsidP="0098245F">
      <w:pPr>
        <w:rPr>
          <w:lang w:val="en-US"/>
        </w:rPr>
      </w:pPr>
      <w:r w:rsidRPr="00C12047">
        <w:rPr>
          <w:lang w:val="en-US"/>
        </w:rPr>
        <w:t xml:space="preserve">See also </w:t>
      </w:r>
      <w:r w:rsidRPr="00C12047">
        <w:rPr>
          <w:i/>
          <w:iCs/>
          <w:lang w:val="en-US"/>
        </w:rPr>
        <w:t>Dimension 2.2.4: Professionalism of the parliamentary administration</w:t>
      </w:r>
      <w:r w:rsidRPr="00C12047">
        <w:rPr>
          <w:lang w:val="en-US"/>
        </w:rPr>
        <w:t xml:space="preserve"> and </w:t>
      </w:r>
      <w:r w:rsidRPr="00C12047">
        <w:rPr>
          <w:i/>
          <w:iCs/>
          <w:lang w:val="en-US"/>
        </w:rPr>
        <w:t>Dimension 5.2.3: Combating sexism, harassment and violence</w:t>
      </w:r>
      <w:r w:rsidRPr="00C12047">
        <w:rPr>
          <w:lang w:val="en-US"/>
        </w:rPr>
        <w:t>.</w:t>
      </w:r>
      <w:r w:rsidRPr="00C12047" w:rsidDel="00711216">
        <w:rPr>
          <w:lang w:val="en-US"/>
        </w:rPr>
        <w:t xml:space="preserve"> </w:t>
      </w:r>
    </w:p>
    <w:p w14:paraId="2ABA33B0" w14:textId="77777777" w:rsidR="00904184" w:rsidRPr="00FC63AD" w:rsidRDefault="00904184" w:rsidP="00B273EF">
      <w:pPr>
        <w:pStyle w:val="section-title"/>
      </w:pPr>
      <w:r w:rsidRPr="00FC63A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04184" w:rsidRPr="00513C3B" w14:paraId="0FEA913E" w14:textId="77777777" w:rsidTr="009461E5">
        <w:tc>
          <w:tcPr>
            <w:tcW w:w="5000" w:type="pct"/>
            <w:shd w:val="clear" w:color="auto" w:fill="EEEEEE"/>
          </w:tcPr>
          <w:p w14:paraId="27C12DB3" w14:textId="77777777" w:rsidR="003730F7" w:rsidRDefault="00904184" w:rsidP="0098245F">
            <w:pPr>
              <w:rPr>
                <w:i/>
                <w:lang w:val="en-US"/>
              </w:rPr>
            </w:pPr>
            <w:r w:rsidRPr="00C12047">
              <w:rPr>
                <w:i/>
                <w:lang w:val="en-US"/>
              </w:rPr>
              <w:t>Based on a global comparative analysis, an aspiring goal for parliaments in the area of “code of conduct” is as follows:</w:t>
            </w:r>
          </w:p>
          <w:p w14:paraId="7423B82E" w14:textId="30397819" w:rsidR="00904184" w:rsidRPr="00C12047" w:rsidRDefault="00904184" w:rsidP="0098245F">
            <w:pPr>
              <w:spacing w:after="160"/>
              <w:rPr>
                <w:lang w:val="en-US"/>
              </w:rPr>
            </w:pPr>
            <w:r w:rsidRPr="00C12047">
              <w:rPr>
                <w:lang w:val="en-US"/>
              </w:rPr>
              <w:t>Parliament has adopted a clear and enforceable code of conduct, which sets out the expected standards of conduct for MPs. Every MP must formally accept the code of conduct at the beginning of their parliamentary mandate.</w:t>
            </w:r>
          </w:p>
          <w:p w14:paraId="195DBECA" w14:textId="77777777" w:rsidR="00904184" w:rsidRPr="00C12047" w:rsidRDefault="00904184" w:rsidP="0098245F">
            <w:pPr>
              <w:spacing w:after="160"/>
              <w:rPr>
                <w:lang w:val="en-US"/>
              </w:rPr>
            </w:pPr>
            <w:r w:rsidRPr="00C12047">
              <w:rPr>
                <w:lang w:val="en-US"/>
              </w:rPr>
              <w:t xml:space="preserve">The code of conduct has been developed via an inclusive, transparent and consultative process, has the support of all political parties in parliament, and is publicly available. </w:t>
            </w:r>
          </w:p>
          <w:p w14:paraId="3C6D0B72" w14:textId="77777777" w:rsidR="00904184" w:rsidRPr="00C12047" w:rsidRDefault="00904184" w:rsidP="0098245F">
            <w:pPr>
              <w:spacing w:after="160"/>
              <w:rPr>
                <w:lang w:val="en-US"/>
              </w:rPr>
            </w:pPr>
            <w:r w:rsidRPr="00C12047">
              <w:rPr>
                <w:lang w:val="en-US"/>
              </w:rPr>
              <w:t>A designated body is tasked with overseeing compliance with the code of conduct, including receiving complaints, enforcing standards of conduct in parliament, and carrying out regular reviews and updates.</w:t>
            </w:r>
          </w:p>
          <w:p w14:paraId="3E5CF9DE" w14:textId="77777777" w:rsidR="00904184" w:rsidRPr="00C12047" w:rsidRDefault="00904184" w:rsidP="0098245F">
            <w:pPr>
              <w:spacing w:after="160"/>
              <w:rPr>
                <w:color w:val="005F9A"/>
                <w:lang w:val="en-US"/>
              </w:rPr>
            </w:pPr>
            <w:r w:rsidRPr="00C12047">
              <w:rPr>
                <w:lang w:val="en-US"/>
              </w:rPr>
              <w:t>Training is provided on the standards defined by the code, including induction training for new MPs. Guidance from the parliamentary administration is available to help MPs comply with the code.</w:t>
            </w:r>
          </w:p>
        </w:tc>
      </w:tr>
    </w:tbl>
    <w:p w14:paraId="34D2B7F6" w14:textId="77777777" w:rsidR="00904184" w:rsidRPr="00FC63AD" w:rsidRDefault="00904184" w:rsidP="00B273EF">
      <w:pPr>
        <w:pStyle w:val="section-title"/>
      </w:pPr>
      <w:bookmarkStart w:id="502" w:name="_ieznu7epik2y"/>
      <w:bookmarkEnd w:id="502"/>
      <w:r w:rsidRPr="00FC63AD">
        <w:t>Assessment</w:t>
      </w:r>
    </w:p>
    <w:p w14:paraId="12E83A4D" w14:textId="77777777" w:rsidR="00904184" w:rsidRPr="00C12047" w:rsidRDefault="00904184" w:rsidP="0098245F">
      <w:pPr>
        <w:spacing w:before="200"/>
        <w:rPr>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6CDC09B8" w14:textId="77777777" w:rsidR="003730F7" w:rsidRDefault="00904184" w:rsidP="0098245F">
      <w:pPr>
        <w:spacing w:before="200"/>
        <w:rPr>
          <w:lang w:val="en-US"/>
        </w:rPr>
      </w:pPr>
      <w:r w:rsidRPr="00C12047">
        <w:rPr>
          <w:lang w:val="en-US"/>
        </w:rPr>
        <w:lastRenderedPageBreak/>
        <w:t>The evidence for assessment of this dimension could include the following:</w:t>
      </w:r>
    </w:p>
    <w:p w14:paraId="5DD0749C" w14:textId="3BEC21DE" w:rsidR="00904184" w:rsidRPr="00FC63AD" w:rsidRDefault="00904184" w:rsidP="0098245F">
      <w:pPr>
        <w:numPr>
          <w:ilvl w:val="0"/>
          <w:numId w:val="173"/>
        </w:numPr>
        <w:spacing w:after="0"/>
        <w:ind w:left="562" w:hanging="562"/>
      </w:pPr>
      <w:r w:rsidRPr="00FC63AD">
        <w:t>Parliament’s code of conduct </w:t>
      </w:r>
    </w:p>
    <w:p w14:paraId="21165AB1" w14:textId="77777777" w:rsidR="00904184" w:rsidRPr="00C12047" w:rsidRDefault="00904184" w:rsidP="0098245F">
      <w:pPr>
        <w:numPr>
          <w:ilvl w:val="0"/>
          <w:numId w:val="173"/>
        </w:numPr>
        <w:spacing w:after="0"/>
        <w:ind w:left="562" w:hanging="562"/>
        <w:rPr>
          <w:lang w:val="en-US"/>
        </w:rPr>
      </w:pPr>
      <w:r w:rsidRPr="00C12047">
        <w:rPr>
          <w:lang w:val="en-US"/>
        </w:rPr>
        <w:t>A decision on the establishment of a conduct committee or similar designated body</w:t>
      </w:r>
    </w:p>
    <w:p w14:paraId="517A4941" w14:textId="77777777" w:rsidR="003730F7" w:rsidRDefault="00904184" w:rsidP="0098245F">
      <w:pPr>
        <w:numPr>
          <w:ilvl w:val="0"/>
          <w:numId w:val="173"/>
        </w:numPr>
        <w:spacing w:after="0"/>
        <w:ind w:left="562" w:hanging="562"/>
        <w:rPr>
          <w:lang w:val="en-US"/>
        </w:rPr>
      </w:pPr>
      <w:r w:rsidRPr="00C12047">
        <w:rPr>
          <w:lang w:val="en-US"/>
        </w:rPr>
        <w:t>Information and records relating to the work of such a committee or body</w:t>
      </w:r>
    </w:p>
    <w:p w14:paraId="573871F7" w14:textId="665E79FA" w:rsidR="00904184" w:rsidRPr="00C12047" w:rsidRDefault="00904184" w:rsidP="0098245F">
      <w:pPr>
        <w:rPr>
          <w:color w:val="0070C0"/>
          <w:lang w:val="en-US"/>
        </w:rPr>
      </w:pPr>
      <w:r w:rsidRPr="00C12047">
        <w:rPr>
          <w:lang w:val="en-US"/>
        </w:rPr>
        <w:t>Where relevant, provide additional comments or examples that support the assessment.</w:t>
      </w:r>
    </w:p>
    <w:p w14:paraId="2B7904A5" w14:textId="77777777" w:rsidR="00904184" w:rsidRPr="00FC63AD" w:rsidRDefault="00904184" w:rsidP="0098245F">
      <w:pPr>
        <w:pStyle w:val="Heading5"/>
      </w:pPr>
      <w:bookmarkStart w:id="503" w:name="_566at45uif0k"/>
      <w:bookmarkEnd w:id="503"/>
      <w:r w:rsidRPr="00FC63AD">
        <w:t>Assessment criterion 1: Existence of a code of conduct</w:t>
      </w:r>
    </w:p>
    <w:p w14:paraId="5CB407B4" w14:textId="77777777" w:rsidR="00904184" w:rsidRPr="00C12047" w:rsidRDefault="00904184" w:rsidP="0098245F">
      <w:pPr>
        <w:rPr>
          <w:lang w:val="en-US"/>
        </w:rPr>
      </w:pPr>
      <w:r w:rsidRPr="00C12047">
        <w:rPr>
          <w:lang w:val="en-US"/>
        </w:rPr>
        <w:t>Parliament has adopted a clear and enforceable code of conduct, which sets out the expected standards of conduct for MPs. Every MP must formally accept the code of conduct at the beginning of their parliamentary mandate.</w:t>
      </w:r>
    </w:p>
    <w:p w14:paraId="01987576"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7BF5631A"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DEE704" w14:textId="77777777" w:rsidR="00904184" w:rsidRPr="00FC63AD" w:rsidRDefault="00904184" w:rsidP="0098245F">
            <w:pPr>
              <w:jc w:val="center"/>
              <w:rPr>
                <w:rFonts w:eastAsia="Calibri"/>
              </w:rPr>
            </w:pPr>
            <w:r w:rsidRPr="00FC63AD">
              <w:t>Non-existent</w:t>
            </w:r>
          </w:p>
          <w:sdt>
            <w:sdtPr>
              <w:rPr>
                <w:rFonts w:eastAsia="Arimo"/>
              </w:rPr>
              <w:id w:val="-536816269"/>
              <w14:checkbox>
                <w14:checked w14:val="0"/>
                <w14:checkedState w14:val="2612" w14:font="MS Gothic"/>
                <w14:uncheckedState w14:val="2610" w14:font="MS Gothic"/>
              </w14:checkbox>
            </w:sdtPr>
            <w:sdtEndPr/>
            <w:sdtContent>
              <w:p w14:paraId="1251524F"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CF5513" w14:textId="77777777" w:rsidR="00904184" w:rsidRPr="00FC63AD" w:rsidRDefault="00904184" w:rsidP="0098245F">
            <w:pPr>
              <w:jc w:val="center"/>
              <w:rPr>
                <w:rFonts w:eastAsia="Calibri"/>
              </w:rPr>
            </w:pPr>
            <w:r w:rsidRPr="00FC63AD">
              <w:t xml:space="preserve">Rudimentary </w:t>
            </w:r>
          </w:p>
          <w:sdt>
            <w:sdtPr>
              <w:rPr>
                <w:rFonts w:eastAsia="Arimo"/>
              </w:rPr>
              <w:id w:val="395404665"/>
              <w14:checkbox>
                <w14:checked w14:val="0"/>
                <w14:checkedState w14:val="2612" w14:font="MS Gothic"/>
                <w14:uncheckedState w14:val="2610" w14:font="MS Gothic"/>
              </w14:checkbox>
            </w:sdtPr>
            <w:sdtEndPr/>
            <w:sdtContent>
              <w:p w14:paraId="30FF9278"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A2D3E5" w14:textId="77777777" w:rsidR="00904184" w:rsidRPr="00FC63AD" w:rsidRDefault="00904184" w:rsidP="0098245F">
            <w:pPr>
              <w:jc w:val="center"/>
              <w:rPr>
                <w:rFonts w:eastAsia="Calibri"/>
              </w:rPr>
            </w:pPr>
            <w:r w:rsidRPr="00FC63AD">
              <w:t>Basic</w:t>
            </w:r>
          </w:p>
          <w:sdt>
            <w:sdtPr>
              <w:rPr>
                <w:rFonts w:eastAsia="Arimo"/>
              </w:rPr>
              <w:id w:val="903647263"/>
              <w14:checkbox>
                <w14:checked w14:val="0"/>
                <w14:checkedState w14:val="2612" w14:font="MS Gothic"/>
                <w14:uncheckedState w14:val="2610" w14:font="MS Gothic"/>
              </w14:checkbox>
            </w:sdtPr>
            <w:sdtEndPr/>
            <w:sdtContent>
              <w:p w14:paraId="1CA7CAEA"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203ADD" w14:textId="77777777" w:rsidR="00904184" w:rsidRPr="00FC63AD" w:rsidRDefault="00904184" w:rsidP="0098245F">
            <w:pPr>
              <w:jc w:val="center"/>
              <w:rPr>
                <w:rFonts w:eastAsia="Calibri"/>
              </w:rPr>
            </w:pPr>
            <w:r w:rsidRPr="00FC63AD">
              <w:t>Good</w:t>
            </w:r>
          </w:p>
          <w:sdt>
            <w:sdtPr>
              <w:rPr>
                <w:rFonts w:eastAsia="Arimo"/>
              </w:rPr>
              <w:id w:val="1239985937"/>
              <w14:checkbox>
                <w14:checked w14:val="0"/>
                <w14:checkedState w14:val="2612" w14:font="MS Gothic"/>
                <w14:uncheckedState w14:val="2610" w14:font="MS Gothic"/>
              </w14:checkbox>
            </w:sdtPr>
            <w:sdtEndPr/>
            <w:sdtContent>
              <w:p w14:paraId="2B7F118B"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D0D2A5" w14:textId="77777777" w:rsidR="00904184" w:rsidRPr="00FC63AD" w:rsidRDefault="00904184" w:rsidP="0098245F">
            <w:pPr>
              <w:jc w:val="center"/>
              <w:rPr>
                <w:rFonts w:eastAsia="Calibri"/>
              </w:rPr>
            </w:pPr>
            <w:r w:rsidRPr="00FC63AD">
              <w:t>Very good</w:t>
            </w:r>
          </w:p>
          <w:sdt>
            <w:sdtPr>
              <w:rPr>
                <w:rFonts w:eastAsia="Arimo"/>
              </w:rPr>
              <w:id w:val="-1884099163"/>
              <w14:checkbox>
                <w14:checked w14:val="0"/>
                <w14:checkedState w14:val="2612" w14:font="MS Gothic"/>
                <w14:uncheckedState w14:val="2610" w14:font="MS Gothic"/>
              </w14:checkbox>
            </w:sdtPr>
            <w:sdtEndPr/>
            <w:sdtContent>
              <w:p w14:paraId="1A2DD2EB"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014614" w14:textId="77777777" w:rsidR="00904184" w:rsidRPr="00FC63AD" w:rsidRDefault="00904184" w:rsidP="0098245F">
            <w:pPr>
              <w:jc w:val="center"/>
              <w:rPr>
                <w:rFonts w:eastAsia="Calibri"/>
              </w:rPr>
            </w:pPr>
            <w:r w:rsidRPr="00FC63AD">
              <w:t>Excellent</w:t>
            </w:r>
          </w:p>
          <w:sdt>
            <w:sdtPr>
              <w:rPr>
                <w:rFonts w:eastAsia="Arimo"/>
              </w:rPr>
              <w:id w:val="1047180361"/>
              <w14:checkbox>
                <w14:checked w14:val="0"/>
                <w14:checkedState w14:val="2612" w14:font="MS Gothic"/>
                <w14:uncheckedState w14:val="2610" w14:font="MS Gothic"/>
              </w14:checkbox>
            </w:sdtPr>
            <w:sdtEndPr/>
            <w:sdtContent>
              <w:p w14:paraId="2AEA5CC3"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6BCFF8BE"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0612C" w14:textId="77777777" w:rsidR="003730F7" w:rsidRDefault="00904184" w:rsidP="0098245F">
            <w:pPr>
              <w:rPr>
                <w:rFonts w:eastAsia="Calibri"/>
                <w:color w:val="005F9A"/>
                <w:lang w:val="en-US"/>
              </w:rPr>
            </w:pPr>
            <w:r w:rsidRPr="00C12047">
              <w:rPr>
                <w:color w:val="005F9A"/>
                <w:lang w:val="en-US"/>
              </w:rPr>
              <w:t>Evidence for this assessment criterion:</w:t>
            </w:r>
          </w:p>
          <w:p w14:paraId="60AD1A1F" w14:textId="324B7E7D" w:rsidR="00904184" w:rsidRPr="00C12047" w:rsidRDefault="00904184" w:rsidP="0098245F">
            <w:pPr>
              <w:rPr>
                <w:rFonts w:eastAsia="Calibri"/>
                <w:color w:val="0000FF"/>
                <w:lang w:val="en-US"/>
              </w:rPr>
            </w:pPr>
          </w:p>
        </w:tc>
      </w:tr>
    </w:tbl>
    <w:p w14:paraId="248676EE" w14:textId="77777777" w:rsidR="00904184" w:rsidRPr="00FC63AD" w:rsidRDefault="00904184" w:rsidP="0098245F">
      <w:pPr>
        <w:pStyle w:val="Heading5"/>
        <w:rPr>
          <w:color w:val="000000"/>
        </w:rPr>
      </w:pPr>
      <w:bookmarkStart w:id="504" w:name="_5mu1mp7ipxmx"/>
      <w:bookmarkEnd w:id="504"/>
      <w:r w:rsidRPr="00FC63AD">
        <w:t xml:space="preserve">Assessment criterion 2: Support of all political groups </w:t>
      </w:r>
    </w:p>
    <w:p w14:paraId="558D3D22" w14:textId="77777777" w:rsidR="00904184" w:rsidRPr="00C12047" w:rsidRDefault="00904184" w:rsidP="0098245F">
      <w:pPr>
        <w:rPr>
          <w:lang w:val="en-US"/>
        </w:rPr>
      </w:pPr>
      <w:r w:rsidRPr="00C12047">
        <w:rPr>
          <w:lang w:val="en-US"/>
        </w:rPr>
        <w:t>The code of conduct has been developed via an inclusive, transparent and consultative process, has the support of all political groups, and is publicly available.</w:t>
      </w:r>
    </w:p>
    <w:p w14:paraId="266F35CB"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39DDB886"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6F6A91" w14:textId="77777777" w:rsidR="00904184" w:rsidRPr="00FC63AD" w:rsidRDefault="00904184" w:rsidP="0098245F">
            <w:pPr>
              <w:jc w:val="center"/>
              <w:rPr>
                <w:rFonts w:eastAsia="Calibri"/>
              </w:rPr>
            </w:pPr>
            <w:r w:rsidRPr="00FC63AD">
              <w:t>Non-existent</w:t>
            </w:r>
          </w:p>
          <w:sdt>
            <w:sdtPr>
              <w:rPr>
                <w:rFonts w:eastAsia="Arimo"/>
              </w:rPr>
              <w:id w:val="557055575"/>
              <w14:checkbox>
                <w14:checked w14:val="0"/>
                <w14:checkedState w14:val="2612" w14:font="MS Gothic"/>
                <w14:uncheckedState w14:val="2610" w14:font="MS Gothic"/>
              </w14:checkbox>
            </w:sdtPr>
            <w:sdtEndPr/>
            <w:sdtContent>
              <w:p w14:paraId="3457EA88"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CD438A" w14:textId="77777777" w:rsidR="00904184" w:rsidRPr="00FC63AD" w:rsidRDefault="00904184" w:rsidP="0098245F">
            <w:pPr>
              <w:jc w:val="center"/>
              <w:rPr>
                <w:rFonts w:eastAsia="Calibri"/>
              </w:rPr>
            </w:pPr>
            <w:r w:rsidRPr="00FC63AD">
              <w:t xml:space="preserve">Rudimentary </w:t>
            </w:r>
          </w:p>
          <w:sdt>
            <w:sdtPr>
              <w:rPr>
                <w:rFonts w:eastAsia="Arimo"/>
              </w:rPr>
              <w:id w:val="-990862060"/>
              <w14:checkbox>
                <w14:checked w14:val="0"/>
                <w14:checkedState w14:val="2612" w14:font="MS Gothic"/>
                <w14:uncheckedState w14:val="2610" w14:font="MS Gothic"/>
              </w14:checkbox>
            </w:sdtPr>
            <w:sdtEndPr/>
            <w:sdtContent>
              <w:p w14:paraId="7CA4E0B1"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4CE527" w14:textId="77777777" w:rsidR="00904184" w:rsidRPr="00FC63AD" w:rsidRDefault="00904184" w:rsidP="0098245F">
            <w:pPr>
              <w:jc w:val="center"/>
              <w:rPr>
                <w:rFonts w:eastAsia="Calibri"/>
              </w:rPr>
            </w:pPr>
            <w:r w:rsidRPr="00FC63AD">
              <w:t>Basic</w:t>
            </w:r>
          </w:p>
          <w:sdt>
            <w:sdtPr>
              <w:rPr>
                <w:rFonts w:eastAsia="Arimo"/>
              </w:rPr>
              <w:id w:val="1120423951"/>
              <w14:checkbox>
                <w14:checked w14:val="0"/>
                <w14:checkedState w14:val="2612" w14:font="MS Gothic"/>
                <w14:uncheckedState w14:val="2610" w14:font="MS Gothic"/>
              </w14:checkbox>
            </w:sdtPr>
            <w:sdtEndPr/>
            <w:sdtContent>
              <w:p w14:paraId="0CFFF6F1"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B132FF" w14:textId="77777777" w:rsidR="00904184" w:rsidRPr="00FC63AD" w:rsidRDefault="00904184" w:rsidP="0098245F">
            <w:pPr>
              <w:jc w:val="center"/>
              <w:rPr>
                <w:rFonts w:eastAsia="Calibri"/>
              </w:rPr>
            </w:pPr>
            <w:r w:rsidRPr="00FC63AD">
              <w:t>Good</w:t>
            </w:r>
          </w:p>
          <w:sdt>
            <w:sdtPr>
              <w:rPr>
                <w:rFonts w:eastAsia="Arimo"/>
              </w:rPr>
              <w:id w:val="-1528177149"/>
              <w14:checkbox>
                <w14:checked w14:val="0"/>
                <w14:checkedState w14:val="2612" w14:font="MS Gothic"/>
                <w14:uncheckedState w14:val="2610" w14:font="MS Gothic"/>
              </w14:checkbox>
            </w:sdtPr>
            <w:sdtEndPr/>
            <w:sdtContent>
              <w:p w14:paraId="72FE4A5C"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779094" w14:textId="77777777" w:rsidR="00904184" w:rsidRPr="00FC63AD" w:rsidRDefault="00904184" w:rsidP="0098245F">
            <w:pPr>
              <w:jc w:val="center"/>
              <w:rPr>
                <w:rFonts w:eastAsia="Calibri"/>
              </w:rPr>
            </w:pPr>
            <w:r w:rsidRPr="00FC63AD">
              <w:t>Very good</w:t>
            </w:r>
          </w:p>
          <w:sdt>
            <w:sdtPr>
              <w:rPr>
                <w:rFonts w:eastAsia="Arimo"/>
              </w:rPr>
              <w:id w:val="-1789504645"/>
              <w14:checkbox>
                <w14:checked w14:val="0"/>
                <w14:checkedState w14:val="2612" w14:font="MS Gothic"/>
                <w14:uncheckedState w14:val="2610" w14:font="MS Gothic"/>
              </w14:checkbox>
            </w:sdtPr>
            <w:sdtEndPr/>
            <w:sdtContent>
              <w:p w14:paraId="25F239A3"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899DAB6" w14:textId="77777777" w:rsidR="00904184" w:rsidRPr="00FC63AD" w:rsidRDefault="00904184" w:rsidP="0098245F">
            <w:pPr>
              <w:jc w:val="center"/>
              <w:rPr>
                <w:rFonts w:eastAsia="Calibri"/>
              </w:rPr>
            </w:pPr>
            <w:r w:rsidRPr="00FC63AD">
              <w:t>Excellent</w:t>
            </w:r>
          </w:p>
          <w:sdt>
            <w:sdtPr>
              <w:rPr>
                <w:rFonts w:eastAsia="Arimo"/>
              </w:rPr>
              <w:id w:val="-540362348"/>
              <w14:checkbox>
                <w14:checked w14:val="0"/>
                <w14:checkedState w14:val="2612" w14:font="MS Gothic"/>
                <w14:uncheckedState w14:val="2610" w14:font="MS Gothic"/>
              </w14:checkbox>
            </w:sdtPr>
            <w:sdtEndPr/>
            <w:sdtContent>
              <w:p w14:paraId="2168504F"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17DC00E2"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4B72D" w14:textId="77777777" w:rsidR="003730F7" w:rsidRDefault="00904184" w:rsidP="0098245F">
            <w:pPr>
              <w:rPr>
                <w:rFonts w:eastAsia="Calibri"/>
                <w:color w:val="005F9A"/>
                <w:lang w:val="en-US"/>
              </w:rPr>
            </w:pPr>
            <w:r w:rsidRPr="00C12047">
              <w:rPr>
                <w:color w:val="005F9A"/>
                <w:lang w:val="en-US"/>
              </w:rPr>
              <w:t>Evidence for this assessment criterion:</w:t>
            </w:r>
          </w:p>
          <w:p w14:paraId="7EC64899" w14:textId="48DCC37F" w:rsidR="00904184" w:rsidRPr="00C12047" w:rsidRDefault="00904184" w:rsidP="0098245F">
            <w:pPr>
              <w:rPr>
                <w:rFonts w:eastAsia="Calibri"/>
                <w:color w:val="0000FF"/>
                <w:lang w:val="en-US"/>
              </w:rPr>
            </w:pPr>
          </w:p>
        </w:tc>
      </w:tr>
    </w:tbl>
    <w:p w14:paraId="6E1A95C5" w14:textId="77777777" w:rsidR="00904184" w:rsidRPr="00FC63AD" w:rsidRDefault="00904184" w:rsidP="0098245F">
      <w:pPr>
        <w:pStyle w:val="Heading5"/>
      </w:pPr>
      <w:bookmarkStart w:id="505" w:name="_5sgsc6c54ci"/>
      <w:bookmarkStart w:id="506" w:name="_z5o7fkeizi"/>
      <w:bookmarkEnd w:id="505"/>
      <w:bookmarkEnd w:id="506"/>
      <w:r w:rsidRPr="00FC63AD">
        <w:t xml:space="preserve">Assessment criterion 3: Compliance </w:t>
      </w:r>
    </w:p>
    <w:p w14:paraId="0CF0A533" w14:textId="77777777" w:rsidR="00904184" w:rsidRPr="00C12047" w:rsidRDefault="00904184" w:rsidP="0098245F">
      <w:pPr>
        <w:spacing w:after="160"/>
        <w:rPr>
          <w:lang w:val="en-US"/>
        </w:rPr>
      </w:pPr>
      <w:r w:rsidRPr="00C12047">
        <w:rPr>
          <w:lang w:val="en-US"/>
        </w:rPr>
        <w:t>A designated body is tasked with overseeing compliance with the code of conduct, including receiving complaints, enforcing standards of conduct in parliament, and carrying out regular reviews and updates.</w:t>
      </w:r>
    </w:p>
    <w:p w14:paraId="06FE481C"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2C5233FD"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20FE96" w14:textId="77777777" w:rsidR="00904184" w:rsidRPr="00FC63AD" w:rsidRDefault="00904184" w:rsidP="0098245F">
            <w:pPr>
              <w:jc w:val="center"/>
              <w:rPr>
                <w:rFonts w:eastAsia="Calibri"/>
              </w:rPr>
            </w:pPr>
            <w:r w:rsidRPr="00FC63AD">
              <w:t>Non-existent</w:t>
            </w:r>
          </w:p>
          <w:sdt>
            <w:sdtPr>
              <w:rPr>
                <w:rFonts w:eastAsia="Arimo"/>
              </w:rPr>
              <w:id w:val="1201434421"/>
              <w14:checkbox>
                <w14:checked w14:val="0"/>
                <w14:checkedState w14:val="2612" w14:font="MS Gothic"/>
                <w14:uncheckedState w14:val="2610" w14:font="MS Gothic"/>
              </w14:checkbox>
            </w:sdtPr>
            <w:sdtEndPr/>
            <w:sdtContent>
              <w:p w14:paraId="60D3A4F8"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6CAE30" w14:textId="77777777" w:rsidR="00904184" w:rsidRPr="00FC63AD" w:rsidRDefault="00904184" w:rsidP="0098245F">
            <w:pPr>
              <w:jc w:val="center"/>
              <w:rPr>
                <w:rFonts w:eastAsia="Calibri"/>
              </w:rPr>
            </w:pPr>
            <w:r w:rsidRPr="00FC63AD">
              <w:t xml:space="preserve">Rudimentary </w:t>
            </w:r>
          </w:p>
          <w:sdt>
            <w:sdtPr>
              <w:rPr>
                <w:rFonts w:eastAsia="Arimo"/>
              </w:rPr>
              <w:id w:val="-1429036014"/>
              <w14:checkbox>
                <w14:checked w14:val="0"/>
                <w14:checkedState w14:val="2612" w14:font="MS Gothic"/>
                <w14:uncheckedState w14:val="2610" w14:font="MS Gothic"/>
              </w14:checkbox>
            </w:sdtPr>
            <w:sdtEndPr/>
            <w:sdtContent>
              <w:p w14:paraId="0E633717"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45240E" w14:textId="77777777" w:rsidR="00904184" w:rsidRPr="00FC63AD" w:rsidRDefault="00904184" w:rsidP="0098245F">
            <w:pPr>
              <w:jc w:val="center"/>
              <w:rPr>
                <w:rFonts w:eastAsia="Calibri"/>
              </w:rPr>
            </w:pPr>
            <w:r w:rsidRPr="00FC63AD">
              <w:t>Basic</w:t>
            </w:r>
          </w:p>
          <w:sdt>
            <w:sdtPr>
              <w:rPr>
                <w:rFonts w:eastAsia="Arimo"/>
              </w:rPr>
              <w:id w:val="-1736225974"/>
              <w14:checkbox>
                <w14:checked w14:val="0"/>
                <w14:checkedState w14:val="2612" w14:font="MS Gothic"/>
                <w14:uncheckedState w14:val="2610" w14:font="MS Gothic"/>
              </w14:checkbox>
            </w:sdtPr>
            <w:sdtEndPr/>
            <w:sdtContent>
              <w:p w14:paraId="6A84F77D"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175E6A" w14:textId="77777777" w:rsidR="00904184" w:rsidRPr="00FC63AD" w:rsidRDefault="00904184" w:rsidP="0098245F">
            <w:pPr>
              <w:jc w:val="center"/>
              <w:rPr>
                <w:rFonts w:eastAsia="Calibri"/>
              </w:rPr>
            </w:pPr>
            <w:r w:rsidRPr="00FC63AD">
              <w:t>Good</w:t>
            </w:r>
          </w:p>
          <w:sdt>
            <w:sdtPr>
              <w:rPr>
                <w:rFonts w:eastAsia="Arimo"/>
              </w:rPr>
              <w:id w:val="-1741933864"/>
              <w14:checkbox>
                <w14:checked w14:val="0"/>
                <w14:checkedState w14:val="2612" w14:font="MS Gothic"/>
                <w14:uncheckedState w14:val="2610" w14:font="MS Gothic"/>
              </w14:checkbox>
            </w:sdtPr>
            <w:sdtEndPr/>
            <w:sdtContent>
              <w:p w14:paraId="3D8DC07B"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1DFC77" w14:textId="77777777" w:rsidR="00904184" w:rsidRPr="00FC63AD" w:rsidRDefault="00904184" w:rsidP="0098245F">
            <w:pPr>
              <w:jc w:val="center"/>
              <w:rPr>
                <w:rFonts w:eastAsia="Calibri"/>
              </w:rPr>
            </w:pPr>
            <w:r w:rsidRPr="00FC63AD">
              <w:t>Very good</w:t>
            </w:r>
          </w:p>
          <w:sdt>
            <w:sdtPr>
              <w:rPr>
                <w:rFonts w:eastAsia="Arimo"/>
              </w:rPr>
              <w:id w:val="-868285821"/>
              <w14:checkbox>
                <w14:checked w14:val="0"/>
                <w14:checkedState w14:val="2612" w14:font="MS Gothic"/>
                <w14:uncheckedState w14:val="2610" w14:font="MS Gothic"/>
              </w14:checkbox>
            </w:sdtPr>
            <w:sdtEndPr/>
            <w:sdtContent>
              <w:p w14:paraId="536B032C"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B6593B1" w14:textId="77777777" w:rsidR="00904184" w:rsidRPr="00FC63AD" w:rsidRDefault="00904184" w:rsidP="0098245F">
            <w:pPr>
              <w:jc w:val="center"/>
              <w:rPr>
                <w:rFonts w:eastAsia="Calibri"/>
              </w:rPr>
            </w:pPr>
            <w:r w:rsidRPr="00FC63AD">
              <w:t>Excellent</w:t>
            </w:r>
          </w:p>
          <w:sdt>
            <w:sdtPr>
              <w:rPr>
                <w:rFonts w:eastAsia="Arimo"/>
              </w:rPr>
              <w:id w:val="-1588062152"/>
              <w14:checkbox>
                <w14:checked w14:val="0"/>
                <w14:checkedState w14:val="2612" w14:font="MS Gothic"/>
                <w14:uncheckedState w14:val="2610" w14:font="MS Gothic"/>
              </w14:checkbox>
            </w:sdtPr>
            <w:sdtEndPr/>
            <w:sdtContent>
              <w:p w14:paraId="12DFBC94"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4AEAE786"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1E949" w14:textId="77777777" w:rsidR="003730F7" w:rsidRDefault="00904184" w:rsidP="0098245F">
            <w:pPr>
              <w:rPr>
                <w:rFonts w:eastAsia="Calibri"/>
                <w:color w:val="005F9A"/>
                <w:lang w:val="en-US"/>
              </w:rPr>
            </w:pPr>
            <w:r w:rsidRPr="00C12047">
              <w:rPr>
                <w:color w:val="005F9A"/>
                <w:lang w:val="en-US"/>
              </w:rPr>
              <w:t>Evidence for this assessment criterion:</w:t>
            </w:r>
          </w:p>
          <w:p w14:paraId="420EC00F" w14:textId="5CC82435" w:rsidR="00904184" w:rsidRPr="00C12047" w:rsidRDefault="00904184" w:rsidP="0098245F">
            <w:pPr>
              <w:rPr>
                <w:rFonts w:eastAsia="Calibri"/>
                <w:color w:val="0000FF"/>
                <w:lang w:val="en-US"/>
              </w:rPr>
            </w:pPr>
          </w:p>
        </w:tc>
      </w:tr>
    </w:tbl>
    <w:p w14:paraId="30C0E4FC" w14:textId="77777777" w:rsidR="00904184" w:rsidRPr="00FC63AD" w:rsidRDefault="00904184" w:rsidP="0098245F">
      <w:pPr>
        <w:pStyle w:val="Heading5"/>
      </w:pPr>
      <w:bookmarkStart w:id="507" w:name="_nvttjp8hxbl6"/>
      <w:bookmarkStart w:id="508" w:name="_laumlqn78w93"/>
      <w:bookmarkEnd w:id="507"/>
      <w:bookmarkEnd w:id="508"/>
      <w:r w:rsidRPr="00FC63AD">
        <w:lastRenderedPageBreak/>
        <w:t>Assessment criterion 4: Training and guidance</w:t>
      </w:r>
    </w:p>
    <w:p w14:paraId="731D6133" w14:textId="77777777" w:rsidR="00904184" w:rsidRPr="00C12047" w:rsidRDefault="00904184" w:rsidP="0098245F">
      <w:pPr>
        <w:rPr>
          <w:lang w:val="en-US"/>
        </w:rPr>
      </w:pPr>
      <w:bookmarkStart w:id="509" w:name="_9yv497nzx4jp"/>
      <w:bookmarkEnd w:id="509"/>
      <w:r w:rsidRPr="00C12047">
        <w:rPr>
          <w:lang w:val="en-US"/>
        </w:rPr>
        <w:t>Training is provided on the standards defined by the code, including induction training for new MPs. Guidance from the parliamentary administration is available to help MPs comply with the code.</w:t>
      </w:r>
    </w:p>
    <w:p w14:paraId="4926D092"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1C63CF71"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1C525E" w14:textId="77777777" w:rsidR="00904184" w:rsidRPr="00FC63AD" w:rsidRDefault="00904184" w:rsidP="0098245F">
            <w:pPr>
              <w:jc w:val="center"/>
              <w:rPr>
                <w:rFonts w:eastAsia="Calibri"/>
              </w:rPr>
            </w:pPr>
            <w:bookmarkStart w:id="510" w:name="_fdsyunn5l2w2"/>
            <w:bookmarkEnd w:id="510"/>
            <w:r w:rsidRPr="00FC63AD">
              <w:t>Non-existent</w:t>
            </w:r>
          </w:p>
          <w:sdt>
            <w:sdtPr>
              <w:rPr>
                <w:rFonts w:eastAsia="Arimo"/>
              </w:rPr>
              <w:id w:val="1042102712"/>
              <w14:checkbox>
                <w14:checked w14:val="0"/>
                <w14:checkedState w14:val="2612" w14:font="MS Gothic"/>
                <w14:uncheckedState w14:val="2610" w14:font="MS Gothic"/>
              </w14:checkbox>
            </w:sdtPr>
            <w:sdtEndPr/>
            <w:sdtContent>
              <w:p w14:paraId="6690DE7A"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B3D1C0" w14:textId="77777777" w:rsidR="00904184" w:rsidRPr="00FC63AD" w:rsidRDefault="00904184" w:rsidP="0098245F">
            <w:pPr>
              <w:jc w:val="center"/>
              <w:rPr>
                <w:rFonts w:eastAsia="Calibri"/>
              </w:rPr>
            </w:pPr>
            <w:r w:rsidRPr="00FC63AD">
              <w:t xml:space="preserve">Rudimentary </w:t>
            </w:r>
          </w:p>
          <w:sdt>
            <w:sdtPr>
              <w:rPr>
                <w:rFonts w:eastAsia="Arimo"/>
              </w:rPr>
              <w:id w:val="-1630004219"/>
              <w14:checkbox>
                <w14:checked w14:val="0"/>
                <w14:checkedState w14:val="2612" w14:font="MS Gothic"/>
                <w14:uncheckedState w14:val="2610" w14:font="MS Gothic"/>
              </w14:checkbox>
            </w:sdtPr>
            <w:sdtEndPr/>
            <w:sdtContent>
              <w:p w14:paraId="33828E04"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8EEC12" w14:textId="77777777" w:rsidR="00904184" w:rsidRPr="00FC63AD" w:rsidRDefault="00904184" w:rsidP="0098245F">
            <w:pPr>
              <w:jc w:val="center"/>
              <w:rPr>
                <w:rFonts w:eastAsia="Calibri"/>
              </w:rPr>
            </w:pPr>
            <w:r w:rsidRPr="00FC63AD">
              <w:t>Basic</w:t>
            </w:r>
          </w:p>
          <w:sdt>
            <w:sdtPr>
              <w:rPr>
                <w:rFonts w:eastAsia="Arimo"/>
              </w:rPr>
              <w:id w:val="979809456"/>
              <w14:checkbox>
                <w14:checked w14:val="0"/>
                <w14:checkedState w14:val="2612" w14:font="MS Gothic"/>
                <w14:uncheckedState w14:val="2610" w14:font="MS Gothic"/>
              </w14:checkbox>
            </w:sdtPr>
            <w:sdtEndPr/>
            <w:sdtContent>
              <w:p w14:paraId="3003465B"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AEE668" w14:textId="77777777" w:rsidR="00904184" w:rsidRPr="00FC63AD" w:rsidRDefault="00904184" w:rsidP="0098245F">
            <w:pPr>
              <w:jc w:val="center"/>
              <w:rPr>
                <w:rFonts w:eastAsia="Calibri"/>
              </w:rPr>
            </w:pPr>
            <w:r w:rsidRPr="00FC63AD">
              <w:t>Good</w:t>
            </w:r>
          </w:p>
          <w:sdt>
            <w:sdtPr>
              <w:rPr>
                <w:rFonts w:eastAsia="Arimo"/>
              </w:rPr>
              <w:id w:val="906805741"/>
              <w14:checkbox>
                <w14:checked w14:val="0"/>
                <w14:checkedState w14:val="2612" w14:font="MS Gothic"/>
                <w14:uncheckedState w14:val="2610" w14:font="MS Gothic"/>
              </w14:checkbox>
            </w:sdtPr>
            <w:sdtEndPr/>
            <w:sdtContent>
              <w:p w14:paraId="38C9D2FD"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AFF805" w14:textId="77777777" w:rsidR="00904184" w:rsidRPr="00FC63AD" w:rsidRDefault="00904184" w:rsidP="0098245F">
            <w:pPr>
              <w:jc w:val="center"/>
              <w:rPr>
                <w:rFonts w:eastAsia="Calibri"/>
              </w:rPr>
            </w:pPr>
            <w:r w:rsidRPr="00FC63AD">
              <w:t>Very good</w:t>
            </w:r>
          </w:p>
          <w:sdt>
            <w:sdtPr>
              <w:rPr>
                <w:rFonts w:eastAsia="Arimo"/>
              </w:rPr>
              <w:id w:val="107025342"/>
              <w14:checkbox>
                <w14:checked w14:val="0"/>
                <w14:checkedState w14:val="2612" w14:font="MS Gothic"/>
                <w14:uncheckedState w14:val="2610" w14:font="MS Gothic"/>
              </w14:checkbox>
            </w:sdtPr>
            <w:sdtEndPr/>
            <w:sdtContent>
              <w:p w14:paraId="46CAB5ED"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9B22454" w14:textId="77777777" w:rsidR="00904184" w:rsidRPr="00FC63AD" w:rsidRDefault="00904184" w:rsidP="0098245F">
            <w:pPr>
              <w:jc w:val="center"/>
              <w:rPr>
                <w:rFonts w:eastAsia="Calibri"/>
              </w:rPr>
            </w:pPr>
            <w:r w:rsidRPr="00FC63AD">
              <w:t>Excellent</w:t>
            </w:r>
          </w:p>
          <w:sdt>
            <w:sdtPr>
              <w:rPr>
                <w:rFonts w:eastAsia="Arimo"/>
              </w:rPr>
              <w:id w:val="-1340924512"/>
              <w14:checkbox>
                <w14:checked w14:val="0"/>
                <w14:checkedState w14:val="2612" w14:font="MS Gothic"/>
                <w14:uncheckedState w14:val="2610" w14:font="MS Gothic"/>
              </w14:checkbox>
            </w:sdtPr>
            <w:sdtEndPr/>
            <w:sdtContent>
              <w:p w14:paraId="7228A58C"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2B2D6902"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9450A" w14:textId="77777777" w:rsidR="003730F7" w:rsidRDefault="00904184" w:rsidP="0098245F">
            <w:pPr>
              <w:rPr>
                <w:rFonts w:eastAsia="Calibri"/>
                <w:color w:val="005F9A"/>
                <w:lang w:val="en-US"/>
              </w:rPr>
            </w:pPr>
            <w:r w:rsidRPr="00C12047">
              <w:rPr>
                <w:color w:val="005F9A"/>
                <w:lang w:val="en-US"/>
              </w:rPr>
              <w:t>Evidence for this assessment criterion:</w:t>
            </w:r>
          </w:p>
          <w:p w14:paraId="48241459" w14:textId="116FBFAF" w:rsidR="00904184" w:rsidRPr="00C12047" w:rsidRDefault="00904184" w:rsidP="0098245F">
            <w:pPr>
              <w:rPr>
                <w:rFonts w:eastAsia="Calibri"/>
                <w:color w:val="0000FF"/>
                <w:lang w:val="en-US"/>
              </w:rPr>
            </w:pPr>
          </w:p>
        </w:tc>
      </w:tr>
    </w:tbl>
    <w:p w14:paraId="082240EE" w14:textId="77777777" w:rsidR="00904184" w:rsidRPr="00FC63AD" w:rsidRDefault="00904184" w:rsidP="00B273EF">
      <w:pPr>
        <w:pStyle w:val="section-title"/>
      </w:pPr>
      <w:bookmarkStart w:id="511" w:name="_krik8skaxp6d"/>
      <w:bookmarkStart w:id="512" w:name="_4141bmvv1al4" w:colFirst="0" w:colLast="0"/>
      <w:bookmarkEnd w:id="511"/>
      <w:bookmarkEnd w:id="512"/>
      <w:r w:rsidRPr="00FC63AD">
        <w:t>Recommendations for change</w:t>
      </w:r>
    </w:p>
    <w:tbl>
      <w:tblPr>
        <w:tblStyle w:val="TableGrid"/>
        <w:tblW w:w="5000" w:type="pct"/>
        <w:tblLook w:val="04A0" w:firstRow="1" w:lastRow="0" w:firstColumn="1" w:lastColumn="0" w:noHBand="0" w:noVBand="1"/>
      </w:tblPr>
      <w:tblGrid>
        <w:gridCol w:w="9062"/>
      </w:tblGrid>
      <w:tr w:rsidR="00904184" w:rsidRPr="00513C3B" w14:paraId="15AC3240" w14:textId="77777777" w:rsidTr="009461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5219DB7" w14:textId="77777777" w:rsidR="00904184" w:rsidRPr="00C12047" w:rsidRDefault="00904184" w:rsidP="0098245F">
            <w:pPr>
              <w:keepNext/>
              <w:keepLines/>
              <w:rPr>
                <w:lang w:val="en-US"/>
              </w:rPr>
            </w:pPr>
            <w:r w:rsidRPr="00C12047">
              <w:rPr>
                <w:i/>
                <w:color w:val="000000"/>
                <w:shd w:val="clear" w:color="auto" w:fill="FFFFFF"/>
                <w:lang w:val="en-US"/>
              </w:rPr>
              <w:t>Use this space to note down recommendations and ideas for strengthening rules and practice in this area.</w:t>
            </w:r>
          </w:p>
        </w:tc>
      </w:tr>
    </w:tbl>
    <w:p w14:paraId="0A1080A5" w14:textId="77777777" w:rsidR="00904184" w:rsidRPr="00FC63AD" w:rsidRDefault="00904184" w:rsidP="00B273EF">
      <w:pPr>
        <w:pStyle w:val="section-title"/>
      </w:pPr>
      <w:bookmarkStart w:id="513" w:name="_uwag7lvemrcn"/>
      <w:bookmarkStart w:id="514" w:name="_Hlk147307387"/>
      <w:bookmarkEnd w:id="513"/>
      <w:r w:rsidRPr="00FC63AD">
        <w:t>Sources and further reading</w:t>
      </w:r>
    </w:p>
    <w:p w14:paraId="3623E0AE" w14:textId="77777777" w:rsidR="00904184" w:rsidRPr="00C12047" w:rsidRDefault="00904184" w:rsidP="0098245F">
      <w:pPr>
        <w:numPr>
          <w:ilvl w:val="0"/>
          <w:numId w:val="170"/>
        </w:numPr>
        <w:spacing w:after="0"/>
        <w:ind w:left="562" w:hanging="562"/>
        <w:rPr>
          <w:lang w:val="en-US"/>
        </w:rPr>
      </w:pPr>
      <w:r w:rsidRPr="00C12047">
        <w:rPr>
          <w:lang w:val="en-US"/>
        </w:rPr>
        <w:t xml:space="preserve">Commonwealth Parliamentary Association (CPA), </w:t>
      </w:r>
      <w:hyperlink r:id="rId171">
        <w:r w:rsidRPr="00C12047">
          <w:rPr>
            <w:i/>
            <w:color w:val="1155CC"/>
            <w:u w:val="single"/>
            <w:lang w:val="en-US"/>
          </w:rPr>
          <w:t>Recommended Benchmarks for Codes of Conduct applying to Members of Parliament</w:t>
        </w:r>
      </w:hyperlink>
      <w:r w:rsidRPr="00C12047">
        <w:rPr>
          <w:lang w:val="en-US"/>
        </w:rPr>
        <w:t xml:space="preserve"> (2016).</w:t>
      </w:r>
    </w:p>
    <w:p w14:paraId="196F4988" w14:textId="77777777" w:rsidR="00904184" w:rsidRPr="00C12047" w:rsidRDefault="00904184" w:rsidP="0098245F">
      <w:pPr>
        <w:numPr>
          <w:ilvl w:val="0"/>
          <w:numId w:val="170"/>
        </w:numPr>
        <w:spacing w:after="0"/>
        <w:ind w:left="562" w:hanging="562"/>
        <w:rPr>
          <w:lang w:val="en-US"/>
        </w:rPr>
      </w:pPr>
      <w:r w:rsidRPr="00C12047">
        <w:rPr>
          <w:color w:val="242021"/>
          <w:lang w:val="en-US"/>
        </w:rPr>
        <w:t>Organization for Security and Co-operation in Europe (OSCE),</w:t>
      </w:r>
      <w:r w:rsidRPr="00C12047">
        <w:rPr>
          <w:color w:val="4472C4"/>
          <w:lang w:val="en-US"/>
        </w:rPr>
        <w:t xml:space="preserve"> </w:t>
      </w:r>
      <w:hyperlink r:id="rId172">
        <w:r w:rsidRPr="00C12047">
          <w:rPr>
            <w:i/>
            <w:color w:val="005F9A"/>
            <w:u w:val="single"/>
            <w:lang w:val="en-US"/>
          </w:rPr>
          <w:t>Background Study:</w:t>
        </w:r>
      </w:hyperlink>
      <w:hyperlink r:id="rId173">
        <w:r w:rsidRPr="00C12047">
          <w:rPr>
            <w:i/>
            <w:color w:val="005F9A"/>
            <w:u w:val="single"/>
            <w:lang w:val="en-US"/>
          </w:rPr>
          <w:t xml:space="preserve"> Professional and Ethical Standards for Parliamentarians</w:t>
        </w:r>
      </w:hyperlink>
      <w:r w:rsidRPr="00C12047">
        <w:rPr>
          <w:color w:val="242021"/>
          <w:lang w:val="en-US"/>
        </w:rPr>
        <w:t xml:space="preserve"> (2012).</w:t>
      </w:r>
      <w:r w:rsidRPr="00C12047">
        <w:rPr>
          <w:sz w:val="24"/>
          <w:lang w:val="en-US"/>
        </w:rPr>
        <w:t xml:space="preserve"> </w:t>
      </w:r>
    </w:p>
    <w:p w14:paraId="77FC7D08" w14:textId="77777777" w:rsidR="005B759B" w:rsidRDefault="005B759B">
      <w:pPr>
        <w:rPr>
          <w:rFonts w:eastAsia="Arial"/>
          <w:b/>
          <w:kern w:val="0"/>
          <w:sz w:val="24"/>
          <w:lang w:val="en-GB" w:eastAsia="fr-CH"/>
          <w14:ligatures w14:val="none"/>
        </w:rPr>
      </w:pPr>
      <w:bookmarkStart w:id="515" w:name="_zhy9vsr9zktl"/>
      <w:bookmarkEnd w:id="514"/>
      <w:bookmarkEnd w:id="515"/>
      <w:r w:rsidRPr="00B5205A">
        <w:rPr>
          <w:lang w:val="en-US"/>
        </w:rPr>
        <w:br w:type="page"/>
      </w:r>
    </w:p>
    <w:p w14:paraId="5D64A379" w14:textId="42029435" w:rsidR="00904184" w:rsidRPr="00FC63AD" w:rsidRDefault="00904184" w:rsidP="005B759B">
      <w:pPr>
        <w:pStyle w:val="Dimension"/>
      </w:pPr>
      <w:r w:rsidRPr="00FC63AD">
        <w:lastRenderedPageBreak/>
        <w:t>Dimension 2.1.4: Parliamentary income and use of parliamentary resources</w:t>
      </w:r>
    </w:p>
    <w:tbl>
      <w:tblPr>
        <w:tblStyle w:val="TableGrid"/>
        <w:tblW w:w="0" w:type="auto"/>
        <w:shd w:val="clear" w:color="auto" w:fill="EEEEEE"/>
        <w:tblLook w:val="04A0" w:firstRow="1" w:lastRow="0" w:firstColumn="1" w:lastColumn="0" w:noHBand="0" w:noVBand="1"/>
      </w:tblPr>
      <w:tblGrid>
        <w:gridCol w:w="9062"/>
      </w:tblGrid>
      <w:tr w:rsidR="00904184" w:rsidRPr="00FC63AD" w14:paraId="070E6D50" w14:textId="77777777" w:rsidTr="009461E5">
        <w:tc>
          <w:tcPr>
            <w:tcW w:w="9350" w:type="dxa"/>
            <w:shd w:val="clear" w:color="auto" w:fill="EEEEEE"/>
          </w:tcPr>
          <w:p w14:paraId="78E03437" w14:textId="77777777" w:rsidR="00904184" w:rsidRPr="00C12047" w:rsidRDefault="00904184" w:rsidP="0098245F">
            <w:pPr>
              <w:rPr>
                <w:rFonts w:eastAsia="Arial"/>
                <w:lang w:val="en-US"/>
              </w:rPr>
            </w:pPr>
            <w:r w:rsidRPr="00C12047">
              <w:rPr>
                <w:lang w:val="en-US"/>
              </w:rPr>
              <w:t>This dimension is part of:</w:t>
            </w:r>
          </w:p>
          <w:p w14:paraId="4C402B53" w14:textId="77777777" w:rsidR="00904184" w:rsidRPr="00FC63AD" w:rsidRDefault="00904184" w:rsidP="0098245F">
            <w:pPr>
              <w:pStyle w:val="ListParagraph"/>
              <w:numPr>
                <w:ilvl w:val="0"/>
                <w:numId w:val="51"/>
              </w:numPr>
              <w:spacing w:line="240" w:lineRule="auto"/>
              <w:rPr>
                <w:sz w:val="20"/>
                <w:szCs w:val="20"/>
              </w:rPr>
            </w:pPr>
            <w:r w:rsidRPr="00FC63AD">
              <w:rPr>
                <w:sz w:val="20"/>
              </w:rPr>
              <w:t>Indicator 2.1: Parliamentary ethics</w:t>
            </w:r>
          </w:p>
          <w:p w14:paraId="54CAE70B" w14:textId="77777777" w:rsidR="00904184" w:rsidRPr="00FC63AD" w:rsidRDefault="00904184" w:rsidP="0098245F">
            <w:pPr>
              <w:pStyle w:val="ListParagraph"/>
              <w:numPr>
                <w:ilvl w:val="0"/>
                <w:numId w:val="51"/>
              </w:numPr>
              <w:spacing w:line="240" w:lineRule="auto"/>
              <w:rPr>
                <w:szCs w:val="20"/>
              </w:rPr>
            </w:pPr>
            <w:r w:rsidRPr="00FC63AD">
              <w:rPr>
                <w:sz w:val="20"/>
              </w:rPr>
              <w:t>Target 2: Accountable parliament</w:t>
            </w:r>
          </w:p>
        </w:tc>
      </w:tr>
    </w:tbl>
    <w:p w14:paraId="4F844125" w14:textId="77777777" w:rsidR="00904184" w:rsidRPr="00FC63AD" w:rsidRDefault="00904184" w:rsidP="00B273EF">
      <w:pPr>
        <w:pStyle w:val="section-title"/>
      </w:pPr>
      <w:r w:rsidRPr="00FC63AD">
        <w:t>About this dimension</w:t>
      </w:r>
    </w:p>
    <w:p w14:paraId="1FC4134B" w14:textId="77777777" w:rsidR="00904184" w:rsidRPr="00C12047" w:rsidRDefault="00904184" w:rsidP="0098245F">
      <w:pPr>
        <w:spacing w:after="240"/>
        <w:rPr>
          <w:color w:val="242021"/>
          <w:lang w:val="en-US"/>
        </w:rPr>
      </w:pPr>
      <w:r w:rsidRPr="00C12047">
        <w:rPr>
          <w:color w:val="242021"/>
          <w:lang w:val="en-US"/>
        </w:rPr>
        <w:t xml:space="preserve">This dimension concerns the responsibility for individual MPs, political groups and certain staff members to make disclosures as to their income and their use </w:t>
      </w:r>
      <w:r w:rsidRPr="00C12047">
        <w:rPr>
          <w:lang w:val="en-US"/>
        </w:rPr>
        <w:t xml:space="preserve">of parliamentary resources or funds allocated under the parliamentary budget. There is a legitimate </w:t>
      </w:r>
      <w:r w:rsidRPr="00C12047">
        <w:rPr>
          <w:color w:val="242021"/>
          <w:lang w:val="en-US"/>
        </w:rPr>
        <w:t xml:space="preserve">public interest in how MPs and political groups use parliamentary resources or public funds, as well as a need for accountability. </w:t>
      </w:r>
    </w:p>
    <w:p w14:paraId="4024D879" w14:textId="77777777" w:rsidR="00904184" w:rsidRPr="00C12047" w:rsidRDefault="00904184" w:rsidP="0098245F">
      <w:pPr>
        <w:spacing w:after="240"/>
        <w:rPr>
          <w:color w:val="242021"/>
          <w:lang w:val="en-US"/>
        </w:rPr>
      </w:pPr>
      <w:r w:rsidRPr="00C12047">
        <w:rPr>
          <w:lang w:val="en-US"/>
        </w:rPr>
        <w:t>Parliament should routinely publish information on MPs’ salaries, allowances and other benefits, as well as the expenses they claim.</w:t>
      </w:r>
      <w:r w:rsidRPr="00C12047">
        <w:rPr>
          <w:color w:val="242021"/>
          <w:lang w:val="en-US"/>
        </w:rPr>
        <w:t xml:space="preserve"> </w:t>
      </w:r>
      <w:r w:rsidRPr="00C12047">
        <w:rPr>
          <w:lang w:val="en-US"/>
        </w:rPr>
        <w:t>In accordance with the legislative framework of each country, MPs might be required to disclose their non-parliamentary income, their assets, and the assets of their spouses and dependent children.</w:t>
      </w:r>
    </w:p>
    <w:p w14:paraId="60916495" w14:textId="77777777" w:rsidR="00904184" w:rsidRPr="00C12047" w:rsidRDefault="00904184" w:rsidP="0098245F">
      <w:pPr>
        <w:spacing w:after="240"/>
        <w:rPr>
          <w:sz w:val="24"/>
          <w:szCs w:val="24"/>
          <w:lang w:val="en-US"/>
        </w:rPr>
      </w:pPr>
      <w:r w:rsidRPr="00C12047">
        <w:rPr>
          <w:color w:val="242021"/>
          <w:lang w:val="en-US"/>
        </w:rPr>
        <w:t>Information on the recruitment and remuneration of personal staff working for MPs – such as secretaries, assistants and researchers – should also be available to the public. In addition, some countries have rules and/or restrictions on the employment of family members.</w:t>
      </w:r>
    </w:p>
    <w:p w14:paraId="44CCA509" w14:textId="77777777" w:rsidR="00904184" w:rsidRPr="00C12047" w:rsidRDefault="00904184" w:rsidP="0098245F">
      <w:pPr>
        <w:rPr>
          <w:sz w:val="24"/>
          <w:szCs w:val="24"/>
          <w:lang w:val="en-US"/>
        </w:rPr>
      </w:pPr>
      <w:r w:rsidRPr="00C12047">
        <w:rPr>
          <w:lang w:val="en-US"/>
        </w:rPr>
        <w:t xml:space="preserve">Meanwhile, political groups usually have a legal obligation to provide information about their funding, and to regularly report on their expenditure, both to parliament and to the public. </w:t>
      </w:r>
    </w:p>
    <w:p w14:paraId="79E41C3D" w14:textId="77777777" w:rsidR="00904184" w:rsidRPr="00C12047" w:rsidRDefault="00904184" w:rsidP="0098245F">
      <w:pPr>
        <w:spacing w:before="240" w:after="240"/>
        <w:rPr>
          <w:color w:val="242021"/>
          <w:lang w:val="en-US"/>
        </w:rPr>
      </w:pPr>
      <w:r w:rsidRPr="00C12047">
        <w:rPr>
          <w:lang w:val="en-US"/>
        </w:rPr>
        <w:t xml:space="preserve">It is important that the role of parliamentary staff is limited to </w:t>
      </w:r>
      <w:r w:rsidRPr="00C12047">
        <w:rPr>
          <w:color w:val="242021"/>
          <w:lang w:val="en-US"/>
        </w:rPr>
        <w:t>the provision of legitimate support to MPs, and that parliamentary staff are not used for party-political purposes. Some parliaments have introduced provisions in their code of ethics that prohibit MPs from placing parliamentary staff in a position that could jeopardize their political impartiality or call into question the proper use of public funds.</w:t>
      </w:r>
    </w:p>
    <w:p w14:paraId="3F1C456C" w14:textId="77777777" w:rsidR="00904184" w:rsidRPr="00C12047" w:rsidRDefault="00904184" w:rsidP="0098245F">
      <w:pPr>
        <w:spacing w:before="240" w:after="240"/>
        <w:rPr>
          <w:color w:val="242021"/>
          <w:lang w:val="en-US"/>
        </w:rPr>
      </w:pPr>
      <w:r w:rsidRPr="00C12047">
        <w:rPr>
          <w:color w:val="242021"/>
          <w:lang w:val="en-US"/>
        </w:rPr>
        <w:t xml:space="preserve">See also </w:t>
      </w:r>
      <w:r w:rsidRPr="00C12047">
        <w:rPr>
          <w:i/>
          <w:iCs/>
          <w:color w:val="242021"/>
          <w:lang w:val="en-US"/>
        </w:rPr>
        <w:t>Dimension 2.2.1: Parliamentary expenditure</w:t>
      </w:r>
      <w:r w:rsidRPr="00C12047">
        <w:rPr>
          <w:color w:val="242021"/>
          <w:lang w:val="en-US"/>
        </w:rPr>
        <w:t>.</w:t>
      </w:r>
    </w:p>
    <w:p w14:paraId="3AA0246A" w14:textId="77777777" w:rsidR="00904184" w:rsidRPr="00FC63AD" w:rsidRDefault="00904184" w:rsidP="00B273EF">
      <w:pPr>
        <w:pStyle w:val="section-title"/>
        <w:rPr>
          <w:color w:val="242021"/>
        </w:rPr>
      </w:pPr>
      <w:r w:rsidRPr="00FC63A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04184" w:rsidRPr="00513C3B" w14:paraId="1A539190" w14:textId="77777777" w:rsidTr="00E87816">
        <w:tc>
          <w:tcPr>
            <w:tcW w:w="5000" w:type="pct"/>
            <w:shd w:val="clear" w:color="auto" w:fill="EEEEEE"/>
          </w:tcPr>
          <w:p w14:paraId="3ACB72F5" w14:textId="77777777" w:rsidR="003730F7" w:rsidRDefault="00904184" w:rsidP="0098245F">
            <w:pPr>
              <w:spacing w:before="200"/>
              <w:rPr>
                <w:i/>
                <w:sz w:val="24"/>
                <w:szCs w:val="24"/>
                <w:lang w:val="en-US"/>
              </w:rPr>
            </w:pPr>
            <w:r w:rsidRPr="00C12047">
              <w:rPr>
                <w:i/>
                <w:lang w:val="en-US"/>
              </w:rPr>
              <w:t>Based on a global comparative analysis, an aspiring goal for parliaments in the area of “parliamentary income and use of parliamentary resources” is as follows:</w:t>
            </w:r>
          </w:p>
          <w:p w14:paraId="3878D1F4" w14:textId="063F05BA" w:rsidR="00904184" w:rsidRPr="00C12047" w:rsidRDefault="00904184" w:rsidP="0098245F">
            <w:pPr>
              <w:spacing w:after="160"/>
              <w:rPr>
                <w:lang w:val="en-US"/>
              </w:rPr>
            </w:pPr>
            <w:r w:rsidRPr="00C12047">
              <w:rPr>
                <w:lang w:val="en-US"/>
              </w:rPr>
              <w:t>Parliament routinely publishes information about MPs’ salaries, allowances and other benefits, as well as the expenses they claim.</w:t>
            </w:r>
          </w:p>
          <w:p w14:paraId="0E1B5622" w14:textId="77777777" w:rsidR="00904184" w:rsidRPr="00C12047" w:rsidRDefault="00904184" w:rsidP="0098245F">
            <w:pPr>
              <w:spacing w:after="160"/>
              <w:rPr>
                <w:lang w:val="en-US"/>
              </w:rPr>
            </w:pPr>
            <w:r w:rsidRPr="00C12047">
              <w:rPr>
                <w:lang w:val="en-US"/>
              </w:rPr>
              <w:t>Political groups are required by law to report regularly on their funding and expenditure, and these reports are published on the parliamentary website.</w:t>
            </w:r>
          </w:p>
          <w:p w14:paraId="49C41DAF" w14:textId="77777777" w:rsidR="00904184" w:rsidRPr="00C12047" w:rsidRDefault="00904184" w:rsidP="0098245F">
            <w:pPr>
              <w:spacing w:after="160"/>
              <w:rPr>
                <w:lang w:val="en-US"/>
              </w:rPr>
            </w:pPr>
            <w:r w:rsidRPr="00C12047">
              <w:rPr>
                <w:lang w:val="en-US"/>
              </w:rPr>
              <w:t>Parliament’s rules of procedure contain clear provisions on recruitment, funding, remuneration and expenditure for MPs’ personal staff who are not part of the parliamentary administration. Information about such recruitment, funding, remuneration and expenditure is publicly available.</w:t>
            </w:r>
          </w:p>
          <w:p w14:paraId="03B3996C" w14:textId="77777777" w:rsidR="00904184" w:rsidRPr="00C12047" w:rsidRDefault="00904184" w:rsidP="0098245F">
            <w:pPr>
              <w:spacing w:after="160"/>
              <w:rPr>
                <w:lang w:val="en-US"/>
              </w:rPr>
            </w:pPr>
            <w:r w:rsidRPr="00C12047">
              <w:rPr>
                <w:lang w:val="en-US"/>
              </w:rPr>
              <w:t>Parliament has rules and procedures in place to prevent the misuse of parliamentary resources, including parliamentary staff, for party-political or other purposes.</w:t>
            </w:r>
          </w:p>
          <w:p w14:paraId="1C11655B" w14:textId="77777777" w:rsidR="00904184" w:rsidRPr="00C12047" w:rsidRDefault="00904184" w:rsidP="0098245F">
            <w:pPr>
              <w:spacing w:after="160"/>
              <w:rPr>
                <w:lang w:val="en-US"/>
              </w:rPr>
            </w:pPr>
            <w:r w:rsidRPr="00C12047">
              <w:rPr>
                <w:lang w:val="en-US"/>
              </w:rPr>
              <w:t>A parliamentary body is responsible for monitoring the compliance of MPs and political groups with disclosure requirements, and for holding them to account in the event of non-compliance.</w:t>
            </w:r>
          </w:p>
          <w:p w14:paraId="626A1279" w14:textId="77777777" w:rsidR="00904184" w:rsidRPr="00C12047" w:rsidRDefault="00904184" w:rsidP="0098245F">
            <w:pPr>
              <w:rPr>
                <w:color w:val="005F9A"/>
                <w:sz w:val="16"/>
                <w:szCs w:val="16"/>
                <w:lang w:val="en-US"/>
              </w:rPr>
            </w:pPr>
          </w:p>
        </w:tc>
      </w:tr>
    </w:tbl>
    <w:p w14:paraId="1304007B" w14:textId="77777777" w:rsidR="00904184" w:rsidRPr="00FC63AD" w:rsidRDefault="00904184" w:rsidP="00B273EF">
      <w:pPr>
        <w:pStyle w:val="section-title"/>
      </w:pPr>
      <w:r w:rsidRPr="00FC63AD">
        <w:lastRenderedPageBreak/>
        <w:t>Assessment</w:t>
      </w:r>
    </w:p>
    <w:p w14:paraId="1B9326E2" w14:textId="77777777" w:rsidR="00904184" w:rsidRPr="00C12047" w:rsidRDefault="00904184" w:rsidP="0098245F">
      <w:pPr>
        <w:spacing w:before="200"/>
        <w:rPr>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625CABE5" w14:textId="77777777" w:rsidR="003730F7" w:rsidRDefault="00904184" w:rsidP="0098245F">
      <w:pPr>
        <w:spacing w:before="200"/>
        <w:rPr>
          <w:lang w:val="en-US"/>
        </w:rPr>
      </w:pPr>
      <w:r w:rsidRPr="00C12047">
        <w:rPr>
          <w:lang w:val="en-US"/>
        </w:rPr>
        <w:t>The evidence for assessment of this dimension could include the following:</w:t>
      </w:r>
    </w:p>
    <w:p w14:paraId="364FAB2D" w14:textId="7CC666A4" w:rsidR="00904184" w:rsidRPr="00C12047" w:rsidRDefault="00904184" w:rsidP="0098245F">
      <w:pPr>
        <w:numPr>
          <w:ilvl w:val="0"/>
          <w:numId w:val="171"/>
        </w:numPr>
        <w:spacing w:after="0"/>
        <w:rPr>
          <w:lang w:val="en-US"/>
        </w:rPr>
      </w:pPr>
      <w:r w:rsidRPr="00C12047">
        <w:rPr>
          <w:lang w:val="en-US"/>
        </w:rPr>
        <w:t>Provisions of parliament’s rules of procedure or other regulations relating to the publication of information about MPs’ salaries, allowances, other benefits and expenses</w:t>
      </w:r>
    </w:p>
    <w:p w14:paraId="2966B16B" w14:textId="77777777" w:rsidR="00904184" w:rsidRPr="00C12047" w:rsidRDefault="00904184" w:rsidP="0098245F">
      <w:pPr>
        <w:numPr>
          <w:ilvl w:val="0"/>
          <w:numId w:val="171"/>
        </w:numPr>
        <w:spacing w:after="0"/>
        <w:rPr>
          <w:lang w:val="en-US"/>
        </w:rPr>
      </w:pPr>
      <w:r w:rsidRPr="00C12047">
        <w:rPr>
          <w:lang w:val="en-US"/>
        </w:rPr>
        <w:t>Provisions of the legal framework requiring political groups to report on their funding and expenditure</w:t>
      </w:r>
      <w:r w:rsidRPr="00C12047" w:rsidDel="00B13AB6">
        <w:rPr>
          <w:lang w:val="en-US"/>
        </w:rPr>
        <w:t xml:space="preserve"> </w:t>
      </w:r>
    </w:p>
    <w:p w14:paraId="63B12811" w14:textId="77777777" w:rsidR="00904184" w:rsidRPr="00C12047" w:rsidRDefault="00904184" w:rsidP="0098245F">
      <w:pPr>
        <w:numPr>
          <w:ilvl w:val="0"/>
          <w:numId w:val="171"/>
        </w:numPr>
        <w:spacing w:after="0"/>
        <w:rPr>
          <w:lang w:val="en-US"/>
        </w:rPr>
      </w:pPr>
      <w:r w:rsidRPr="00C12047">
        <w:rPr>
          <w:lang w:val="en-US"/>
        </w:rPr>
        <w:t>Reports by the parliamentary body tasked with monitoring the compliance of political groups with these requirements</w:t>
      </w:r>
    </w:p>
    <w:p w14:paraId="1E5AF7FC" w14:textId="77777777" w:rsidR="00904184" w:rsidRPr="00C12047" w:rsidRDefault="00904184" w:rsidP="0098245F">
      <w:pPr>
        <w:numPr>
          <w:ilvl w:val="0"/>
          <w:numId w:val="171"/>
        </w:numPr>
        <w:spacing w:after="0"/>
        <w:rPr>
          <w:lang w:val="en-US"/>
        </w:rPr>
      </w:pPr>
      <w:r w:rsidRPr="00C12047">
        <w:rPr>
          <w:lang w:val="en-US"/>
        </w:rPr>
        <w:t>Provisions of parliament’s rules of procedure relating to the employment of political staff of MPs or political groups</w:t>
      </w:r>
    </w:p>
    <w:p w14:paraId="22E82FED" w14:textId="77777777" w:rsidR="00904184" w:rsidRPr="00C12047" w:rsidRDefault="00904184" w:rsidP="0098245F">
      <w:pPr>
        <w:numPr>
          <w:ilvl w:val="0"/>
          <w:numId w:val="171"/>
        </w:numPr>
        <w:spacing w:after="0"/>
        <w:rPr>
          <w:lang w:val="en-US"/>
        </w:rPr>
      </w:pPr>
      <w:r w:rsidRPr="00C12047">
        <w:rPr>
          <w:lang w:val="en-US"/>
        </w:rPr>
        <w:t>Information about political staff and their salaries, allowances and other benefits</w:t>
      </w:r>
    </w:p>
    <w:p w14:paraId="6FF72F70" w14:textId="77777777" w:rsidR="003730F7" w:rsidRDefault="00904184" w:rsidP="0098245F">
      <w:pPr>
        <w:numPr>
          <w:ilvl w:val="0"/>
          <w:numId w:val="171"/>
        </w:numPr>
        <w:spacing w:after="0"/>
        <w:rPr>
          <w:lang w:val="en-US"/>
        </w:rPr>
      </w:pPr>
      <w:r w:rsidRPr="00C12047">
        <w:rPr>
          <w:lang w:val="en-US"/>
        </w:rPr>
        <w:t>Data on mandatory disclosures submitted by MPs</w:t>
      </w:r>
    </w:p>
    <w:p w14:paraId="1264200B" w14:textId="6D0B9244" w:rsidR="00904184" w:rsidRPr="00C12047" w:rsidRDefault="00904184" w:rsidP="0098245F">
      <w:pPr>
        <w:rPr>
          <w:lang w:val="en-US"/>
        </w:rPr>
      </w:pPr>
      <w:r w:rsidRPr="00C12047">
        <w:rPr>
          <w:lang w:val="en-US"/>
        </w:rPr>
        <w:t>Where relevant, provide additional comments or examples that support the assessment.</w:t>
      </w:r>
    </w:p>
    <w:p w14:paraId="262E0144" w14:textId="77777777" w:rsidR="00904184" w:rsidRPr="00FC63AD" w:rsidRDefault="00904184" w:rsidP="0098245F">
      <w:pPr>
        <w:pStyle w:val="Heading5"/>
        <w:rPr>
          <w:color w:val="000000"/>
        </w:rPr>
      </w:pPr>
      <w:bookmarkStart w:id="516" w:name="_8rk8ujqy8qip"/>
      <w:bookmarkEnd w:id="516"/>
      <w:r w:rsidRPr="00FC63AD">
        <w:t>Assessment criterion 1: MPs’ salaries, allowances, benefits</w:t>
      </w:r>
      <w:r w:rsidRPr="00FC63AD" w:rsidDel="00DE63E9">
        <w:t xml:space="preserve"> </w:t>
      </w:r>
      <w:r w:rsidRPr="00FC63AD">
        <w:t>and expenses</w:t>
      </w:r>
    </w:p>
    <w:p w14:paraId="4DF35B2E" w14:textId="77777777" w:rsidR="00904184" w:rsidRPr="00C12047" w:rsidRDefault="00904184" w:rsidP="0098245F">
      <w:pPr>
        <w:rPr>
          <w:sz w:val="24"/>
          <w:szCs w:val="24"/>
          <w:lang w:val="en-US"/>
        </w:rPr>
      </w:pPr>
      <w:r w:rsidRPr="00C12047">
        <w:rPr>
          <w:lang w:val="en-US"/>
        </w:rPr>
        <w:t>Parliament regularly publishes information about MPs’ salaries, allowances and other benefits, as well as the expenses they claim.</w:t>
      </w:r>
    </w:p>
    <w:p w14:paraId="0BFDC683"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7515E055"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B5380E" w14:textId="77777777" w:rsidR="00904184" w:rsidRPr="00FC63AD" w:rsidRDefault="00904184" w:rsidP="0098245F">
            <w:pPr>
              <w:jc w:val="center"/>
              <w:rPr>
                <w:rFonts w:eastAsia="Calibri"/>
              </w:rPr>
            </w:pPr>
            <w:r w:rsidRPr="00FC63AD">
              <w:t>Non-existent</w:t>
            </w:r>
          </w:p>
          <w:sdt>
            <w:sdtPr>
              <w:rPr>
                <w:rFonts w:eastAsia="Arimo"/>
              </w:rPr>
              <w:id w:val="-1203236747"/>
              <w14:checkbox>
                <w14:checked w14:val="0"/>
                <w14:checkedState w14:val="2612" w14:font="MS Gothic"/>
                <w14:uncheckedState w14:val="2610" w14:font="MS Gothic"/>
              </w14:checkbox>
            </w:sdtPr>
            <w:sdtEndPr/>
            <w:sdtContent>
              <w:p w14:paraId="403427DC"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E9F44C" w14:textId="77777777" w:rsidR="00904184" w:rsidRPr="00FC63AD" w:rsidRDefault="00904184" w:rsidP="0098245F">
            <w:pPr>
              <w:jc w:val="center"/>
              <w:rPr>
                <w:rFonts w:eastAsia="Calibri"/>
              </w:rPr>
            </w:pPr>
            <w:r w:rsidRPr="00FC63AD">
              <w:t xml:space="preserve">Rudimentary </w:t>
            </w:r>
          </w:p>
          <w:sdt>
            <w:sdtPr>
              <w:rPr>
                <w:rFonts w:eastAsia="Arimo"/>
              </w:rPr>
              <w:id w:val="-1571652070"/>
              <w14:checkbox>
                <w14:checked w14:val="0"/>
                <w14:checkedState w14:val="2612" w14:font="MS Gothic"/>
                <w14:uncheckedState w14:val="2610" w14:font="MS Gothic"/>
              </w14:checkbox>
            </w:sdtPr>
            <w:sdtEndPr/>
            <w:sdtContent>
              <w:p w14:paraId="494DC520"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903B56" w14:textId="77777777" w:rsidR="00904184" w:rsidRPr="00FC63AD" w:rsidRDefault="00904184" w:rsidP="0098245F">
            <w:pPr>
              <w:jc w:val="center"/>
              <w:rPr>
                <w:rFonts w:eastAsia="Calibri"/>
              </w:rPr>
            </w:pPr>
            <w:r w:rsidRPr="00FC63AD">
              <w:t>Basic</w:t>
            </w:r>
          </w:p>
          <w:sdt>
            <w:sdtPr>
              <w:rPr>
                <w:rFonts w:eastAsia="Arimo"/>
              </w:rPr>
              <w:id w:val="292404312"/>
              <w14:checkbox>
                <w14:checked w14:val="0"/>
                <w14:checkedState w14:val="2612" w14:font="MS Gothic"/>
                <w14:uncheckedState w14:val="2610" w14:font="MS Gothic"/>
              </w14:checkbox>
            </w:sdtPr>
            <w:sdtEndPr/>
            <w:sdtContent>
              <w:p w14:paraId="03411C80"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EF0E33" w14:textId="77777777" w:rsidR="00904184" w:rsidRPr="00FC63AD" w:rsidRDefault="00904184" w:rsidP="0098245F">
            <w:pPr>
              <w:jc w:val="center"/>
              <w:rPr>
                <w:rFonts w:eastAsia="Calibri"/>
              </w:rPr>
            </w:pPr>
            <w:r w:rsidRPr="00FC63AD">
              <w:t>Good</w:t>
            </w:r>
          </w:p>
          <w:sdt>
            <w:sdtPr>
              <w:rPr>
                <w:rFonts w:eastAsia="Arimo"/>
              </w:rPr>
              <w:id w:val="-800852141"/>
              <w14:checkbox>
                <w14:checked w14:val="0"/>
                <w14:checkedState w14:val="2612" w14:font="MS Gothic"/>
                <w14:uncheckedState w14:val="2610" w14:font="MS Gothic"/>
              </w14:checkbox>
            </w:sdtPr>
            <w:sdtEndPr/>
            <w:sdtContent>
              <w:p w14:paraId="3500A11C"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316CD6" w14:textId="77777777" w:rsidR="00904184" w:rsidRPr="00FC63AD" w:rsidRDefault="00904184" w:rsidP="0098245F">
            <w:pPr>
              <w:jc w:val="center"/>
              <w:rPr>
                <w:rFonts w:eastAsia="Calibri"/>
              </w:rPr>
            </w:pPr>
            <w:r w:rsidRPr="00FC63AD">
              <w:t>Very good</w:t>
            </w:r>
          </w:p>
          <w:sdt>
            <w:sdtPr>
              <w:rPr>
                <w:rFonts w:eastAsia="Arimo"/>
              </w:rPr>
              <w:id w:val="-2014290975"/>
              <w14:checkbox>
                <w14:checked w14:val="0"/>
                <w14:checkedState w14:val="2612" w14:font="MS Gothic"/>
                <w14:uncheckedState w14:val="2610" w14:font="MS Gothic"/>
              </w14:checkbox>
            </w:sdtPr>
            <w:sdtEndPr/>
            <w:sdtContent>
              <w:p w14:paraId="27293A64"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3B1D07D" w14:textId="77777777" w:rsidR="00904184" w:rsidRPr="00FC63AD" w:rsidRDefault="00904184" w:rsidP="0098245F">
            <w:pPr>
              <w:jc w:val="center"/>
              <w:rPr>
                <w:rFonts w:eastAsia="Calibri"/>
              </w:rPr>
            </w:pPr>
            <w:r w:rsidRPr="00FC63AD">
              <w:t>Excellent</w:t>
            </w:r>
          </w:p>
          <w:sdt>
            <w:sdtPr>
              <w:rPr>
                <w:rFonts w:eastAsia="Arimo"/>
              </w:rPr>
              <w:id w:val="811980470"/>
              <w14:checkbox>
                <w14:checked w14:val="0"/>
                <w14:checkedState w14:val="2612" w14:font="MS Gothic"/>
                <w14:uncheckedState w14:val="2610" w14:font="MS Gothic"/>
              </w14:checkbox>
            </w:sdtPr>
            <w:sdtEndPr/>
            <w:sdtContent>
              <w:p w14:paraId="0798342A"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635DF64E"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3E2F3" w14:textId="77777777" w:rsidR="003730F7" w:rsidRDefault="00904184" w:rsidP="0098245F">
            <w:pPr>
              <w:rPr>
                <w:rFonts w:eastAsia="Calibri"/>
                <w:color w:val="005F9A"/>
                <w:lang w:val="en-US"/>
              </w:rPr>
            </w:pPr>
            <w:r w:rsidRPr="00C12047">
              <w:rPr>
                <w:color w:val="005F9A"/>
                <w:lang w:val="en-US"/>
              </w:rPr>
              <w:t>Evidence for this assessment criterion:</w:t>
            </w:r>
          </w:p>
          <w:p w14:paraId="002D4287" w14:textId="7DBCE2C0" w:rsidR="00904184" w:rsidRPr="00C12047" w:rsidRDefault="00904184" w:rsidP="0098245F">
            <w:pPr>
              <w:rPr>
                <w:rFonts w:eastAsia="Calibri"/>
                <w:color w:val="0000FF"/>
                <w:lang w:val="en-US"/>
              </w:rPr>
            </w:pPr>
          </w:p>
        </w:tc>
      </w:tr>
    </w:tbl>
    <w:p w14:paraId="26BEF032" w14:textId="77777777" w:rsidR="00904184" w:rsidRPr="00FC63AD" w:rsidRDefault="00904184" w:rsidP="0098245F">
      <w:pPr>
        <w:pStyle w:val="Heading5"/>
      </w:pPr>
      <w:bookmarkStart w:id="517" w:name="_b0z45gxvjp7g"/>
      <w:bookmarkEnd w:id="517"/>
      <w:r w:rsidRPr="00FC63AD">
        <w:t>Assessment criterion 2: Funding and expenditure of political groups</w:t>
      </w:r>
    </w:p>
    <w:p w14:paraId="06117892" w14:textId="77777777" w:rsidR="00904184" w:rsidRPr="00C12047" w:rsidRDefault="00904184" w:rsidP="0098245F">
      <w:pPr>
        <w:rPr>
          <w:lang w:val="en-US"/>
        </w:rPr>
      </w:pPr>
      <w:r w:rsidRPr="00C12047">
        <w:rPr>
          <w:lang w:val="en-US"/>
        </w:rPr>
        <w:t>Political groups are required by law to report regularly on their funding and expenditure, and these reports are published on the parliamentary website. </w:t>
      </w:r>
    </w:p>
    <w:p w14:paraId="674B3AAD"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0280508E"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16DD2F" w14:textId="77777777" w:rsidR="00904184" w:rsidRPr="00FC63AD" w:rsidRDefault="00904184" w:rsidP="0098245F">
            <w:pPr>
              <w:jc w:val="center"/>
              <w:rPr>
                <w:rFonts w:eastAsia="Calibri"/>
              </w:rPr>
            </w:pPr>
            <w:r w:rsidRPr="00FC63AD">
              <w:t>Non-existent</w:t>
            </w:r>
          </w:p>
          <w:sdt>
            <w:sdtPr>
              <w:rPr>
                <w:rFonts w:eastAsia="Arimo"/>
              </w:rPr>
              <w:id w:val="1869475918"/>
              <w14:checkbox>
                <w14:checked w14:val="0"/>
                <w14:checkedState w14:val="2612" w14:font="MS Gothic"/>
                <w14:uncheckedState w14:val="2610" w14:font="MS Gothic"/>
              </w14:checkbox>
            </w:sdtPr>
            <w:sdtEndPr/>
            <w:sdtContent>
              <w:p w14:paraId="243021DA"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8F7080" w14:textId="77777777" w:rsidR="00904184" w:rsidRPr="00FC63AD" w:rsidRDefault="00904184" w:rsidP="0098245F">
            <w:pPr>
              <w:jc w:val="center"/>
              <w:rPr>
                <w:rFonts w:eastAsia="Calibri"/>
              </w:rPr>
            </w:pPr>
            <w:r w:rsidRPr="00FC63AD">
              <w:t xml:space="preserve">Rudimentary </w:t>
            </w:r>
          </w:p>
          <w:sdt>
            <w:sdtPr>
              <w:rPr>
                <w:rFonts w:eastAsia="Arimo"/>
              </w:rPr>
              <w:id w:val="1078635257"/>
              <w14:checkbox>
                <w14:checked w14:val="0"/>
                <w14:checkedState w14:val="2612" w14:font="MS Gothic"/>
                <w14:uncheckedState w14:val="2610" w14:font="MS Gothic"/>
              </w14:checkbox>
            </w:sdtPr>
            <w:sdtEndPr/>
            <w:sdtContent>
              <w:p w14:paraId="4ADBC334"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DC8086" w14:textId="77777777" w:rsidR="00904184" w:rsidRPr="00FC63AD" w:rsidRDefault="00904184" w:rsidP="0098245F">
            <w:pPr>
              <w:jc w:val="center"/>
              <w:rPr>
                <w:rFonts w:eastAsia="Calibri"/>
              </w:rPr>
            </w:pPr>
            <w:r w:rsidRPr="00FC63AD">
              <w:t>Basic</w:t>
            </w:r>
          </w:p>
          <w:sdt>
            <w:sdtPr>
              <w:rPr>
                <w:rFonts w:eastAsia="Arimo"/>
              </w:rPr>
              <w:id w:val="2062124469"/>
              <w14:checkbox>
                <w14:checked w14:val="0"/>
                <w14:checkedState w14:val="2612" w14:font="MS Gothic"/>
                <w14:uncheckedState w14:val="2610" w14:font="MS Gothic"/>
              </w14:checkbox>
            </w:sdtPr>
            <w:sdtEndPr/>
            <w:sdtContent>
              <w:p w14:paraId="053B7E55"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6A3AD9" w14:textId="77777777" w:rsidR="00904184" w:rsidRPr="00FC63AD" w:rsidRDefault="00904184" w:rsidP="0098245F">
            <w:pPr>
              <w:jc w:val="center"/>
              <w:rPr>
                <w:rFonts w:eastAsia="Calibri"/>
              </w:rPr>
            </w:pPr>
            <w:r w:rsidRPr="00FC63AD">
              <w:t>Good</w:t>
            </w:r>
          </w:p>
          <w:sdt>
            <w:sdtPr>
              <w:rPr>
                <w:rFonts w:eastAsia="Arimo"/>
              </w:rPr>
              <w:id w:val="-1146126939"/>
              <w14:checkbox>
                <w14:checked w14:val="0"/>
                <w14:checkedState w14:val="2612" w14:font="MS Gothic"/>
                <w14:uncheckedState w14:val="2610" w14:font="MS Gothic"/>
              </w14:checkbox>
            </w:sdtPr>
            <w:sdtEndPr/>
            <w:sdtContent>
              <w:p w14:paraId="44608AF9"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C03AC3" w14:textId="77777777" w:rsidR="00904184" w:rsidRPr="00FC63AD" w:rsidRDefault="00904184" w:rsidP="0098245F">
            <w:pPr>
              <w:jc w:val="center"/>
              <w:rPr>
                <w:rFonts w:eastAsia="Calibri"/>
              </w:rPr>
            </w:pPr>
            <w:r w:rsidRPr="00FC63AD">
              <w:t>Very good</w:t>
            </w:r>
          </w:p>
          <w:sdt>
            <w:sdtPr>
              <w:rPr>
                <w:rFonts w:eastAsia="Arimo"/>
              </w:rPr>
              <w:id w:val="1864234603"/>
              <w14:checkbox>
                <w14:checked w14:val="0"/>
                <w14:checkedState w14:val="2612" w14:font="MS Gothic"/>
                <w14:uncheckedState w14:val="2610" w14:font="MS Gothic"/>
              </w14:checkbox>
            </w:sdtPr>
            <w:sdtEndPr/>
            <w:sdtContent>
              <w:p w14:paraId="579B2F8B"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77BC621" w14:textId="77777777" w:rsidR="00904184" w:rsidRPr="00FC63AD" w:rsidRDefault="00904184" w:rsidP="0098245F">
            <w:pPr>
              <w:jc w:val="center"/>
              <w:rPr>
                <w:rFonts w:eastAsia="Calibri"/>
              </w:rPr>
            </w:pPr>
            <w:r w:rsidRPr="00FC63AD">
              <w:t>Excellent</w:t>
            </w:r>
          </w:p>
          <w:sdt>
            <w:sdtPr>
              <w:rPr>
                <w:rFonts w:eastAsia="Arimo"/>
              </w:rPr>
              <w:id w:val="-588540655"/>
              <w14:checkbox>
                <w14:checked w14:val="0"/>
                <w14:checkedState w14:val="2612" w14:font="MS Gothic"/>
                <w14:uncheckedState w14:val="2610" w14:font="MS Gothic"/>
              </w14:checkbox>
            </w:sdtPr>
            <w:sdtEndPr/>
            <w:sdtContent>
              <w:p w14:paraId="626CC9A3"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3390FA91"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8B7F1" w14:textId="77777777" w:rsidR="003730F7" w:rsidRDefault="00904184" w:rsidP="0098245F">
            <w:pPr>
              <w:rPr>
                <w:rFonts w:eastAsia="Calibri"/>
                <w:color w:val="005F9A"/>
                <w:lang w:val="en-US"/>
              </w:rPr>
            </w:pPr>
            <w:r w:rsidRPr="00C12047">
              <w:rPr>
                <w:color w:val="005F9A"/>
                <w:lang w:val="en-US"/>
              </w:rPr>
              <w:t>Evidence for this assessment criterion:</w:t>
            </w:r>
          </w:p>
          <w:p w14:paraId="3B868B0B" w14:textId="29CFB613" w:rsidR="00904184" w:rsidRPr="00C12047" w:rsidRDefault="00904184" w:rsidP="0098245F">
            <w:pPr>
              <w:rPr>
                <w:rFonts w:eastAsia="Calibri"/>
                <w:color w:val="0000FF"/>
                <w:lang w:val="en-US"/>
              </w:rPr>
            </w:pPr>
          </w:p>
        </w:tc>
      </w:tr>
    </w:tbl>
    <w:p w14:paraId="5BE950C9" w14:textId="77777777" w:rsidR="00904184" w:rsidRPr="00FC63AD" w:rsidRDefault="00904184" w:rsidP="0098245F">
      <w:pPr>
        <w:pStyle w:val="Heading5"/>
      </w:pPr>
      <w:bookmarkStart w:id="518" w:name="_491e3ut89frn"/>
      <w:bookmarkStart w:id="519" w:name="_l3v61i2c9lq1"/>
      <w:bookmarkEnd w:id="518"/>
      <w:bookmarkEnd w:id="519"/>
      <w:r w:rsidRPr="00FC63AD">
        <w:t>Assessment criterion 3: MPs’ personal staff</w:t>
      </w:r>
      <w:r w:rsidRPr="00FC63AD" w:rsidDel="00FE0128">
        <w:t xml:space="preserve"> </w:t>
      </w:r>
    </w:p>
    <w:p w14:paraId="20CD0D22" w14:textId="77777777" w:rsidR="00904184" w:rsidRPr="00C12047" w:rsidRDefault="00904184" w:rsidP="0098245F">
      <w:pPr>
        <w:rPr>
          <w:lang w:val="en-US"/>
        </w:rPr>
      </w:pPr>
      <w:r w:rsidRPr="00C12047">
        <w:rPr>
          <w:lang w:val="en-US"/>
        </w:rPr>
        <w:t>Parliament’s rules of procedure contain clear provisions on recruitment, funding, remuneration and expenditure for MPs’ personal staff who are not part of the parliamentary administration. Information about such recruitment, funding, remuneration and expenditure is publicly available.</w:t>
      </w:r>
    </w:p>
    <w:p w14:paraId="757D8A38"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25792E96"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2C8160" w14:textId="77777777" w:rsidR="00904184" w:rsidRPr="00FC63AD" w:rsidRDefault="00904184" w:rsidP="0098245F">
            <w:pPr>
              <w:jc w:val="center"/>
              <w:rPr>
                <w:rFonts w:eastAsia="Calibri"/>
              </w:rPr>
            </w:pPr>
            <w:r w:rsidRPr="00FC63AD">
              <w:t>Non-existent</w:t>
            </w:r>
          </w:p>
          <w:sdt>
            <w:sdtPr>
              <w:rPr>
                <w:rFonts w:eastAsia="Arimo"/>
              </w:rPr>
              <w:id w:val="-1124613608"/>
              <w14:checkbox>
                <w14:checked w14:val="0"/>
                <w14:checkedState w14:val="2612" w14:font="MS Gothic"/>
                <w14:uncheckedState w14:val="2610" w14:font="MS Gothic"/>
              </w14:checkbox>
            </w:sdtPr>
            <w:sdtEndPr/>
            <w:sdtContent>
              <w:p w14:paraId="026C239C"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9EC229" w14:textId="77777777" w:rsidR="00904184" w:rsidRPr="00FC63AD" w:rsidRDefault="00904184" w:rsidP="0098245F">
            <w:pPr>
              <w:jc w:val="center"/>
              <w:rPr>
                <w:rFonts w:eastAsia="Calibri"/>
              </w:rPr>
            </w:pPr>
            <w:r w:rsidRPr="00FC63AD">
              <w:t xml:space="preserve">Rudimentary </w:t>
            </w:r>
          </w:p>
          <w:sdt>
            <w:sdtPr>
              <w:rPr>
                <w:rFonts w:eastAsia="Arimo"/>
              </w:rPr>
              <w:id w:val="-1980750158"/>
              <w14:checkbox>
                <w14:checked w14:val="0"/>
                <w14:checkedState w14:val="2612" w14:font="MS Gothic"/>
                <w14:uncheckedState w14:val="2610" w14:font="MS Gothic"/>
              </w14:checkbox>
            </w:sdtPr>
            <w:sdtEndPr/>
            <w:sdtContent>
              <w:p w14:paraId="2A8B5200"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D58FD3" w14:textId="77777777" w:rsidR="00904184" w:rsidRPr="00FC63AD" w:rsidRDefault="00904184" w:rsidP="0098245F">
            <w:pPr>
              <w:jc w:val="center"/>
              <w:rPr>
                <w:rFonts w:eastAsia="Calibri"/>
              </w:rPr>
            </w:pPr>
            <w:r w:rsidRPr="00FC63AD">
              <w:t>Basic</w:t>
            </w:r>
          </w:p>
          <w:sdt>
            <w:sdtPr>
              <w:rPr>
                <w:rFonts w:eastAsia="Arimo"/>
              </w:rPr>
              <w:id w:val="-829981151"/>
              <w14:checkbox>
                <w14:checked w14:val="0"/>
                <w14:checkedState w14:val="2612" w14:font="MS Gothic"/>
                <w14:uncheckedState w14:val="2610" w14:font="MS Gothic"/>
              </w14:checkbox>
            </w:sdtPr>
            <w:sdtEndPr/>
            <w:sdtContent>
              <w:p w14:paraId="44FB6755"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B80995" w14:textId="77777777" w:rsidR="00904184" w:rsidRPr="00FC63AD" w:rsidRDefault="00904184" w:rsidP="0098245F">
            <w:pPr>
              <w:jc w:val="center"/>
              <w:rPr>
                <w:rFonts w:eastAsia="Calibri"/>
              </w:rPr>
            </w:pPr>
            <w:r w:rsidRPr="00FC63AD">
              <w:t>Good</w:t>
            </w:r>
          </w:p>
          <w:sdt>
            <w:sdtPr>
              <w:rPr>
                <w:rFonts w:eastAsia="Arimo"/>
              </w:rPr>
              <w:id w:val="435488654"/>
              <w14:checkbox>
                <w14:checked w14:val="0"/>
                <w14:checkedState w14:val="2612" w14:font="MS Gothic"/>
                <w14:uncheckedState w14:val="2610" w14:font="MS Gothic"/>
              </w14:checkbox>
            </w:sdtPr>
            <w:sdtEndPr/>
            <w:sdtContent>
              <w:p w14:paraId="5E5493EF"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BC2CEF" w14:textId="77777777" w:rsidR="00904184" w:rsidRPr="00FC63AD" w:rsidRDefault="00904184" w:rsidP="0098245F">
            <w:pPr>
              <w:jc w:val="center"/>
              <w:rPr>
                <w:rFonts w:eastAsia="Calibri"/>
              </w:rPr>
            </w:pPr>
            <w:r w:rsidRPr="00FC63AD">
              <w:t>Very good</w:t>
            </w:r>
          </w:p>
          <w:sdt>
            <w:sdtPr>
              <w:rPr>
                <w:rFonts w:eastAsia="Arimo"/>
              </w:rPr>
              <w:id w:val="340897374"/>
              <w14:checkbox>
                <w14:checked w14:val="0"/>
                <w14:checkedState w14:val="2612" w14:font="MS Gothic"/>
                <w14:uncheckedState w14:val="2610" w14:font="MS Gothic"/>
              </w14:checkbox>
            </w:sdtPr>
            <w:sdtEndPr/>
            <w:sdtContent>
              <w:p w14:paraId="6714C95A"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37D7DB4" w14:textId="77777777" w:rsidR="00904184" w:rsidRPr="00FC63AD" w:rsidRDefault="00904184" w:rsidP="0098245F">
            <w:pPr>
              <w:jc w:val="center"/>
              <w:rPr>
                <w:rFonts w:eastAsia="Calibri"/>
              </w:rPr>
            </w:pPr>
            <w:r w:rsidRPr="00FC63AD">
              <w:t>Excellent</w:t>
            </w:r>
          </w:p>
          <w:sdt>
            <w:sdtPr>
              <w:rPr>
                <w:rFonts w:eastAsia="Arimo"/>
              </w:rPr>
              <w:id w:val="-1511217759"/>
              <w14:checkbox>
                <w14:checked w14:val="0"/>
                <w14:checkedState w14:val="2612" w14:font="MS Gothic"/>
                <w14:uncheckedState w14:val="2610" w14:font="MS Gothic"/>
              </w14:checkbox>
            </w:sdtPr>
            <w:sdtEndPr/>
            <w:sdtContent>
              <w:p w14:paraId="204C2D79"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74938F0E"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A6B6A" w14:textId="77777777" w:rsidR="003730F7" w:rsidRDefault="00904184" w:rsidP="0098245F">
            <w:pPr>
              <w:rPr>
                <w:rFonts w:eastAsia="Calibri"/>
                <w:color w:val="005F9A"/>
                <w:lang w:val="en-US"/>
              </w:rPr>
            </w:pPr>
            <w:r w:rsidRPr="00C12047">
              <w:rPr>
                <w:color w:val="005F9A"/>
                <w:lang w:val="en-US"/>
              </w:rPr>
              <w:t>Evidence for this assessment criterion:</w:t>
            </w:r>
          </w:p>
          <w:p w14:paraId="3DE77C2D" w14:textId="4C733378" w:rsidR="00904184" w:rsidRPr="00C12047" w:rsidRDefault="00904184" w:rsidP="0098245F">
            <w:pPr>
              <w:rPr>
                <w:rFonts w:eastAsia="Calibri"/>
                <w:color w:val="0000FF"/>
                <w:lang w:val="en-US"/>
              </w:rPr>
            </w:pPr>
          </w:p>
        </w:tc>
      </w:tr>
    </w:tbl>
    <w:p w14:paraId="5BE3FB94" w14:textId="77777777" w:rsidR="00904184" w:rsidRPr="00FC63AD" w:rsidRDefault="00904184" w:rsidP="0098245F">
      <w:pPr>
        <w:pStyle w:val="Heading5"/>
      </w:pPr>
      <w:bookmarkStart w:id="520" w:name="_pwvntfjvowjb"/>
      <w:bookmarkEnd w:id="520"/>
      <w:r w:rsidRPr="00FC63AD">
        <w:t xml:space="preserve">Assessment criterion 4: Misuse of parliamentary resources </w:t>
      </w:r>
    </w:p>
    <w:p w14:paraId="54374165" w14:textId="77777777" w:rsidR="00904184" w:rsidRPr="00C12047" w:rsidRDefault="00904184" w:rsidP="0098245F">
      <w:pPr>
        <w:spacing w:after="160"/>
        <w:rPr>
          <w:lang w:val="en-US"/>
        </w:rPr>
      </w:pPr>
      <w:r w:rsidRPr="00C12047">
        <w:rPr>
          <w:lang w:val="en-US"/>
        </w:rPr>
        <w:t>Parliament has rules and procedures in place to prevent the misuse of parliamentary resources, including parliamentary staff, for party-political or other purposes.</w:t>
      </w:r>
    </w:p>
    <w:p w14:paraId="66D4975B"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03DD766B" w14:textId="77777777" w:rsidTr="001E47B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BF6BD5" w14:textId="77777777" w:rsidR="00904184" w:rsidRPr="00FC63AD" w:rsidRDefault="00904184" w:rsidP="0098245F">
            <w:pPr>
              <w:jc w:val="center"/>
              <w:rPr>
                <w:rFonts w:eastAsia="Calibri"/>
              </w:rPr>
            </w:pPr>
            <w:r w:rsidRPr="00FC63AD">
              <w:t>Non-existent</w:t>
            </w:r>
          </w:p>
          <w:sdt>
            <w:sdtPr>
              <w:rPr>
                <w:rFonts w:eastAsia="Arimo"/>
              </w:rPr>
              <w:id w:val="304364997"/>
              <w14:checkbox>
                <w14:checked w14:val="0"/>
                <w14:checkedState w14:val="2612" w14:font="MS Gothic"/>
                <w14:uncheckedState w14:val="2610" w14:font="MS Gothic"/>
              </w14:checkbox>
            </w:sdtPr>
            <w:sdtEndPr/>
            <w:sdtContent>
              <w:p w14:paraId="3E9881D4"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B9655F" w14:textId="77777777" w:rsidR="00904184" w:rsidRPr="00FC63AD" w:rsidRDefault="00904184" w:rsidP="0098245F">
            <w:pPr>
              <w:jc w:val="center"/>
              <w:rPr>
                <w:rFonts w:eastAsia="Calibri"/>
              </w:rPr>
            </w:pPr>
            <w:r w:rsidRPr="00FC63AD">
              <w:t xml:space="preserve">Rudimentary </w:t>
            </w:r>
          </w:p>
          <w:sdt>
            <w:sdtPr>
              <w:rPr>
                <w:rFonts w:eastAsia="Arimo"/>
              </w:rPr>
              <w:id w:val="-138729953"/>
              <w14:checkbox>
                <w14:checked w14:val="0"/>
                <w14:checkedState w14:val="2612" w14:font="MS Gothic"/>
                <w14:uncheckedState w14:val="2610" w14:font="MS Gothic"/>
              </w14:checkbox>
            </w:sdtPr>
            <w:sdtEndPr/>
            <w:sdtContent>
              <w:p w14:paraId="1272F908"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C863C6" w14:textId="77777777" w:rsidR="00904184" w:rsidRPr="00FC63AD" w:rsidRDefault="00904184" w:rsidP="0098245F">
            <w:pPr>
              <w:jc w:val="center"/>
              <w:rPr>
                <w:rFonts w:eastAsia="Calibri"/>
              </w:rPr>
            </w:pPr>
            <w:r w:rsidRPr="00FC63AD">
              <w:t>Basic</w:t>
            </w:r>
          </w:p>
          <w:sdt>
            <w:sdtPr>
              <w:rPr>
                <w:rFonts w:eastAsia="Arimo"/>
              </w:rPr>
              <w:id w:val="-1131702167"/>
              <w14:checkbox>
                <w14:checked w14:val="0"/>
                <w14:checkedState w14:val="2612" w14:font="MS Gothic"/>
                <w14:uncheckedState w14:val="2610" w14:font="MS Gothic"/>
              </w14:checkbox>
            </w:sdtPr>
            <w:sdtEndPr/>
            <w:sdtContent>
              <w:p w14:paraId="25A881CA"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87FA93" w14:textId="77777777" w:rsidR="00904184" w:rsidRPr="00FC63AD" w:rsidRDefault="00904184" w:rsidP="0098245F">
            <w:pPr>
              <w:jc w:val="center"/>
              <w:rPr>
                <w:rFonts w:eastAsia="Calibri"/>
              </w:rPr>
            </w:pPr>
            <w:r w:rsidRPr="00FC63AD">
              <w:t>Good</w:t>
            </w:r>
          </w:p>
          <w:sdt>
            <w:sdtPr>
              <w:rPr>
                <w:rFonts w:eastAsia="Arimo"/>
              </w:rPr>
              <w:id w:val="1434549664"/>
              <w14:checkbox>
                <w14:checked w14:val="0"/>
                <w14:checkedState w14:val="2612" w14:font="MS Gothic"/>
                <w14:uncheckedState w14:val="2610" w14:font="MS Gothic"/>
              </w14:checkbox>
            </w:sdtPr>
            <w:sdtEndPr/>
            <w:sdtContent>
              <w:p w14:paraId="17A4AB3A"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499109" w14:textId="77777777" w:rsidR="00904184" w:rsidRPr="00FC63AD" w:rsidRDefault="00904184" w:rsidP="0098245F">
            <w:pPr>
              <w:jc w:val="center"/>
              <w:rPr>
                <w:rFonts w:eastAsia="Calibri"/>
              </w:rPr>
            </w:pPr>
            <w:r w:rsidRPr="00FC63AD">
              <w:t>Very good</w:t>
            </w:r>
          </w:p>
          <w:sdt>
            <w:sdtPr>
              <w:rPr>
                <w:rFonts w:eastAsia="Arimo"/>
              </w:rPr>
              <w:id w:val="-1235779123"/>
              <w14:checkbox>
                <w14:checked w14:val="0"/>
                <w14:checkedState w14:val="2612" w14:font="MS Gothic"/>
                <w14:uncheckedState w14:val="2610" w14:font="MS Gothic"/>
              </w14:checkbox>
            </w:sdtPr>
            <w:sdtEndPr/>
            <w:sdtContent>
              <w:p w14:paraId="584DCC40"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BA1A61E" w14:textId="77777777" w:rsidR="00904184" w:rsidRPr="00FC63AD" w:rsidRDefault="00904184" w:rsidP="0098245F">
            <w:pPr>
              <w:jc w:val="center"/>
              <w:rPr>
                <w:rFonts w:eastAsia="Calibri"/>
              </w:rPr>
            </w:pPr>
            <w:r w:rsidRPr="00FC63AD">
              <w:t>Excellent</w:t>
            </w:r>
          </w:p>
          <w:sdt>
            <w:sdtPr>
              <w:rPr>
                <w:rFonts w:eastAsia="Arimo"/>
              </w:rPr>
              <w:id w:val="-69579281"/>
              <w14:checkbox>
                <w14:checked w14:val="0"/>
                <w14:checkedState w14:val="2612" w14:font="MS Gothic"/>
                <w14:uncheckedState w14:val="2610" w14:font="MS Gothic"/>
              </w14:checkbox>
            </w:sdtPr>
            <w:sdtEndPr/>
            <w:sdtContent>
              <w:p w14:paraId="436E91D5"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77423314"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63813" w14:textId="77777777" w:rsidR="003730F7" w:rsidRDefault="00904184" w:rsidP="0098245F">
            <w:pPr>
              <w:rPr>
                <w:rFonts w:eastAsia="Calibri"/>
                <w:color w:val="005F9A"/>
                <w:lang w:val="en-US"/>
              </w:rPr>
            </w:pPr>
            <w:r w:rsidRPr="00C12047">
              <w:rPr>
                <w:color w:val="005F9A"/>
                <w:lang w:val="en-US"/>
              </w:rPr>
              <w:t>Evidence for this assessment criterion:</w:t>
            </w:r>
          </w:p>
          <w:p w14:paraId="6795C20C" w14:textId="4CE36568" w:rsidR="00904184" w:rsidRPr="00C12047" w:rsidRDefault="00904184" w:rsidP="0098245F">
            <w:pPr>
              <w:rPr>
                <w:rFonts w:eastAsia="Calibri"/>
                <w:color w:val="0000FF"/>
                <w:lang w:val="en-US"/>
              </w:rPr>
            </w:pPr>
          </w:p>
        </w:tc>
      </w:tr>
    </w:tbl>
    <w:p w14:paraId="41AE759C" w14:textId="77777777" w:rsidR="00904184" w:rsidRPr="00FC63AD" w:rsidRDefault="00904184" w:rsidP="0098245F">
      <w:pPr>
        <w:pStyle w:val="Heading5"/>
      </w:pPr>
      <w:r w:rsidRPr="00FC63AD">
        <w:t>Assessment criterion 5: Compliance</w:t>
      </w:r>
    </w:p>
    <w:p w14:paraId="5CE2B883" w14:textId="77777777" w:rsidR="00904184" w:rsidRPr="00C12047" w:rsidRDefault="00904184" w:rsidP="0098245F">
      <w:pPr>
        <w:rPr>
          <w:lang w:val="en-US"/>
        </w:rPr>
      </w:pPr>
      <w:r w:rsidRPr="00C12047">
        <w:rPr>
          <w:lang w:val="en-US"/>
        </w:rPr>
        <w:t>A parliamentary body is responsible for monitoring the compliance of MPs and political groups with these requirements, and for holding them to account in the event of non-compliance. </w:t>
      </w:r>
    </w:p>
    <w:p w14:paraId="00CD6770"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73BD3974" w14:textId="77777777" w:rsidTr="00E872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05F21A" w14:textId="77777777" w:rsidR="00904184" w:rsidRPr="00FC63AD" w:rsidRDefault="00904184" w:rsidP="0098245F">
            <w:pPr>
              <w:jc w:val="center"/>
              <w:rPr>
                <w:rFonts w:eastAsia="Calibri"/>
              </w:rPr>
            </w:pPr>
            <w:r w:rsidRPr="00FC63AD">
              <w:t>Non-existent</w:t>
            </w:r>
          </w:p>
          <w:sdt>
            <w:sdtPr>
              <w:rPr>
                <w:rFonts w:eastAsia="Arimo"/>
              </w:rPr>
              <w:id w:val="-1509516509"/>
              <w14:checkbox>
                <w14:checked w14:val="0"/>
                <w14:checkedState w14:val="2612" w14:font="MS Gothic"/>
                <w14:uncheckedState w14:val="2610" w14:font="MS Gothic"/>
              </w14:checkbox>
            </w:sdtPr>
            <w:sdtEndPr/>
            <w:sdtContent>
              <w:p w14:paraId="7625B50C"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9F7E5B" w14:textId="77777777" w:rsidR="00904184" w:rsidRPr="00FC63AD" w:rsidRDefault="00904184" w:rsidP="0098245F">
            <w:pPr>
              <w:jc w:val="center"/>
              <w:rPr>
                <w:rFonts w:eastAsia="Calibri"/>
              </w:rPr>
            </w:pPr>
            <w:r w:rsidRPr="00FC63AD">
              <w:t xml:space="preserve">Rudimentary </w:t>
            </w:r>
          </w:p>
          <w:sdt>
            <w:sdtPr>
              <w:rPr>
                <w:rFonts w:eastAsia="Arimo"/>
              </w:rPr>
              <w:id w:val="-222213831"/>
              <w14:checkbox>
                <w14:checked w14:val="0"/>
                <w14:checkedState w14:val="2612" w14:font="MS Gothic"/>
                <w14:uncheckedState w14:val="2610" w14:font="MS Gothic"/>
              </w14:checkbox>
            </w:sdtPr>
            <w:sdtEndPr/>
            <w:sdtContent>
              <w:p w14:paraId="44BF193D"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380B21" w14:textId="77777777" w:rsidR="00904184" w:rsidRPr="00FC63AD" w:rsidRDefault="00904184" w:rsidP="0098245F">
            <w:pPr>
              <w:jc w:val="center"/>
              <w:rPr>
                <w:rFonts w:eastAsia="Calibri"/>
              </w:rPr>
            </w:pPr>
            <w:r w:rsidRPr="00FC63AD">
              <w:t>Basic</w:t>
            </w:r>
          </w:p>
          <w:sdt>
            <w:sdtPr>
              <w:rPr>
                <w:rFonts w:eastAsia="Arimo"/>
              </w:rPr>
              <w:id w:val="1603146454"/>
              <w14:checkbox>
                <w14:checked w14:val="0"/>
                <w14:checkedState w14:val="2612" w14:font="MS Gothic"/>
                <w14:uncheckedState w14:val="2610" w14:font="MS Gothic"/>
              </w14:checkbox>
            </w:sdtPr>
            <w:sdtEndPr/>
            <w:sdtContent>
              <w:p w14:paraId="6B0FE640"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01096E" w14:textId="77777777" w:rsidR="00904184" w:rsidRPr="00FC63AD" w:rsidRDefault="00904184" w:rsidP="0098245F">
            <w:pPr>
              <w:jc w:val="center"/>
              <w:rPr>
                <w:rFonts w:eastAsia="Calibri"/>
              </w:rPr>
            </w:pPr>
            <w:r w:rsidRPr="00FC63AD">
              <w:t>Good</w:t>
            </w:r>
          </w:p>
          <w:sdt>
            <w:sdtPr>
              <w:rPr>
                <w:rFonts w:eastAsia="Arimo"/>
              </w:rPr>
              <w:id w:val="-533721412"/>
              <w14:checkbox>
                <w14:checked w14:val="0"/>
                <w14:checkedState w14:val="2612" w14:font="MS Gothic"/>
                <w14:uncheckedState w14:val="2610" w14:font="MS Gothic"/>
              </w14:checkbox>
            </w:sdtPr>
            <w:sdtEndPr/>
            <w:sdtContent>
              <w:p w14:paraId="2ED39542"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11C5B8" w14:textId="77777777" w:rsidR="00904184" w:rsidRPr="00FC63AD" w:rsidRDefault="00904184" w:rsidP="0098245F">
            <w:pPr>
              <w:jc w:val="center"/>
              <w:rPr>
                <w:rFonts w:eastAsia="Calibri"/>
              </w:rPr>
            </w:pPr>
            <w:r w:rsidRPr="00FC63AD">
              <w:t>Very good</w:t>
            </w:r>
          </w:p>
          <w:sdt>
            <w:sdtPr>
              <w:rPr>
                <w:rFonts w:eastAsia="Arimo"/>
              </w:rPr>
              <w:id w:val="-1845243103"/>
              <w14:checkbox>
                <w14:checked w14:val="0"/>
                <w14:checkedState w14:val="2612" w14:font="MS Gothic"/>
                <w14:uncheckedState w14:val="2610" w14:font="MS Gothic"/>
              </w14:checkbox>
            </w:sdtPr>
            <w:sdtEndPr/>
            <w:sdtContent>
              <w:p w14:paraId="72DAD4EB"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0273A99" w14:textId="77777777" w:rsidR="00904184" w:rsidRPr="00FC63AD" w:rsidRDefault="00904184" w:rsidP="0098245F">
            <w:pPr>
              <w:jc w:val="center"/>
              <w:rPr>
                <w:rFonts w:eastAsia="Calibri"/>
              </w:rPr>
            </w:pPr>
            <w:r w:rsidRPr="00FC63AD">
              <w:t>Excellent</w:t>
            </w:r>
          </w:p>
          <w:sdt>
            <w:sdtPr>
              <w:rPr>
                <w:rFonts w:eastAsia="Arimo"/>
              </w:rPr>
              <w:id w:val="104547686"/>
              <w14:checkbox>
                <w14:checked w14:val="0"/>
                <w14:checkedState w14:val="2612" w14:font="MS Gothic"/>
                <w14:uncheckedState w14:val="2610" w14:font="MS Gothic"/>
              </w14:checkbox>
            </w:sdtPr>
            <w:sdtEndPr/>
            <w:sdtContent>
              <w:p w14:paraId="0BFFE9E9"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3673774C" w14:textId="77777777" w:rsidTr="00E872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510A6" w14:textId="77777777" w:rsidR="003730F7" w:rsidRDefault="00904184" w:rsidP="0098245F">
            <w:pPr>
              <w:rPr>
                <w:rFonts w:eastAsia="Calibri"/>
                <w:color w:val="005F9A"/>
                <w:lang w:val="en-US"/>
              </w:rPr>
            </w:pPr>
            <w:r w:rsidRPr="00C12047">
              <w:rPr>
                <w:color w:val="005F9A"/>
                <w:lang w:val="en-US"/>
              </w:rPr>
              <w:t>Evidence for this assessment criterion:</w:t>
            </w:r>
          </w:p>
          <w:p w14:paraId="126B38EC" w14:textId="21093222" w:rsidR="00904184" w:rsidRPr="00C12047" w:rsidRDefault="00904184" w:rsidP="0098245F">
            <w:pPr>
              <w:rPr>
                <w:rFonts w:eastAsia="Calibri"/>
                <w:color w:val="0000FF"/>
                <w:lang w:val="en-US"/>
              </w:rPr>
            </w:pPr>
          </w:p>
        </w:tc>
      </w:tr>
    </w:tbl>
    <w:p w14:paraId="06B475FB" w14:textId="77777777" w:rsidR="00904184" w:rsidRPr="00FC63AD" w:rsidRDefault="00904184" w:rsidP="00B273EF">
      <w:pPr>
        <w:pStyle w:val="section-title"/>
      </w:pPr>
      <w:r w:rsidRPr="00FC63AD">
        <w:t>Recommendations for change</w:t>
      </w:r>
    </w:p>
    <w:tbl>
      <w:tblPr>
        <w:tblStyle w:val="TableGrid"/>
        <w:tblW w:w="5000" w:type="pct"/>
        <w:tblLook w:val="04A0" w:firstRow="1" w:lastRow="0" w:firstColumn="1" w:lastColumn="0" w:noHBand="0" w:noVBand="1"/>
      </w:tblPr>
      <w:tblGrid>
        <w:gridCol w:w="9062"/>
      </w:tblGrid>
      <w:tr w:rsidR="00904184" w:rsidRPr="00513C3B" w14:paraId="3C2D5FC7" w14:textId="77777777" w:rsidTr="00585F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41EC9B7" w14:textId="77777777" w:rsidR="00904184" w:rsidRPr="00C12047" w:rsidRDefault="00904184" w:rsidP="0098245F">
            <w:pPr>
              <w:keepNext/>
              <w:keepLines/>
              <w:rPr>
                <w:lang w:val="en-US"/>
              </w:rPr>
            </w:pPr>
            <w:r w:rsidRPr="00C12047">
              <w:rPr>
                <w:i/>
                <w:color w:val="000000"/>
                <w:shd w:val="clear" w:color="auto" w:fill="FFFFFF"/>
                <w:lang w:val="en-US"/>
              </w:rPr>
              <w:t>Use this space to note down recommendations and ideas for strengthening rules and practice in this area.</w:t>
            </w:r>
          </w:p>
        </w:tc>
      </w:tr>
    </w:tbl>
    <w:p w14:paraId="33C01728" w14:textId="77777777" w:rsidR="00904184" w:rsidRPr="00FC63AD" w:rsidRDefault="00904184" w:rsidP="00B273EF">
      <w:pPr>
        <w:pStyle w:val="section-title"/>
      </w:pPr>
      <w:bookmarkStart w:id="521" w:name="_Hlk147307402"/>
      <w:r w:rsidRPr="00FC63AD">
        <w:t>Sources and further reading</w:t>
      </w:r>
    </w:p>
    <w:p w14:paraId="6B452668" w14:textId="77777777" w:rsidR="00904184" w:rsidRPr="00C12047" w:rsidRDefault="00904184" w:rsidP="0098245F">
      <w:pPr>
        <w:numPr>
          <w:ilvl w:val="0"/>
          <w:numId w:val="176"/>
        </w:numPr>
        <w:spacing w:after="0"/>
        <w:ind w:left="562" w:hanging="562"/>
        <w:rPr>
          <w:lang w:val="en-US"/>
        </w:rPr>
      </w:pPr>
      <w:r w:rsidRPr="00C12047">
        <w:rPr>
          <w:lang w:val="en-US"/>
        </w:rPr>
        <w:t xml:space="preserve">European Commission for Democracy through Law (Venice Commission), </w:t>
      </w:r>
      <w:hyperlink r:id="rId174">
        <w:r w:rsidRPr="00C12047">
          <w:rPr>
            <w:i/>
            <w:color w:val="0563C1"/>
            <w:u w:val="single"/>
            <w:lang w:val="en-US"/>
          </w:rPr>
          <w:t>Guidelines and Report on the Financing of Political Parties</w:t>
        </w:r>
      </w:hyperlink>
      <w:r w:rsidRPr="00C12047">
        <w:rPr>
          <w:lang w:val="en-US"/>
        </w:rPr>
        <w:t xml:space="preserve"> (2001).</w:t>
      </w:r>
    </w:p>
    <w:p w14:paraId="56DF4B8E" w14:textId="77777777" w:rsidR="00904184" w:rsidRPr="00C12047" w:rsidRDefault="00904184" w:rsidP="0098245F">
      <w:pPr>
        <w:numPr>
          <w:ilvl w:val="0"/>
          <w:numId w:val="176"/>
        </w:numPr>
        <w:spacing w:after="0"/>
        <w:ind w:left="562" w:hanging="562"/>
        <w:rPr>
          <w:lang w:val="en-US"/>
        </w:rPr>
      </w:pPr>
      <w:r w:rsidRPr="00C12047">
        <w:rPr>
          <w:lang w:val="en-US"/>
        </w:rPr>
        <w:t xml:space="preserve">OpeningParliament.org, </w:t>
      </w:r>
      <w:hyperlink r:id="rId175">
        <w:r w:rsidRPr="00C12047">
          <w:rPr>
            <w:i/>
            <w:color w:val="0563C1"/>
            <w:u w:val="single"/>
            <w:lang w:val="en-US"/>
          </w:rPr>
          <w:t>Declaration on Parliamentary Openness</w:t>
        </w:r>
      </w:hyperlink>
      <w:r w:rsidRPr="00C12047">
        <w:rPr>
          <w:i/>
          <w:lang w:val="en-US"/>
        </w:rPr>
        <w:t xml:space="preserve"> </w:t>
      </w:r>
      <w:r w:rsidRPr="00C12047">
        <w:rPr>
          <w:lang w:val="en-US"/>
        </w:rPr>
        <w:t>(2012).</w:t>
      </w:r>
    </w:p>
    <w:p w14:paraId="4684013F" w14:textId="77777777" w:rsidR="003730F7" w:rsidRDefault="00904184" w:rsidP="0098245F">
      <w:pPr>
        <w:numPr>
          <w:ilvl w:val="0"/>
          <w:numId w:val="176"/>
        </w:numPr>
        <w:spacing w:after="0"/>
        <w:ind w:left="562" w:hanging="562"/>
        <w:rPr>
          <w:lang w:val="en-US"/>
        </w:rPr>
      </w:pPr>
      <w:r w:rsidRPr="00C12047">
        <w:rPr>
          <w:lang w:val="en-US"/>
        </w:rPr>
        <w:t xml:space="preserve">Organisation for Economic Co-operation and Development (OECD), </w:t>
      </w:r>
      <w:hyperlink r:id="rId176">
        <w:r w:rsidRPr="00C12047">
          <w:rPr>
            <w:i/>
            <w:color w:val="005F9A"/>
            <w:u w:val="single"/>
            <w:lang w:val="en-US"/>
          </w:rPr>
          <w:t>Managing Conflict of Interest in the Public Service:</w:t>
        </w:r>
      </w:hyperlink>
      <w:hyperlink r:id="rId177">
        <w:r w:rsidRPr="00C12047">
          <w:rPr>
            <w:i/>
            <w:color w:val="005F9A"/>
            <w:u w:val="single"/>
            <w:lang w:val="en-US"/>
          </w:rPr>
          <w:t xml:space="preserve"> OECD Guidelines and Country Experiences</w:t>
        </w:r>
      </w:hyperlink>
      <w:r w:rsidRPr="00C12047">
        <w:rPr>
          <w:lang w:val="en-US"/>
        </w:rPr>
        <w:t xml:space="preserve"> (2003).</w:t>
      </w:r>
      <w:bookmarkEnd w:id="521"/>
    </w:p>
    <w:p w14:paraId="02735751" w14:textId="4824CAC7" w:rsidR="00904184" w:rsidRPr="00C12047" w:rsidRDefault="00904184" w:rsidP="0098245F">
      <w:pPr>
        <w:rPr>
          <w:lang w:val="en-US"/>
        </w:rPr>
      </w:pPr>
      <w:r w:rsidRPr="00C12047">
        <w:rPr>
          <w:lang w:val="en-US"/>
        </w:rPr>
        <w:lastRenderedPageBreak/>
        <w:br w:type="page"/>
      </w:r>
    </w:p>
    <w:p w14:paraId="1DE96158" w14:textId="2C559C8F" w:rsidR="00904184" w:rsidRPr="00FC63AD" w:rsidRDefault="00904184" w:rsidP="005B759B">
      <w:pPr>
        <w:pStyle w:val="Dimension"/>
      </w:pPr>
      <w:bookmarkStart w:id="522" w:name="_17dp8vu"/>
      <w:bookmarkEnd w:id="522"/>
      <w:r w:rsidRPr="00FC63AD">
        <w:lastRenderedPageBreak/>
        <w:t>Dimension 2.1.5: Lobbying</w:t>
      </w:r>
    </w:p>
    <w:tbl>
      <w:tblPr>
        <w:tblStyle w:val="TableGrid"/>
        <w:tblW w:w="0" w:type="auto"/>
        <w:shd w:val="clear" w:color="auto" w:fill="EEEEEE"/>
        <w:tblLook w:val="04A0" w:firstRow="1" w:lastRow="0" w:firstColumn="1" w:lastColumn="0" w:noHBand="0" w:noVBand="1"/>
      </w:tblPr>
      <w:tblGrid>
        <w:gridCol w:w="9062"/>
      </w:tblGrid>
      <w:tr w:rsidR="00904184" w:rsidRPr="00FC63AD" w14:paraId="56B54D52" w14:textId="77777777" w:rsidTr="009461E5">
        <w:tc>
          <w:tcPr>
            <w:tcW w:w="9350" w:type="dxa"/>
            <w:shd w:val="clear" w:color="auto" w:fill="EEEEEE"/>
          </w:tcPr>
          <w:p w14:paraId="1D48392D" w14:textId="77777777" w:rsidR="00904184" w:rsidRPr="00C12047" w:rsidRDefault="00904184" w:rsidP="0098245F">
            <w:pPr>
              <w:rPr>
                <w:rFonts w:eastAsia="Arial"/>
                <w:lang w:val="en-US"/>
              </w:rPr>
            </w:pPr>
            <w:r w:rsidRPr="00C12047">
              <w:rPr>
                <w:lang w:val="en-US"/>
              </w:rPr>
              <w:t>This dimension is part of:</w:t>
            </w:r>
          </w:p>
          <w:p w14:paraId="76C63369" w14:textId="77777777" w:rsidR="00904184" w:rsidRPr="00FC63AD" w:rsidRDefault="00904184" w:rsidP="0098245F">
            <w:pPr>
              <w:pStyle w:val="ListParagraph"/>
              <w:numPr>
                <w:ilvl w:val="0"/>
                <w:numId w:val="51"/>
              </w:numPr>
              <w:spacing w:line="240" w:lineRule="auto"/>
              <w:rPr>
                <w:sz w:val="20"/>
                <w:szCs w:val="20"/>
              </w:rPr>
            </w:pPr>
            <w:r w:rsidRPr="00FC63AD">
              <w:rPr>
                <w:sz w:val="20"/>
              </w:rPr>
              <w:t>Indicator 2.1: Parliamentary ethics</w:t>
            </w:r>
          </w:p>
          <w:p w14:paraId="2CAF2899" w14:textId="77777777" w:rsidR="00904184" w:rsidRPr="00FC63AD" w:rsidRDefault="00904184" w:rsidP="0098245F">
            <w:pPr>
              <w:pStyle w:val="ListParagraph"/>
              <w:numPr>
                <w:ilvl w:val="0"/>
                <w:numId w:val="51"/>
              </w:numPr>
              <w:spacing w:line="240" w:lineRule="auto"/>
              <w:rPr>
                <w:szCs w:val="20"/>
              </w:rPr>
            </w:pPr>
            <w:r w:rsidRPr="00FC63AD">
              <w:rPr>
                <w:sz w:val="20"/>
              </w:rPr>
              <w:t>Target 2: Accountable parliament</w:t>
            </w:r>
          </w:p>
        </w:tc>
      </w:tr>
    </w:tbl>
    <w:p w14:paraId="04643788" w14:textId="77777777" w:rsidR="00904184" w:rsidRPr="00FC63AD" w:rsidRDefault="00904184" w:rsidP="00B273EF">
      <w:pPr>
        <w:pStyle w:val="section-title"/>
      </w:pPr>
      <w:r w:rsidRPr="00FC63AD">
        <w:t>About this dimension</w:t>
      </w:r>
    </w:p>
    <w:p w14:paraId="17ECEF01" w14:textId="77777777" w:rsidR="003730F7" w:rsidRDefault="00904184" w:rsidP="0098245F">
      <w:pPr>
        <w:rPr>
          <w:lang w:val="en-US"/>
        </w:rPr>
      </w:pPr>
      <w:r w:rsidRPr="00C12047">
        <w:rPr>
          <w:lang w:val="en-US"/>
        </w:rPr>
        <w:t xml:space="preserve">This dimension concerns the regulation of lobbying in the parliamentary context and its implementation in practice, as well as the transparency of lobbying activities. For the purpose of this dimension, lobbying is understood as acts by individuals or groups, each with varying and specific interests, which attempt to influence decisions taken at the political level. </w:t>
      </w:r>
    </w:p>
    <w:p w14:paraId="06714C97" w14:textId="77777777" w:rsidR="003730F7" w:rsidRDefault="00904184" w:rsidP="0098245F">
      <w:pPr>
        <w:rPr>
          <w:lang w:val="en-US"/>
        </w:rPr>
      </w:pPr>
      <w:r w:rsidRPr="00C12047">
        <w:rPr>
          <w:lang w:val="en-US"/>
        </w:rPr>
        <w:t>While lobbying can be a legitimate means to put forwards the interests of a specific group, it can also be a mechanism to influence laws and policies at the expense of the public interest. Sound and enforceable legal frameworks, and corresponding parliamentary rules on lobbying, are important to prevent undue influence on MPs and other public decision makers.</w:t>
      </w:r>
    </w:p>
    <w:p w14:paraId="2276C4A6" w14:textId="77777777" w:rsidR="003730F7" w:rsidRDefault="00904184" w:rsidP="0098245F">
      <w:pPr>
        <w:rPr>
          <w:lang w:val="en-US"/>
        </w:rPr>
      </w:pPr>
      <w:r w:rsidRPr="00C12047">
        <w:rPr>
          <w:lang w:val="en-US"/>
        </w:rPr>
        <w:t>The law should provide a precise definition of what lobbying is, what constitutes lobbying activities, and who must register as lobbyists. Potential categories of lobbyists could include professional consultancies and law firms, self-employed consultants, in-house lobbyists and trade/professional associations, civil society organizations, think tanks, research and academic institutions, organizations representing churches and religious communities, organizations representing local, regional and municipal authorities, and other public or mixed entities.</w:t>
      </w:r>
    </w:p>
    <w:p w14:paraId="316C7642" w14:textId="77777777" w:rsidR="003730F7" w:rsidRDefault="00904184" w:rsidP="0098245F">
      <w:pPr>
        <w:rPr>
          <w:lang w:val="en-US"/>
        </w:rPr>
      </w:pPr>
      <w:r w:rsidRPr="00C12047">
        <w:rPr>
          <w:lang w:val="en-US"/>
        </w:rPr>
        <w:t xml:space="preserve">All lobbying activities, including so-called professional lobbying and lobbying by interest groups, should be recorded in a publicly available register with accurate and up-to-date information, including on lobbyists, their clients and finances. </w:t>
      </w:r>
    </w:p>
    <w:p w14:paraId="19E6A61D" w14:textId="3DAD0382" w:rsidR="00904184" w:rsidRPr="00C12047" w:rsidRDefault="00904184" w:rsidP="0098245F">
      <w:pPr>
        <w:rPr>
          <w:lang w:val="en-US"/>
        </w:rPr>
      </w:pPr>
      <w:r w:rsidRPr="00C12047">
        <w:rPr>
          <w:lang w:val="en-US"/>
        </w:rPr>
        <w:t>Political activity between MPs with a view to obtaining support for their proposals does not fall within the scope of lobbying for the purpose of this dimension. </w:t>
      </w:r>
    </w:p>
    <w:p w14:paraId="407F6CD1" w14:textId="77777777" w:rsidR="00904184" w:rsidRPr="00FC63AD" w:rsidRDefault="00904184" w:rsidP="00B273EF">
      <w:pPr>
        <w:pStyle w:val="section-title"/>
      </w:pPr>
      <w:r w:rsidRPr="00FC63AD">
        <w:t>Aspiring goal</w:t>
      </w:r>
    </w:p>
    <w:tbl>
      <w:tblPr>
        <w:tblW w:w="5000" w:type="pct"/>
        <w:shd w:val="clear" w:color="auto" w:fill="EEEEEE"/>
        <w:tblLook w:val="0400" w:firstRow="0" w:lastRow="0" w:firstColumn="0" w:lastColumn="0" w:noHBand="0" w:noVBand="1"/>
      </w:tblPr>
      <w:tblGrid>
        <w:gridCol w:w="9062"/>
      </w:tblGrid>
      <w:tr w:rsidR="00904184" w:rsidRPr="00513C3B" w14:paraId="7DA18B77" w14:textId="77777777" w:rsidTr="00585F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vAlign w:val="bottom"/>
          </w:tcPr>
          <w:p w14:paraId="2B127AEA" w14:textId="77777777" w:rsidR="003730F7" w:rsidRDefault="00904184" w:rsidP="0098245F">
            <w:pPr>
              <w:rPr>
                <w:i/>
                <w:lang w:val="en-US"/>
              </w:rPr>
            </w:pPr>
            <w:r w:rsidRPr="00C12047">
              <w:rPr>
                <w:i/>
                <w:lang w:val="en-US"/>
              </w:rPr>
              <w:t xml:space="preserve">Based on a global comparative analysis, an aspiring goal for parliaments in the area of “lobbying” is as follows: </w:t>
            </w:r>
          </w:p>
          <w:p w14:paraId="2747F88E" w14:textId="78FA0804" w:rsidR="00904184" w:rsidRPr="00C12047" w:rsidRDefault="00904184" w:rsidP="0098245F">
            <w:pPr>
              <w:spacing w:after="160"/>
              <w:rPr>
                <w:lang w:val="en-US"/>
              </w:rPr>
            </w:pPr>
            <w:r w:rsidRPr="00C12047">
              <w:rPr>
                <w:lang w:val="en-US"/>
              </w:rPr>
              <w:t>The legal framework contains provisions on the lobbying of MPs and other public office-holders. It sets out clearly defined categories of lobbyists who are required to register.</w:t>
            </w:r>
          </w:p>
          <w:p w14:paraId="0F1729C5" w14:textId="77777777" w:rsidR="00904184" w:rsidRPr="00C12047" w:rsidRDefault="00904184" w:rsidP="0098245F">
            <w:pPr>
              <w:spacing w:after="160"/>
              <w:rPr>
                <w:lang w:val="en-US"/>
              </w:rPr>
            </w:pPr>
            <w:r w:rsidRPr="00C12047">
              <w:rPr>
                <w:lang w:val="en-US"/>
              </w:rPr>
              <w:t>There are clear rules on transparency, confidentiality and conflicts of interest for lobbyists, as well as for MPs and other public office-holders.</w:t>
            </w:r>
          </w:p>
          <w:p w14:paraId="06AA174D" w14:textId="77777777" w:rsidR="00904184" w:rsidRPr="00C12047" w:rsidRDefault="00904184" w:rsidP="0098245F">
            <w:pPr>
              <w:spacing w:after="160"/>
              <w:rPr>
                <w:lang w:val="en-US"/>
              </w:rPr>
            </w:pPr>
            <w:r w:rsidRPr="00C12047">
              <w:rPr>
                <w:lang w:val="en-US"/>
              </w:rPr>
              <w:t xml:space="preserve">There is a publicly available statutory register of parliamentary lobbyists, with complete information about lobbyists’ clients and finances. Information in the register is updated in a timely manner. </w:t>
            </w:r>
          </w:p>
          <w:p w14:paraId="464CA94F" w14:textId="77777777" w:rsidR="00904184" w:rsidRPr="00C12047" w:rsidRDefault="00904184" w:rsidP="0098245F">
            <w:pPr>
              <w:spacing w:after="160"/>
              <w:rPr>
                <w:lang w:val="en-US"/>
              </w:rPr>
            </w:pPr>
            <w:r w:rsidRPr="00C12047">
              <w:rPr>
                <w:lang w:val="en-US"/>
              </w:rPr>
              <w:t>MPs and other public office holders are obliged to report any suspicions of illegal lobbying activity to parliament and/or to other relevant authorities.</w:t>
            </w:r>
          </w:p>
          <w:p w14:paraId="0608085B" w14:textId="77777777" w:rsidR="00904184" w:rsidRPr="00C12047" w:rsidRDefault="00904184" w:rsidP="0098245F">
            <w:pPr>
              <w:spacing w:after="160"/>
              <w:rPr>
                <w:lang w:val="en-US"/>
              </w:rPr>
            </w:pPr>
            <w:r w:rsidRPr="00C12047">
              <w:rPr>
                <w:lang w:val="en-US"/>
              </w:rPr>
              <w:t>A non-partisan body is tasked with periodically reviewing compliance with disclosure requirements, and with holding lobbyists, MPs and other public office holders to account in the event of a breach of the rules.</w:t>
            </w:r>
          </w:p>
          <w:p w14:paraId="7D353790" w14:textId="77777777" w:rsidR="00904184" w:rsidRPr="00C12047" w:rsidRDefault="00904184" w:rsidP="0098245F">
            <w:pPr>
              <w:rPr>
                <w:lang w:val="en-US"/>
              </w:rPr>
            </w:pPr>
          </w:p>
        </w:tc>
      </w:tr>
    </w:tbl>
    <w:p w14:paraId="397053AF" w14:textId="77777777" w:rsidR="00904184" w:rsidRPr="00FC63AD" w:rsidRDefault="00904184" w:rsidP="00B273EF">
      <w:pPr>
        <w:pStyle w:val="section-title"/>
      </w:pPr>
      <w:r w:rsidRPr="00FC63AD">
        <w:t>Assessment</w:t>
      </w:r>
    </w:p>
    <w:p w14:paraId="2547395E" w14:textId="77777777" w:rsidR="00904184" w:rsidRPr="00C12047" w:rsidRDefault="00904184" w:rsidP="0098245F">
      <w:pPr>
        <w:spacing w:before="200"/>
        <w:rPr>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295CE6A9" w14:textId="77777777" w:rsidR="003730F7" w:rsidRDefault="00904184" w:rsidP="0098245F">
      <w:pPr>
        <w:spacing w:before="200"/>
        <w:rPr>
          <w:lang w:val="en-US"/>
        </w:rPr>
      </w:pPr>
      <w:r w:rsidRPr="00C12047">
        <w:rPr>
          <w:lang w:val="en-US"/>
        </w:rPr>
        <w:lastRenderedPageBreak/>
        <w:t>The evidence for assessment of this dimension could include the following:</w:t>
      </w:r>
    </w:p>
    <w:p w14:paraId="2565CCD5" w14:textId="2F92AF54" w:rsidR="00904184" w:rsidRPr="00C12047" w:rsidRDefault="00904184" w:rsidP="0098245F">
      <w:pPr>
        <w:numPr>
          <w:ilvl w:val="0"/>
          <w:numId w:val="166"/>
        </w:numPr>
        <w:spacing w:after="0"/>
        <w:ind w:left="562" w:hanging="562"/>
        <w:contextualSpacing/>
        <w:rPr>
          <w:lang w:val="en-US"/>
        </w:rPr>
      </w:pPr>
      <w:r w:rsidRPr="00C12047">
        <w:rPr>
          <w:lang w:val="en-US"/>
        </w:rPr>
        <w:t>Provisions of the legal framework relating to lobbying and lobbying activities</w:t>
      </w:r>
    </w:p>
    <w:p w14:paraId="4D6FDE12" w14:textId="77777777" w:rsidR="00904184" w:rsidRPr="00C12047" w:rsidRDefault="00904184" w:rsidP="0098245F">
      <w:pPr>
        <w:numPr>
          <w:ilvl w:val="0"/>
          <w:numId w:val="166"/>
        </w:numPr>
        <w:spacing w:after="0"/>
        <w:ind w:left="562" w:hanging="562"/>
        <w:contextualSpacing/>
        <w:rPr>
          <w:lang w:val="en-US"/>
        </w:rPr>
      </w:pPr>
      <w:r w:rsidRPr="00C12047">
        <w:rPr>
          <w:lang w:val="en-US"/>
        </w:rPr>
        <w:t>Parliamentary rules of procedure relating to lobbying and lobbying activities</w:t>
      </w:r>
    </w:p>
    <w:p w14:paraId="6D767161" w14:textId="77777777" w:rsidR="003730F7" w:rsidRDefault="00904184" w:rsidP="0098245F">
      <w:pPr>
        <w:numPr>
          <w:ilvl w:val="0"/>
          <w:numId w:val="166"/>
        </w:numPr>
        <w:spacing w:after="0"/>
        <w:ind w:left="562" w:hanging="562"/>
        <w:contextualSpacing/>
        <w:rPr>
          <w:lang w:val="en-US"/>
        </w:rPr>
      </w:pPr>
      <w:r w:rsidRPr="00C12047">
        <w:rPr>
          <w:lang w:val="en-US"/>
        </w:rPr>
        <w:t>Register of lobbyists (such as a statute or weblink)</w:t>
      </w:r>
    </w:p>
    <w:p w14:paraId="77F3392D" w14:textId="65579EDD" w:rsidR="00904184" w:rsidRPr="00C12047" w:rsidRDefault="00904184" w:rsidP="0098245F">
      <w:pPr>
        <w:rPr>
          <w:lang w:val="en-US"/>
        </w:rPr>
      </w:pPr>
      <w:r w:rsidRPr="00C12047">
        <w:rPr>
          <w:lang w:val="en-US"/>
        </w:rPr>
        <w:t>Where relevant, provide additional comments or examples that support the assessment.</w:t>
      </w:r>
    </w:p>
    <w:p w14:paraId="48E55FEB" w14:textId="77777777" w:rsidR="00904184" w:rsidRPr="00FC63AD" w:rsidRDefault="00904184" w:rsidP="0098245F">
      <w:pPr>
        <w:pStyle w:val="Heading5"/>
      </w:pPr>
      <w:bookmarkStart w:id="523" w:name="_iyakxvd5rss8"/>
      <w:bookmarkEnd w:id="523"/>
      <w:r w:rsidRPr="00FC63AD">
        <w:t>Assessment criterion 1: Legal framework</w:t>
      </w:r>
    </w:p>
    <w:p w14:paraId="229D9BDB" w14:textId="77777777" w:rsidR="00904184" w:rsidRPr="00C12047" w:rsidRDefault="00904184" w:rsidP="0098245F">
      <w:pPr>
        <w:spacing w:after="160"/>
        <w:rPr>
          <w:lang w:val="en-US"/>
        </w:rPr>
      </w:pPr>
      <w:r w:rsidRPr="00C12047">
        <w:rPr>
          <w:lang w:val="en-US"/>
        </w:rPr>
        <w:t>The legal framework contains provisions on the lobbying of MPs and other public office holders. It sets out clearly defined categories of lobbyists who are required to register.</w:t>
      </w:r>
    </w:p>
    <w:p w14:paraId="1370E01A"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6A39D0A1"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51FA1E" w14:textId="77777777" w:rsidR="00904184" w:rsidRPr="00FC63AD" w:rsidRDefault="00904184" w:rsidP="0098245F">
            <w:pPr>
              <w:jc w:val="center"/>
              <w:rPr>
                <w:rFonts w:eastAsia="Calibri"/>
              </w:rPr>
            </w:pPr>
            <w:r w:rsidRPr="00FC63AD">
              <w:t>Non-existent</w:t>
            </w:r>
          </w:p>
          <w:sdt>
            <w:sdtPr>
              <w:rPr>
                <w:rFonts w:eastAsia="Arimo"/>
              </w:rPr>
              <w:id w:val="940029293"/>
              <w14:checkbox>
                <w14:checked w14:val="0"/>
                <w14:checkedState w14:val="2612" w14:font="MS Gothic"/>
                <w14:uncheckedState w14:val="2610" w14:font="MS Gothic"/>
              </w14:checkbox>
            </w:sdtPr>
            <w:sdtEndPr/>
            <w:sdtContent>
              <w:p w14:paraId="1FF54557"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71D893" w14:textId="77777777" w:rsidR="00904184" w:rsidRPr="00FC63AD" w:rsidRDefault="00904184" w:rsidP="0098245F">
            <w:pPr>
              <w:jc w:val="center"/>
              <w:rPr>
                <w:rFonts w:eastAsia="Calibri"/>
              </w:rPr>
            </w:pPr>
            <w:r w:rsidRPr="00FC63AD">
              <w:t xml:space="preserve">Rudimentary </w:t>
            </w:r>
          </w:p>
          <w:sdt>
            <w:sdtPr>
              <w:rPr>
                <w:rFonts w:eastAsia="Arimo"/>
              </w:rPr>
              <w:id w:val="1822772532"/>
              <w14:checkbox>
                <w14:checked w14:val="0"/>
                <w14:checkedState w14:val="2612" w14:font="MS Gothic"/>
                <w14:uncheckedState w14:val="2610" w14:font="MS Gothic"/>
              </w14:checkbox>
            </w:sdtPr>
            <w:sdtEndPr/>
            <w:sdtContent>
              <w:p w14:paraId="6D8E3B31"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81C50F" w14:textId="77777777" w:rsidR="00904184" w:rsidRPr="00FC63AD" w:rsidRDefault="00904184" w:rsidP="0098245F">
            <w:pPr>
              <w:jc w:val="center"/>
              <w:rPr>
                <w:rFonts w:eastAsia="Calibri"/>
              </w:rPr>
            </w:pPr>
            <w:r w:rsidRPr="00FC63AD">
              <w:t>Basic</w:t>
            </w:r>
          </w:p>
          <w:sdt>
            <w:sdtPr>
              <w:rPr>
                <w:rFonts w:eastAsia="Arimo"/>
              </w:rPr>
              <w:id w:val="731978918"/>
              <w14:checkbox>
                <w14:checked w14:val="0"/>
                <w14:checkedState w14:val="2612" w14:font="MS Gothic"/>
                <w14:uncheckedState w14:val="2610" w14:font="MS Gothic"/>
              </w14:checkbox>
            </w:sdtPr>
            <w:sdtEndPr/>
            <w:sdtContent>
              <w:p w14:paraId="0171867A"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40A85E" w14:textId="77777777" w:rsidR="00904184" w:rsidRPr="00FC63AD" w:rsidRDefault="00904184" w:rsidP="0098245F">
            <w:pPr>
              <w:jc w:val="center"/>
              <w:rPr>
                <w:rFonts w:eastAsia="Calibri"/>
              </w:rPr>
            </w:pPr>
            <w:r w:rsidRPr="00FC63AD">
              <w:t>Good</w:t>
            </w:r>
          </w:p>
          <w:sdt>
            <w:sdtPr>
              <w:rPr>
                <w:rFonts w:eastAsia="Arimo"/>
              </w:rPr>
              <w:id w:val="1433316278"/>
              <w14:checkbox>
                <w14:checked w14:val="0"/>
                <w14:checkedState w14:val="2612" w14:font="MS Gothic"/>
                <w14:uncheckedState w14:val="2610" w14:font="MS Gothic"/>
              </w14:checkbox>
            </w:sdtPr>
            <w:sdtEndPr/>
            <w:sdtContent>
              <w:p w14:paraId="7A882B3D"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EFA9BC" w14:textId="77777777" w:rsidR="00904184" w:rsidRPr="00FC63AD" w:rsidRDefault="00904184" w:rsidP="0098245F">
            <w:pPr>
              <w:jc w:val="center"/>
              <w:rPr>
                <w:rFonts w:eastAsia="Calibri"/>
              </w:rPr>
            </w:pPr>
            <w:r w:rsidRPr="00FC63AD">
              <w:t>Very good</w:t>
            </w:r>
          </w:p>
          <w:sdt>
            <w:sdtPr>
              <w:rPr>
                <w:rFonts w:eastAsia="Arimo"/>
              </w:rPr>
              <w:id w:val="-873845597"/>
              <w14:checkbox>
                <w14:checked w14:val="0"/>
                <w14:checkedState w14:val="2612" w14:font="MS Gothic"/>
                <w14:uncheckedState w14:val="2610" w14:font="MS Gothic"/>
              </w14:checkbox>
            </w:sdtPr>
            <w:sdtEndPr/>
            <w:sdtContent>
              <w:p w14:paraId="094F84C4"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AA50328" w14:textId="77777777" w:rsidR="00904184" w:rsidRPr="00FC63AD" w:rsidRDefault="00904184" w:rsidP="0098245F">
            <w:pPr>
              <w:jc w:val="center"/>
              <w:rPr>
                <w:rFonts w:eastAsia="Calibri"/>
              </w:rPr>
            </w:pPr>
            <w:r w:rsidRPr="00FC63AD">
              <w:t>Excellent</w:t>
            </w:r>
          </w:p>
          <w:sdt>
            <w:sdtPr>
              <w:rPr>
                <w:rFonts w:eastAsia="Arimo"/>
              </w:rPr>
              <w:id w:val="-1310163715"/>
              <w14:checkbox>
                <w14:checked w14:val="0"/>
                <w14:checkedState w14:val="2612" w14:font="MS Gothic"/>
                <w14:uncheckedState w14:val="2610" w14:font="MS Gothic"/>
              </w14:checkbox>
            </w:sdtPr>
            <w:sdtEndPr/>
            <w:sdtContent>
              <w:p w14:paraId="3776F8F6"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12F4C7FB"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51584" w14:textId="77777777" w:rsidR="003730F7" w:rsidRDefault="00904184" w:rsidP="0098245F">
            <w:pPr>
              <w:rPr>
                <w:rFonts w:eastAsia="Calibri"/>
                <w:color w:val="005F9A"/>
                <w:lang w:val="en-US"/>
              </w:rPr>
            </w:pPr>
            <w:r w:rsidRPr="00C12047">
              <w:rPr>
                <w:color w:val="005F9A"/>
                <w:lang w:val="en-US"/>
              </w:rPr>
              <w:t>Evidence for this assessment criterion:</w:t>
            </w:r>
          </w:p>
          <w:p w14:paraId="1688A37E" w14:textId="6AC13B84" w:rsidR="00904184" w:rsidRPr="00C12047" w:rsidRDefault="00904184" w:rsidP="0098245F">
            <w:pPr>
              <w:rPr>
                <w:rFonts w:eastAsia="Calibri"/>
                <w:color w:val="0000FF"/>
                <w:lang w:val="en-US"/>
              </w:rPr>
            </w:pPr>
          </w:p>
        </w:tc>
      </w:tr>
    </w:tbl>
    <w:p w14:paraId="53A8AC4B" w14:textId="77777777" w:rsidR="00904184" w:rsidRPr="00FC63AD" w:rsidRDefault="00904184" w:rsidP="0098245F">
      <w:pPr>
        <w:pStyle w:val="Heading5"/>
      </w:pPr>
      <w:bookmarkStart w:id="524" w:name="_2f1xhpodfbmr"/>
      <w:bookmarkEnd w:id="524"/>
      <w:r w:rsidRPr="00FC63AD">
        <w:t xml:space="preserve">Assessment criterion 2: Rules on transparency, confidentiality and conflicts of interest </w:t>
      </w:r>
    </w:p>
    <w:p w14:paraId="08E6975C" w14:textId="77777777" w:rsidR="00904184" w:rsidRPr="00C12047" w:rsidRDefault="00904184" w:rsidP="0098245F">
      <w:pPr>
        <w:spacing w:after="160"/>
        <w:rPr>
          <w:lang w:val="en-US"/>
        </w:rPr>
      </w:pPr>
      <w:r w:rsidRPr="00C12047">
        <w:rPr>
          <w:lang w:val="en-US"/>
        </w:rPr>
        <w:t>There are clear rules on transparency, confidentiality and conflicts of interest for lobbyists, as well as for MPs and other public office holders.</w:t>
      </w: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4098216C"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495D4C" w14:textId="77777777" w:rsidR="00904184" w:rsidRPr="00FC63AD" w:rsidRDefault="00904184" w:rsidP="0098245F">
            <w:pPr>
              <w:jc w:val="center"/>
              <w:rPr>
                <w:rFonts w:eastAsia="Calibri"/>
              </w:rPr>
            </w:pPr>
            <w:r w:rsidRPr="00FC63AD">
              <w:t>Non-existent</w:t>
            </w:r>
          </w:p>
          <w:sdt>
            <w:sdtPr>
              <w:rPr>
                <w:rFonts w:eastAsia="Arimo"/>
              </w:rPr>
              <w:id w:val="-1507821306"/>
              <w14:checkbox>
                <w14:checked w14:val="0"/>
                <w14:checkedState w14:val="2612" w14:font="MS Gothic"/>
                <w14:uncheckedState w14:val="2610" w14:font="MS Gothic"/>
              </w14:checkbox>
            </w:sdtPr>
            <w:sdtEndPr/>
            <w:sdtContent>
              <w:p w14:paraId="468CDAEA"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B72697" w14:textId="77777777" w:rsidR="00904184" w:rsidRPr="00FC63AD" w:rsidRDefault="00904184" w:rsidP="0098245F">
            <w:pPr>
              <w:jc w:val="center"/>
              <w:rPr>
                <w:rFonts w:eastAsia="Calibri"/>
              </w:rPr>
            </w:pPr>
            <w:r w:rsidRPr="00FC63AD">
              <w:t xml:space="preserve">Rudimentary </w:t>
            </w:r>
          </w:p>
          <w:sdt>
            <w:sdtPr>
              <w:rPr>
                <w:rFonts w:eastAsia="Arimo"/>
              </w:rPr>
              <w:id w:val="702593969"/>
              <w14:checkbox>
                <w14:checked w14:val="0"/>
                <w14:checkedState w14:val="2612" w14:font="MS Gothic"/>
                <w14:uncheckedState w14:val="2610" w14:font="MS Gothic"/>
              </w14:checkbox>
            </w:sdtPr>
            <w:sdtEndPr/>
            <w:sdtContent>
              <w:p w14:paraId="215031B2"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8F2E0B" w14:textId="77777777" w:rsidR="00904184" w:rsidRPr="00FC63AD" w:rsidRDefault="00904184" w:rsidP="0098245F">
            <w:pPr>
              <w:jc w:val="center"/>
              <w:rPr>
                <w:rFonts w:eastAsia="Calibri"/>
              </w:rPr>
            </w:pPr>
            <w:r w:rsidRPr="00FC63AD">
              <w:t>Basic</w:t>
            </w:r>
          </w:p>
          <w:sdt>
            <w:sdtPr>
              <w:rPr>
                <w:rFonts w:eastAsia="Arimo"/>
              </w:rPr>
              <w:id w:val="-502512791"/>
              <w14:checkbox>
                <w14:checked w14:val="0"/>
                <w14:checkedState w14:val="2612" w14:font="MS Gothic"/>
                <w14:uncheckedState w14:val="2610" w14:font="MS Gothic"/>
              </w14:checkbox>
            </w:sdtPr>
            <w:sdtEndPr/>
            <w:sdtContent>
              <w:p w14:paraId="3BE60E33"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BB88D5" w14:textId="77777777" w:rsidR="00904184" w:rsidRPr="00FC63AD" w:rsidRDefault="00904184" w:rsidP="0098245F">
            <w:pPr>
              <w:jc w:val="center"/>
              <w:rPr>
                <w:rFonts w:eastAsia="Calibri"/>
              </w:rPr>
            </w:pPr>
            <w:r w:rsidRPr="00FC63AD">
              <w:t>Good</w:t>
            </w:r>
          </w:p>
          <w:sdt>
            <w:sdtPr>
              <w:rPr>
                <w:rFonts w:eastAsia="Arimo"/>
              </w:rPr>
              <w:id w:val="1727561979"/>
              <w14:checkbox>
                <w14:checked w14:val="0"/>
                <w14:checkedState w14:val="2612" w14:font="MS Gothic"/>
                <w14:uncheckedState w14:val="2610" w14:font="MS Gothic"/>
              </w14:checkbox>
            </w:sdtPr>
            <w:sdtEndPr/>
            <w:sdtContent>
              <w:p w14:paraId="4C7CFFBC"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6BBD83" w14:textId="77777777" w:rsidR="00904184" w:rsidRPr="00FC63AD" w:rsidRDefault="00904184" w:rsidP="0098245F">
            <w:pPr>
              <w:jc w:val="center"/>
              <w:rPr>
                <w:rFonts w:eastAsia="Calibri"/>
              </w:rPr>
            </w:pPr>
            <w:r w:rsidRPr="00FC63AD">
              <w:t>Very good</w:t>
            </w:r>
          </w:p>
          <w:sdt>
            <w:sdtPr>
              <w:rPr>
                <w:rFonts w:eastAsia="Arimo"/>
              </w:rPr>
              <w:id w:val="1900635658"/>
              <w14:checkbox>
                <w14:checked w14:val="0"/>
                <w14:checkedState w14:val="2612" w14:font="MS Gothic"/>
                <w14:uncheckedState w14:val="2610" w14:font="MS Gothic"/>
              </w14:checkbox>
            </w:sdtPr>
            <w:sdtEndPr/>
            <w:sdtContent>
              <w:p w14:paraId="2A525236"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328B2C4" w14:textId="77777777" w:rsidR="00904184" w:rsidRPr="00FC63AD" w:rsidRDefault="00904184" w:rsidP="0098245F">
            <w:pPr>
              <w:jc w:val="center"/>
              <w:rPr>
                <w:rFonts w:eastAsia="Calibri"/>
              </w:rPr>
            </w:pPr>
            <w:r w:rsidRPr="00FC63AD">
              <w:t>Excellent</w:t>
            </w:r>
          </w:p>
          <w:sdt>
            <w:sdtPr>
              <w:rPr>
                <w:rFonts w:eastAsia="Arimo"/>
              </w:rPr>
              <w:id w:val="-165944195"/>
              <w14:checkbox>
                <w14:checked w14:val="0"/>
                <w14:checkedState w14:val="2612" w14:font="MS Gothic"/>
                <w14:uncheckedState w14:val="2610" w14:font="MS Gothic"/>
              </w14:checkbox>
            </w:sdtPr>
            <w:sdtEndPr/>
            <w:sdtContent>
              <w:p w14:paraId="3B5ED82E"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1D7E54C2"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A6567" w14:textId="77777777" w:rsidR="003730F7" w:rsidRDefault="00904184" w:rsidP="0098245F">
            <w:pPr>
              <w:rPr>
                <w:rFonts w:eastAsia="Calibri"/>
                <w:color w:val="005F9A"/>
                <w:lang w:val="en-US"/>
              </w:rPr>
            </w:pPr>
            <w:r w:rsidRPr="00C12047">
              <w:rPr>
                <w:color w:val="005F9A"/>
                <w:lang w:val="en-US"/>
              </w:rPr>
              <w:t>Evidence for this assessment criterion:</w:t>
            </w:r>
          </w:p>
          <w:p w14:paraId="73EB1B2C" w14:textId="35C1DEBA" w:rsidR="00904184" w:rsidRPr="00C12047" w:rsidRDefault="00904184" w:rsidP="0098245F">
            <w:pPr>
              <w:rPr>
                <w:rFonts w:eastAsia="Calibri"/>
                <w:color w:val="0000FF"/>
                <w:lang w:val="en-US"/>
              </w:rPr>
            </w:pPr>
          </w:p>
        </w:tc>
      </w:tr>
    </w:tbl>
    <w:p w14:paraId="12864E00" w14:textId="77777777" w:rsidR="00904184" w:rsidRPr="00FC63AD" w:rsidRDefault="00904184" w:rsidP="0098245F">
      <w:pPr>
        <w:pStyle w:val="Heading5"/>
        <w:rPr>
          <w:color w:val="000000"/>
        </w:rPr>
      </w:pPr>
      <w:bookmarkStart w:id="525" w:name="_99ypszd8q228"/>
      <w:bookmarkStart w:id="526" w:name="_7g4unsodk4h8"/>
      <w:bookmarkEnd w:id="525"/>
      <w:bookmarkEnd w:id="526"/>
      <w:r w:rsidRPr="00FC63AD">
        <w:t>Assessment criterion 3: Register of lobbyists</w:t>
      </w:r>
    </w:p>
    <w:p w14:paraId="456B2054" w14:textId="77777777" w:rsidR="00904184" w:rsidRPr="00C12047" w:rsidRDefault="00904184" w:rsidP="0098245F">
      <w:pPr>
        <w:rPr>
          <w:lang w:val="en-US"/>
        </w:rPr>
      </w:pPr>
      <w:r w:rsidRPr="00C12047">
        <w:rPr>
          <w:lang w:val="en-US"/>
        </w:rPr>
        <w:t>There is a publicly available statutory register of parliamentary lobbyists, with complete information about lobbyists’ clients and finances. Information in the register is updated in a timely manner.</w:t>
      </w:r>
    </w:p>
    <w:p w14:paraId="39C4178C"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1FA962AA"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C83851" w14:textId="77777777" w:rsidR="00904184" w:rsidRPr="00FC63AD" w:rsidRDefault="00904184" w:rsidP="0098245F">
            <w:pPr>
              <w:jc w:val="center"/>
              <w:rPr>
                <w:rFonts w:eastAsia="Calibri"/>
              </w:rPr>
            </w:pPr>
            <w:r w:rsidRPr="00FC63AD">
              <w:t>Non-existent</w:t>
            </w:r>
          </w:p>
          <w:sdt>
            <w:sdtPr>
              <w:rPr>
                <w:rFonts w:eastAsia="Arimo"/>
              </w:rPr>
              <w:id w:val="1341351244"/>
              <w14:checkbox>
                <w14:checked w14:val="0"/>
                <w14:checkedState w14:val="2612" w14:font="MS Gothic"/>
                <w14:uncheckedState w14:val="2610" w14:font="MS Gothic"/>
              </w14:checkbox>
            </w:sdtPr>
            <w:sdtEndPr/>
            <w:sdtContent>
              <w:p w14:paraId="462548D4"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67B8D8" w14:textId="77777777" w:rsidR="00904184" w:rsidRPr="00FC63AD" w:rsidRDefault="00904184" w:rsidP="0098245F">
            <w:pPr>
              <w:jc w:val="center"/>
              <w:rPr>
                <w:rFonts w:eastAsia="Calibri"/>
              </w:rPr>
            </w:pPr>
            <w:r w:rsidRPr="00FC63AD">
              <w:t xml:space="preserve">Rudimentary </w:t>
            </w:r>
          </w:p>
          <w:sdt>
            <w:sdtPr>
              <w:rPr>
                <w:rFonts w:eastAsia="Arimo"/>
              </w:rPr>
              <w:id w:val="1720864418"/>
              <w14:checkbox>
                <w14:checked w14:val="0"/>
                <w14:checkedState w14:val="2612" w14:font="MS Gothic"/>
                <w14:uncheckedState w14:val="2610" w14:font="MS Gothic"/>
              </w14:checkbox>
            </w:sdtPr>
            <w:sdtEndPr/>
            <w:sdtContent>
              <w:p w14:paraId="692B096A"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150445" w14:textId="77777777" w:rsidR="00904184" w:rsidRPr="00FC63AD" w:rsidRDefault="00904184" w:rsidP="0098245F">
            <w:pPr>
              <w:jc w:val="center"/>
              <w:rPr>
                <w:rFonts w:eastAsia="Calibri"/>
              </w:rPr>
            </w:pPr>
            <w:r w:rsidRPr="00FC63AD">
              <w:t>Basic</w:t>
            </w:r>
          </w:p>
          <w:sdt>
            <w:sdtPr>
              <w:rPr>
                <w:rFonts w:eastAsia="Arimo"/>
              </w:rPr>
              <w:id w:val="-73435355"/>
              <w14:checkbox>
                <w14:checked w14:val="0"/>
                <w14:checkedState w14:val="2612" w14:font="MS Gothic"/>
                <w14:uncheckedState w14:val="2610" w14:font="MS Gothic"/>
              </w14:checkbox>
            </w:sdtPr>
            <w:sdtEndPr/>
            <w:sdtContent>
              <w:p w14:paraId="48519FF6"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72727C" w14:textId="77777777" w:rsidR="00904184" w:rsidRPr="00FC63AD" w:rsidRDefault="00904184" w:rsidP="0098245F">
            <w:pPr>
              <w:jc w:val="center"/>
              <w:rPr>
                <w:rFonts w:eastAsia="Calibri"/>
              </w:rPr>
            </w:pPr>
            <w:r w:rsidRPr="00FC63AD">
              <w:t>Good</w:t>
            </w:r>
          </w:p>
          <w:sdt>
            <w:sdtPr>
              <w:rPr>
                <w:rFonts w:eastAsia="Arimo"/>
              </w:rPr>
              <w:id w:val="641158872"/>
              <w14:checkbox>
                <w14:checked w14:val="0"/>
                <w14:checkedState w14:val="2612" w14:font="MS Gothic"/>
                <w14:uncheckedState w14:val="2610" w14:font="MS Gothic"/>
              </w14:checkbox>
            </w:sdtPr>
            <w:sdtEndPr/>
            <w:sdtContent>
              <w:p w14:paraId="079F0240"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2606D2" w14:textId="77777777" w:rsidR="00904184" w:rsidRPr="00FC63AD" w:rsidRDefault="00904184" w:rsidP="0098245F">
            <w:pPr>
              <w:jc w:val="center"/>
              <w:rPr>
                <w:rFonts w:eastAsia="Calibri"/>
              </w:rPr>
            </w:pPr>
            <w:r w:rsidRPr="00FC63AD">
              <w:t>Very good</w:t>
            </w:r>
          </w:p>
          <w:sdt>
            <w:sdtPr>
              <w:rPr>
                <w:rFonts w:eastAsia="Arimo"/>
              </w:rPr>
              <w:id w:val="112562829"/>
              <w14:checkbox>
                <w14:checked w14:val="0"/>
                <w14:checkedState w14:val="2612" w14:font="MS Gothic"/>
                <w14:uncheckedState w14:val="2610" w14:font="MS Gothic"/>
              </w14:checkbox>
            </w:sdtPr>
            <w:sdtEndPr/>
            <w:sdtContent>
              <w:p w14:paraId="1FE0A1A0"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7A52A01" w14:textId="77777777" w:rsidR="00904184" w:rsidRPr="00FC63AD" w:rsidRDefault="00904184" w:rsidP="0098245F">
            <w:pPr>
              <w:jc w:val="center"/>
              <w:rPr>
                <w:rFonts w:eastAsia="Calibri"/>
              </w:rPr>
            </w:pPr>
            <w:r w:rsidRPr="00FC63AD">
              <w:t>Excellent</w:t>
            </w:r>
          </w:p>
          <w:sdt>
            <w:sdtPr>
              <w:rPr>
                <w:rFonts w:eastAsia="Arimo"/>
              </w:rPr>
              <w:id w:val="2096424803"/>
              <w14:checkbox>
                <w14:checked w14:val="0"/>
                <w14:checkedState w14:val="2612" w14:font="MS Gothic"/>
                <w14:uncheckedState w14:val="2610" w14:font="MS Gothic"/>
              </w14:checkbox>
            </w:sdtPr>
            <w:sdtEndPr/>
            <w:sdtContent>
              <w:p w14:paraId="664928A6"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1EED500D"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78D7B" w14:textId="77777777" w:rsidR="003730F7" w:rsidRDefault="00904184" w:rsidP="0098245F">
            <w:pPr>
              <w:rPr>
                <w:rFonts w:eastAsia="Calibri"/>
                <w:color w:val="005F9A"/>
                <w:lang w:val="en-US"/>
              </w:rPr>
            </w:pPr>
            <w:r w:rsidRPr="00C12047">
              <w:rPr>
                <w:color w:val="005F9A"/>
                <w:lang w:val="en-US"/>
              </w:rPr>
              <w:t>Evidence for this assessment criterion:</w:t>
            </w:r>
          </w:p>
          <w:p w14:paraId="08076654" w14:textId="332A02BB" w:rsidR="00904184" w:rsidRPr="00C12047" w:rsidRDefault="00904184" w:rsidP="0098245F">
            <w:pPr>
              <w:rPr>
                <w:rFonts w:eastAsia="Calibri"/>
                <w:color w:val="0000FF"/>
                <w:lang w:val="en-US"/>
              </w:rPr>
            </w:pPr>
          </w:p>
        </w:tc>
      </w:tr>
    </w:tbl>
    <w:p w14:paraId="1124CAA8" w14:textId="77777777" w:rsidR="00904184" w:rsidRPr="00FC63AD" w:rsidRDefault="00904184" w:rsidP="0098245F">
      <w:pPr>
        <w:pStyle w:val="Heading5"/>
      </w:pPr>
      <w:bookmarkStart w:id="527" w:name="_ek3knip7ci2i"/>
      <w:bookmarkEnd w:id="527"/>
      <w:r w:rsidRPr="00FC63AD">
        <w:t>Assessment criterion 4: Reporting of illegal lobbying activity</w:t>
      </w:r>
    </w:p>
    <w:p w14:paraId="4B7F50E5" w14:textId="77777777" w:rsidR="00904184" w:rsidRPr="00C12047" w:rsidRDefault="00904184" w:rsidP="0098245F">
      <w:pPr>
        <w:rPr>
          <w:lang w:val="en-US"/>
        </w:rPr>
      </w:pPr>
      <w:r w:rsidRPr="00C12047">
        <w:rPr>
          <w:lang w:val="en-US"/>
        </w:rPr>
        <w:t>MPs and other public office holders are obliged to report any suspicions of illegal lobbying activity to parliament and/or to other relevant authorities.</w:t>
      </w:r>
    </w:p>
    <w:p w14:paraId="6E4F2E11"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34F76AEA"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A729F3" w14:textId="77777777" w:rsidR="00904184" w:rsidRPr="00FC63AD" w:rsidRDefault="00904184" w:rsidP="0098245F">
            <w:pPr>
              <w:jc w:val="center"/>
              <w:rPr>
                <w:rFonts w:eastAsia="Calibri"/>
              </w:rPr>
            </w:pPr>
            <w:r w:rsidRPr="00FC63AD">
              <w:lastRenderedPageBreak/>
              <w:t>Non-existent</w:t>
            </w:r>
          </w:p>
          <w:sdt>
            <w:sdtPr>
              <w:rPr>
                <w:rFonts w:eastAsia="Arimo"/>
              </w:rPr>
              <w:id w:val="1233978942"/>
              <w14:checkbox>
                <w14:checked w14:val="0"/>
                <w14:checkedState w14:val="2612" w14:font="MS Gothic"/>
                <w14:uncheckedState w14:val="2610" w14:font="MS Gothic"/>
              </w14:checkbox>
            </w:sdtPr>
            <w:sdtEndPr/>
            <w:sdtContent>
              <w:p w14:paraId="1E013F26"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E04FA0" w14:textId="77777777" w:rsidR="00904184" w:rsidRPr="00FC63AD" w:rsidRDefault="00904184" w:rsidP="0098245F">
            <w:pPr>
              <w:jc w:val="center"/>
              <w:rPr>
                <w:rFonts w:eastAsia="Calibri"/>
              </w:rPr>
            </w:pPr>
            <w:r w:rsidRPr="00FC63AD">
              <w:t xml:space="preserve">Rudimentary </w:t>
            </w:r>
          </w:p>
          <w:sdt>
            <w:sdtPr>
              <w:rPr>
                <w:rFonts w:eastAsia="Arimo"/>
              </w:rPr>
              <w:id w:val="-1299531236"/>
              <w14:checkbox>
                <w14:checked w14:val="0"/>
                <w14:checkedState w14:val="2612" w14:font="MS Gothic"/>
                <w14:uncheckedState w14:val="2610" w14:font="MS Gothic"/>
              </w14:checkbox>
            </w:sdtPr>
            <w:sdtEndPr/>
            <w:sdtContent>
              <w:p w14:paraId="285B7728"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F6FEB0" w14:textId="77777777" w:rsidR="00904184" w:rsidRPr="00FC63AD" w:rsidRDefault="00904184" w:rsidP="0098245F">
            <w:pPr>
              <w:jc w:val="center"/>
              <w:rPr>
                <w:rFonts w:eastAsia="Calibri"/>
              </w:rPr>
            </w:pPr>
            <w:r w:rsidRPr="00FC63AD">
              <w:t>Basic</w:t>
            </w:r>
          </w:p>
          <w:sdt>
            <w:sdtPr>
              <w:rPr>
                <w:rFonts w:eastAsia="Arimo"/>
              </w:rPr>
              <w:id w:val="421617445"/>
              <w14:checkbox>
                <w14:checked w14:val="0"/>
                <w14:checkedState w14:val="2612" w14:font="MS Gothic"/>
                <w14:uncheckedState w14:val="2610" w14:font="MS Gothic"/>
              </w14:checkbox>
            </w:sdtPr>
            <w:sdtEndPr/>
            <w:sdtContent>
              <w:p w14:paraId="399598E1"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16BBA4" w14:textId="77777777" w:rsidR="00904184" w:rsidRPr="00FC63AD" w:rsidRDefault="00904184" w:rsidP="0098245F">
            <w:pPr>
              <w:jc w:val="center"/>
              <w:rPr>
                <w:rFonts w:eastAsia="Calibri"/>
              </w:rPr>
            </w:pPr>
            <w:r w:rsidRPr="00FC63AD">
              <w:t>Good</w:t>
            </w:r>
          </w:p>
          <w:sdt>
            <w:sdtPr>
              <w:rPr>
                <w:rFonts w:eastAsia="Arimo"/>
              </w:rPr>
              <w:id w:val="1669051149"/>
              <w14:checkbox>
                <w14:checked w14:val="0"/>
                <w14:checkedState w14:val="2612" w14:font="MS Gothic"/>
                <w14:uncheckedState w14:val="2610" w14:font="MS Gothic"/>
              </w14:checkbox>
            </w:sdtPr>
            <w:sdtEndPr/>
            <w:sdtContent>
              <w:p w14:paraId="72295C7D"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CE266A" w14:textId="77777777" w:rsidR="00904184" w:rsidRPr="00FC63AD" w:rsidRDefault="00904184" w:rsidP="0098245F">
            <w:pPr>
              <w:jc w:val="center"/>
              <w:rPr>
                <w:rFonts w:eastAsia="Calibri"/>
              </w:rPr>
            </w:pPr>
            <w:r w:rsidRPr="00FC63AD">
              <w:t>Very good</w:t>
            </w:r>
          </w:p>
          <w:sdt>
            <w:sdtPr>
              <w:rPr>
                <w:rFonts w:eastAsia="Arimo"/>
              </w:rPr>
              <w:id w:val="1797261368"/>
              <w14:checkbox>
                <w14:checked w14:val="0"/>
                <w14:checkedState w14:val="2612" w14:font="MS Gothic"/>
                <w14:uncheckedState w14:val="2610" w14:font="MS Gothic"/>
              </w14:checkbox>
            </w:sdtPr>
            <w:sdtEndPr/>
            <w:sdtContent>
              <w:p w14:paraId="7AA485D9"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4AFD1C4" w14:textId="77777777" w:rsidR="00904184" w:rsidRPr="00FC63AD" w:rsidRDefault="00904184" w:rsidP="0098245F">
            <w:pPr>
              <w:jc w:val="center"/>
              <w:rPr>
                <w:rFonts w:eastAsia="Calibri"/>
              </w:rPr>
            </w:pPr>
            <w:r w:rsidRPr="00FC63AD">
              <w:t>Excellent</w:t>
            </w:r>
          </w:p>
          <w:sdt>
            <w:sdtPr>
              <w:rPr>
                <w:rFonts w:eastAsia="Arimo"/>
              </w:rPr>
              <w:id w:val="-1550447882"/>
              <w14:checkbox>
                <w14:checked w14:val="0"/>
                <w14:checkedState w14:val="2612" w14:font="MS Gothic"/>
                <w14:uncheckedState w14:val="2610" w14:font="MS Gothic"/>
              </w14:checkbox>
            </w:sdtPr>
            <w:sdtEndPr/>
            <w:sdtContent>
              <w:p w14:paraId="380F1077"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16C0FC36"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74D63" w14:textId="77777777" w:rsidR="003730F7" w:rsidRDefault="00904184" w:rsidP="0098245F">
            <w:pPr>
              <w:rPr>
                <w:rFonts w:eastAsia="Calibri"/>
                <w:color w:val="005F9A"/>
                <w:lang w:val="en-US"/>
              </w:rPr>
            </w:pPr>
            <w:r w:rsidRPr="00C12047">
              <w:rPr>
                <w:color w:val="005F9A"/>
                <w:lang w:val="en-US"/>
              </w:rPr>
              <w:t>Evidence for this assessment criterion:</w:t>
            </w:r>
          </w:p>
          <w:p w14:paraId="56EE8068" w14:textId="4C6C6EE6" w:rsidR="00904184" w:rsidRPr="00C12047" w:rsidRDefault="00904184" w:rsidP="0098245F">
            <w:pPr>
              <w:rPr>
                <w:rFonts w:eastAsia="Calibri"/>
                <w:color w:val="0000FF"/>
                <w:lang w:val="en-US"/>
              </w:rPr>
            </w:pPr>
          </w:p>
        </w:tc>
      </w:tr>
    </w:tbl>
    <w:p w14:paraId="049862B6" w14:textId="77777777" w:rsidR="00904184" w:rsidRPr="00FC63AD" w:rsidRDefault="00904184" w:rsidP="0098245F">
      <w:pPr>
        <w:pStyle w:val="Heading5"/>
        <w:rPr>
          <w:color w:val="000000"/>
        </w:rPr>
      </w:pPr>
      <w:bookmarkStart w:id="528" w:name="_kzq2uai7m9qz"/>
      <w:bookmarkEnd w:id="528"/>
      <w:r w:rsidRPr="00FC63AD">
        <w:t>Assessment criterion 5: Compliance</w:t>
      </w:r>
    </w:p>
    <w:p w14:paraId="650F9158" w14:textId="77777777" w:rsidR="00904184" w:rsidRPr="00C12047" w:rsidRDefault="00904184" w:rsidP="0098245F">
      <w:pPr>
        <w:spacing w:after="160"/>
        <w:rPr>
          <w:lang w:val="en-US"/>
        </w:rPr>
      </w:pPr>
      <w:r w:rsidRPr="00C12047">
        <w:rPr>
          <w:lang w:val="en-US"/>
        </w:rPr>
        <w:t>A non-partisan body is tasked with periodically reviewing compliance with disclosure requirements, and with holding lobbyists, MPs and other public office holders to account in the event of a breach of the rules.</w:t>
      </w:r>
    </w:p>
    <w:p w14:paraId="2147C3C6"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FC63AD" w14:paraId="7DAA996F"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2E3E7F" w14:textId="77777777" w:rsidR="00904184" w:rsidRPr="00FC63AD" w:rsidRDefault="00904184" w:rsidP="0098245F">
            <w:pPr>
              <w:jc w:val="center"/>
              <w:rPr>
                <w:rFonts w:eastAsia="Calibri"/>
              </w:rPr>
            </w:pPr>
            <w:r w:rsidRPr="00FC63AD">
              <w:t>Non-existent</w:t>
            </w:r>
          </w:p>
          <w:sdt>
            <w:sdtPr>
              <w:rPr>
                <w:rFonts w:eastAsia="Arimo"/>
              </w:rPr>
              <w:id w:val="572867450"/>
              <w14:checkbox>
                <w14:checked w14:val="0"/>
                <w14:checkedState w14:val="2612" w14:font="MS Gothic"/>
                <w14:uncheckedState w14:val="2610" w14:font="MS Gothic"/>
              </w14:checkbox>
            </w:sdtPr>
            <w:sdtEndPr/>
            <w:sdtContent>
              <w:p w14:paraId="5E20777C"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94B8B9" w14:textId="77777777" w:rsidR="00904184" w:rsidRPr="00FC63AD" w:rsidRDefault="00904184" w:rsidP="0098245F">
            <w:pPr>
              <w:jc w:val="center"/>
              <w:rPr>
                <w:rFonts w:eastAsia="Calibri"/>
              </w:rPr>
            </w:pPr>
            <w:r w:rsidRPr="00FC63AD">
              <w:t xml:space="preserve">Rudimentary </w:t>
            </w:r>
          </w:p>
          <w:sdt>
            <w:sdtPr>
              <w:rPr>
                <w:rFonts w:eastAsia="Arimo"/>
              </w:rPr>
              <w:id w:val="-309018246"/>
              <w14:checkbox>
                <w14:checked w14:val="0"/>
                <w14:checkedState w14:val="2612" w14:font="MS Gothic"/>
                <w14:uncheckedState w14:val="2610" w14:font="MS Gothic"/>
              </w14:checkbox>
            </w:sdtPr>
            <w:sdtEndPr/>
            <w:sdtContent>
              <w:p w14:paraId="4A7F6188"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CD6D75" w14:textId="77777777" w:rsidR="00904184" w:rsidRPr="00FC63AD" w:rsidRDefault="00904184" w:rsidP="0098245F">
            <w:pPr>
              <w:jc w:val="center"/>
              <w:rPr>
                <w:rFonts w:eastAsia="Calibri"/>
              </w:rPr>
            </w:pPr>
            <w:r w:rsidRPr="00FC63AD">
              <w:t>Basic</w:t>
            </w:r>
          </w:p>
          <w:sdt>
            <w:sdtPr>
              <w:rPr>
                <w:rFonts w:eastAsia="Arimo"/>
              </w:rPr>
              <w:id w:val="-829056152"/>
              <w14:checkbox>
                <w14:checked w14:val="0"/>
                <w14:checkedState w14:val="2612" w14:font="MS Gothic"/>
                <w14:uncheckedState w14:val="2610" w14:font="MS Gothic"/>
              </w14:checkbox>
            </w:sdtPr>
            <w:sdtEndPr/>
            <w:sdtContent>
              <w:p w14:paraId="4AECED2E"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53E914" w14:textId="77777777" w:rsidR="00904184" w:rsidRPr="00FC63AD" w:rsidRDefault="00904184" w:rsidP="0098245F">
            <w:pPr>
              <w:jc w:val="center"/>
              <w:rPr>
                <w:rFonts w:eastAsia="Calibri"/>
              </w:rPr>
            </w:pPr>
            <w:r w:rsidRPr="00FC63AD">
              <w:t>Good</w:t>
            </w:r>
          </w:p>
          <w:sdt>
            <w:sdtPr>
              <w:rPr>
                <w:rFonts w:eastAsia="Arimo"/>
              </w:rPr>
              <w:id w:val="1225023475"/>
              <w14:checkbox>
                <w14:checked w14:val="0"/>
                <w14:checkedState w14:val="2612" w14:font="MS Gothic"/>
                <w14:uncheckedState w14:val="2610" w14:font="MS Gothic"/>
              </w14:checkbox>
            </w:sdtPr>
            <w:sdtEndPr/>
            <w:sdtContent>
              <w:p w14:paraId="7421AFA1" w14:textId="77777777" w:rsidR="00904184" w:rsidRPr="00FC63AD" w:rsidRDefault="00904184" w:rsidP="0098245F">
                <w:pPr>
                  <w:jc w:val="center"/>
                  <w:rPr>
                    <w:rFonts w:eastAsia="Calibri"/>
                  </w:rPr>
                </w:pPr>
                <w:r w:rsidRPr="00FC63A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5BADFF" w14:textId="77777777" w:rsidR="00904184" w:rsidRPr="00FC63AD" w:rsidRDefault="00904184" w:rsidP="0098245F">
            <w:pPr>
              <w:jc w:val="center"/>
              <w:rPr>
                <w:rFonts w:eastAsia="Calibri"/>
              </w:rPr>
            </w:pPr>
            <w:r w:rsidRPr="00FC63AD">
              <w:t>Very good</w:t>
            </w:r>
          </w:p>
          <w:sdt>
            <w:sdtPr>
              <w:rPr>
                <w:rFonts w:eastAsia="Arimo"/>
              </w:rPr>
              <w:id w:val="1371189055"/>
              <w14:checkbox>
                <w14:checked w14:val="0"/>
                <w14:checkedState w14:val="2612" w14:font="MS Gothic"/>
                <w14:uncheckedState w14:val="2610" w14:font="MS Gothic"/>
              </w14:checkbox>
            </w:sdtPr>
            <w:sdtEndPr/>
            <w:sdtContent>
              <w:p w14:paraId="172EE8E1"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DA8C006" w14:textId="77777777" w:rsidR="00904184" w:rsidRPr="00FC63AD" w:rsidRDefault="00904184" w:rsidP="0098245F">
            <w:pPr>
              <w:jc w:val="center"/>
              <w:rPr>
                <w:rFonts w:eastAsia="Calibri"/>
              </w:rPr>
            </w:pPr>
            <w:r w:rsidRPr="00FC63AD">
              <w:t>Excellent</w:t>
            </w:r>
          </w:p>
          <w:sdt>
            <w:sdtPr>
              <w:rPr>
                <w:rFonts w:eastAsia="Arimo"/>
              </w:rPr>
              <w:id w:val="1800343360"/>
              <w14:checkbox>
                <w14:checked w14:val="0"/>
                <w14:checkedState w14:val="2612" w14:font="MS Gothic"/>
                <w14:uncheckedState w14:val="2610" w14:font="MS Gothic"/>
              </w14:checkbox>
            </w:sdtPr>
            <w:sdtEndPr/>
            <w:sdtContent>
              <w:p w14:paraId="4DDBA089" w14:textId="77777777" w:rsidR="00904184" w:rsidRPr="00FC63AD" w:rsidRDefault="00904184" w:rsidP="0098245F">
                <w:pPr>
                  <w:jc w:val="center"/>
                  <w:rPr>
                    <w:rFonts w:eastAsia="Calibri"/>
                  </w:rPr>
                </w:pPr>
                <w:r w:rsidRPr="00FC63AD">
                  <w:rPr>
                    <w:rFonts w:ascii="Segoe UI Symbol" w:eastAsia="Arimo" w:hAnsi="Segoe UI Symbol" w:cs="Segoe UI Symbol"/>
                  </w:rPr>
                  <w:t>☐</w:t>
                </w:r>
              </w:p>
            </w:sdtContent>
          </w:sdt>
        </w:tc>
      </w:tr>
      <w:tr w:rsidR="00904184" w:rsidRPr="00513C3B" w14:paraId="2FF96A66"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DC758" w14:textId="77777777" w:rsidR="003730F7" w:rsidRDefault="00904184" w:rsidP="0098245F">
            <w:pPr>
              <w:rPr>
                <w:rFonts w:eastAsia="Calibri"/>
                <w:color w:val="005F9A"/>
                <w:lang w:val="en-US"/>
              </w:rPr>
            </w:pPr>
            <w:r w:rsidRPr="00C12047">
              <w:rPr>
                <w:color w:val="005F9A"/>
                <w:lang w:val="en-US"/>
              </w:rPr>
              <w:t>Evidence for this assessment criterion:</w:t>
            </w:r>
          </w:p>
          <w:p w14:paraId="3C234421" w14:textId="78E68CA0" w:rsidR="00904184" w:rsidRPr="00C12047" w:rsidRDefault="00904184" w:rsidP="0098245F">
            <w:pPr>
              <w:rPr>
                <w:rFonts w:eastAsia="Calibri"/>
                <w:color w:val="0000FF"/>
                <w:lang w:val="en-US"/>
              </w:rPr>
            </w:pPr>
          </w:p>
        </w:tc>
      </w:tr>
    </w:tbl>
    <w:p w14:paraId="0E739EAE" w14:textId="77777777" w:rsidR="00904184" w:rsidRPr="00C12047" w:rsidRDefault="00904184" w:rsidP="0098245F">
      <w:pPr>
        <w:rPr>
          <w:lang w:val="en-US"/>
        </w:rPr>
      </w:pPr>
    </w:p>
    <w:p w14:paraId="049B219A" w14:textId="77777777" w:rsidR="00904184" w:rsidRPr="00FC63AD" w:rsidRDefault="00904184" w:rsidP="00B273EF">
      <w:pPr>
        <w:pStyle w:val="section-title"/>
      </w:pPr>
      <w:r w:rsidRPr="00FC63AD">
        <w:t>Recommendations for change</w:t>
      </w:r>
    </w:p>
    <w:tbl>
      <w:tblPr>
        <w:tblStyle w:val="TableGrid"/>
        <w:tblW w:w="5000" w:type="pct"/>
        <w:tblLook w:val="04A0" w:firstRow="1" w:lastRow="0" w:firstColumn="1" w:lastColumn="0" w:noHBand="0" w:noVBand="1"/>
      </w:tblPr>
      <w:tblGrid>
        <w:gridCol w:w="9062"/>
      </w:tblGrid>
      <w:tr w:rsidR="00904184" w:rsidRPr="00513C3B" w14:paraId="0A435B3F" w14:textId="77777777" w:rsidTr="00585F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E64C0C0" w14:textId="77777777" w:rsidR="00904184" w:rsidRPr="00C12047" w:rsidRDefault="00904184" w:rsidP="0098245F">
            <w:pPr>
              <w:keepNext/>
              <w:keepLines/>
              <w:rPr>
                <w:lang w:val="en-US"/>
              </w:rPr>
            </w:pPr>
            <w:r w:rsidRPr="00C12047">
              <w:rPr>
                <w:i/>
                <w:color w:val="000000"/>
                <w:shd w:val="clear" w:color="auto" w:fill="FFFFFF"/>
                <w:lang w:val="en-US"/>
              </w:rPr>
              <w:t>Use this space to note down recommendations and ideas for strengthening rules and practice in this area.</w:t>
            </w:r>
          </w:p>
        </w:tc>
      </w:tr>
    </w:tbl>
    <w:p w14:paraId="55103D07" w14:textId="77777777" w:rsidR="00904184" w:rsidRPr="00FC63AD" w:rsidRDefault="00904184" w:rsidP="00B273EF">
      <w:pPr>
        <w:pStyle w:val="section-title"/>
      </w:pPr>
      <w:bookmarkStart w:id="529" w:name="_Hlk147307436"/>
      <w:r w:rsidRPr="00FC63AD">
        <w:t>Sources and further reading</w:t>
      </w:r>
    </w:p>
    <w:p w14:paraId="6B0217C6" w14:textId="77777777" w:rsidR="00904184" w:rsidRPr="00FC63AD" w:rsidRDefault="00904184" w:rsidP="0098245F">
      <w:pPr>
        <w:numPr>
          <w:ilvl w:val="0"/>
          <w:numId w:val="174"/>
        </w:numPr>
        <w:spacing w:after="0"/>
        <w:ind w:left="562" w:hanging="562"/>
      </w:pPr>
      <w:r w:rsidRPr="00FC63AD">
        <w:t>European Commission, “</w:t>
      </w:r>
      <w:hyperlink r:id="rId178">
        <w:r w:rsidRPr="00FC63AD">
          <w:rPr>
            <w:color w:val="1155CC"/>
            <w:u w:val="single"/>
          </w:rPr>
          <w:t>Transparency Register</w:t>
        </w:r>
      </w:hyperlink>
      <w:r w:rsidRPr="00FC63AD">
        <w:t>”.</w:t>
      </w:r>
    </w:p>
    <w:p w14:paraId="4A56E5CA" w14:textId="77777777" w:rsidR="00904184" w:rsidRPr="00C12047" w:rsidRDefault="00904184" w:rsidP="0098245F">
      <w:pPr>
        <w:numPr>
          <w:ilvl w:val="0"/>
          <w:numId w:val="174"/>
        </w:numPr>
        <w:spacing w:after="0"/>
        <w:ind w:left="562" w:hanging="562"/>
        <w:rPr>
          <w:lang w:val="en-US"/>
        </w:rPr>
      </w:pPr>
      <w:r w:rsidRPr="00C12047">
        <w:rPr>
          <w:lang w:val="en-US"/>
        </w:rPr>
        <w:t xml:space="preserve">European Commission for Democracy through Law (Venice Commission), </w:t>
      </w:r>
      <w:hyperlink r:id="rId179">
        <w:r w:rsidRPr="00C12047">
          <w:rPr>
            <w:i/>
            <w:color w:val="1155CC"/>
            <w:u w:val="single"/>
            <w:lang w:val="en-US"/>
          </w:rPr>
          <w:t>Report on the legal framework for the regulation of lobbying in the Council of Europe member states</w:t>
        </w:r>
      </w:hyperlink>
      <w:r w:rsidRPr="00C12047">
        <w:rPr>
          <w:lang w:val="en-US"/>
        </w:rPr>
        <w:t xml:space="preserve"> (2011).</w:t>
      </w:r>
    </w:p>
    <w:p w14:paraId="02BA4EBA" w14:textId="77777777" w:rsidR="00904184" w:rsidRPr="00C12047" w:rsidRDefault="00904184" w:rsidP="0098245F">
      <w:pPr>
        <w:numPr>
          <w:ilvl w:val="0"/>
          <w:numId w:val="174"/>
        </w:numPr>
        <w:spacing w:after="0"/>
        <w:ind w:left="562" w:hanging="562"/>
        <w:rPr>
          <w:lang w:val="en-US"/>
        </w:rPr>
      </w:pPr>
      <w:r w:rsidRPr="00C12047">
        <w:rPr>
          <w:lang w:val="en-US"/>
        </w:rPr>
        <w:t xml:space="preserve">Organisation for Economic Co-operation and Development (OECD), </w:t>
      </w:r>
      <w:hyperlink r:id="rId180">
        <w:r w:rsidRPr="00C12047">
          <w:rPr>
            <w:i/>
            <w:color w:val="1155CC"/>
            <w:u w:val="single"/>
            <w:lang w:val="en-US"/>
          </w:rPr>
          <w:t>Recommendation of the Council on Principles for Transparency and Integrity in Lobbying</w:t>
        </w:r>
      </w:hyperlink>
      <w:r w:rsidRPr="00C12047">
        <w:rPr>
          <w:lang w:val="en-US"/>
        </w:rPr>
        <w:t xml:space="preserve"> (</w:t>
      </w:r>
      <w:r w:rsidRPr="00C12047">
        <w:rPr>
          <w:color w:val="1A2126"/>
          <w:lang w:val="en-US"/>
        </w:rPr>
        <w:t>2010</w:t>
      </w:r>
      <w:r w:rsidRPr="00C12047">
        <w:rPr>
          <w:lang w:val="en-US"/>
        </w:rPr>
        <w:t>).</w:t>
      </w:r>
    </w:p>
    <w:p w14:paraId="0BC55A78" w14:textId="77777777" w:rsidR="003730F7" w:rsidRDefault="00904184" w:rsidP="0098245F">
      <w:pPr>
        <w:numPr>
          <w:ilvl w:val="0"/>
          <w:numId w:val="174"/>
        </w:numPr>
        <w:spacing w:after="0"/>
        <w:ind w:left="562" w:hanging="562"/>
        <w:rPr>
          <w:lang w:val="en-US"/>
        </w:rPr>
      </w:pPr>
      <w:r w:rsidRPr="00C12047">
        <w:rPr>
          <w:lang w:val="en-US"/>
        </w:rPr>
        <w:t xml:space="preserve">OECD, </w:t>
      </w:r>
      <w:hyperlink r:id="rId181">
        <w:r w:rsidRPr="00C12047">
          <w:rPr>
            <w:color w:val="1155CC"/>
            <w:u w:val="single"/>
            <w:lang w:val="en-US"/>
          </w:rPr>
          <w:t>Lobbying in the 21st Century:</w:t>
        </w:r>
      </w:hyperlink>
      <w:hyperlink r:id="rId182">
        <w:r w:rsidRPr="00C12047">
          <w:rPr>
            <w:color w:val="1155CC"/>
            <w:u w:val="single"/>
            <w:lang w:val="en-US"/>
          </w:rPr>
          <w:t xml:space="preserve"> Transparency, Integrity and Access</w:t>
        </w:r>
      </w:hyperlink>
      <w:r w:rsidRPr="00C12047">
        <w:rPr>
          <w:lang w:val="en-US"/>
        </w:rPr>
        <w:t xml:space="preserve"> (2021).</w:t>
      </w:r>
      <w:bookmarkEnd w:id="529"/>
    </w:p>
    <w:p w14:paraId="4B489F33" w14:textId="7285A2D9" w:rsidR="00904184" w:rsidRDefault="00904184" w:rsidP="0098245F">
      <w:pPr>
        <w:rPr>
          <w:lang w:val="en-US"/>
        </w:rPr>
      </w:pPr>
      <w:r>
        <w:rPr>
          <w:lang w:val="en-US"/>
        </w:rPr>
        <w:br w:type="page"/>
      </w:r>
    </w:p>
    <w:p w14:paraId="04513EA3" w14:textId="77777777" w:rsidR="00904184" w:rsidRPr="0049533D" w:rsidRDefault="00904184" w:rsidP="0076470F">
      <w:pPr>
        <w:pStyle w:val="Indicator"/>
      </w:pPr>
      <w:bookmarkStart w:id="530" w:name="_Toc148203205"/>
      <w:r w:rsidRPr="0049533D">
        <w:lastRenderedPageBreak/>
        <w:t>Indicator 2.2: Institutional integrity</w:t>
      </w:r>
      <w:bookmarkEnd w:id="530"/>
    </w:p>
    <w:p w14:paraId="3BDCA99D" w14:textId="77777777" w:rsidR="00904184" w:rsidRPr="0049533D" w:rsidRDefault="00904184" w:rsidP="00B273EF">
      <w:pPr>
        <w:pStyle w:val="section-title"/>
      </w:pPr>
      <w:r w:rsidRPr="0049533D">
        <w:t>About this indicator</w:t>
      </w:r>
    </w:p>
    <w:p w14:paraId="77D85C83" w14:textId="77777777" w:rsidR="003730F7" w:rsidRDefault="00904184" w:rsidP="0098245F">
      <w:pPr>
        <w:rPr>
          <w:lang w:val="en-US"/>
        </w:rPr>
      </w:pPr>
      <w:r w:rsidRPr="00C12047">
        <w:rPr>
          <w:lang w:val="en-US"/>
        </w:rPr>
        <w:t>In democratic systems of government, parliament is often seen as the nation’s highest institution. It is therefore essential for parliament to lead by example on institutional integrity, and to uphold the highest standards and values in its operations.</w:t>
      </w:r>
    </w:p>
    <w:p w14:paraId="0D14E55E" w14:textId="77777777" w:rsidR="003730F7" w:rsidRDefault="00904184" w:rsidP="0098245F">
      <w:pPr>
        <w:rPr>
          <w:lang w:val="en-US"/>
        </w:rPr>
      </w:pPr>
      <w:r w:rsidRPr="00C12047">
        <w:rPr>
          <w:lang w:val="en-US"/>
        </w:rPr>
        <w:t xml:space="preserve">This indicator concerns various aspects of the institutional integrity that parliaments should aspire to achieve. These include accountability for the expenditure of parliamentary funds, and transparent procurement procedures. It also includes parliament’s responsibilities with regard to freedom of information legislation. </w:t>
      </w:r>
    </w:p>
    <w:p w14:paraId="54B4A8C1" w14:textId="77777777" w:rsidR="003730F7" w:rsidRDefault="00904184" w:rsidP="0098245F">
      <w:pPr>
        <w:rPr>
          <w:lang w:val="en-US"/>
        </w:rPr>
      </w:pPr>
      <w:r w:rsidRPr="00C12047">
        <w:rPr>
          <w:lang w:val="en-US"/>
        </w:rPr>
        <w:t xml:space="preserve">This indicator also concerns the career development and professionalism of parliamentary staff, who are expected to perform their duties in a non-partisan manner in a highly political environment, as well as parliament’s responsibility for its own institutional development. </w:t>
      </w:r>
    </w:p>
    <w:p w14:paraId="610E5DC9" w14:textId="77777777" w:rsidR="003730F7" w:rsidRDefault="00904184" w:rsidP="0098245F">
      <w:pPr>
        <w:rPr>
          <w:lang w:val="en-US"/>
        </w:rPr>
      </w:pPr>
      <w:r w:rsidRPr="00C12047">
        <w:rPr>
          <w:lang w:val="en-US"/>
        </w:rPr>
        <w:t>This indicator comprises the following dimensions:</w:t>
      </w:r>
    </w:p>
    <w:p w14:paraId="68A5B8EC" w14:textId="77777777" w:rsidR="003730F7" w:rsidRDefault="00904184" w:rsidP="0098245F">
      <w:pPr>
        <w:numPr>
          <w:ilvl w:val="0"/>
          <w:numId w:val="181"/>
        </w:numPr>
        <w:spacing w:after="0"/>
        <w:ind w:left="562" w:hanging="562"/>
        <w:contextualSpacing/>
      </w:pPr>
      <w:r w:rsidRPr="0049533D">
        <w:t>Dimension 2.2.1: Parliamentary expenditure</w:t>
      </w:r>
    </w:p>
    <w:p w14:paraId="6735F104" w14:textId="77777777" w:rsidR="003730F7" w:rsidRDefault="00904184" w:rsidP="0098245F">
      <w:pPr>
        <w:numPr>
          <w:ilvl w:val="0"/>
          <w:numId w:val="181"/>
        </w:numPr>
        <w:spacing w:after="0"/>
        <w:ind w:left="562" w:hanging="562"/>
        <w:contextualSpacing/>
      </w:pPr>
      <w:r w:rsidRPr="0049533D">
        <w:t>Dimension 2.2.2: Public procurement</w:t>
      </w:r>
    </w:p>
    <w:p w14:paraId="66BDA7A9" w14:textId="77777777" w:rsidR="003730F7" w:rsidRDefault="00904184" w:rsidP="0098245F">
      <w:pPr>
        <w:numPr>
          <w:ilvl w:val="0"/>
          <w:numId w:val="181"/>
        </w:numPr>
        <w:spacing w:after="0"/>
        <w:ind w:left="562" w:hanging="562"/>
        <w:contextualSpacing/>
      </w:pPr>
      <w:r w:rsidRPr="0049533D">
        <w:t>Dimension 2.2.3: Freedom of information</w:t>
      </w:r>
    </w:p>
    <w:p w14:paraId="44AFAAB9" w14:textId="77777777" w:rsidR="003730F7" w:rsidRDefault="00904184" w:rsidP="0098245F">
      <w:pPr>
        <w:numPr>
          <w:ilvl w:val="0"/>
          <w:numId w:val="181"/>
        </w:numPr>
        <w:spacing w:after="0"/>
        <w:ind w:left="562" w:hanging="562"/>
        <w:contextualSpacing/>
        <w:rPr>
          <w:lang w:val="en-US"/>
        </w:rPr>
      </w:pPr>
      <w:r w:rsidRPr="00C12047">
        <w:rPr>
          <w:lang w:val="en-US"/>
        </w:rPr>
        <w:t>Dimension 2.2.4: Professionalism of the parliamentary administration</w:t>
      </w:r>
    </w:p>
    <w:p w14:paraId="2D5F2E79" w14:textId="77777777" w:rsidR="003730F7" w:rsidRDefault="00904184" w:rsidP="0098245F">
      <w:pPr>
        <w:numPr>
          <w:ilvl w:val="0"/>
          <w:numId w:val="181"/>
        </w:numPr>
        <w:spacing w:after="0"/>
        <w:ind w:left="562" w:hanging="562"/>
        <w:contextualSpacing/>
      </w:pPr>
      <w:r w:rsidRPr="0049533D">
        <w:t>Dimension 2.2.5: Institutional development of parliament</w:t>
      </w:r>
    </w:p>
    <w:p w14:paraId="3E6B8903" w14:textId="77777777" w:rsidR="003730F7" w:rsidRDefault="003730F7" w:rsidP="0098245F"/>
    <w:p w14:paraId="12F37342" w14:textId="77777777" w:rsidR="005B759B" w:rsidRDefault="005B759B">
      <w:pPr>
        <w:rPr>
          <w:rFonts w:eastAsia="Arial"/>
          <w:b/>
          <w:kern w:val="0"/>
          <w:sz w:val="24"/>
          <w:lang w:val="en-GB" w:eastAsia="fr-CH"/>
          <w14:ligatures w14:val="none"/>
        </w:rPr>
      </w:pPr>
      <w:r>
        <w:br w:type="page"/>
      </w:r>
    </w:p>
    <w:p w14:paraId="30BD3227" w14:textId="73DA2612" w:rsidR="00904184" w:rsidRPr="0049533D" w:rsidRDefault="00904184" w:rsidP="005B759B">
      <w:pPr>
        <w:pStyle w:val="Dimension"/>
        <w:rPr>
          <w:szCs w:val="24"/>
        </w:rPr>
      </w:pPr>
      <w:r w:rsidRPr="0049533D">
        <w:lastRenderedPageBreak/>
        <w:t>Dimension 2.2.1: Parliamentary expenditure</w:t>
      </w:r>
    </w:p>
    <w:tbl>
      <w:tblPr>
        <w:tblStyle w:val="TableGrid"/>
        <w:tblW w:w="0" w:type="auto"/>
        <w:shd w:val="clear" w:color="auto" w:fill="EEEEEE"/>
        <w:tblLook w:val="04A0" w:firstRow="1" w:lastRow="0" w:firstColumn="1" w:lastColumn="0" w:noHBand="0" w:noVBand="1"/>
      </w:tblPr>
      <w:tblGrid>
        <w:gridCol w:w="9062"/>
      </w:tblGrid>
      <w:tr w:rsidR="00904184" w:rsidRPr="0049533D" w14:paraId="6570478C" w14:textId="77777777" w:rsidTr="00471D59">
        <w:tc>
          <w:tcPr>
            <w:tcW w:w="9350" w:type="dxa"/>
            <w:shd w:val="clear" w:color="auto" w:fill="EEEEEE"/>
          </w:tcPr>
          <w:p w14:paraId="6539D017" w14:textId="77777777" w:rsidR="00904184" w:rsidRPr="00C12047" w:rsidRDefault="00904184" w:rsidP="0098245F">
            <w:pPr>
              <w:rPr>
                <w:rFonts w:eastAsia="Arial"/>
                <w:lang w:val="en-US"/>
              </w:rPr>
            </w:pPr>
            <w:r w:rsidRPr="00C12047">
              <w:rPr>
                <w:lang w:val="en-US"/>
              </w:rPr>
              <w:t>This dimension is part of:</w:t>
            </w:r>
          </w:p>
          <w:p w14:paraId="75F0FEF5" w14:textId="77777777" w:rsidR="00904184" w:rsidRPr="0049533D" w:rsidRDefault="00904184" w:rsidP="0098245F">
            <w:pPr>
              <w:pStyle w:val="ListParagraph"/>
              <w:numPr>
                <w:ilvl w:val="0"/>
                <w:numId w:val="51"/>
              </w:numPr>
              <w:spacing w:line="240" w:lineRule="auto"/>
              <w:rPr>
                <w:sz w:val="20"/>
                <w:szCs w:val="20"/>
              </w:rPr>
            </w:pPr>
            <w:r w:rsidRPr="0049533D">
              <w:rPr>
                <w:sz w:val="20"/>
              </w:rPr>
              <w:t>Indicator 2.2: Institutional integrity</w:t>
            </w:r>
          </w:p>
          <w:p w14:paraId="3971FFD4" w14:textId="77777777" w:rsidR="00904184" w:rsidRPr="0049533D" w:rsidRDefault="00904184" w:rsidP="0098245F">
            <w:pPr>
              <w:pStyle w:val="ListParagraph"/>
              <w:numPr>
                <w:ilvl w:val="0"/>
                <w:numId w:val="51"/>
              </w:numPr>
              <w:spacing w:line="240" w:lineRule="auto"/>
              <w:rPr>
                <w:szCs w:val="20"/>
              </w:rPr>
            </w:pPr>
            <w:r w:rsidRPr="0049533D">
              <w:rPr>
                <w:sz w:val="20"/>
              </w:rPr>
              <w:t>Target 2: Accountable parliament</w:t>
            </w:r>
          </w:p>
        </w:tc>
      </w:tr>
    </w:tbl>
    <w:p w14:paraId="1F75B667" w14:textId="77777777" w:rsidR="00904184" w:rsidRPr="0049533D" w:rsidRDefault="00904184" w:rsidP="00B273EF">
      <w:pPr>
        <w:pStyle w:val="section-title"/>
      </w:pPr>
      <w:r w:rsidRPr="0049533D">
        <w:t>About this dimension</w:t>
      </w:r>
    </w:p>
    <w:p w14:paraId="26985693" w14:textId="77777777" w:rsidR="003730F7" w:rsidRDefault="00904184" w:rsidP="0098245F">
      <w:pPr>
        <w:rPr>
          <w:lang w:val="en-US"/>
        </w:rPr>
      </w:pPr>
      <w:r w:rsidRPr="00C12047">
        <w:rPr>
          <w:lang w:val="en-US"/>
        </w:rPr>
        <w:t>Parliament’s autonomy over the setting and spending of its own budget implies a need for transparency and accountability as to how these funds are spent. This dimension covers the rules, procedures and practices by which parliament ensures such transparency and accountability.</w:t>
      </w:r>
    </w:p>
    <w:p w14:paraId="41C940E8" w14:textId="77777777" w:rsidR="003730F7" w:rsidRDefault="00904184" w:rsidP="0098245F">
      <w:pPr>
        <w:rPr>
          <w:lang w:val="en-US"/>
        </w:rPr>
      </w:pPr>
      <w:r w:rsidRPr="00C12047">
        <w:rPr>
          <w:lang w:val="en-US"/>
        </w:rPr>
        <w:t>Parliament should adhere to clear rules and procedures on all parliamentary expenditure. Clear rules and procedures are especially important for the salaries and allowances paid to MPs and staff, as well as for spending related to parliamentary office holders and political groups, which are matters of considerable public interest.</w:t>
      </w:r>
    </w:p>
    <w:p w14:paraId="3A37280C" w14:textId="77777777" w:rsidR="003730F7" w:rsidRDefault="00904184" w:rsidP="0098245F">
      <w:pPr>
        <w:rPr>
          <w:lang w:val="en-US"/>
        </w:rPr>
      </w:pPr>
      <w:r w:rsidRPr="00C12047">
        <w:rPr>
          <w:lang w:val="en-US"/>
        </w:rPr>
        <w:t xml:space="preserve">Parliament is expected to report to the public on its expenditure in all areas of the budget, including on the activities, services and performance of the parliamentary administration, and the salaries and allowances paid to MPs and their staff. Such reports should include comparisons with previous cycles, with data presented in a way that is easy for the general public to understand. </w:t>
      </w:r>
    </w:p>
    <w:p w14:paraId="547E41AD" w14:textId="77777777" w:rsidR="003730F7" w:rsidRDefault="00904184" w:rsidP="0098245F">
      <w:pPr>
        <w:rPr>
          <w:lang w:val="en-US"/>
        </w:rPr>
      </w:pPr>
      <w:r w:rsidRPr="00C12047">
        <w:rPr>
          <w:lang w:val="en-US"/>
        </w:rPr>
        <w:t>The expenditure of parliamentary funds should also be subject to various levels of oversight, including regular, independent audits and scrutiny by one or more parliamentary committees. The findings and reports of such audits and committees should be made public.</w:t>
      </w:r>
    </w:p>
    <w:p w14:paraId="5790BE47" w14:textId="6470BFE3" w:rsidR="00904184" w:rsidRPr="00DD61E1" w:rsidRDefault="00904184" w:rsidP="0098245F">
      <w:pPr>
        <w:rPr>
          <w:lang w:val="en-US"/>
        </w:rPr>
      </w:pPr>
      <w:r w:rsidRPr="00DD61E1">
        <w:rPr>
          <w:lang w:val="en-US"/>
        </w:rPr>
        <w:t xml:space="preserve">See also </w:t>
      </w:r>
      <w:r w:rsidRPr="00DD61E1">
        <w:rPr>
          <w:i/>
          <w:iCs/>
          <w:lang w:val="en-US"/>
        </w:rPr>
        <w:t>Dimension 1.1.3: Budgetary autonomy</w:t>
      </w:r>
      <w:r w:rsidRPr="00DD61E1">
        <w:rPr>
          <w:lang w:val="en-US"/>
        </w:rPr>
        <w:t xml:space="preserve"> and </w:t>
      </w:r>
      <w:r w:rsidRPr="00DD61E1">
        <w:rPr>
          <w:i/>
          <w:iCs/>
          <w:lang w:val="en-US"/>
        </w:rPr>
        <w:t>Dimension 2.1.4: Parliamentary income and use of parliamentary resources</w:t>
      </w:r>
      <w:r w:rsidRPr="00DD61E1">
        <w:rPr>
          <w:lang w:val="en-US"/>
        </w:rPr>
        <w:t>.</w:t>
      </w:r>
    </w:p>
    <w:p w14:paraId="66E08B6C" w14:textId="77777777" w:rsidR="00904184" w:rsidRPr="0049533D" w:rsidRDefault="00904184" w:rsidP="00B273EF">
      <w:pPr>
        <w:pStyle w:val="section-title"/>
      </w:pPr>
      <w:r w:rsidRPr="0049533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04184" w:rsidRPr="0049533D" w14:paraId="12048720" w14:textId="77777777" w:rsidTr="00C33D32">
        <w:tc>
          <w:tcPr>
            <w:tcW w:w="5000" w:type="pct"/>
            <w:shd w:val="clear" w:color="auto" w:fill="EEEEEE"/>
          </w:tcPr>
          <w:p w14:paraId="4F51A213" w14:textId="77777777" w:rsidR="00904184" w:rsidRPr="00DD61E1" w:rsidRDefault="00904184" w:rsidP="0098245F">
            <w:pPr>
              <w:spacing w:after="160"/>
              <w:rPr>
                <w:i/>
                <w:lang w:val="en-US"/>
              </w:rPr>
            </w:pPr>
            <w:r w:rsidRPr="00DD61E1">
              <w:rPr>
                <w:i/>
                <w:lang w:val="en-US"/>
              </w:rPr>
              <w:t>Based on a global comparative analysis, an aspiring goal for parliaments in the area of “parliamentary expenditure” is as follows:</w:t>
            </w:r>
          </w:p>
          <w:p w14:paraId="7E2489A2" w14:textId="77777777" w:rsidR="003730F7" w:rsidRDefault="00904184" w:rsidP="0098245F">
            <w:pPr>
              <w:rPr>
                <w:lang w:val="en-US"/>
              </w:rPr>
            </w:pPr>
            <w:r w:rsidRPr="00DD61E1">
              <w:rPr>
                <w:lang w:val="en-US"/>
              </w:rPr>
              <w:t>Parliament has clear and transparent rules and procedures on the expenditure of parliamentary funds, including the remuneration and allowances paid to MPs and their staff, as well as spending related to parliamentary office holders and political parties and groups.</w:t>
            </w:r>
          </w:p>
          <w:p w14:paraId="2465381B" w14:textId="77777777" w:rsidR="003730F7" w:rsidRDefault="00904184" w:rsidP="0098245F">
            <w:pPr>
              <w:rPr>
                <w:lang w:val="en-US"/>
              </w:rPr>
            </w:pPr>
            <w:r w:rsidRPr="00DD61E1">
              <w:rPr>
                <w:lang w:val="en-US"/>
              </w:rPr>
              <w:t>Parliament is required to report regularly to the public on its expenditure.</w:t>
            </w:r>
          </w:p>
          <w:p w14:paraId="6DF576BD" w14:textId="77777777" w:rsidR="003730F7" w:rsidRDefault="00904184" w:rsidP="0098245F">
            <w:pPr>
              <w:rPr>
                <w:lang w:val="en-US"/>
              </w:rPr>
            </w:pPr>
            <w:r w:rsidRPr="00DD61E1">
              <w:rPr>
                <w:lang w:val="en-US"/>
              </w:rPr>
              <w:t>Parliamentary expenditure is subject to regular, independent audits. Audit reports are made public.</w:t>
            </w:r>
          </w:p>
          <w:p w14:paraId="57607827" w14:textId="1D234AB3" w:rsidR="00904184" w:rsidRPr="0049533D" w:rsidRDefault="00904184" w:rsidP="0098245F">
            <w:r w:rsidRPr="00DD61E1">
              <w:rPr>
                <w:lang w:val="en-US"/>
              </w:rPr>
              <w:t xml:space="preserve">A parliamentary committee provides oversight, including by scrutinizing the reports of the parliamentary administration and the audits of expenditure. </w:t>
            </w:r>
            <w:r w:rsidRPr="0049533D">
              <w:t>Committee findings and reports are made public.</w:t>
            </w:r>
          </w:p>
          <w:p w14:paraId="2AEE461D" w14:textId="77777777" w:rsidR="00904184" w:rsidRPr="0049533D" w:rsidRDefault="00904184" w:rsidP="0098245F">
            <w:pPr>
              <w:rPr>
                <w:color w:val="005F9A"/>
              </w:rPr>
            </w:pPr>
          </w:p>
        </w:tc>
      </w:tr>
    </w:tbl>
    <w:p w14:paraId="52C0A021" w14:textId="77777777" w:rsidR="00904184" w:rsidRPr="0049533D" w:rsidRDefault="00904184" w:rsidP="00B273EF">
      <w:pPr>
        <w:pStyle w:val="section-title"/>
      </w:pPr>
      <w:r w:rsidRPr="0049533D">
        <w:t>Assessment</w:t>
      </w:r>
    </w:p>
    <w:p w14:paraId="42CBF318" w14:textId="77777777" w:rsidR="00904184" w:rsidRPr="00DD61E1" w:rsidRDefault="00904184" w:rsidP="0098245F">
      <w:pPr>
        <w:spacing w:before="200"/>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416AFA78" w14:textId="77777777" w:rsidR="003730F7" w:rsidRDefault="00904184" w:rsidP="0098245F">
      <w:pPr>
        <w:spacing w:before="200"/>
        <w:rPr>
          <w:lang w:val="en-US"/>
        </w:rPr>
      </w:pPr>
      <w:r w:rsidRPr="00DD61E1">
        <w:rPr>
          <w:lang w:val="en-US"/>
        </w:rPr>
        <w:t>The evidence for assessment of this dimension could include the following:</w:t>
      </w:r>
    </w:p>
    <w:p w14:paraId="040CDA6A" w14:textId="5526828B" w:rsidR="00904184" w:rsidRPr="00DD61E1" w:rsidRDefault="00904184" w:rsidP="0098245F">
      <w:pPr>
        <w:numPr>
          <w:ilvl w:val="0"/>
          <w:numId w:val="182"/>
        </w:numPr>
        <w:spacing w:after="0"/>
        <w:ind w:left="562" w:hanging="562"/>
        <w:contextualSpacing/>
        <w:rPr>
          <w:lang w:val="en-US"/>
        </w:rPr>
      </w:pPr>
      <w:r w:rsidRPr="00DD61E1">
        <w:rPr>
          <w:lang w:val="en-US"/>
        </w:rPr>
        <w:t>Provisions of the legal framework and/or parliament’s rules of procedure relating to accountability for the expenditure of parliamentary funds</w:t>
      </w:r>
    </w:p>
    <w:p w14:paraId="7C23BD91" w14:textId="77777777" w:rsidR="00904184" w:rsidRPr="00DD61E1" w:rsidRDefault="00904184" w:rsidP="0098245F">
      <w:pPr>
        <w:numPr>
          <w:ilvl w:val="0"/>
          <w:numId w:val="182"/>
        </w:numPr>
        <w:spacing w:after="0"/>
        <w:ind w:left="562" w:hanging="562"/>
        <w:contextualSpacing/>
        <w:rPr>
          <w:lang w:val="en-US"/>
        </w:rPr>
      </w:pPr>
      <w:r w:rsidRPr="00DD61E1">
        <w:rPr>
          <w:lang w:val="en-US"/>
        </w:rPr>
        <w:t>Specific rules or procedures relating to the payment of remuneration and allowances to MPs and staff</w:t>
      </w:r>
    </w:p>
    <w:p w14:paraId="022C5233" w14:textId="77777777" w:rsidR="00904184" w:rsidRPr="00DD61E1" w:rsidRDefault="00904184" w:rsidP="0098245F">
      <w:pPr>
        <w:numPr>
          <w:ilvl w:val="0"/>
          <w:numId w:val="182"/>
        </w:numPr>
        <w:spacing w:after="0"/>
        <w:ind w:left="562" w:hanging="562"/>
        <w:contextualSpacing/>
        <w:rPr>
          <w:lang w:val="en-US"/>
        </w:rPr>
      </w:pPr>
      <w:r w:rsidRPr="00DD61E1">
        <w:rPr>
          <w:lang w:val="en-US"/>
        </w:rPr>
        <w:t>Parliamentary reports and information on expenditure published on the parliamentary website</w:t>
      </w:r>
    </w:p>
    <w:p w14:paraId="795A1F01" w14:textId="77777777" w:rsidR="00904184" w:rsidRPr="00DD61E1" w:rsidRDefault="00904184" w:rsidP="0098245F">
      <w:pPr>
        <w:numPr>
          <w:ilvl w:val="0"/>
          <w:numId w:val="182"/>
        </w:numPr>
        <w:spacing w:after="0"/>
        <w:ind w:left="562" w:hanging="562"/>
        <w:contextualSpacing/>
        <w:rPr>
          <w:lang w:val="en-US"/>
        </w:rPr>
      </w:pPr>
      <w:r w:rsidRPr="00DD61E1">
        <w:rPr>
          <w:lang w:val="en-US"/>
        </w:rPr>
        <w:lastRenderedPageBreak/>
        <w:t>Audit reports on parliamentary expenditure and/or on the remuneration and allowances paid to MPs and staff</w:t>
      </w:r>
    </w:p>
    <w:p w14:paraId="02553E07" w14:textId="77777777" w:rsidR="003730F7" w:rsidRDefault="00904184" w:rsidP="0098245F">
      <w:pPr>
        <w:numPr>
          <w:ilvl w:val="0"/>
          <w:numId w:val="182"/>
        </w:numPr>
        <w:spacing w:after="0"/>
        <w:ind w:left="562" w:hanging="562"/>
        <w:contextualSpacing/>
        <w:rPr>
          <w:lang w:val="en-US"/>
        </w:rPr>
      </w:pPr>
      <w:r w:rsidRPr="00DD61E1">
        <w:rPr>
          <w:lang w:val="en-US"/>
        </w:rPr>
        <w:t>Reports from one or more oversight committees on parliamentary expenditure</w:t>
      </w:r>
    </w:p>
    <w:p w14:paraId="31DC7DAE" w14:textId="211373FC" w:rsidR="00904184" w:rsidRPr="00DD61E1" w:rsidRDefault="00904184" w:rsidP="0098245F">
      <w:pPr>
        <w:rPr>
          <w:lang w:val="en-US"/>
        </w:rPr>
      </w:pPr>
      <w:r w:rsidRPr="00DD61E1">
        <w:rPr>
          <w:lang w:val="en-US"/>
        </w:rPr>
        <w:t>Where relevant, provide additional comments or examples that support the assessment.</w:t>
      </w:r>
    </w:p>
    <w:p w14:paraId="72CE3813" w14:textId="77777777" w:rsidR="00904184" w:rsidRPr="0049533D" w:rsidRDefault="00904184" w:rsidP="0098245F">
      <w:pPr>
        <w:pStyle w:val="Heading5"/>
      </w:pPr>
      <w:bookmarkStart w:id="531" w:name="_miw8ox7kk7pi"/>
      <w:bookmarkEnd w:id="531"/>
      <w:r w:rsidRPr="0049533D">
        <w:t>Assessment criterion 1: Rules and procedures</w:t>
      </w:r>
    </w:p>
    <w:p w14:paraId="6C4A361F" w14:textId="77777777" w:rsidR="00904184" w:rsidRPr="00DD61E1" w:rsidRDefault="00904184" w:rsidP="0098245F">
      <w:pPr>
        <w:rPr>
          <w:lang w:val="en-US"/>
        </w:rPr>
      </w:pPr>
      <w:r w:rsidRPr="00DD61E1">
        <w:rPr>
          <w:lang w:val="en-US"/>
        </w:rPr>
        <w:t>Parliament has clear and transparent rules and procedures on the expenditure of parliamentary funds, including the remuneration and allowances paid to MPs and their staff, as well as spending related to parliamentary office holders and political parties and groups.</w:t>
      </w:r>
    </w:p>
    <w:p w14:paraId="760B41F6"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00E151D6"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EE8091" w14:textId="77777777" w:rsidR="00904184" w:rsidRPr="0049533D" w:rsidRDefault="00904184" w:rsidP="0098245F">
            <w:pPr>
              <w:jc w:val="center"/>
              <w:rPr>
                <w:rFonts w:eastAsia="Calibri"/>
              </w:rPr>
            </w:pPr>
            <w:r w:rsidRPr="0049533D">
              <w:t>Non-existent</w:t>
            </w:r>
          </w:p>
          <w:sdt>
            <w:sdtPr>
              <w:rPr>
                <w:rFonts w:eastAsia="Arimo"/>
              </w:rPr>
              <w:id w:val="-1960403490"/>
              <w14:checkbox>
                <w14:checked w14:val="0"/>
                <w14:checkedState w14:val="2612" w14:font="MS Gothic"/>
                <w14:uncheckedState w14:val="2610" w14:font="MS Gothic"/>
              </w14:checkbox>
            </w:sdtPr>
            <w:sdtEndPr/>
            <w:sdtContent>
              <w:p w14:paraId="60C6FA70"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828AA1" w14:textId="77777777" w:rsidR="00904184" w:rsidRPr="0049533D" w:rsidRDefault="00904184" w:rsidP="0098245F">
            <w:pPr>
              <w:jc w:val="center"/>
              <w:rPr>
                <w:rFonts w:eastAsia="Calibri"/>
              </w:rPr>
            </w:pPr>
            <w:r w:rsidRPr="0049533D">
              <w:t xml:space="preserve">Rudimentary </w:t>
            </w:r>
          </w:p>
          <w:sdt>
            <w:sdtPr>
              <w:rPr>
                <w:rFonts w:eastAsia="Arimo"/>
              </w:rPr>
              <w:id w:val="-1310698591"/>
              <w14:checkbox>
                <w14:checked w14:val="0"/>
                <w14:checkedState w14:val="2612" w14:font="MS Gothic"/>
                <w14:uncheckedState w14:val="2610" w14:font="MS Gothic"/>
              </w14:checkbox>
            </w:sdtPr>
            <w:sdtEndPr/>
            <w:sdtContent>
              <w:p w14:paraId="470D2A90"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26BB9D" w14:textId="77777777" w:rsidR="00904184" w:rsidRPr="0049533D" w:rsidRDefault="00904184" w:rsidP="0098245F">
            <w:pPr>
              <w:jc w:val="center"/>
              <w:rPr>
                <w:rFonts w:eastAsia="Calibri"/>
              </w:rPr>
            </w:pPr>
            <w:r w:rsidRPr="0049533D">
              <w:t>Basic</w:t>
            </w:r>
          </w:p>
          <w:sdt>
            <w:sdtPr>
              <w:rPr>
                <w:rFonts w:eastAsia="Arimo"/>
              </w:rPr>
              <w:id w:val="-1974434659"/>
              <w14:checkbox>
                <w14:checked w14:val="0"/>
                <w14:checkedState w14:val="2612" w14:font="MS Gothic"/>
                <w14:uncheckedState w14:val="2610" w14:font="MS Gothic"/>
              </w14:checkbox>
            </w:sdtPr>
            <w:sdtEndPr/>
            <w:sdtContent>
              <w:p w14:paraId="6BF8660D"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6FEFC4" w14:textId="77777777" w:rsidR="00904184" w:rsidRPr="0049533D" w:rsidRDefault="00904184" w:rsidP="0098245F">
            <w:pPr>
              <w:jc w:val="center"/>
              <w:rPr>
                <w:rFonts w:eastAsia="Calibri"/>
              </w:rPr>
            </w:pPr>
            <w:r w:rsidRPr="0049533D">
              <w:t>Good</w:t>
            </w:r>
          </w:p>
          <w:sdt>
            <w:sdtPr>
              <w:rPr>
                <w:rFonts w:eastAsia="Arimo"/>
              </w:rPr>
              <w:id w:val="-985779103"/>
              <w14:checkbox>
                <w14:checked w14:val="0"/>
                <w14:checkedState w14:val="2612" w14:font="MS Gothic"/>
                <w14:uncheckedState w14:val="2610" w14:font="MS Gothic"/>
              </w14:checkbox>
            </w:sdtPr>
            <w:sdtEndPr/>
            <w:sdtContent>
              <w:p w14:paraId="684E1388"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5046BD" w14:textId="77777777" w:rsidR="00904184" w:rsidRPr="0049533D" w:rsidRDefault="00904184" w:rsidP="0098245F">
            <w:pPr>
              <w:jc w:val="center"/>
              <w:rPr>
                <w:rFonts w:eastAsia="Calibri"/>
              </w:rPr>
            </w:pPr>
            <w:r w:rsidRPr="0049533D">
              <w:t>Very good</w:t>
            </w:r>
          </w:p>
          <w:sdt>
            <w:sdtPr>
              <w:rPr>
                <w:rFonts w:eastAsia="Arimo"/>
              </w:rPr>
              <w:id w:val="-1255823186"/>
              <w14:checkbox>
                <w14:checked w14:val="0"/>
                <w14:checkedState w14:val="2612" w14:font="MS Gothic"/>
                <w14:uncheckedState w14:val="2610" w14:font="MS Gothic"/>
              </w14:checkbox>
            </w:sdtPr>
            <w:sdtEndPr/>
            <w:sdtContent>
              <w:p w14:paraId="20B67D94"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3FC6418" w14:textId="77777777" w:rsidR="00904184" w:rsidRPr="0049533D" w:rsidRDefault="00904184" w:rsidP="0098245F">
            <w:pPr>
              <w:jc w:val="center"/>
              <w:rPr>
                <w:rFonts w:eastAsia="Calibri"/>
              </w:rPr>
            </w:pPr>
            <w:r w:rsidRPr="0049533D">
              <w:t>Excellent</w:t>
            </w:r>
          </w:p>
          <w:sdt>
            <w:sdtPr>
              <w:rPr>
                <w:rFonts w:eastAsia="Arimo"/>
              </w:rPr>
              <w:id w:val="-2014901693"/>
              <w14:checkbox>
                <w14:checked w14:val="0"/>
                <w14:checkedState w14:val="2612" w14:font="MS Gothic"/>
                <w14:uncheckedState w14:val="2610" w14:font="MS Gothic"/>
              </w14:checkbox>
            </w:sdtPr>
            <w:sdtEndPr/>
            <w:sdtContent>
              <w:p w14:paraId="5498B194"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76AD69CC"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E84C9" w14:textId="77777777" w:rsidR="003730F7" w:rsidRDefault="00904184" w:rsidP="0098245F">
            <w:pPr>
              <w:rPr>
                <w:rFonts w:eastAsia="Calibri"/>
                <w:color w:val="005F9A"/>
                <w:lang w:val="en-US"/>
              </w:rPr>
            </w:pPr>
            <w:r w:rsidRPr="00DD61E1">
              <w:rPr>
                <w:color w:val="005F9A"/>
                <w:lang w:val="en-US"/>
              </w:rPr>
              <w:t>Evidence for this assessment criterion:</w:t>
            </w:r>
          </w:p>
          <w:p w14:paraId="6A666E96" w14:textId="341576E2" w:rsidR="00904184" w:rsidRPr="00DD61E1" w:rsidRDefault="00904184" w:rsidP="0098245F">
            <w:pPr>
              <w:rPr>
                <w:rFonts w:eastAsia="Calibri"/>
                <w:color w:val="0000FF"/>
                <w:lang w:val="en-US"/>
              </w:rPr>
            </w:pPr>
          </w:p>
        </w:tc>
      </w:tr>
    </w:tbl>
    <w:p w14:paraId="75C0BA3B" w14:textId="77777777" w:rsidR="00904184" w:rsidRPr="0049533D" w:rsidRDefault="00904184" w:rsidP="0098245F">
      <w:pPr>
        <w:pStyle w:val="Heading5"/>
      </w:pPr>
      <w:bookmarkStart w:id="532" w:name="_wxt2hjkq5fnu"/>
      <w:bookmarkEnd w:id="532"/>
      <w:r w:rsidRPr="0049533D">
        <w:t xml:space="preserve">Assessment criterion 2: Public reporting </w:t>
      </w:r>
    </w:p>
    <w:p w14:paraId="7DB564D6" w14:textId="77777777" w:rsidR="00904184" w:rsidRPr="00DD61E1" w:rsidRDefault="00904184" w:rsidP="0098245F">
      <w:pPr>
        <w:rPr>
          <w:lang w:val="en-US"/>
        </w:rPr>
      </w:pPr>
      <w:r w:rsidRPr="00DD61E1">
        <w:rPr>
          <w:lang w:val="en-US"/>
        </w:rPr>
        <w:t xml:space="preserve">Parliament is required to report regularly to the public on its expenditure. </w:t>
      </w:r>
    </w:p>
    <w:p w14:paraId="32EA6C3D"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13ABE445"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473BCC" w14:textId="77777777" w:rsidR="00904184" w:rsidRPr="0049533D" w:rsidRDefault="00904184" w:rsidP="0098245F">
            <w:pPr>
              <w:jc w:val="center"/>
              <w:rPr>
                <w:rFonts w:eastAsia="Calibri"/>
              </w:rPr>
            </w:pPr>
            <w:r w:rsidRPr="0049533D">
              <w:t>Non-existent</w:t>
            </w:r>
          </w:p>
          <w:sdt>
            <w:sdtPr>
              <w:rPr>
                <w:rFonts w:eastAsia="Arimo"/>
              </w:rPr>
              <w:id w:val="1555658737"/>
              <w14:checkbox>
                <w14:checked w14:val="0"/>
                <w14:checkedState w14:val="2612" w14:font="MS Gothic"/>
                <w14:uncheckedState w14:val="2610" w14:font="MS Gothic"/>
              </w14:checkbox>
            </w:sdtPr>
            <w:sdtEndPr/>
            <w:sdtContent>
              <w:p w14:paraId="55CDE091"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2D0440" w14:textId="77777777" w:rsidR="00904184" w:rsidRPr="0049533D" w:rsidRDefault="00904184" w:rsidP="0098245F">
            <w:pPr>
              <w:jc w:val="center"/>
              <w:rPr>
                <w:rFonts w:eastAsia="Calibri"/>
              </w:rPr>
            </w:pPr>
            <w:r w:rsidRPr="0049533D">
              <w:t xml:space="preserve">Rudimentary </w:t>
            </w:r>
          </w:p>
          <w:sdt>
            <w:sdtPr>
              <w:rPr>
                <w:rFonts w:eastAsia="Arimo"/>
              </w:rPr>
              <w:id w:val="-1069652730"/>
              <w14:checkbox>
                <w14:checked w14:val="0"/>
                <w14:checkedState w14:val="2612" w14:font="MS Gothic"/>
                <w14:uncheckedState w14:val="2610" w14:font="MS Gothic"/>
              </w14:checkbox>
            </w:sdtPr>
            <w:sdtEndPr/>
            <w:sdtContent>
              <w:p w14:paraId="1808E278"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E4D98E" w14:textId="77777777" w:rsidR="00904184" w:rsidRPr="0049533D" w:rsidRDefault="00904184" w:rsidP="0098245F">
            <w:pPr>
              <w:jc w:val="center"/>
              <w:rPr>
                <w:rFonts w:eastAsia="Calibri"/>
              </w:rPr>
            </w:pPr>
            <w:r w:rsidRPr="0049533D">
              <w:t>Basic</w:t>
            </w:r>
          </w:p>
          <w:sdt>
            <w:sdtPr>
              <w:rPr>
                <w:rFonts w:eastAsia="Arimo"/>
              </w:rPr>
              <w:id w:val="-318350691"/>
              <w14:checkbox>
                <w14:checked w14:val="0"/>
                <w14:checkedState w14:val="2612" w14:font="MS Gothic"/>
                <w14:uncheckedState w14:val="2610" w14:font="MS Gothic"/>
              </w14:checkbox>
            </w:sdtPr>
            <w:sdtEndPr/>
            <w:sdtContent>
              <w:p w14:paraId="117AECC3"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D9B5F4" w14:textId="77777777" w:rsidR="00904184" w:rsidRPr="0049533D" w:rsidRDefault="00904184" w:rsidP="0098245F">
            <w:pPr>
              <w:jc w:val="center"/>
              <w:rPr>
                <w:rFonts w:eastAsia="Calibri"/>
              </w:rPr>
            </w:pPr>
            <w:r w:rsidRPr="0049533D">
              <w:t>Good</w:t>
            </w:r>
          </w:p>
          <w:sdt>
            <w:sdtPr>
              <w:rPr>
                <w:rFonts w:eastAsia="Arimo"/>
              </w:rPr>
              <w:id w:val="-2126072263"/>
              <w14:checkbox>
                <w14:checked w14:val="0"/>
                <w14:checkedState w14:val="2612" w14:font="MS Gothic"/>
                <w14:uncheckedState w14:val="2610" w14:font="MS Gothic"/>
              </w14:checkbox>
            </w:sdtPr>
            <w:sdtEndPr/>
            <w:sdtContent>
              <w:p w14:paraId="4226258F"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7BC992" w14:textId="77777777" w:rsidR="00904184" w:rsidRPr="0049533D" w:rsidRDefault="00904184" w:rsidP="0098245F">
            <w:pPr>
              <w:jc w:val="center"/>
              <w:rPr>
                <w:rFonts w:eastAsia="Calibri"/>
              </w:rPr>
            </w:pPr>
            <w:r w:rsidRPr="0049533D">
              <w:t>Very good</w:t>
            </w:r>
          </w:p>
          <w:sdt>
            <w:sdtPr>
              <w:rPr>
                <w:rFonts w:eastAsia="Arimo"/>
              </w:rPr>
              <w:id w:val="443193993"/>
              <w14:checkbox>
                <w14:checked w14:val="0"/>
                <w14:checkedState w14:val="2612" w14:font="MS Gothic"/>
                <w14:uncheckedState w14:val="2610" w14:font="MS Gothic"/>
              </w14:checkbox>
            </w:sdtPr>
            <w:sdtEndPr/>
            <w:sdtContent>
              <w:p w14:paraId="43F0D216"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8B86CFD" w14:textId="77777777" w:rsidR="00904184" w:rsidRPr="0049533D" w:rsidRDefault="00904184" w:rsidP="0098245F">
            <w:pPr>
              <w:jc w:val="center"/>
              <w:rPr>
                <w:rFonts w:eastAsia="Calibri"/>
              </w:rPr>
            </w:pPr>
            <w:r w:rsidRPr="0049533D">
              <w:t>Excellent</w:t>
            </w:r>
          </w:p>
          <w:sdt>
            <w:sdtPr>
              <w:rPr>
                <w:rFonts w:eastAsia="Arimo"/>
              </w:rPr>
              <w:id w:val="-831677949"/>
              <w14:checkbox>
                <w14:checked w14:val="0"/>
                <w14:checkedState w14:val="2612" w14:font="MS Gothic"/>
                <w14:uncheckedState w14:val="2610" w14:font="MS Gothic"/>
              </w14:checkbox>
            </w:sdtPr>
            <w:sdtEndPr/>
            <w:sdtContent>
              <w:p w14:paraId="2639D4F8"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71477E2D"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ACC7D" w14:textId="77777777" w:rsidR="003730F7" w:rsidRDefault="00904184" w:rsidP="0098245F">
            <w:pPr>
              <w:rPr>
                <w:rFonts w:eastAsia="Calibri"/>
                <w:color w:val="005F9A"/>
                <w:lang w:val="en-US"/>
              </w:rPr>
            </w:pPr>
            <w:r w:rsidRPr="00DD61E1">
              <w:rPr>
                <w:color w:val="005F9A"/>
                <w:lang w:val="en-US"/>
              </w:rPr>
              <w:t>Evidence for this assessment criterion:</w:t>
            </w:r>
          </w:p>
          <w:p w14:paraId="3AD3FAC0" w14:textId="4EE647BC" w:rsidR="00904184" w:rsidRPr="00DD61E1" w:rsidRDefault="00904184" w:rsidP="0098245F">
            <w:pPr>
              <w:rPr>
                <w:rFonts w:eastAsia="Calibri"/>
                <w:color w:val="0000FF"/>
                <w:lang w:val="en-US"/>
              </w:rPr>
            </w:pPr>
          </w:p>
        </w:tc>
      </w:tr>
    </w:tbl>
    <w:p w14:paraId="5EC069CD" w14:textId="77777777" w:rsidR="00904184" w:rsidRPr="0049533D" w:rsidRDefault="00904184" w:rsidP="0098245F">
      <w:pPr>
        <w:pStyle w:val="Heading5"/>
      </w:pPr>
      <w:bookmarkStart w:id="533" w:name="_f8e2ib8988pc"/>
      <w:bookmarkEnd w:id="533"/>
      <w:r w:rsidRPr="0049533D">
        <w:t>Assessment criterion 3: Independent audits</w:t>
      </w:r>
    </w:p>
    <w:p w14:paraId="16A7B537" w14:textId="77777777" w:rsidR="00904184" w:rsidRPr="0049533D" w:rsidRDefault="00904184" w:rsidP="0098245F">
      <w:r w:rsidRPr="00DD61E1">
        <w:rPr>
          <w:lang w:val="en-US"/>
        </w:rPr>
        <w:t xml:space="preserve">Parliamentary expenditure is subject to regular, independent audits. </w:t>
      </w:r>
      <w:r w:rsidRPr="0049533D">
        <w:t>Audit reports are made public.</w:t>
      </w:r>
    </w:p>
    <w:p w14:paraId="3ADFCD5B" w14:textId="77777777" w:rsidR="00904184" w:rsidRPr="0049533D" w:rsidRDefault="00904184" w:rsidP="0098245F"/>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264DE91B"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D5F5C0" w14:textId="77777777" w:rsidR="00904184" w:rsidRPr="0049533D" w:rsidRDefault="00904184" w:rsidP="0098245F">
            <w:pPr>
              <w:jc w:val="center"/>
              <w:rPr>
                <w:rFonts w:eastAsia="Calibri"/>
              </w:rPr>
            </w:pPr>
            <w:r w:rsidRPr="0049533D">
              <w:t>Non-existent</w:t>
            </w:r>
          </w:p>
          <w:sdt>
            <w:sdtPr>
              <w:rPr>
                <w:rFonts w:eastAsia="Arimo"/>
              </w:rPr>
              <w:id w:val="-1173958149"/>
              <w14:checkbox>
                <w14:checked w14:val="0"/>
                <w14:checkedState w14:val="2612" w14:font="MS Gothic"/>
                <w14:uncheckedState w14:val="2610" w14:font="MS Gothic"/>
              </w14:checkbox>
            </w:sdtPr>
            <w:sdtEndPr/>
            <w:sdtContent>
              <w:p w14:paraId="49418A7C"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6A98AD" w14:textId="77777777" w:rsidR="00904184" w:rsidRPr="0049533D" w:rsidRDefault="00904184" w:rsidP="0098245F">
            <w:pPr>
              <w:jc w:val="center"/>
              <w:rPr>
                <w:rFonts w:eastAsia="Calibri"/>
              </w:rPr>
            </w:pPr>
            <w:r w:rsidRPr="0049533D">
              <w:t xml:space="preserve">Rudimentary </w:t>
            </w:r>
          </w:p>
          <w:sdt>
            <w:sdtPr>
              <w:rPr>
                <w:rFonts w:eastAsia="Arimo"/>
              </w:rPr>
              <w:id w:val="-163163699"/>
              <w14:checkbox>
                <w14:checked w14:val="0"/>
                <w14:checkedState w14:val="2612" w14:font="MS Gothic"/>
                <w14:uncheckedState w14:val="2610" w14:font="MS Gothic"/>
              </w14:checkbox>
            </w:sdtPr>
            <w:sdtEndPr/>
            <w:sdtContent>
              <w:p w14:paraId="7E7018AF"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6FEAE2" w14:textId="77777777" w:rsidR="00904184" w:rsidRPr="0049533D" w:rsidRDefault="00904184" w:rsidP="0098245F">
            <w:pPr>
              <w:jc w:val="center"/>
              <w:rPr>
                <w:rFonts w:eastAsia="Calibri"/>
              </w:rPr>
            </w:pPr>
            <w:r w:rsidRPr="0049533D">
              <w:t>Basic</w:t>
            </w:r>
          </w:p>
          <w:sdt>
            <w:sdtPr>
              <w:rPr>
                <w:rFonts w:eastAsia="Arimo"/>
              </w:rPr>
              <w:id w:val="1763489331"/>
              <w14:checkbox>
                <w14:checked w14:val="0"/>
                <w14:checkedState w14:val="2612" w14:font="MS Gothic"/>
                <w14:uncheckedState w14:val="2610" w14:font="MS Gothic"/>
              </w14:checkbox>
            </w:sdtPr>
            <w:sdtEndPr/>
            <w:sdtContent>
              <w:p w14:paraId="3992BCF0"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671F0D" w14:textId="77777777" w:rsidR="00904184" w:rsidRPr="0049533D" w:rsidRDefault="00904184" w:rsidP="0098245F">
            <w:pPr>
              <w:jc w:val="center"/>
              <w:rPr>
                <w:rFonts w:eastAsia="Calibri"/>
              </w:rPr>
            </w:pPr>
            <w:r w:rsidRPr="0049533D">
              <w:t>Good</w:t>
            </w:r>
          </w:p>
          <w:sdt>
            <w:sdtPr>
              <w:rPr>
                <w:rFonts w:eastAsia="Arimo"/>
              </w:rPr>
              <w:id w:val="398027240"/>
              <w14:checkbox>
                <w14:checked w14:val="0"/>
                <w14:checkedState w14:val="2612" w14:font="MS Gothic"/>
                <w14:uncheckedState w14:val="2610" w14:font="MS Gothic"/>
              </w14:checkbox>
            </w:sdtPr>
            <w:sdtEndPr/>
            <w:sdtContent>
              <w:p w14:paraId="081F03BA"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DEAD6B" w14:textId="77777777" w:rsidR="00904184" w:rsidRPr="0049533D" w:rsidRDefault="00904184" w:rsidP="0098245F">
            <w:pPr>
              <w:jc w:val="center"/>
              <w:rPr>
                <w:rFonts w:eastAsia="Calibri"/>
              </w:rPr>
            </w:pPr>
            <w:r w:rsidRPr="0049533D">
              <w:t>Very good</w:t>
            </w:r>
          </w:p>
          <w:sdt>
            <w:sdtPr>
              <w:rPr>
                <w:rFonts w:eastAsia="Arimo"/>
              </w:rPr>
              <w:id w:val="1415509814"/>
              <w14:checkbox>
                <w14:checked w14:val="0"/>
                <w14:checkedState w14:val="2612" w14:font="MS Gothic"/>
                <w14:uncheckedState w14:val="2610" w14:font="MS Gothic"/>
              </w14:checkbox>
            </w:sdtPr>
            <w:sdtEndPr/>
            <w:sdtContent>
              <w:p w14:paraId="01AFBA37"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D878960" w14:textId="77777777" w:rsidR="00904184" w:rsidRPr="0049533D" w:rsidRDefault="00904184" w:rsidP="0098245F">
            <w:pPr>
              <w:jc w:val="center"/>
              <w:rPr>
                <w:rFonts w:eastAsia="Calibri"/>
              </w:rPr>
            </w:pPr>
            <w:r w:rsidRPr="0049533D">
              <w:t>Excellent</w:t>
            </w:r>
          </w:p>
          <w:sdt>
            <w:sdtPr>
              <w:rPr>
                <w:rFonts w:eastAsia="Arimo"/>
              </w:rPr>
              <w:id w:val="836420431"/>
              <w14:checkbox>
                <w14:checked w14:val="0"/>
                <w14:checkedState w14:val="2612" w14:font="MS Gothic"/>
                <w14:uncheckedState w14:val="2610" w14:font="MS Gothic"/>
              </w14:checkbox>
            </w:sdtPr>
            <w:sdtEndPr/>
            <w:sdtContent>
              <w:p w14:paraId="63AE06F6"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4EF08128"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65FDC" w14:textId="77777777" w:rsidR="003730F7" w:rsidRDefault="00904184" w:rsidP="0098245F">
            <w:pPr>
              <w:rPr>
                <w:rFonts w:eastAsia="Calibri"/>
                <w:color w:val="005F9A"/>
                <w:lang w:val="en-US"/>
              </w:rPr>
            </w:pPr>
            <w:r w:rsidRPr="00DD61E1">
              <w:rPr>
                <w:color w:val="005F9A"/>
                <w:lang w:val="en-US"/>
              </w:rPr>
              <w:t>Evidence for this assessment criterion:</w:t>
            </w:r>
          </w:p>
          <w:p w14:paraId="02F3682F" w14:textId="5D78ACB4" w:rsidR="00904184" w:rsidRPr="00DD61E1" w:rsidRDefault="00904184" w:rsidP="0098245F">
            <w:pPr>
              <w:rPr>
                <w:rFonts w:eastAsia="Calibri"/>
                <w:color w:val="0000FF"/>
                <w:lang w:val="en-US"/>
              </w:rPr>
            </w:pPr>
          </w:p>
        </w:tc>
      </w:tr>
    </w:tbl>
    <w:p w14:paraId="7B97AA34" w14:textId="77777777" w:rsidR="00904184" w:rsidRPr="0049533D" w:rsidRDefault="00904184" w:rsidP="0098245F">
      <w:pPr>
        <w:pStyle w:val="Heading5"/>
      </w:pPr>
      <w:bookmarkStart w:id="534" w:name="_80djy5okx9un"/>
      <w:bookmarkEnd w:id="534"/>
      <w:r w:rsidRPr="0049533D">
        <w:t>Assessment criterion 4: Oversight</w:t>
      </w:r>
    </w:p>
    <w:p w14:paraId="04699976" w14:textId="77777777" w:rsidR="00904184" w:rsidRPr="0049533D" w:rsidRDefault="00904184" w:rsidP="0098245F">
      <w:r w:rsidRPr="00DD61E1">
        <w:rPr>
          <w:lang w:val="en-US"/>
        </w:rPr>
        <w:t xml:space="preserve">A parliamentary committee provides oversight, including by scrutinizing the reports of the parliamentary administration and the audits of expenditure. </w:t>
      </w:r>
      <w:r w:rsidRPr="0049533D">
        <w:t>Committee findings and reports are made public.</w:t>
      </w:r>
    </w:p>
    <w:p w14:paraId="6230EE0D" w14:textId="77777777" w:rsidR="00904184" w:rsidRPr="0049533D" w:rsidRDefault="00904184" w:rsidP="0098245F"/>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347CAE49"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294CAE" w14:textId="77777777" w:rsidR="00904184" w:rsidRPr="0049533D" w:rsidRDefault="00904184" w:rsidP="0098245F">
            <w:pPr>
              <w:jc w:val="center"/>
              <w:rPr>
                <w:rFonts w:eastAsia="Calibri"/>
              </w:rPr>
            </w:pPr>
            <w:r w:rsidRPr="0049533D">
              <w:lastRenderedPageBreak/>
              <w:t>Non-existent</w:t>
            </w:r>
          </w:p>
          <w:sdt>
            <w:sdtPr>
              <w:rPr>
                <w:rFonts w:eastAsia="Arimo"/>
              </w:rPr>
              <w:id w:val="245232306"/>
              <w14:checkbox>
                <w14:checked w14:val="0"/>
                <w14:checkedState w14:val="2612" w14:font="MS Gothic"/>
                <w14:uncheckedState w14:val="2610" w14:font="MS Gothic"/>
              </w14:checkbox>
            </w:sdtPr>
            <w:sdtEndPr/>
            <w:sdtContent>
              <w:p w14:paraId="6D6F6E86"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EFF72C" w14:textId="77777777" w:rsidR="00904184" w:rsidRPr="0049533D" w:rsidRDefault="00904184" w:rsidP="0098245F">
            <w:pPr>
              <w:jc w:val="center"/>
              <w:rPr>
                <w:rFonts w:eastAsia="Calibri"/>
              </w:rPr>
            </w:pPr>
            <w:r w:rsidRPr="0049533D">
              <w:t xml:space="preserve">Rudimentary </w:t>
            </w:r>
          </w:p>
          <w:sdt>
            <w:sdtPr>
              <w:rPr>
                <w:rFonts w:eastAsia="Arimo"/>
              </w:rPr>
              <w:id w:val="131913170"/>
              <w14:checkbox>
                <w14:checked w14:val="0"/>
                <w14:checkedState w14:val="2612" w14:font="MS Gothic"/>
                <w14:uncheckedState w14:val="2610" w14:font="MS Gothic"/>
              </w14:checkbox>
            </w:sdtPr>
            <w:sdtEndPr/>
            <w:sdtContent>
              <w:p w14:paraId="1EEA53CA"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9D2914" w14:textId="77777777" w:rsidR="00904184" w:rsidRPr="0049533D" w:rsidRDefault="00904184" w:rsidP="0098245F">
            <w:pPr>
              <w:jc w:val="center"/>
              <w:rPr>
                <w:rFonts w:eastAsia="Calibri"/>
              </w:rPr>
            </w:pPr>
            <w:r w:rsidRPr="0049533D">
              <w:t>Basic</w:t>
            </w:r>
          </w:p>
          <w:sdt>
            <w:sdtPr>
              <w:rPr>
                <w:rFonts w:eastAsia="Arimo"/>
              </w:rPr>
              <w:id w:val="1431321638"/>
              <w14:checkbox>
                <w14:checked w14:val="0"/>
                <w14:checkedState w14:val="2612" w14:font="MS Gothic"/>
                <w14:uncheckedState w14:val="2610" w14:font="MS Gothic"/>
              </w14:checkbox>
            </w:sdtPr>
            <w:sdtEndPr/>
            <w:sdtContent>
              <w:p w14:paraId="0E3D9CB1"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B0DD28" w14:textId="77777777" w:rsidR="00904184" w:rsidRPr="0049533D" w:rsidRDefault="00904184" w:rsidP="0098245F">
            <w:pPr>
              <w:jc w:val="center"/>
              <w:rPr>
                <w:rFonts w:eastAsia="Calibri"/>
              </w:rPr>
            </w:pPr>
            <w:r w:rsidRPr="0049533D">
              <w:t>Good</w:t>
            </w:r>
          </w:p>
          <w:sdt>
            <w:sdtPr>
              <w:rPr>
                <w:rFonts w:eastAsia="Arimo"/>
              </w:rPr>
              <w:id w:val="-1043825118"/>
              <w14:checkbox>
                <w14:checked w14:val="0"/>
                <w14:checkedState w14:val="2612" w14:font="MS Gothic"/>
                <w14:uncheckedState w14:val="2610" w14:font="MS Gothic"/>
              </w14:checkbox>
            </w:sdtPr>
            <w:sdtEndPr/>
            <w:sdtContent>
              <w:p w14:paraId="582143D6"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344FC6" w14:textId="77777777" w:rsidR="00904184" w:rsidRPr="0049533D" w:rsidRDefault="00904184" w:rsidP="0098245F">
            <w:pPr>
              <w:jc w:val="center"/>
              <w:rPr>
                <w:rFonts w:eastAsia="Calibri"/>
              </w:rPr>
            </w:pPr>
            <w:r w:rsidRPr="0049533D">
              <w:t>Very good</w:t>
            </w:r>
          </w:p>
          <w:sdt>
            <w:sdtPr>
              <w:rPr>
                <w:rFonts w:eastAsia="Arimo"/>
              </w:rPr>
              <w:id w:val="1291704485"/>
              <w14:checkbox>
                <w14:checked w14:val="0"/>
                <w14:checkedState w14:val="2612" w14:font="MS Gothic"/>
                <w14:uncheckedState w14:val="2610" w14:font="MS Gothic"/>
              </w14:checkbox>
            </w:sdtPr>
            <w:sdtEndPr/>
            <w:sdtContent>
              <w:p w14:paraId="64E5090A"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198A19E" w14:textId="77777777" w:rsidR="00904184" w:rsidRPr="0049533D" w:rsidRDefault="00904184" w:rsidP="0098245F">
            <w:pPr>
              <w:jc w:val="center"/>
              <w:rPr>
                <w:rFonts w:eastAsia="Calibri"/>
              </w:rPr>
            </w:pPr>
            <w:r w:rsidRPr="0049533D">
              <w:t>Excellent</w:t>
            </w:r>
          </w:p>
          <w:sdt>
            <w:sdtPr>
              <w:rPr>
                <w:rFonts w:eastAsia="Arimo"/>
              </w:rPr>
              <w:id w:val="-1675953444"/>
              <w14:checkbox>
                <w14:checked w14:val="0"/>
                <w14:checkedState w14:val="2612" w14:font="MS Gothic"/>
                <w14:uncheckedState w14:val="2610" w14:font="MS Gothic"/>
              </w14:checkbox>
            </w:sdtPr>
            <w:sdtEndPr/>
            <w:sdtContent>
              <w:p w14:paraId="177D1433"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06C1588E"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680DB" w14:textId="77777777" w:rsidR="003730F7" w:rsidRDefault="00904184" w:rsidP="0098245F">
            <w:pPr>
              <w:rPr>
                <w:rFonts w:eastAsia="Calibri"/>
                <w:color w:val="005F9A"/>
                <w:lang w:val="en-US"/>
              </w:rPr>
            </w:pPr>
            <w:r w:rsidRPr="00DD61E1">
              <w:rPr>
                <w:color w:val="005F9A"/>
                <w:lang w:val="en-US"/>
              </w:rPr>
              <w:t>Evidence for this assessment criterion:</w:t>
            </w:r>
          </w:p>
          <w:p w14:paraId="7C0C8117" w14:textId="39D3E49F" w:rsidR="00904184" w:rsidRPr="00DD61E1" w:rsidRDefault="00904184" w:rsidP="0098245F">
            <w:pPr>
              <w:rPr>
                <w:rFonts w:eastAsia="Calibri"/>
                <w:color w:val="0000FF"/>
                <w:lang w:val="en-US"/>
              </w:rPr>
            </w:pPr>
          </w:p>
        </w:tc>
      </w:tr>
    </w:tbl>
    <w:p w14:paraId="426EE32D" w14:textId="77777777" w:rsidR="00904184" w:rsidRPr="00DD61E1" w:rsidRDefault="00904184" w:rsidP="0098245F">
      <w:pPr>
        <w:rPr>
          <w:lang w:val="en-US"/>
        </w:rPr>
      </w:pPr>
      <w:bookmarkStart w:id="535" w:name="_gj0842qxy27z"/>
      <w:bookmarkEnd w:id="535"/>
    </w:p>
    <w:p w14:paraId="330E19E7" w14:textId="77777777" w:rsidR="00904184" w:rsidRPr="0049533D" w:rsidRDefault="00904184" w:rsidP="0098245F">
      <w:pPr>
        <w:keepNext/>
        <w:spacing w:before="200" w:after="200"/>
        <w:contextualSpacing/>
        <w:rPr>
          <w:b/>
        </w:rPr>
      </w:pPr>
      <w:bookmarkStart w:id="536" w:name="_35nkun2"/>
      <w:bookmarkEnd w:id="536"/>
      <w:r w:rsidRPr="0049533D">
        <w:rPr>
          <w:b/>
        </w:rPr>
        <w:t>Recommendations for change</w:t>
      </w:r>
    </w:p>
    <w:p w14:paraId="3F04839E" w14:textId="77777777" w:rsidR="00904184" w:rsidRPr="0049533D" w:rsidRDefault="00904184" w:rsidP="0098245F">
      <w:pPr>
        <w:keepNext/>
        <w:spacing w:before="200" w:after="200"/>
        <w:contextualSpacing/>
        <w:rPr>
          <w:b/>
          <w:lang w:eastAsia="fr-CH"/>
        </w:rPr>
      </w:pPr>
    </w:p>
    <w:tbl>
      <w:tblPr>
        <w:tblStyle w:val="TableGrid1"/>
        <w:tblW w:w="5000" w:type="pct"/>
        <w:tblCellMar>
          <w:left w:w="115" w:type="dxa"/>
          <w:right w:w="115" w:type="dxa"/>
        </w:tblCellMar>
        <w:tblLook w:val="04A0" w:firstRow="1" w:lastRow="0" w:firstColumn="1" w:lastColumn="0" w:noHBand="0" w:noVBand="1"/>
      </w:tblPr>
      <w:tblGrid>
        <w:gridCol w:w="9062"/>
      </w:tblGrid>
      <w:tr w:rsidR="00904184" w:rsidRPr="00513C3B" w14:paraId="6D81D488" w14:textId="77777777" w:rsidTr="00E55C9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B3A0FEE" w14:textId="77777777" w:rsidR="00904184" w:rsidRPr="0049533D" w:rsidRDefault="00904184" w:rsidP="0098245F">
            <w:pPr>
              <w:keepNext/>
              <w:rPr>
                <w:sz w:val="20"/>
                <w:szCs w:val="20"/>
              </w:rPr>
            </w:pPr>
            <w:r w:rsidRPr="0049533D">
              <w:rPr>
                <w:i/>
                <w:color w:val="000000"/>
                <w:sz w:val="20"/>
                <w:shd w:val="clear" w:color="auto" w:fill="FFFFFF"/>
              </w:rPr>
              <w:t>Use this space to note down recommendations and ideas for strengthening rules and practice in this area.</w:t>
            </w:r>
          </w:p>
        </w:tc>
      </w:tr>
    </w:tbl>
    <w:p w14:paraId="28C352A7" w14:textId="77777777" w:rsidR="00904184" w:rsidRPr="0049533D" w:rsidRDefault="00904184" w:rsidP="00B273EF">
      <w:pPr>
        <w:pStyle w:val="section-title"/>
      </w:pPr>
      <w:bookmarkStart w:id="537" w:name="_Hlk147307553"/>
      <w:r w:rsidRPr="0049533D">
        <w:t>Sources and further reading</w:t>
      </w:r>
    </w:p>
    <w:p w14:paraId="6846A436" w14:textId="77777777" w:rsidR="00904184" w:rsidRPr="00DD61E1" w:rsidRDefault="00904184" w:rsidP="0098245F">
      <w:pPr>
        <w:numPr>
          <w:ilvl w:val="0"/>
          <w:numId w:val="186"/>
        </w:numPr>
        <w:spacing w:after="0"/>
        <w:ind w:left="562" w:hanging="562"/>
        <w:rPr>
          <w:lang w:val="en-US"/>
        </w:rPr>
      </w:pPr>
      <w:r w:rsidRPr="00DD61E1">
        <w:rPr>
          <w:lang w:val="en-US"/>
        </w:rPr>
        <w:t>David Beetham,</w:t>
      </w:r>
      <w:hyperlink r:id="rId183">
        <w:r w:rsidRPr="00DD61E1">
          <w:rPr>
            <w:lang w:val="en-US"/>
          </w:rPr>
          <w:t xml:space="preserve"> </w:t>
        </w:r>
      </w:hyperlink>
      <w:hyperlink r:id="rId184">
        <w:r w:rsidRPr="00DD61E1">
          <w:rPr>
            <w:i/>
            <w:color w:val="0563C1"/>
            <w:u w:val="single"/>
            <w:lang w:val="en-US"/>
          </w:rPr>
          <w:t>Parliament and democracy in the twenty-first century:</w:t>
        </w:r>
      </w:hyperlink>
      <w:hyperlink r:id="rId185">
        <w:r w:rsidRPr="00DD61E1">
          <w:rPr>
            <w:i/>
            <w:color w:val="0563C1"/>
            <w:u w:val="single"/>
            <w:lang w:val="en-US"/>
          </w:rPr>
          <w:t xml:space="preserve"> A guide to good practice</w:t>
        </w:r>
      </w:hyperlink>
      <w:r w:rsidRPr="00DD61E1">
        <w:rPr>
          <w:lang w:val="en-US"/>
        </w:rPr>
        <w:t xml:space="preserve"> (2006).</w:t>
      </w:r>
    </w:p>
    <w:p w14:paraId="791699C2" w14:textId="77777777" w:rsidR="00904184" w:rsidRPr="00DD61E1" w:rsidRDefault="00904184" w:rsidP="0098245F">
      <w:pPr>
        <w:numPr>
          <w:ilvl w:val="0"/>
          <w:numId w:val="186"/>
        </w:numPr>
        <w:spacing w:after="0"/>
        <w:ind w:left="562" w:hanging="562"/>
        <w:rPr>
          <w:lang w:val="en-US"/>
        </w:rPr>
      </w:pPr>
      <w:r w:rsidRPr="00DD61E1">
        <w:rPr>
          <w:lang w:val="en-US"/>
        </w:rPr>
        <w:t>Commonwealth Parliamentary Association (CPA),</w:t>
      </w:r>
      <w:hyperlink r:id="rId186">
        <w:r w:rsidRPr="00DD61E1">
          <w:rPr>
            <w:lang w:val="en-US"/>
          </w:rPr>
          <w:t xml:space="preserve"> </w:t>
        </w:r>
      </w:hyperlink>
      <w:hyperlink r:id="rId187">
        <w:r w:rsidRPr="00DD61E1">
          <w:rPr>
            <w:i/>
            <w:color w:val="1155CC"/>
            <w:u w:val="single"/>
            <w:lang w:val="en-US"/>
          </w:rPr>
          <w:t>Recommended Benchmarks for Democratic Legislators</w:t>
        </w:r>
      </w:hyperlink>
      <w:r w:rsidRPr="00DD61E1">
        <w:rPr>
          <w:lang w:val="en-US"/>
        </w:rPr>
        <w:t>, revised edition (2018).</w:t>
      </w:r>
    </w:p>
    <w:p w14:paraId="5B654EBD" w14:textId="77777777" w:rsidR="003730F7" w:rsidRDefault="00904184" w:rsidP="0098245F">
      <w:pPr>
        <w:numPr>
          <w:ilvl w:val="0"/>
          <w:numId w:val="186"/>
        </w:numPr>
        <w:spacing w:after="0"/>
        <w:ind w:left="562" w:hanging="562"/>
        <w:rPr>
          <w:lang w:val="en-US"/>
        </w:rPr>
      </w:pPr>
      <w:r w:rsidRPr="00DD61E1">
        <w:rPr>
          <w:lang w:val="en-US"/>
        </w:rPr>
        <w:t xml:space="preserve">National Democratic Institute (NDI), </w:t>
      </w:r>
      <w:hyperlink r:id="rId188">
        <w:r w:rsidRPr="00DD61E1">
          <w:rPr>
            <w:i/>
            <w:color w:val="1155CC"/>
            <w:u w:val="single"/>
            <w:lang w:val="en-US"/>
          </w:rPr>
          <w:t>Toward the Development of International Standards for Democratic Legislatures</w:t>
        </w:r>
      </w:hyperlink>
      <w:r w:rsidRPr="00DD61E1">
        <w:rPr>
          <w:lang w:val="en-US"/>
        </w:rPr>
        <w:t xml:space="preserve"> (2007).</w:t>
      </w:r>
      <w:bookmarkEnd w:id="537"/>
    </w:p>
    <w:p w14:paraId="66BA21E7" w14:textId="756C6B82" w:rsidR="00BB32E1" w:rsidRDefault="00BB32E1">
      <w:pPr>
        <w:rPr>
          <w:rFonts w:eastAsia="Arial"/>
          <w:b/>
          <w:kern w:val="0"/>
          <w:sz w:val="24"/>
          <w:lang w:val="en-GB" w:eastAsia="fr-CH"/>
          <w14:ligatures w14:val="none"/>
        </w:rPr>
      </w:pPr>
      <w:r w:rsidRPr="00B5205A">
        <w:rPr>
          <w:lang w:val="en-US"/>
        </w:rPr>
        <w:br w:type="page"/>
      </w:r>
    </w:p>
    <w:p w14:paraId="451C05C8" w14:textId="1933791E" w:rsidR="00904184" w:rsidRPr="0049533D" w:rsidRDefault="00904184" w:rsidP="00BB32E1">
      <w:pPr>
        <w:pStyle w:val="Dimension"/>
        <w:rPr>
          <w:szCs w:val="24"/>
        </w:rPr>
      </w:pPr>
      <w:r w:rsidRPr="0049533D">
        <w:lastRenderedPageBreak/>
        <w:t>Dimension 2.2.2: Public procurement</w:t>
      </w:r>
    </w:p>
    <w:tbl>
      <w:tblPr>
        <w:tblStyle w:val="TableGrid"/>
        <w:tblW w:w="0" w:type="auto"/>
        <w:shd w:val="clear" w:color="auto" w:fill="EEEEEE"/>
        <w:tblLook w:val="04A0" w:firstRow="1" w:lastRow="0" w:firstColumn="1" w:lastColumn="0" w:noHBand="0" w:noVBand="1"/>
      </w:tblPr>
      <w:tblGrid>
        <w:gridCol w:w="9062"/>
      </w:tblGrid>
      <w:tr w:rsidR="00904184" w:rsidRPr="0049533D" w14:paraId="78176370" w14:textId="77777777" w:rsidTr="00471D59">
        <w:tc>
          <w:tcPr>
            <w:tcW w:w="9350" w:type="dxa"/>
            <w:shd w:val="clear" w:color="auto" w:fill="EEEEEE"/>
          </w:tcPr>
          <w:p w14:paraId="5F169CFA" w14:textId="77777777" w:rsidR="00904184" w:rsidRPr="00DD61E1" w:rsidRDefault="00904184" w:rsidP="0098245F">
            <w:pPr>
              <w:rPr>
                <w:rFonts w:eastAsia="Arial"/>
                <w:lang w:val="en-US"/>
              </w:rPr>
            </w:pPr>
            <w:r w:rsidRPr="00DD61E1">
              <w:rPr>
                <w:lang w:val="en-US"/>
              </w:rPr>
              <w:t>This dimension is part of:</w:t>
            </w:r>
          </w:p>
          <w:p w14:paraId="0190FC10" w14:textId="77777777" w:rsidR="00904184" w:rsidRPr="0049533D" w:rsidRDefault="00904184" w:rsidP="0098245F">
            <w:pPr>
              <w:pStyle w:val="ListParagraph"/>
              <w:numPr>
                <w:ilvl w:val="0"/>
                <w:numId w:val="51"/>
              </w:numPr>
              <w:spacing w:line="240" w:lineRule="auto"/>
              <w:rPr>
                <w:sz w:val="20"/>
                <w:szCs w:val="20"/>
              </w:rPr>
            </w:pPr>
            <w:r w:rsidRPr="0049533D">
              <w:rPr>
                <w:sz w:val="20"/>
              </w:rPr>
              <w:t>Indicator 2.2: Institutional integrity</w:t>
            </w:r>
          </w:p>
          <w:p w14:paraId="3222B21A" w14:textId="77777777" w:rsidR="00904184" w:rsidRPr="0049533D" w:rsidRDefault="00904184" w:rsidP="0098245F">
            <w:pPr>
              <w:pStyle w:val="ListParagraph"/>
              <w:numPr>
                <w:ilvl w:val="0"/>
                <w:numId w:val="51"/>
              </w:numPr>
              <w:spacing w:line="240" w:lineRule="auto"/>
              <w:rPr>
                <w:szCs w:val="20"/>
              </w:rPr>
            </w:pPr>
            <w:r w:rsidRPr="0049533D">
              <w:rPr>
                <w:sz w:val="20"/>
              </w:rPr>
              <w:t>Target 2: Accountable parliament</w:t>
            </w:r>
          </w:p>
        </w:tc>
      </w:tr>
    </w:tbl>
    <w:p w14:paraId="344EBCC8" w14:textId="77777777" w:rsidR="00904184" w:rsidRPr="0049533D" w:rsidRDefault="00904184" w:rsidP="00B273EF">
      <w:pPr>
        <w:pStyle w:val="section-title"/>
      </w:pPr>
      <w:r w:rsidRPr="0049533D">
        <w:t>About this dimension</w:t>
      </w:r>
    </w:p>
    <w:p w14:paraId="5D1967CC" w14:textId="77777777" w:rsidR="003730F7" w:rsidRDefault="00904184" w:rsidP="0098245F">
      <w:pPr>
        <w:rPr>
          <w:lang w:val="en-US"/>
        </w:rPr>
      </w:pPr>
      <w:r w:rsidRPr="00DD61E1">
        <w:rPr>
          <w:lang w:val="en-US"/>
        </w:rPr>
        <w:t>This dimension covers public procurement by parliament, which should follow a proper process that is transparent and competitive.</w:t>
      </w:r>
    </w:p>
    <w:p w14:paraId="50D8A133" w14:textId="77777777" w:rsidR="003730F7" w:rsidRDefault="00904184" w:rsidP="0098245F">
      <w:pPr>
        <w:rPr>
          <w:lang w:val="en-US"/>
        </w:rPr>
      </w:pPr>
      <w:r w:rsidRPr="00DD61E1">
        <w:rPr>
          <w:lang w:val="en-US"/>
        </w:rPr>
        <w:t>In some cases, this procurement process may be governed by a legal framework applicable to all publicly funded agencies. However, some parliaments have enacted a separate legal framework for parliamentary procurement, which meets the institution’s specific needs. In either case, these provisions should mandate clear and comprehensive procurement guidelines, based on the following key principles:</w:t>
      </w:r>
    </w:p>
    <w:p w14:paraId="36E39E27" w14:textId="29DAFAEA" w:rsidR="00904184" w:rsidRPr="0049533D" w:rsidRDefault="00904184" w:rsidP="0098245F">
      <w:pPr>
        <w:pStyle w:val="ListParagraph"/>
        <w:numPr>
          <w:ilvl w:val="0"/>
          <w:numId w:val="189"/>
        </w:numPr>
        <w:spacing w:line="240" w:lineRule="auto"/>
        <w:rPr>
          <w:sz w:val="20"/>
        </w:rPr>
      </w:pPr>
      <w:r w:rsidRPr="0049533D">
        <w:rPr>
          <w:sz w:val="20"/>
        </w:rPr>
        <w:t>Value for money</w:t>
      </w:r>
    </w:p>
    <w:p w14:paraId="5537008E" w14:textId="77777777" w:rsidR="00904184" w:rsidRPr="0049533D" w:rsidRDefault="00904184" w:rsidP="0098245F">
      <w:pPr>
        <w:pStyle w:val="ListParagraph"/>
        <w:numPr>
          <w:ilvl w:val="0"/>
          <w:numId w:val="189"/>
        </w:numPr>
        <w:spacing w:line="240" w:lineRule="auto"/>
        <w:rPr>
          <w:sz w:val="20"/>
        </w:rPr>
      </w:pPr>
      <w:r w:rsidRPr="0049533D">
        <w:rPr>
          <w:sz w:val="20"/>
        </w:rPr>
        <w:t>Fairness, transparency, openness and clarity</w:t>
      </w:r>
    </w:p>
    <w:p w14:paraId="3A1D2A58" w14:textId="77777777" w:rsidR="00904184" w:rsidRPr="0049533D" w:rsidRDefault="00904184" w:rsidP="0098245F">
      <w:pPr>
        <w:pStyle w:val="ListParagraph"/>
        <w:numPr>
          <w:ilvl w:val="0"/>
          <w:numId w:val="189"/>
        </w:numPr>
        <w:spacing w:line="240" w:lineRule="auto"/>
        <w:rPr>
          <w:sz w:val="20"/>
        </w:rPr>
      </w:pPr>
      <w:r w:rsidRPr="0049533D">
        <w:rPr>
          <w:sz w:val="20"/>
        </w:rPr>
        <w:t>Ethical conduct</w:t>
      </w:r>
    </w:p>
    <w:p w14:paraId="4DB448BD" w14:textId="77777777" w:rsidR="003730F7" w:rsidRDefault="00904184" w:rsidP="0098245F">
      <w:pPr>
        <w:pStyle w:val="ListParagraph"/>
        <w:numPr>
          <w:ilvl w:val="0"/>
          <w:numId w:val="189"/>
        </w:numPr>
        <w:spacing w:line="240" w:lineRule="auto"/>
        <w:rPr>
          <w:sz w:val="20"/>
        </w:rPr>
      </w:pPr>
      <w:r w:rsidRPr="0049533D">
        <w:rPr>
          <w:sz w:val="20"/>
        </w:rPr>
        <w:t>Competition and efficiency</w:t>
      </w:r>
    </w:p>
    <w:p w14:paraId="2A64A388" w14:textId="77777777" w:rsidR="003730F7" w:rsidRDefault="00904184" w:rsidP="0098245F">
      <w:pPr>
        <w:rPr>
          <w:lang w:val="en-US"/>
        </w:rPr>
      </w:pPr>
      <w:r w:rsidRPr="00DD61E1">
        <w:rPr>
          <w:lang w:val="en-US"/>
        </w:rPr>
        <w:t>Procurement is a specialized task requiring particular knowledge and skills. Parliament should therefore have staff with expertise in undertaking procurement, managing contracts, achieving value for money and communicating about complex procurement procedures. Mandatory training for all staff involved in the public procurement process should be provided regularly.</w:t>
      </w:r>
    </w:p>
    <w:p w14:paraId="1B7F0CEF" w14:textId="430B7A6E" w:rsidR="00904184" w:rsidRPr="00DD61E1" w:rsidRDefault="00904184" w:rsidP="0098245F">
      <w:pPr>
        <w:rPr>
          <w:lang w:val="en-US"/>
        </w:rPr>
      </w:pPr>
      <w:r w:rsidRPr="00DD61E1">
        <w:rPr>
          <w:lang w:val="en-US"/>
        </w:rPr>
        <w:t>Parliament’s public procurement process and decisions should be subject to internal and/or external audits or other reviews to provide assurances regarding compliance with the legal framework and procurement guidelines. In some countries, this task is entrusted to an independent body.</w:t>
      </w:r>
    </w:p>
    <w:p w14:paraId="741FEE15" w14:textId="77777777" w:rsidR="00904184" w:rsidRPr="0049533D" w:rsidRDefault="00904184" w:rsidP="00B273EF">
      <w:pPr>
        <w:pStyle w:val="section-title"/>
      </w:pPr>
      <w:r w:rsidRPr="0049533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04184" w:rsidRPr="00513C3B" w14:paraId="55F92625" w14:textId="77777777" w:rsidTr="001C68E5">
        <w:tc>
          <w:tcPr>
            <w:tcW w:w="5000" w:type="pct"/>
            <w:shd w:val="clear" w:color="auto" w:fill="EEEEEE"/>
          </w:tcPr>
          <w:p w14:paraId="07FDA3DA" w14:textId="77777777" w:rsidR="00904184" w:rsidRPr="00DD61E1" w:rsidRDefault="00904184" w:rsidP="0098245F">
            <w:pPr>
              <w:spacing w:after="160"/>
              <w:rPr>
                <w:i/>
                <w:lang w:val="en-US"/>
              </w:rPr>
            </w:pPr>
            <w:r w:rsidRPr="00DD61E1">
              <w:rPr>
                <w:i/>
                <w:lang w:val="en-US"/>
              </w:rPr>
              <w:t>Based on a global comparative analysis, an aspiring goal for parliaments in the area of “public procurement” is as follows:</w:t>
            </w:r>
          </w:p>
          <w:p w14:paraId="608A028B" w14:textId="77777777" w:rsidR="003730F7" w:rsidRDefault="00904184" w:rsidP="0098245F">
            <w:pPr>
              <w:rPr>
                <w:lang w:val="en-US"/>
              </w:rPr>
            </w:pPr>
            <w:r w:rsidRPr="00DD61E1">
              <w:rPr>
                <w:lang w:val="en-US"/>
              </w:rPr>
              <w:t>Parliament’s procurement process is governed by a legal framework. Parliament has clear and comprehensive procurement guidelines that are in line with national and international obligations and best practice.</w:t>
            </w:r>
          </w:p>
          <w:p w14:paraId="229350FD" w14:textId="77777777" w:rsidR="003730F7" w:rsidRDefault="00904184" w:rsidP="0098245F">
            <w:pPr>
              <w:rPr>
                <w:lang w:val="en-US"/>
              </w:rPr>
            </w:pPr>
            <w:r w:rsidRPr="00DD61E1">
              <w:rPr>
                <w:lang w:val="en-US"/>
              </w:rPr>
              <w:t xml:space="preserve">Parliament has staff with expertise in undertaking procurement, managing contracts, achieving value for money and communicating about complex procurement procedures. </w:t>
            </w:r>
          </w:p>
          <w:p w14:paraId="678472C9" w14:textId="77777777" w:rsidR="003730F7" w:rsidRDefault="00904184" w:rsidP="0098245F">
            <w:pPr>
              <w:rPr>
                <w:lang w:val="en-US"/>
              </w:rPr>
            </w:pPr>
            <w:r w:rsidRPr="00DD61E1">
              <w:rPr>
                <w:lang w:val="en-US"/>
              </w:rPr>
              <w:t>All stages of the procurement process are completely transparent and open. All information on procurement is made publicly available.</w:t>
            </w:r>
          </w:p>
          <w:p w14:paraId="220B77F6" w14:textId="5DECFBCB" w:rsidR="00904184" w:rsidRPr="00DD61E1" w:rsidRDefault="00904184" w:rsidP="0098245F">
            <w:pPr>
              <w:rPr>
                <w:lang w:val="en-US"/>
              </w:rPr>
            </w:pPr>
            <w:r w:rsidRPr="00DD61E1">
              <w:rPr>
                <w:lang w:val="en-US"/>
              </w:rPr>
              <w:t>Internal and/or external audits or other reviews provide assurances regarding compliance with the legal framework and procurement guidelines. The reports and findings of such audits or reviews are made publicly available.</w:t>
            </w:r>
          </w:p>
          <w:p w14:paraId="2D05E399" w14:textId="77777777" w:rsidR="00904184" w:rsidRPr="00DD61E1" w:rsidRDefault="00904184" w:rsidP="0098245F">
            <w:pPr>
              <w:rPr>
                <w:lang w:val="en-US"/>
              </w:rPr>
            </w:pPr>
          </w:p>
        </w:tc>
      </w:tr>
    </w:tbl>
    <w:p w14:paraId="523930CF" w14:textId="77777777" w:rsidR="00904184" w:rsidRPr="0049533D" w:rsidRDefault="00904184" w:rsidP="00B273EF">
      <w:pPr>
        <w:pStyle w:val="section-title"/>
      </w:pPr>
      <w:r w:rsidRPr="0049533D">
        <w:t>Assessment</w:t>
      </w:r>
    </w:p>
    <w:p w14:paraId="77124718" w14:textId="77777777" w:rsidR="00904184" w:rsidRPr="00DD61E1" w:rsidRDefault="00904184" w:rsidP="0098245F">
      <w:pPr>
        <w:spacing w:before="200"/>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7678472F" w14:textId="77777777" w:rsidR="003730F7" w:rsidRDefault="00904184" w:rsidP="0098245F">
      <w:pPr>
        <w:spacing w:before="200"/>
        <w:rPr>
          <w:lang w:val="en-US"/>
        </w:rPr>
      </w:pPr>
      <w:r w:rsidRPr="00DD61E1">
        <w:rPr>
          <w:lang w:val="en-US"/>
        </w:rPr>
        <w:t>The evidence for assessment of this dimension could include the following:</w:t>
      </w:r>
    </w:p>
    <w:p w14:paraId="36ED614E" w14:textId="02F7C61F" w:rsidR="00904184" w:rsidRPr="00DD61E1" w:rsidRDefault="00904184" w:rsidP="0098245F">
      <w:pPr>
        <w:numPr>
          <w:ilvl w:val="0"/>
          <w:numId w:val="179"/>
        </w:numPr>
        <w:spacing w:after="0"/>
        <w:ind w:left="562" w:hanging="562"/>
        <w:rPr>
          <w:lang w:val="en-US"/>
        </w:rPr>
      </w:pPr>
      <w:r w:rsidRPr="00DD61E1">
        <w:rPr>
          <w:lang w:val="en-US"/>
        </w:rPr>
        <w:lastRenderedPageBreak/>
        <w:t>Provisions of the legal framework relating to public procurement by parliament</w:t>
      </w:r>
    </w:p>
    <w:p w14:paraId="4BBAAEBF" w14:textId="77777777" w:rsidR="00904184" w:rsidRPr="00DD61E1" w:rsidRDefault="00904184" w:rsidP="0098245F">
      <w:pPr>
        <w:numPr>
          <w:ilvl w:val="0"/>
          <w:numId w:val="179"/>
        </w:numPr>
        <w:spacing w:after="0"/>
        <w:ind w:left="562" w:hanging="562"/>
        <w:rPr>
          <w:lang w:val="en-US"/>
        </w:rPr>
      </w:pPr>
      <w:r w:rsidRPr="00DD61E1">
        <w:rPr>
          <w:lang w:val="en-US"/>
        </w:rPr>
        <w:t>Guidelines on the public procurement process in parliament</w:t>
      </w:r>
    </w:p>
    <w:p w14:paraId="53CEC52E" w14:textId="77777777" w:rsidR="00904184" w:rsidRPr="00DD61E1" w:rsidRDefault="00904184" w:rsidP="0098245F">
      <w:pPr>
        <w:numPr>
          <w:ilvl w:val="0"/>
          <w:numId w:val="179"/>
        </w:numPr>
        <w:spacing w:after="0"/>
        <w:ind w:left="562" w:hanging="562"/>
        <w:rPr>
          <w:lang w:val="en-US"/>
        </w:rPr>
      </w:pPr>
      <w:r w:rsidRPr="00DD61E1">
        <w:rPr>
          <w:lang w:val="en-US"/>
        </w:rPr>
        <w:t>Public information about all stages of the procurement process</w:t>
      </w:r>
    </w:p>
    <w:p w14:paraId="3E6F4FDA" w14:textId="77777777" w:rsidR="00904184" w:rsidRPr="00DD61E1" w:rsidRDefault="00904184" w:rsidP="0098245F">
      <w:pPr>
        <w:numPr>
          <w:ilvl w:val="0"/>
          <w:numId w:val="179"/>
        </w:numPr>
        <w:spacing w:after="0"/>
        <w:ind w:left="562" w:hanging="562"/>
        <w:rPr>
          <w:lang w:val="en-US"/>
        </w:rPr>
      </w:pPr>
      <w:r w:rsidRPr="00DD61E1">
        <w:rPr>
          <w:lang w:val="en-US"/>
        </w:rPr>
        <w:t xml:space="preserve">Reports of internal and/or external audits or other reviews of particular procurement exercises or the procurement process as a whole </w:t>
      </w:r>
    </w:p>
    <w:p w14:paraId="32886F8F" w14:textId="77777777" w:rsidR="003730F7" w:rsidRDefault="00904184" w:rsidP="0098245F">
      <w:pPr>
        <w:numPr>
          <w:ilvl w:val="0"/>
          <w:numId w:val="179"/>
        </w:numPr>
        <w:spacing w:after="0"/>
        <w:ind w:left="562" w:hanging="562"/>
        <w:rPr>
          <w:lang w:val="en-US"/>
        </w:rPr>
      </w:pPr>
      <w:r w:rsidRPr="00DD61E1">
        <w:rPr>
          <w:lang w:val="en-US"/>
        </w:rPr>
        <w:t>Data on possible non-compliance of public procurement with the law</w:t>
      </w:r>
    </w:p>
    <w:p w14:paraId="3EE8322A" w14:textId="089AB7C3" w:rsidR="00904184" w:rsidRPr="00DD61E1" w:rsidRDefault="00904184" w:rsidP="0098245F">
      <w:pPr>
        <w:rPr>
          <w:lang w:val="en-US"/>
        </w:rPr>
      </w:pPr>
      <w:r w:rsidRPr="00DD61E1">
        <w:rPr>
          <w:lang w:val="en-US"/>
        </w:rPr>
        <w:t>Where relevant, provide additional comments or examples that support the assessment.</w:t>
      </w:r>
    </w:p>
    <w:p w14:paraId="6CD95949" w14:textId="77777777" w:rsidR="00904184" w:rsidRPr="0049533D" w:rsidRDefault="00904184" w:rsidP="0098245F">
      <w:pPr>
        <w:pStyle w:val="Heading5"/>
      </w:pPr>
      <w:bookmarkStart w:id="538" w:name="_1k8eap2r6tfm"/>
      <w:bookmarkEnd w:id="538"/>
      <w:r w:rsidRPr="0049533D">
        <w:t>Assessment criterion 1: Legal framework</w:t>
      </w:r>
    </w:p>
    <w:p w14:paraId="6943322A" w14:textId="77777777" w:rsidR="00904184" w:rsidRPr="00DD61E1" w:rsidRDefault="00904184" w:rsidP="0098245F">
      <w:pPr>
        <w:rPr>
          <w:lang w:val="en-US"/>
        </w:rPr>
      </w:pPr>
      <w:r w:rsidRPr="00DD61E1">
        <w:rPr>
          <w:lang w:val="en-US"/>
        </w:rPr>
        <w:t>Parliament’s procurement process is governed by a legal framework. Parliament has clear and comprehensive procurement guidelines that are in line with national and international obligations and best practice.</w:t>
      </w:r>
    </w:p>
    <w:p w14:paraId="51E85DC8"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4A278F8B" w14:textId="77777777" w:rsidTr="001C68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62AA68" w14:textId="77777777" w:rsidR="00904184" w:rsidRPr="0049533D" w:rsidRDefault="00904184" w:rsidP="0098245F">
            <w:pPr>
              <w:jc w:val="center"/>
              <w:rPr>
                <w:rFonts w:eastAsia="Calibri"/>
              </w:rPr>
            </w:pPr>
            <w:r w:rsidRPr="0049533D">
              <w:t>Non-existent</w:t>
            </w:r>
          </w:p>
          <w:sdt>
            <w:sdtPr>
              <w:rPr>
                <w:rFonts w:eastAsia="Arimo"/>
              </w:rPr>
              <w:id w:val="-1901581074"/>
              <w14:checkbox>
                <w14:checked w14:val="0"/>
                <w14:checkedState w14:val="2612" w14:font="MS Gothic"/>
                <w14:uncheckedState w14:val="2610" w14:font="MS Gothic"/>
              </w14:checkbox>
            </w:sdtPr>
            <w:sdtEndPr/>
            <w:sdtContent>
              <w:p w14:paraId="16302F13"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8AB6D4" w14:textId="77777777" w:rsidR="00904184" w:rsidRPr="0049533D" w:rsidRDefault="00904184" w:rsidP="0098245F">
            <w:pPr>
              <w:jc w:val="center"/>
              <w:rPr>
                <w:rFonts w:eastAsia="Calibri"/>
              </w:rPr>
            </w:pPr>
            <w:r w:rsidRPr="0049533D">
              <w:t xml:space="preserve">Rudimentary </w:t>
            </w:r>
          </w:p>
          <w:sdt>
            <w:sdtPr>
              <w:rPr>
                <w:rFonts w:eastAsia="Arimo"/>
              </w:rPr>
              <w:id w:val="41569195"/>
              <w14:checkbox>
                <w14:checked w14:val="0"/>
                <w14:checkedState w14:val="2612" w14:font="MS Gothic"/>
                <w14:uncheckedState w14:val="2610" w14:font="MS Gothic"/>
              </w14:checkbox>
            </w:sdtPr>
            <w:sdtEndPr/>
            <w:sdtContent>
              <w:p w14:paraId="5194D56E"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CCC4CF" w14:textId="77777777" w:rsidR="00904184" w:rsidRPr="0049533D" w:rsidRDefault="00904184" w:rsidP="0098245F">
            <w:pPr>
              <w:jc w:val="center"/>
              <w:rPr>
                <w:rFonts w:eastAsia="Calibri"/>
              </w:rPr>
            </w:pPr>
            <w:r w:rsidRPr="0049533D">
              <w:t>Basic</w:t>
            </w:r>
          </w:p>
          <w:sdt>
            <w:sdtPr>
              <w:rPr>
                <w:rFonts w:eastAsia="Arimo"/>
              </w:rPr>
              <w:id w:val="902574276"/>
              <w14:checkbox>
                <w14:checked w14:val="0"/>
                <w14:checkedState w14:val="2612" w14:font="MS Gothic"/>
                <w14:uncheckedState w14:val="2610" w14:font="MS Gothic"/>
              </w14:checkbox>
            </w:sdtPr>
            <w:sdtEndPr/>
            <w:sdtContent>
              <w:p w14:paraId="2BA72FF6"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E7C662" w14:textId="77777777" w:rsidR="00904184" w:rsidRPr="0049533D" w:rsidRDefault="00904184" w:rsidP="0098245F">
            <w:pPr>
              <w:jc w:val="center"/>
              <w:rPr>
                <w:rFonts w:eastAsia="Calibri"/>
              </w:rPr>
            </w:pPr>
            <w:r w:rsidRPr="0049533D">
              <w:t>Good</w:t>
            </w:r>
          </w:p>
          <w:sdt>
            <w:sdtPr>
              <w:rPr>
                <w:rFonts w:eastAsia="Arimo"/>
              </w:rPr>
              <w:id w:val="707525996"/>
              <w14:checkbox>
                <w14:checked w14:val="0"/>
                <w14:checkedState w14:val="2612" w14:font="MS Gothic"/>
                <w14:uncheckedState w14:val="2610" w14:font="MS Gothic"/>
              </w14:checkbox>
            </w:sdtPr>
            <w:sdtEndPr/>
            <w:sdtContent>
              <w:p w14:paraId="21B28B86"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9F5910" w14:textId="77777777" w:rsidR="00904184" w:rsidRPr="0049533D" w:rsidRDefault="00904184" w:rsidP="0098245F">
            <w:pPr>
              <w:jc w:val="center"/>
              <w:rPr>
                <w:rFonts w:eastAsia="Calibri"/>
              </w:rPr>
            </w:pPr>
            <w:r w:rsidRPr="0049533D">
              <w:t>Very good</w:t>
            </w:r>
          </w:p>
          <w:sdt>
            <w:sdtPr>
              <w:rPr>
                <w:rFonts w:eastAsia="Arimo"/>
              </w:rPr>
              <w:id w:val="2116546874"/>
              <w14:checkbox>
                <w14:checked w14:val="0"/>
                <w14:checkedState w14:val="2612" w14:font="MS Gothic"/>
                <w14:uncheckedState w14:val="2610" w14:font="MS Gothic"/>
              </w14:checkbox>
            </w:sdtPr>
            <w:sdtEndPr/>
            <w:sdtContent>
              <w:p w14:paraId="51289C4B"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E00CF27" w14:textId="77777777" w:rsidR="00904184" w:rsidRPr="0049533D" w:rsidRDefault="00904184" w:rsidP="0098245F">
            <w:pPr>
              <w:jc w:val="center"/>
              <w:rPr>
                <w:rFonts w:eastAsia="Calibri"/>
              </w:rPr>
            </w:pPr>
            <w:r w:rsidRPr="0049533D">
              <w:t>Excellent</w:t>
            </w:r>
          </w:p>
          <w:sdt>
            <w:sdtPr>
              <w:rPr>
                <w:rFonts w:eastAsia="Arimo"/>
              </w:rPr>
              <w:id w:val="-1290503824"/>
              <w14:checkbox>
                <w14:checked w14:val="0"/>
                <w14:checkedState w14:val="2612" w14:font="MS Gothic"/>
                <w14:uncheckedState w14:val="2610" w14:font="MS Gothic"/>
              </w14:checkbox>
            </w:sdtPr>
            <w:sdtEndPr/>
            <w:sdtContent>
              <w:p w14:paraId="2017BFD8"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02E2CE44" w14:textId="77777777" w:rsidTr="001C68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63CD4" w14:textId="77777777" w:rsidR="003730F7" w:rsidRDefault="00904184" w:rsidP="0098245F">
            <w:pPr>
              <w:rPr>
                <w:rFonts w:eastAsia="Calibri"/>
                <w:color w:val="005F9A"/>
                <w:lang w:val="en-US"/>
              </w:rPr>
            </w:pPr>
            <w:r w:rsidRPr="00DD61E1">
              <w:rPr>
                <w:color w:val="005F9A"/>
                <w:lang w:val="en-US"/>
              </w:rPr>
              <w:t>Evidence for this assessment criterion:</w:t>
            </w:r>
          </w:p>
          <w:p w14:paraId="6A98CC4E" w14:textId="76D51226" w:rsidR="00904184" w:rsidRPr="00DD61E1" w:rsidRDefault="00904184" w:rsidP="0098245F">
            <w:pPr>
              <w:rPr>
                <w:rFonts w:eastAsia="Calibri"/>
                <w:color w:val="0000FF"/>
                <w:lang w:val="en-US"/>
              </w:rPr>
            </w:pPr>
          </w:p>
        </w:tc>
      </w:tr>
    </w:tbl>
    <w:p w14:paraId="520FB8D4" w14:textId="77777777" w:rsidR="00904184" w:rsidRPr="0049533D" w:rsidRDefault="00904184" w:rsidP="0098245F">
      <w:pPr>
        <w:pStyle w:val="Heading5"/>
      </w:pPr>
      <w:bookmarkStart w:id="539" w:name="_ipnwzfthv2vq"/>
      <w:bookmarkEnd w:id="539"/>
      <w:r w:rsidRPr="0049533D">
        <w:t>Assessment criterion 2: Expertise</w:t>
      </w:r>
    </w:p>
    <w:p w14:paraId="40328AB7" w14:textId="77777777" w:rsidR="00904184" w:rsidRPr="00DD61E1" w:rsidRDefault="00904184" w:rsidP="0098245F">
      <w:pPr>
        <w:rPr>
          <w:lang w:val="en-US"/>
        </w:rPr>
      </w:pPr>
      <w:r w:rsidRPr="00DD61E1">
        <w:rPr>
          <w:lang w:val="en-US"/>
        </w:rPr>
        <w:t xml:space="preserve">Parliament has staff with expertise in undertaking procurement, managing contracts, achieving value for money and communicating about complex procurement procedures. </w:t>
      </w:r>
    </w:p>
    <w:p w14:paraId="6E0055F6"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7B2557FD" w14:textId="77777777" w:rsidTr="00F610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DEEA326" w14:textId="77777777" w:rsidR="00904184" w:rsidRPr="0049533D" w:rsidRDefault="00904184" w:rsidP="0098245F">
            <w:pPr>
              <w:jc w:val="center"/>
              <w:rPr>
                <w:rFonts w:eastAsia="Calibri"/>
              </w:rPr>
            </w:pPr>
            <w:r w:rsidRPr="0049533D">
              <w:t>Non-existent</w:t>
            </w:r>
          </w:p>
          <w:sdt>
            <w:sdtPr>
              <w:rPr>
                <w:rFonts w:eastAsia="Arimo"/>
              </w:rPr>
              <w:id w:val="558357807"/>
              <w14:checkbox>
                <w14:checked w14:val="0"/>
                <w14:checkedState w14:val="2612" w14:font="MS Gothic"/>
                <w14:uncheckedState w14:val="2610" w14:font="MS Gothic"/>
              </w14:checkbox>
            </w:sdtPr>
            <w:sdtEndPr/>
            <w:sdtContent>
              <w:p w14:paraId="66F5A81E"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3F7364" w14:textId="77777777" w:rsidR="00904184" w:rsidRPr="0049533D" w:rsidRDefault="00904184" w:rsidP="0098245F">
            <w:pPr>
              <w:jc w:val="center"/>
              <w:rPr>
                <w:rFonts w:eastAsia="Calibri"/>
              </w:rPr>
            </w:pPr>
            <w:r w:rsidRPr="0049533D">
              <w:t xml:space="preserve">Rudimentary </w:t>
            </w:r>
          </w:p>
          <w:sdt>
            <w:sdtPr>
              <w:rPr>
                <w:rFonts w:eastAsia="Arimo"/>
              </w:rPr>
              <w:id w:val="-868988620"/>
              <w14:checkbox>
                <w14:checked w14:val="0"/>
                <w14:checkedState w14:val="2612" w14:font="MS Gothic"/>
                <w14:uncheckedState w14:val="2610" w14:font="MS Gothic"/>
              </w14:checkbox>
            </w:sdtPr>
            <w:sdtEndPr/>
            <w:sdtContent>
              <w:p w14:paraId="123AC422"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83091E" w14:textId="77777777" w:rsidR="00904184" w:rsidRPr="0049533D" w:rsidRDefault="00904184" w:rsidP="0098245F">
            <w:pPr>
              <w:jc w:val="center"/>
              <w:rPr>
                <w:rFonts w:eastAsia="Calibri"/>
              </w:rPr>
            </w:pPr>
            <w:r w:rsidRPr="0049533D">
              <w:t>Basic</w:t>
            </w:r>
          </w:p>
          <w:sdt>
            <w:sdtPr>
              <w:rPr>
                <w:rFonts w:eastAsia="Arimo"/>
              </w:rPr>
              <w:id w:val="-1571800894"/>
              <w14:checkbox>
                <w14:checked w14:val="0"/>
                <w14:checkedState w14:val="2612" w14:font="MS Gothic"/>
                <w14:uncheckedState w14:val="2610" w14:font="MS Gothic"/>
              </w14:checkbox>
            </w:sdtPr>
            <w:sdtEndPr/>
            <w:sdtContent>
              <w:p w14:paraId="0501A9A8"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D638EC" w14:textId="77777777" w:rsidR="00904184" w:rsidRPr="0049533D" w:rsidRDefault="00904184" w:rsidP="0098245F">
            <w:pPr>
              <w:jc w:val="center"/>
              <w:rPr>
                <w:rFonts w:eastAsia="Calibri"/>
              </w:rPr>
            </w:pPr>
            <w:r w:rsidRPr="0049533D">
              <w:t>Good</w:t>
            </w:r>
          </w:p>
          <w:sdt>
            <w:sdtPr>
              <w:rPr>
                <w:rFonts w:eastAsia="Arimo"/>
              </w:rPr>
              <w:id w:val="-926268798"/>
              <w14:checkbox>
                <w14:checked w14:val="0"/>
                <w14:checkedState w14:val="2612" w14:font="MS Gothic"/>
                <w14:uncheckedState w14:val="2610" w14:font="MS Gothic"/>
              </w14:checkbox>
            </w:sdtPr>
            <w:sdtEndPr/>
            <w:sdtContent>
              <w:p w14:paraId="545273A0"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2A9C4F" w14:textId="77777777" w:rsidR="00904184" w:rsidRPr="0049533D" w:rsidRDefault="00904184" w:rsidP="0098245F">
            <w:pPr>
              <w:jc w:val="center"/>
              <w:rPr>
                <w:rFonts w:eastAsia="Calibri"/>
              </w:rPr>
            </w:pPr>
            <w:r w:rsidRPr="0049533D">
              <w:t>Very good</w:t>
            </w:r>
          </w:p>
          <w:sdt>
            <w:sdtPr>
              <w:rPr>
                <w:rFonts w:eastAsia="Arimo"/>
              </w:rPr>
              <w:id w:val="-658538392"/>
              <w14:checkbox>
                <w14:checked w14:val="0"/>
                <w14:checkedState w14:val="2612" w14:font="MS Gothic"/>
                <w14:uncheckedState w14:val="2610" w14:font="MS Gothic"/>
              </w14:checkbox>
            </w:sdtPr>
            <w:sdtEndPr/>
            <w:sdtContent>
              <w:p w14:paraId="4FBB8513"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7ED05D6" w14:textId="77777777" w:rsidR="00904184" w:rsidRPr="0049533D" w:rsidRDefault="00904184" w:rsidP="0098245F">
            <w:pPr>
              <w:jc w:val="center"/>
              <w:rPr>
                <w:rFonts w:eastAsia="Calibri"/>
              </w:rPr>
            </w:pPr>
            <w:r w:rsidRPr="0049533D">
              <w:t>Excellent</w:t>
            </w:r>
          </w:p>
          <w:sdt>
            <w:sdtPr>
              <w:rPr>
                <w:rFonts w:eastAsia="Arimo"/>
              </w:rPr>
              <w:id w:val="1940707867"/>
              <w14:checkbox>
                <w14:checked w14:val="0"/>
                <w14:checkedState w14:val="2612" w14:font="MS Gothic"/>
                <w14:uncheckedState w14:val="2610" w14:font="MS Gothic"/>
              </w14:checkbox>
            </w:sdtPr>
            <w:sdtEndPr/>
            <w:sdtContent>
              <w:p w14:paraId="0B05DE14"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34FDCA20" w14:textId="77777777" w:rsidTr="006666AE">
        <w:tc>
          <w:tcPr>
            <w:tcW w:w="5000" w:type="pct"/>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14A1A43" w14:textId="77777777" w:rsidR="003730F7" w:rsidRDefault="00904184" w:rsidP="0098245F">
            <w:pPr>
              <w:rPr>
                <w:rFonts w:eastAsia="Calibri"/>
                <w:color w:val="005F9A"/>
                <w:lang w:val="en-US"/>
              </w:rPr>
            </w:pPr>
            <w:r w:rsidRPr="00DD61E1">
              <w:rPr>
                <w:color w:val="005F9A"/>
                <w:lang w:val="en-US"/>
              </w:rPr>
              <w:t>Evidence for this assessment criterion:</w:t>
            </w:r>
          </w:p>
          <w:p w14:paraId="56DB4548" w14:textId="551BA9B3" w:rsidR="00904184" w:rsidRPr="00DD61E1" w:rsidRDefault="00904184" w:rsidP="0098245F">
            <w:pPr>
              <w:rPr>
                <w:rFonts w:eastAsia="Calibri"/>
                <w:color w:val="0000FF"/>
                <w:lang w:val="en-US"/>
              </w:rPr>
            </w:pPr>
          </w:p>
        </w:tc>
      </w:tr>
    </w:tbl>
    <w:p w14:paraId="074007D8" w14:textId="77777777" w:rsidR="00904184" w:rsidRPr="0049533D" w:rsidRDefault="00904184" w:rsidP="0098245F">
      <w:pPr>
        <w:pStyle w:val="Heading5"/>
      </w:pPr>
      <w:bookmarkStart w:id="540" w:name="_jltxn9a2bopy"/>
      <w:bookmarkEnd w:id="540"/>
      <w:r w:rsidRPr="0049533D">
        <w:t xml:space="preserve">Assessment criterion 3: Transparency </w:t>
      </w:r>
    </w:p>
    <w:p w14:paraId="3E799142" w14:textId="77777777" w:rsidR="00904184" w:rsidRPr="00DD61E1" w:rsidRDefault="00904184" w:rsidP="0098245F">
      <w:pPr>
        <w:rPr>
          <w:lang w:val="en-US"/>
        </w:rPr>
      </w:pPr>
      <w:r w:rsidRPr="00DD61E1">
        <w:rPr>
          <w:lang w:val="en-US"/>
        </w:rPr>
        <w:t>All stages of the procurement process are completely transparent and open. All information on procurement is made publicly available in a timely manner.</w:t>
      </w:r>
    </w:p>
    <w:p w14:paraId="58C655C2"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58B4BF81" w14:textId="77777777" w:rsidTr="00E872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D4E9F0" w14:textId="77777777" w:rsidR="00904184" w:rsidRPr="0049533D" w:rsidRDefault="00904184" w:rsidP="0098245F">
            <w:pPr>
              <w:jc w:val="center"/>
              <w:rPr>
                <w:rFonts w:eastAsia="Calibri"/>
              </w:rPr>
            </w:pPr>
            <w:r w:rsidRPr="0049533D">
              <w:t>Non-existent</w:t>
            </w:r>
          </w:p>
          <w:sdt>
            <w:sdtPr>
              <w:rPr>
                <w:rFonts w:eastAsia="Arimo"/>
              </w:rPr>
              <w:id w:val="1796860908"/>
              <w14:checkbox>
                <w14:checked w14:val="0"/>
                <w14:checkedState w14:val="2612" w14:font="MS Gothic"/>
                <w14:uncheckedState w14:val="2610" w14:font="MS Gothic"/>
              </w14:checkbox>
            </w:sdtPr>
            <w:sdtEndPr/>
            <w:sdtContent>
              <w:p w14:paraId="421F7CB2"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FF90B4" w14:textId="77777777" w:rsidR="00904184" w:rsidRPr="0049533D" w:rsidRDefault="00904184" w:rsidP="0098245F">
            <w:pPr>
              <w:jc w:val="center"/>
              <w:rPr>
                <w:rFonts w:eastAsia="Calibri"/>
              </w:rPr>
            </w:pPr>
            <w:r w:rsidRPr="0049533D">
              <w:t xml:space="preserve">Rudimentary </w:t>
            </w:r>
          </w:p>
          <w:sdt>
            <w:sdtPr>
              <w:rPr>
                <w:rFonts w:eastAsia="Arimo"/>
              </w:rPr>
              <w:id w:val="485367333"/>
              <w14:checkbox>
                <w14:checked w14:val="0"/>
                <w14:checkedState w14:val="2612" w14:font="MS Gothic"/>
                <w14:uncheckedState w14:val="2610" w14:font="MS Gothic"/>
              </w14:checkbox>
            </w:sdtPr>
            <w:sdtEndPr/>
            <w:sdtContent>
              <w:p w14:paraId="035F33A5"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4CE3C8" w14:textId="77777777" w:rsidR="00904184" w:rsidRPr="0049533D" w:rsidRDefault="00904184" w:rsidP="0098245F">
            <w:pPr>
              <w:jc w:val="center"/>
              <w:rPr>
                <w:rFonts w:eastAsia="Calibri"/>
              </w:rPr>
            </w:pPr>
            <w:r w:rsidRPr="0049533D">
              <w:t>Basic</w:t>
            </w:r>
          </w:p>
          <w:sdt>
            <w:sdtPr>
              <w:rPr>
                <w:rFonts w:eastAsia="Arimo"/>
              </w:rPr>
              <w:id w:val="-1252193953"/>
              <w14:checkbox>
                <w14:checked w14:val="0"/>
                <w14:checkedState w14:val="2612" w14:font="MS Gothic"/>
                <w14:uncheckedState w14:val="2610" w14:font="MS Gothic"/>
              </w14:checkbox>
            </w:sdtPr>
            <w:sdtEndPr/>
            <w:sdtContent>
              <w:p w14:paraId="7ECB5B40"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78A028" w14:textId="77777777" w:rsidR="00904184" w:rsidRPr="0049533D" w:rsidRDefault="00904184" w:rsidP="0098245F">
            <w:pPr>
              <w:jc w:val="center"/>
              <w:rPr>
                <w:rFonts w:eastAsia="Calibri"/>
              </w:rPr>
            </w:pPr>
            <w:r w:rsidRPr="0049533D">
              <w:t>Good</w:t>
            </w:r>
          </w:p>
          <w:sdt>
            <w:sdtPr>
              <w:rPr>
                <w:rFonts w:eastAsia="Arimo"/>
              </w:rPr>
              <w:id w:val="-987399665"/>
              <w14:checkbox>
                <w14:checked w14:val="0"/>
                <w14:checkedState w14:val="2612" w14:font="MS Gothic"/>
                <w14:uncheckedState w14:val="2610" w14:font="MS Gothic"/>
              </w14:checkbox>
            </w:sdtPr>
            <w:sdtEndPr/>
            <w:sdtContent>
              <w:p w14:paraId="60A50CC0"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E70302" w14:textId="77777777" w:rsidR="00904184" w:rsidRPr="0049533D" w:rsidRDefault="00904184" w:rsidP="0098245F">
            <w:pPr>
              <w:jc w:val="center"/>
              <w:rPr>
                <w:rFonts w:eastAsia="Calibri"/>
              </w:rPr>
            </w:pPr>
            <w:r w:rsidRPr="0049533D">
              <w:t>Very good</w:t>
            </w:r>
          </w:p>
          <w:sdt>
            <w:sdtPr>
              <w:rPr>
                <w:rFonts w:eastAsia="Arimo"/>
              </w:rPr>
              <w:id w:val="-78289859"/>
              <w14:checkbox>
                <w14:checked w14:val="0"/>
                <w14:checkedState w14:val="2612" w14:font="MS Gothic"/>
                <w14:uncheckedState w14:val="2610" w14:font="MS Gothic"/>
              </w14:checkbox>
            </w:sdtPr>
            <w:sdtEndPr/>
            <w:sdtContent>
              <w:p w14:paraId="576B34B9"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6D2849C" w14:textId="77777777" w:rsidR="00904184" w:rsidRPr="0049533D" w:rsidRDefault="00904184" w:rsidP="0098245F">
            <w:pPr>
              <w:jc w:val="center"/>
              <w:rPr>
                <w:rFonts w:eastAsia="Calibri"/>
              </w:rPr>
            </w:pPr>
            <w:r w:rsidRPr="0049533D">
              <w:t>Excellent</w:t>
            </w:r>
          </w:p>
          <w:sdt>
            <w:sdtPr>
              <w:rPr>
                <w:rFonts w:eastAsia="Arimo"/>
              </w:rPr>
              <w:id w:val="-920334948"/>
              <w14:checkbox>
                <w14:checked w14:val="0"/>
                <w14:checkedState w14:val="2612" w14:font="MS Gothic"/>
                <w14:uncheckedState w14:val="2610" w14:font="MS Gothic"/>
              </w14:checkbox>
            </w:sdtPr>
            <w:sdtEndPr/>
            <w:sdtContent>
              <w:p w14:paraId="153621A0"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06024461" w14:textId="77777777" w:rsidTr="00E872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94B81" w14:textId="77777777" w:rsidR="003730F7" w:rsidRDefault="00904184" w:rsidP="0098245F">
            <w:pPr>
              <w:rPr>
                <w:rFonts w:eastAsia="Calibri"/>
                <w:color w:val="005F9A"/>
                <w:lang w:val="en-US"/>
              </w:rPr>
            </w:pPr>
            <w:r w:rsidRPr="00DD61E1">
              <w:rPr>
                <w:color w:val="005F9A"/>
                <w:lang w:val="en-US"/>
              </w:rPr>
              <w:t>Evidence for this assessment criterion:</w:t>
            </w:r>
          </w:p>
          <w:p w14:paraId="2416492F" w14:textId="5C3F046A" w:rsidR="00904184" w:rsidRPr="00DD61E1" w:rsidRDefault="00904184" w:rsidP="0098245F">
            <w:pPr>
              <w:rPr>
                <w:rFonts w:eastAsia="Calibri"/>
                <w:color w:val="0000FF"/>
                <w:lang w:val="en-US"/>
              </w:rPr>
            </w:pPr>
          </w:p>
        </w:tc>
      </w:tr>
    </w:tbl>
    <w:p w14:paraId="2005E879" w14:textId="77777777" w:rsidR="00904184" w:rsidRPr="0049533D" w:rsidRDefault="00904184" w:rsidP="0098245F">
      <w:pPr>
        <w:pStyle w:val="Heading5"/>
      </w:pPr>
      <w:r w:rsidRPr="0049533D">
        <w:lastRenderedPageBreak/>
        <w:t>Assessment criterion 4: Audits</w:t>
      </w:r>
      <w:r w:rsidRPr="0049533D">
        <w:tab/>
      </w:r>
    </w:p>
    <w:p w14:paraId="1DB43C61" w14:textId="77777777" w:rsidR="00904184" w:rsidRPr="00DD61E1" w:rsidRDefault="00904184" w:rsidP="0098245F">
      <w:pPr>
        <w:rPr>
          <w:lang w:val="en-US"/>
        </w:rPr>
      </w:pPr>
      <w:r w:rsidRPr="00DD61E1">
        <w:rPr>
          <w:lang w:val="en-US"/>
        </w:rPr>
        <w:t>Internal and/or external audits or other reviews provide assurances regarding compliance with the legal framework and procurement guidelines. The reports and findings of such audits or reviews are made publicly available.</w:t>
      </w:r>
    </w:p>
    <w:p w14:paraId="267D2796"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49526F26" w14:textId="77777777" w:rsidTr="001C68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6470DF" w14:textId="77777777" w:rsidR="00904184" w:rsidRPr="0049533D" w:rsidRDefault="00904184" w:rsidP="0098245F">
            <w:pPr>
              <w:jc w:val="center"/>
              <w:rPr>
                <w:rFonts w:eastAsia="Calibri"/>
              </w:rPr>
            </w:pPr>
            <w:r w:rsidRPr="0049533D">
              <w:t>Non-existent</w:t>
            </w:r>
          </w:p>
          <w:sdt>
            <w:sdtPr>
              <w:rPr>
                <w:rFonts w:eastAsia="Arimo"/>
              </w:rPr>
              <w:id w:val="-1724980590"/>
              <w14:checkbox>
                <w14:checked w14:val="0"/>
                <w14:checkedState w14:val="2612" w14:font="MS Gothic"/>
                <w14:uncheckedState w14:val="2610" w14:font="MS Gothic"/>
              </w14:checkbox>
            </w:sdtPr>
            <w:sdtEndPr/>
            <w:sdtContent>
              <w:p w14:paraId="6A4AEA82"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1372B7" w14:textId="77777777" w:rsidR="00904184" w:rsidRPr="0049533D" w:rsidRDefault="00904184" w:rsidP="0098245F">
            <w:pPr>
              <w:jc w:val="center"/>
              <w:rPr>
                <w:rFonts w:eastAsia="Calibri"/>
              </w:rPr>
            </w:pPr>
            <w:r w:rsidRPr="0049533D">
              <w:t xml:space="preserve">Rudimentary </w:t>
            </w:r>
          </w:p>
          <w:sdt>
            <w:sdtPr>
              <w:rPr>
                <w:rFonts w:eastAsia="Arimo"/>
              </w:rPr>
              <w:id w:val="1679703231"/>
              <w14:checkbox>
                <w14:checked w14:val="0"/>
                <w14:checkedState w14:val="2612" w14:font="MS Gothic"/>
                <w14:uncheckedState w14:val="2610" w14:font="MS Gothic"/>
              </w14:checkbox>
            </w:sdtPr>
            <w:sdtEndPr/>
            <w:sdtContent>
              <w:p w14:paraId="2024A921"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7917E0" w14:textId="77777777" w:rsidR="00904184" w:rsidRPr="0049533D" w:rsidRDefault="00904184" w:rsidP="0098245F">
            <w:pPr>
              <w:jc w:val="center"/>
              <w:rPr>
                <w:rFonts w:eastAsia="Calibri"/>
              </w:rPr>
            </w:pPr>
            <w:r w:rsidRPr="0049533D">
              <w:t>Basic</w:t>
            </w:r>
          </w:p>
          <w:sdt>
            <w:sdtPr>
              <w:rPr>
                <w:rFonts w:eastAsia="Arimo"/>
              </w:rPr>
              <w:id w:val="-1000114791"/>
              <w14:checkbox>
                <w14:checked w14:val="0"/>
                <w14:checkedState w14:val="2612" w14:font="MS Gothic"/>
                <w14:uncheckedState w14:val="2610" w14:font="MS Gothic"/>
              </w14:checkbox>
            </w:sdtPr>
            <w:sdtEndPr/>
            <w:sdtContent>
              <w:p w14:paraId="7595D1C0"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9CA9BD" w14:textId="77777777" w:rsidR="00904184" w:rsidRPr="0049533D" w:rsidRDefault="00904184" w:rsidP="0098245F">
            <w:pPr>
              <w:jc w:val="center"/>
              <w:rPr>
                <w:rFonts w:eastAsia="Calibri"/>
              </w:rPr>
            </w:pPr>
            <w:r w:rsidRPr="0049533D">
              <w:t>Good</w:t>
            </w:r>
          </w:p>
          <w:sdt>
            <w:sdtPr>
              <w:rPr>
                <w:rFonts w:eastAsia="Arimo"/>
              </w:rPr>
              <w:id w:val="-872309855"/>
              <w14:checkbox>
                <w14:checked w14:val="0"/>
                <w14:checkedState w14:val="2612" w14:font="MS Gothic"/>
                <w14:uncheckedState w14:val="2610" w14:font="MS Gothic"/>
              </w14:checkbox>
            </w:sdtPr>
            <w:sdtEndPr/>
            <w:sdtContent>
              <w:p w14:paraId="08287C39"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3251E7" w14:textId="77777777" w:rsidR="00904184" w:rsidRPr="0049533D" w:rsidRDefault="00904184" w:rsidP="0098245F">
            <w:pPr>
              <w:jc w:val="center"/>
              <w:rPr>
                <w:rFonts w:eastAsia="Calibri"/>
              </w:rPr>
            </w:pPr>
            <w:r w:rsidRPr="0049533D">
              <w:t>Very good</w:t>
            </w:r>
          </w:p>
          <w:sdt>
            <w:sdtPr>
              <w:rPr>
                <w:rFonts w:eastAsia="Arimo"/>
              </w:rPr>
              <w:id w:val="-535585679"/>
              <w14:checkbox>
                <w14:checked w14:val="0"/>
                <w14:checkedState w14:val="2612" w14:font="MS Gothic"/>
                <w14:uncheckedState w14:val="2610" w14:font="MS Gothic"/>
              </w14:checkbox>
            </w:sdtPr>
            <w:sdtEndPr/>
            <w:sdtContent>
              <w:p w14:paraId="697CD16C"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47B1983" w14:textId="77777777" w:rsidR="00904184" w:rsidRPr="0049533D" w:rsidRDefault="00904184" w:rsidP="0098245F">
            <w:pPr>
              <w:jc w:val="center"/>
              <w:rPr>
                <w:rFonts w:eastAsia="Calibri"/>
              </w:rPr>
            </w:pPr>
            <w:r w:rsidRPr="0049533D">
              <w:t>Excellent</w:t>
            </w:r>
          </w:p>
          <w:sdt>
            <w:sdtPr>
              <w:rPr>
                <w:rFonts w:eastAsia="Arimo"/>
              </w:rPr>
              <w:id w:val="-252130715"/>
              <w14:checkbox>
                <w14:checked w14:val="0"/>
                <w14:checkedState w14:val="2612" w14:font="MS Gothic"/>
                <w14:uncheckedState w14:val="2610" w14:font="MS Gothic"/>
              </w14:checkbox>
            </w:sdtPr>
            <w:sdtEndPr/>
            <w:sdtContent>
              <w:p w14:paraId="318EAB67"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5F9E4079" w14:textId="77777777" w:rsidTr="001C68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D8DA8" w14:textId="77777777" w:rsidR="003730F7" w:rsidRDefault="00904184" w:rsidP="0098245F">
            <w:pPr>
              <w:rPr>
                <w:rFonts w:eastAsia="Calibri"/>
                <w:color w:val="005F9A"/>
                <w:lang w:val="en-US"/>
              </w:rPr>
            </w:pPr>
            <w:r w:rsidRPr="00DD61E1">
              <w:rPr>
                <w:color w:val="005F9A"/>
                <w:lang w:val="en-US"/>
              </w:rPr>
              <w:t>Evidence for this assessment criterion:</w:t>
            </w:r>
          </w:p>
          <w:p w14:paraId="5C0FA79E" w14:textId="034B60CF" w:rsidR="00904184" w:rsidRPr="00DD61E1" w:rsidRDefault="00904184" w:rsidP="0098245F">
            <w:pPr>
              <w:rPr>
                <w:rFonts w:eastAsia="Calibri"/>
                <w:color w:val="0000FF"/>
                <w:lang w:val="en-US"/>
              </w:rPr>
            </w:pPr>
          </w:p>
        </w:tc>
      </w:tr>
    </w:tbl>
    <w:p w14:paraId="38E69EFF" w14:textId="77777777" w:rsidR="00904184" w:rsidRPr="0049533D" w:rsidRDefault="00904184" w:rsidP="00B273EF">
      <w:pPr>
        <w:pStyle w:val="section-title"/>
      </w:pPr>
      <w:bookmarkStart w:id="541" w:name="_ulekjxdc1crl"/>
      <w:bookmarkStart w:id="542" w:name="_74l1uy7xnc5b"/>
      <w:bookmarkEnd w:id="541"/>
      <w:bookmarkEnd w:id="542"/>
      <w:r w:rsidRPr="0049533D">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04184" w:rsidRPr="00513C3B" w14:paraId="6031B59B" w14:textId="77777777" w:rsidTr="001C68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26E6552" w14:textId="77777777" w:rsidR="00904184" w:rsidRPr="00DD61E1" w:rsidRDefault="00904184" w:rsidP="0098245F">
            <w:pPr>
              <w:rPr>
                <w:lang w:val="en-US"/>
              </w:rPr>
            </w:pPr>
            <w:r w:rsidRPr="00DD61E1">
              <w:rPr>
                <w:i/>
                <w:color w:val="000000"/>
                <w:shd w:val="clear" w:color="auto" w:fill="FFFFFF"/>
                <w:lang w:val="en-US"/>
              </w:rPr>
              <w:t>Use this space to note down recommendations and ideas for strengthening rules and practice in this area.</w:t>
            </w:r>
          </w:p>
        </w:tc>
      </w:tr>
    </w:tbl>
    <w:p w14:paraId="6E10EBB3" w14:textId="77777777" w:rsidR="00904184" w:rsidRPr="0049533D" w:rsidRDefault="00904184" w:rsidP="00B273EF">
      <w:pPr>
        <w:pStyle w:val="section-title"/>
      </w:pPr>
      <w:bookmarkStart w:id="543" w:name="_Hlk147307578"/>
      <w:r w:rsidRPr="0049533D">
        <w:t>Sources and further reading</w:t>
      </w:r>
    </w:p>
    <w:p w14:paraId="1A2F348E" w14:textId="77777777" w:rsidR="00904184" w:rsidRPr="00DD61E1" w:rsidRDefault="00904184" w:rsidP="0098245F">
      <w:pPr>
        <w:numPr>
          <w:ilvl w:val="0"/>
          <w:numId w:val="185"/>
        </w:numPr>
        <w:spacing w:after="0"/>
        <w:ind w:left="562" w:hanging="562"/>
        <w:rPr>
          <w:lang w:val="en-US"/>
        </w:rPr>
      </w:pPr>
      <w:r w:rsidRPr="00DD61E1">
        <w:rPr>
          <w:lang w:val="en-US"/>
        </w:rPr>
        <w:t xml:space="preserve">Australian Government, </w:t>
      </w:r>
      <w:hyperlink r:id="rId189">
        <w:r w:rsidRPr="00DD61E1">
          <w:rPr>
            <w:i/>
            <w:color w:val="005F9A"/>
            <w:u w:val="single"/>
            <w:lang w:val="en-US"/>
          </w:rPr>
          <w:t>Commonwealth Procurement Rules</w:t>
        </w:r>
      </w:hyperlink>
      <w:r w:rsidRPr="00DD61E1">
        <w:rPr>
          <w:i/>
          <w:lang w:val="en-US"/>
        </w:rPr>
        <w:t xml:space="preserve"> </w:t>
      </w:r>
      <w:r w:rsidRPr="00DD61E1">
        <w:rPr>
          <w:iCs/>
          <w:lang w:val="en-US"/>
        </w:rPr>
        <w:t>(2023).</w:t>
      </w:r>
    </w:p>
    <w:p w14:paraId="1FFFEF40" w14:textId="77777777" w:rsidR="00904184" w:rsidRPr="00DD61E1" w:rsidRDefault="00904184" w:rsidP="0098245F">
      <w:pPr>
        <w:numPr>
          <w:ilvl w:val="0"/>
          <w:numId w:val="186"/>
        </w:numPr>
        <w:spacing w:after="0"/>
        <w:ind w:left="562" w:hanging="562"/>
        <w:rPr>
          <w:lang w:val="en-US"/>
        </w:rPr>
      </w:pPr>
      <w:r w:rsidRPr="00DD61E1">
        <w:rPr>
          <w:lang w:val="en-US"/>
        </w:rPr>
        <w:t>David Beetham,</w:t>
      </w:r>
      <w:hyperlink r:id="rId190">
        <w:r w:rsidRPr="00DD61E1">
          <w:rPr>
            <w:lang w:val="en-US"/>
          </w:rPr>
          <w:t xml:space="preserve"> </w:t>
        </w:r>
      </w:hyperlink>
      <w:hyperlink r:id="rId191">
        <w:r w:rsidRPr="00DD61E1">
          <w:rPr>
            <w:i/>
            <w:color w:val="0563C1"/>
            <w:u w:val="single"/>
            <w:lang w:val="en-US"/>
          </w:rPr>
          <w:t>Parliament and democracy in the twenty-first century:</w:t>
        </w:r>
      </w:hyperlink>
      <w:hyperlink r:id="rId192">
        <w:r w:rsidRPr="00DD61E1">
          <w:rPr>
            <w:i/>
            <w:color w:val="0563C1"/>
            <w:u w:val="single"/>
            <w:lang w:val="en-US"/>
          </w:rPr>
          <w:t xml:space="preserve"> A guide to good practice</w:t>
        </w:r>
      </w:hyperlink>
      <w:r w:rsidRPr="00DD61E1">
        <w:rPr>
          <w:lang w:val="en-US"/>
        </w:rPr>
        <w:t xml:space="preserve"> (2006).</w:t>
      </w:r>
    </w:p>
    <w:p w14:paraId="388A1E8D" w14:textId="77777777" w:rsidR="00904184" w:rsidRPr="00DD61E1" w:rsidRDefault="00904184" w:rsidP="0098245F">
      <w:pPr>
        <w:numPr>
          <w:ilvl w:val="0"/>
          <w:numId w:val="186"/>
        </w:numPr>
        <w:spacing w:after="0"/>
        <w:ind w:left="562" w:hanging="562"/>
        <w:rPr>
          <w:lang w:val="en-US"/>
        </w:rPr>
      </w:pPr>
      <w:r w:rsidRPr="00DD61E1">
        <w:rPr>
          <w:lang w:val="en-US"/>
        </w:rPr>
        <w:t>Commonwealth Parliamentary Association (CPA),</w:t>
      </w:r>
      <w:hyperlink r:id="rId193">
        <w:r w:rsidRPr="00DD61E1">
          <w:rPr>
            <w:lang w:val="en-US"/>
          </w:rPr>
          <w:t xml:space="preserve"> </w:t>
        </w:r>
      </w:hyperlink>
      <w:hyperlink r:id="rId194">
        <w:r w:rsidRPr="00DD61E1">
          <w:rPr>
            <w:i/>
            <w:color w:val="1155CC"/>
            <w:u w:val="single"/>
            <w:lang w:val="en-US"/>
          </w:rPr>
          <w:t>Recommended Benchmarks for Democratic Legislators</w:t>
        </w:r>
      </w:hyperlink>
      <w:r w:rsidRPr="00DD61E1">
        <w:rPr>
          <w:lang w:val="en-US"/>
        </w:rPr>
        <w:t>, revised edition (2018).</w:t>
      </w:r>
    </w:p>
    <w:p w14:paraId="25C2D8D2" w14:textId="77777777" w:rsidR="00904184" w:rsidRPr="0049533D" w:rsidRDefault="00904184" w:rsidP="0098245F">
      <w:pPr>
        <w:numPr>
          <w:ilvl w:val="0"/>
          <w:numId w:val="185"/>
        </w:numPr>
        <w:spacing w:after="0"/>
        <w:ind w:left="562" w:hanging="562"/>
      </w:pPr>
      <w:r w:rsidRPr="00DD61E1">
        <w:rPr>
          <w:lang w:val="en-US"/>
        </w:rPr>
        <w:t xml:space="preserve">Government of Belize, </w:t>
      </w:r>
      <w:hyperlink r:id="rId195" w:history="1">
        <w:r w:rsidRPr="00DD61E1">
          <w:rPr>
            <w:rStyle w:val="Hyperlink"/>
            <w:i/>
            <w:lang w:val="en-US"/>
          </w:rPr>
          <w:t xml:space="preserve">Public Procurement Procedures Handbook. </w:t>
        </w:r>
        <w:r w:rsidRPr="0049533D">
          <w:rPr>
            <w:rStyle w:val="Hyperlink"/>
            <w:i/>
          </w:rPr>
          <w:t>Volume 1: Standardised Procurement Procedures</w:t>
        </w:r>
      </w:hyperlink>
      <w:r w:rsidRPr="0049533D">
        <w:t xml:space="preserve"> (2013).</w:t>
      </w:r>
    </w:p>
    <w:p w14:paraId="3F04C2B6" w14:textId="77777777" w:rsidR="00904184" w:rsidRPr="00DD61E1" w:rsidRDefault="00904184" w:rsidP="0098245F">
      <w:pPr>
        <w:numPr>
          <w:ilvl w:val="0"/>
          <w:numId w:val="186"/>
        </w:numPr>
        <w:spacing w:after="0"/>
        <w:ind w:left="562" w:hanging="562"/>
        <w:rPr>
          <w:lang w:val="en-US"/>
        </w:rPr>
      </w:pPr>
      <w:r w:rsidRPr="00DD61E1">
        <w:rPr>
          <w:lang w:val="en-US"/>
        </w:rPr>
        <w:t xml:space="preserve">National Democratic Institute (NDI), </w:t>
      </w:r>
      <w:hyperlink r:id="rId196">
        <w:r w:rsidRPr="00DD61E1">
          <w:rPr>
            <w:i/>
            <w:color w:val="1155CC"/>
            <w:u w:val="single"/>
            <w:lang w:val="en-US"/>
          </w:rPr>
          <w:t>Toward the Development of International Standards for Democratic Legislatures</w:t>
        </w:r>
      </w:hyperlink>
      <w:r w:rsidRPr="00DD61E1">
        <w:rPr>
          <w:lang w:val="en-US"/>
        </w:rPr>
        <w:t xml:space="preserve"> (2007).</w:t>
      </w:r>
    </w:p>
    <w:p w14:paraId="74CF5096" w14:textId="77777777" w:rsidR="003730F7" w:rsidRDefault="00904184" w:rsidP="0098245F">
      <w:pPr>
        <w:numPr>
          <w:ilvl w:val="0"/>
          <w:numId w:val="185"/>
        </w:numPr>
        <w:spacing w:after="0"/>
        <w:ind w:left="562" w:hanging="562"/>
        <w:rPr>
          <w:lang w:val="en-US"/>
        </w:rPr>
      </w:pPr>
      <w:r w:rsidRPr="00DD61E1">
        <w:rPr>
          <w:lang w:val="en-US"/>
        </w:rPr>
        <w:t>Organisation for Economic Co-operation and Development (OECD</w:t>
      </w:r>
      <w:r w:rsidRPr="00DD61E1">
        <w:rPr>
          <w:i/>
          <w:iCs/>
          <w:lang w:val="en-US"/>
        </w:rPr>
        <w:t xml:space="preserve">), </w:t>
      </w:r>
      <w:hyperlink r:id="rId197">
        <w:r w:rsidRPr="00DD61E1">
          <w:rPr>
            <w:i/>
            <w:iCs/>
            <w:color w:val="1155CC"/>
            <w:u w:val="single"/>
            <w:lang w:val="en-US"/>
          </w:rPr>
          <w:t>OECD Recommendation of the Council on Public Procurement</w:t>
        </w:r>
      </w:hyperlink>
      <w:r w:rsidRPr="00DD61E1">
        <w:rPr>
          <w:color w:val="333333"/>
          <w:lang w:val="en-US"/>
        </w:rPr>
        <w:t xml:space="preserve"> (</w:t>
      </w:r>
      <w:r w:rsidRPr="00DD61E1">
        <w:rPr>
          <w:lang w:val="en-US"/>
        </w:rPr>
        <w:t>2015).</w:t>
      </w:r>
      <w:bookmarkEnd w:id="543"/>
    </w:p>
    <w:p w14:paraId="5902C006" w14:textId="77777777" w:rsidR="003730F7" w:rsidRDefault="003730F7" w:rsidP="0098245F">
      <w:pPr>
        <w:rPr>
          <w:lang w:val="en-US"/>
        </w:rPr>
      </w:pPr>
    </w:p>
    <w:p w14:paraId="4F2278CC" w14:textId="77777777" w:rsidR="003730F7" w:rsidRDefault="003730F7" w:rsidP="0098245F">
      <w:pPr>
        <w:rPr>
          <w:lang w:val="en-US"/>
        </w:rPr>
      </w:pPr>
    </w:p>
    <w:p w14:paraId="3B9B253B" w14:textId="77777777" w:rsidR="00BB32E1" w:rsidRDefault="00BB32E1">
      <w:pPr>
        <w:rPr>
          <w:rFonts w:eastAsia="Arial"/>
          <w:b/>
          <w:kern w:val="0"/>
          <w:sz w:val="24"/>
          <w:lang w:val="en-GB" w:eastAsia="fr-CH"/>
          <w14:ligatures w14:val="none"/>
        </w:rPr>
      </w:pPr>
      <w:r w:rsidRPr="00B5205A">
        <w:rPr>
          <w:lang w:val="en-US"/>
        </w:rPr>
        <w:br w:type="page"/>
      </w:r>
    </w:p>
    <w:p w14:paraId="522511E0" w14:textId="0DB388FE" w:rsidR="00904184" w:rsidRPr="0049533D" w:rsidRDefault="00904184" w:rsidP="00BB32E1">
      <w:pPr>
        <w:pStyle w:val="Dimension"/>
        <w:rPr>
          <w:szCs w:val="24"/>
        </w:rPr>
      </w:pPr>
      <w:r w:rsidRPr="0049533D">
        <w:lastRenderedPageBreak/>
        <w:t>Dimension 2.2.3: Freedom of information</w:t>
      </w:r>
    </w:p>
    <w:tbl>
      <w:tblPr>
        <w:tblStyle w:val="TableGrid"/>
        <w:tblW w:w="0" w:type="auto"/>
        <w:shd w:val="clear" w:color="auto" w:fill="EEEEEE"/>
        <w:tblLook w:val="04A0" w:firstRow="1" w:lastRow="0" w:firstColumn="1" w:lastColumn="0" w:noHBand="0" w:noVBand="1"/>
      </w:tblPr>
      <w:tblGrid>
        <w:gridCol w:w="9062"/>
      </w:tblGrid>
      <w:tr w:rsidR="00904184" w:rsidRPr="0049533D" w14:paraId="0160F979" w14:textId="77777777" w:rsidTr="00471D59">
        <w:tc>
          <w:tcPr>
            <w:tcW w:w="9350" w:type="dxa"/>
            <w:shd w:val="clear" w:color="auto" w:fill="EEEEEE"/>
          </w:tcPr>
          <w:p w14:paraId="732B9D02" w14:textId="77777777" w:rsidR="00904184" w:rsidRPr="00DD61E1" w:rsidRDefault="00904184" w:rsidP="0098245F">
            <w:pPr>
              <w:rPr>
                <w:rFonts w:eastAsia="Arial"/>
                <w:lang w:val="en-US"/>
              </w:rPr>
            </w:pPr>
            <w:r w:rsidRPr="00DD61E1">
              <w:rPr>
                <w:lang w:val="en-US"/>
              </w:rPr>
              <w:t>This dimension is part of:</w:t>
            </w:r>
          </w:p>
          <w:p w14:paraId="6B333F60" w14:textId="77777777" w:rsidR="00904184" w:rsidRPr="0049533D" w:rsidRDefault="00904184" w:rsidP="0098245F">
            <w:pPr>
              <w:pStyle w:val="ListParagraph"/>
              <w:numPr>
                <w:ilvl w:val="0"/>
                <w:numId w:val="51"/>
              </w:numPr>
              <w:spacing w:line="240" w:lineRule="auto"/>
              <w:rPr>
                <w:sz w:val="20"/>
                <w:szCs w:val="20"/>
              </w:rPr>
            </w:pPr>
            <w:r w:rsidRPr="0049533D">
              <w:rPr>
                <w:sz w:val="20"/>
              </w:rPr>
              <w:t>Indicator 2.2: Institutional integrity</w:t>
            </w:r>
          </w:p>
          <w:p w14:paraId="28132436" w14:textId="77777777" w:rsidR="00904184" w:rsidRPr="0049533D" w:rsidRDefault="00904184" w:rsidP="0098245F">
            <w:pPr>
              <w:pStyle w:val="ListParagraph"/>
              <w:numPr>
                <w:ilvl w:val="0"/>
                <w:numId w:val="51"/>
              </w:numPr>
              <w:spacing w:line="240" w:lineRule="auto"/>
              <w:rPr>
                <w:szCs w:val="20"/>
              </w:rPr>
            </w:pPr>
            <w:r w:rsidRPr="0049533D">
              <w:rPr>
                <w:sz w:val="20"/>
              </w:rPr>
              <w:t>Target 2: Accountable parliament</w:t>
            </w:r>
          </w:p>
        </w:tc>
      </w:tr>
    </w:tbl>
    <w:p w14:paraId="004F3FDF" w14:textId="77777777" w:rsidR="00904184" w:rsidRPr="0049533D" w:rsidRDefault="00904184" w:rsidP="00B273EF">
      <w:pPr>
        <w:pStyle w:val="section-title"/>
      </w:pPr>
      <w:r w:rsidRPr="0049533D">
        <w:t>About this dimension</w:t>
      </w:r>
    </w:p>
    <w:p w14:paraId="7508398A" w14:textId="77777777" w:rsidR="003730F7" w:rsidRDefault="00904184" w:rsidP="0098245F">
      <w:pPr>
        <w:rPr>
          <w:lang w:val="en-US"/>
        </w:rPr>
      </w:pPr>
      <w:r w:rsidRPr="00DD61E1">
        <w:rPr>
          <w:lang w:val="en-US"/>
        </w:rPr>
        <w:t xml:space="preserve">This dimension concerns legislation on the right to information as it applies to parliament. Commonly known as freedom of information (FOI) legislation, this type of legislation has been enacted in many countries. FOI legislation recognizes that, since public-sector agencies receive public funds, citizens and organizations should expect to be able to request access to specific information regarding their activities and operations. </w:t>
      </w:r>
    </w:p>
    <w:p w14:paraId="6B82D605" w14:textId="77777777" w:rsidR="003730F7" w:rsidRDefault="00904184" w:rsidP="0098245F">
      <w:pPr>
        <w:rPr>
          <w:lang w:val="en-US"/>
        </w:rPr>
      </w:pPr>
      <w:r w:rsidRPr="00DD61E1">
        <w:rPr>
          <w:lang w:val="en-US"/>
        </w:rPr>
        <w:t>This same expectation applies to parliament, which should proactively publish information about its work and should also be required to provide specific information on request. This can be achieved either by making parliament part of a general FOI regime, or by establishing specific provisions for parliament, on the basis that parliament is different and separate from executive agencies.</w:t>
      </w:r>
    </w:p>
    <w:p w14:paraId="79BCDFEB" w14:textId="77777777" w:rsidR="003730F7" w:rsidRDefault="00904184" w:rsidP="0098245F">
      <w:r w:rsidRPr="00DD61E1">
        <w:rPr>
          <w:lang w:val="en-US"/>
        </w:rPr>
        <w:t xml:space="preserve">FOI provisions, including those applicable to parliament, should following a number of general principles. </w:t>
      </w:r>
      <w:r w:rsidRPr="0049533D">
        <w:t>These include the following:</w:t>
      </w:r>
    </w:p>
    <w:p w14:paraId="7B875E48" w14:textId="0B70997C" w:rsidR="00904184" w:rsidRPr="0049533D" w:rsidRDefault="00904184" w:rsidP="0098245F">
      <w:pPr>
        <w:pStyle w:val="ListParagraph"/>
        <w:numPr>
          <w:ilvl w:val="0"/>
          <w:numId w:val="190"/>
        </w:numPr>
        <w:spacing w:line="240" w:lineRule="auto"/>
        <w:rPr>
          <w:sz w:val="20"/>
        </w:rPr>
      </w:pPr>
      <w:r w:rsidRPr="0049533D">
        <w:rPr>
          <w:sz w:val="20"/>
        </w:rPr>
        <w:t>Proactive publishing of predetermined categories of information</w:t>
      </w:r>
    </w:p>
    <w:p w14:paraId="1338F8FA" w14:textId="77777777" w:rsidR="00904184" w:rsidRPr="0049533D" w:rsidRDefault="00904184" w:rsidP="0098245F">
      <w:pPr>
        <w:pStyle w:val="ListParagraph"/>
        <w:numPr>
          <w:ilvl w:val="0"/>
          <w:numId w:val="190"/>
        </w:numPr>
        <w:spacing w:line="240" w:lineRule="auto"/>
        <w:rPr>
          <w:sz w:val="20"/>
        </w:rPr>
      </w:pPr>
      <w:r w:rsidRPr="0049533D">
        <w:rPr>
          <w:sz w:val="20"/>
        </w:rPr>
        <w:t>Publishing of open data</w:t>
      </w:r>
    </w:p>
    <w:p w14:paraId="0BB45C60" w14:textId="77777777" w:rsidR="00904184" w:rsidRPr="0049533D" w:rsidRDefault="00904184" w:rsidP="0098245F">
      <w:pPr>
        <w:pStyle w:val="ListParagraph"/>
        <w:numPr>
          <w:ilvl w:val="0"/>
          <w:numId w:val="190"/>
        </w:numPr>
        <w:spacing w:line="240" w:lineRule="auto"/>
        <w:rPr>
          <w:sz w:val="20"/>
        </w:rPr>
      </w:pPr>
      <w:r w:rsidRPr="0049533D">
        <w:rPr>
          <w:sz w:val="20"/>
        </w:rPr>
        <w:t>Maximum disclosure</w:t>
      </w:r>
    </w:p>
    <w:p w14:paraId="21488247" w14:textId="77777777" w:rsidR="00904184" w:rsidRPr="0049533D" w:rsidRDefault="00904184" w:rsidP="0098245F">
      <w:pPr>
        <w:pStyle w:val="ListParagraph"/>
        <w:numPr>
          <w:ilvl w:val="0"/>
          <w:numId w:val="190"/>
        </w:numPr>
        <w:spacing w:line="240" w:lineRule="auto"/>
        <w:rPr>
          <w:sz w:val="20"/>
        </w:rPr>
      </w:pPr>
      <w:r w:rsidRPr="0049533D">
        <w:rPr>
          <w:sz w:val="20"/>
        </w:rPr>
        <w:t>Limited exceptions</w:t>
      </w:r>
    </w:p>
    <w:p w14:paraId="75BAA87E" w14:textId="77777777" w:rsidR="00904184" w:rsidRPr="0049533D" w:rsidRDefault="00904184" w:rsidP="0098245F">
      <w:pPr>
        <w:pStyle w:val="ListParagraph"/>
        <w:numPr>
          <w:ilvl w:val="0"/>
          <w:numId w:val="190"/>
        </w:numPr>
        <w:spacing w:line="240" w:lineRule="auto"/>
        <w:rPr>
          <w:sz w:val="20"/>
        </w:rPr>
      </w:pPr>
      <w:r w:rsidRPr="0049533D">
        <w:rPr>
          <w:sz w:val="20"/>
        </w:rPr>
        <w:t>Facilitated access to information</w:t>
      </w:r>
    </w:p>
    <w:p w14:paraId="51B93E03" w14:textId="77777777" w:rsidR="003730F7" w:rsidRDefault="00904184" w:rsidP="0098245F">
      <w:pPr>
        <w:pStyle w:val="ListParagraph"/>
        <w:numPr>
          <w:ilvl w:val="0"/>
          <w:numId w:val="190"/>
        </w:numPr>
        <w:spacing w:line="240" w:lineRule="auto"/>
        <w:rPr>
          <w:sz w:val="20"/>
        </w:rPr>
      </w:pPr>
      <w:r w:rsidRPr="0049533D">
        <w:rPr>
          <w:sz w:val="20"/>
        </w:rPr>
        <w:t>A right to appeal to an independent body</w:t>
      </w:r>
    </w:p>
    <w:p w14:paraId="4D2B9A8D" w14:textId="77777777" w:rsidR="003730F7" w:rsidRDefault="00904184" w:rsidP="0098245F">
      <w:pPr>
        <w:rPr>
          <w:lang w:val="en-US"/>
        </w:rPr>
      </w:pPr>
      <w:r w:rsidRPr="00DD61E1">
        <w:rPr>
          <w:lang w:val="en-US"/>
        </w:rPr>
        <w:t xml:space="preserve">Parliamentary FOI provisions should mandate maximum disclosure of information, including on parliament’s procedures and processes and on the parliamentary administration. Any exceptions should be narrowly defined. Parliamentary FOI requirements should take account of the parliamentary privilege enjoyed by individual MPs, particularly in their relationship with constituents, which may limit access to information in very specific circumstances that are defined by law or in other regulations. </w:t>
      </w:r>
    </w:p>
    <w:p w14:paraId="41E05E67" w14:textId="77777777" w:rsidR="003730F7" w:rsidRDefault="00904184" w:rsidP="0098245F">
      <w:pPr>
        <w:rPr>
          <w:lang w:val="en-US"/>
        </w:rPr>
      </w:pPr>
      <w:r w:rsidRPr="00DD61E1">
        <w:rPr>
          <w:lang w:val="en-US"/>
        </w:rPr>
        <w:t>Parliament should follow detailed FOI guidelines covering, among other things, the following aspects:</w:t>
      </w:r>
    </w:p>
    <w:p w14:paraId="298DC93B" w14:textId="3AC20FAE" w:rsidR="00904184" w:rsidRPr="00DD61E1" w:rsidRDefault="00904184" w:rsidP="0098245F">
      <w:pPr>
        <w:numPr>
          <w:ilvl w:val="0"/>
          <w:numId w:val="178"/>
        </w:numPr>
        <w:spacing w:after="0"/>
        <w:ind w:left="562" w:hanging="562"/>
        <w:rPr>
          <w:lang w:val="en-US"/>
        </w:rPr>
      </w:pPr>
      <w:r w:rsidRPr="00DD61E1">
        <w:rPr>
          <w:lang w:val="en-US"/>
        </w:rPr>
        <w:t>Who can request access and how they can do so</w:t>
      </w:r>
    </w:p>
    <w:p w14:paraId="3F6D9E25" w14:textId="77777777" w:rsidR="00904184" w:rsidRPr="0049533D" w:rsidRDefault="00904184" w:rsidP="0098245F">
      <w:pPr>
        <w:numPr>
          <w:ilvl w:val="0"/>
          <w:numId w:val="178"/>
        </w:numPr>
        <w:spacing w:after="0"/>
        <w:ind w:left="562" w:hanging="562"/>
      </w:pPr>
      <w:r w:rsidRPr="0049533D">
        <w:t>The deadlines for providing information</w:t>
      </w:r>
    </w:p>
    <w:p w14:paraId="6B58D6BE" w14:textId="77777777" w:rsidR="00904184" w:rsidRPr="00DD61E1" w:rsidRDefault="00904184" w:rsidP="0098245F">
      <w:pPr>
        <w:numPr>
          <w:ilvl w:val="0"/>
          <w:numId w:val="178"/>
        </w:numPr>
        <w:spacing w:after="0"/>
        <w:ind w:left="562" w:hanging="562"/>
        <w:rPr>
          <w:lang w:val="en-US"/>
        </w:rPr>
      </w:pPr>
      <w:r w:rsidRPr="00DD61E1">
        <w:rPr>
          <w:lang w:val="en-US"/>
        </w:rPr>
        <w:t xml:space="preserve">The possibility of choosing the information format (hard copy, digital, etc.) </w:t>
      </w:r>
    </w:p>
    <w:p w14:paraId="4A33270A" w14:textId="77777777" w:rsidR="00904184" w:rsidRPr="00DD61E1" w:rsidRDefault="00904184" w:rsidP="0098245F">
      <w:pPr>
        <w:numPr>
          <w:ilvl w:val="0"/>
          <w:numId w:val="178"/>
        </w:numPr>
        <w:spacing w:after="0"/>
        <w:ind w:left="562" w:hanging="562"/>
        <w:rPr>
          <w:lang w:val="en-US"/>
        </w:rPr>
      </w:pPr>
      <w:r w:rsidRPr="00DD61E1">
        <w:rPr>
          <w:lang w:val="en-US"/>
        </w:rPr>
        <w:t>The fact that access is free of charge by default, including access to information in an online, machine-readable format (if fees are applied, they should not be higher than the actual cost of retrieving and providing the information)</w:t>
      </w:r>
    </w:p>
    <w:p w14:paraId="276D99C1" w14:textId="77777777" w:rsidR="00904184" w:rsidRPr="00DD61E1" w:rsidRDefault="00904184" w:rsidP="0098245F">
      <w:pPr>
        <w:numPr>
          <w:ilvl w:val="0"/>
          <w:numId w:val="178"/>
        </w:numPr>
        <w:spacing w:after="0"/>
        <w:ind w:left="562" w:hanging="562"/>
        <w:rPr>
          <w:lang w:val="en-US"/>
        </w:rPr>
      </w:pPr>
      <w:r w:rsidRPr="00DD61E1">
        <w:rPr>
          <w:lang w:val="en-US"/>
        </w:rPr>
        <w:t xml:space="preserve">The right to complain, and the appeal procedure if information is not provided, only partially provided or not provided in a timely manner </w:t>
      </w:r>
    </w:p>
    <w:p w14:paraId="17BF761F" w14:textId="77777777" w:rsidR="003730F7" w:rsidRDefault="00904184" w:rsidP="0098245F">
      <w:pPr>
        <w:numPr>
          <w:ilvl w:val="0"/>
          <w:numId w:val="178"/>
        </w:numPr>
        <w:spacing w:after="0"/>
        <w:ind w:left="562" w:hanging="562"/>
        <w:rPr>
          <w:lang w:val="en-US"/>
        </w:rPr>
      </w:pPr>
      <w:r w:rsidRPr="00DD61E1">
        <w:rPr>
          <w:lang w:val="en-US"/>
        </w:rPr>
        <w:t xml:space="preserve">The storing of data on the requests received and responses provided </w:t>
      </w:r>
    </w:p>
    <w:p w14:paraId="2F33538D" w14:textId="7DAAAD18" w:rsidR="00904184" w:rsidRPr="00DD61E1" w:rsidRDefault="00904184" w:rsidP="0098245F">
      <w:pPr>
        <w:rPr>
          <w:lang w:val="en-US"/>
        </w:rPr>
      </w:pPr>
      <w:r w:rsidRPr="00DD61E1">
        <w:rPr>
          <w:lang w:val="en-US"/>
        </w:rPr>
        <w:t xml:space="preserve">See also </w:t>
      </w:r>
      <w:r w:rsidRPr="00DD61E1">
        <w:rPr>
          <w:i/>
          <w:iCs/>
          <w:lang w:val="en-US"/>
        </w:rPr>
        <w:t>Indicator 3.1: Transparency of parliamentary processes.</w:t>
      </w:r>
    </w:p>
    <w:p w14:paraId="5F191147" w14:textId="77777777" w:rsidR="00904184" w:rsidRPr="0049533D" w:rsidRDefault="00904184" w:rsidP="00B273EF">
      <w:pPr>
        <w:pStyle w:val="section-title"/>
      </w:pPr>
      <w:r w:rsidRPr="0049533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04184" w:rsidRPr="00513C3B" w14:paraId="2FF355F2" w14:textId="77777777" w:rsidTr="001C68E5">
        <w:tc>
          <w:tcPr>
            <w:tcW w:w="5000" w:type="pct"/>
            <w:shd w:val="clear" w:color="auto" w:fill="EEEEEE"/>
          </w:tcPr>
          <w:p w14:paraId="5FB8AE74" w14:textId="77777777" w:rsidR="00904184" w:rsidRPr="00DD61E1" w:rsidRDefault="00904184" w:rsidP="0098245F">
            <w:pPr>
              <w:spacing w:after="160"/>
              <w:rPr>
                <w:i/>
                <w:lang w:val="en-US"/>
              </w:rPr>
            </w:pPr>
            <w:r w:rsidRPr="00DD61E1">
              <w:rPr>
                <w:i/>
                <w:lang w:val="en-US"/>
              </w:rPr>
              <w:t>Based on a global comparative analysis, an aspiring goal for parliaments in the area of “freedom of information” is as follows:</w:t>
            </w:r>
          </w:p>
          <w:p w14:paraId="7EA133D8" w14:textId="77777777" w:rsidR="003730F7" w:rsidRDefault="00904184" w:rsidP="0098245F">
            <w:pPr>
              <w:rPr>
                <w:lang w:val="en-US"/>
              </w:rPr>
            </w:pPr>
            <w:r w:rsidRPr="00DD61E1">
              <w:rPr>
                <w:lang w:val="en-US"/>
              </w:rPr>
              <w:t>The legal framework establishes a parliamentary FOI regime, which is in line with national and international obligations and best practice. Any citizen or organization can request information under the parliamentary FOI regime.</w:t>
            </w:r>
          </w:p>
          <w:p w14:paraId="33F170B1" w14:textId="77777777" w:rsidR="003730F7" w:rsidRDefault="00904184" w:rsidP="0098245F">
            <w:pPr>
              <w:rPr>
                <w:lang w:val="en-US"/>
              </w:rPr>
            </w:pPr>
            <w:r w:rsidRPr="00DD61E1">
              <w:rPr>
                <w:lang w:val="en-US"/>
              </w:rPr>
              <w:lastRenderedPageBreak/>
              <w:t xml:space="preserve">Parliament follows detailed FOI guidelines, which require maximum disclosure of information, including information relating to parliament’s procedures and processes and to the parliamentary administration. </w:t>
            </w:r>
          </w:p>
          <w:p w14:paraId="191C8DD9" w14:textId="77777777" w:rsidR="003730F7" w:rsidRDefault="00904184" w:rsidP="0098245F">
            <w:pPr>
              <w:rPr>
                <w:lang w:val="en-US"/>
              </w:rPr>
            </w:pPr>
            <w:r w:rsidRPr="00DD61E1">
              <w:rPr>
                <w:lang w:val="en-US"/>
              </w:rPr>
              <w:t>Any exceptions are clearly and narrowly defined by law, with a strong “public interest” test for disclosure. Parliamentary privilege may limit access to information in very specific and clearly defined circumstances.</w:t>
            </w:r>
          </w:p>
          <w:p w14:paraId="2A503CE3" w14:textId="77777777" w:rsidR="003730F7" w:rsidRDefault="00904184" w:rsidP="0098245F">
            <w:pPr>
              <w:rPr>
                <w:lang w:val="en-US"/>
              </w:rPr>
            </w:pPr>
            <w:r w:rsidRPr="00DD61E1">
              <w:rPr>
                <w:lang w:val="en-US"/>
              </w:rPr>
              <w:t xml:space="preserve">The parliamentary FOI regime sets standards for the proactive publishing of predetermined categories of information, including in open and machine-readable formats. </w:t>
            </w:r>
          </w:p>
          <w:p w14:paraId="15D99207" w14:textId="66A6DBEF" w:rsidR="00904184" w:rsidRPr="00DD61E1" w:rsidRDefault="00904184" w:rsidP="0098245F">
            <w:pPr>
              <w:rPr>
                <w:lang w:val="en-US"/>
              </w:rPr>
            </w:pPr>
            <w:r w:rsidRPr="00DD61E1">
              <w:rPr>
                <w:lang w:val="en-US"/>
              </w:rPr>
              <w:t xml:space="preserve">Information is provided in response to parliamentary FOI requests in a consistent and timely manner. Refusals to disclose information, or failures to disclose full information, are reviewed by an independent external body, whose decisions are binding. </w:t>
            </w:r>
          </w:p>
          <w:p w14:paraId="56C3C898" w14:textId="77777777" w:rsidR="00904184" w:rsidRPr="00DD61E1" w:rsidRDefault="00904184" w:rsidP="0098245F">
            <w:pPr>
              <w:rPr>
                <w:lang w:val="en-US"/>
              </w:rPr>
            </w:pPr>
          </w:p>
        </w:tc>
      </w:tr>
    </w:tbl>
    <w:p w14:paraId="2534FFE1" w14:textId="77777777" w:rsidR="00904184" w:rsidRPr="0049533D" w:rsidRDefault="00904184" w:rsidP="00B273EF">
      <w:pPr>
        <w:pStyle w:val="section-title"/>
      </w:pPr>
      <w:r w:rsidRPr="0049533D">
        <w:lastRenderedPageBreak/>
        <w:t>Assessment</w:t>
      </w:r>
    </w:p>
    <w:p w14:paraId="7D4921D8" w14:textId="77777777" w:rsidR="00904184" w:rsidRPr="00DD61E1" w:rsidRDefault="00904184" w:rsidP="0098245F">
      <w:pPr>
        <w:spacing w:before="200"/>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1651107E" w14:textId="77777777" w:rsidR="003730F7" w:rsidRDefault="00904184" w:rsidP="0098245F">
      <w:pPr>
        <w:spacing w:before="200"/>
        <w:rPr>
          <w:lang w:val="en-US"/>
        </w:rPr>
      </w:pPr>
      <w:r w:rsidRPr="00DD61E1">
        <w:rPr>
          <w:lang w:val="en-US"/>
        </w:rPr>
        <w:t>The evidence for assessment of this dimension could include the following:</w:t>
      </w:r>
    </w:p>
    <w:p w14:paraId="07248FE1" w14:textId="78B36C5C" w:rsidR="00904184" w:rsidRPr="00DD61E1" w:rsidRDefault="00904184" w:rsidP="0098245F">
      <w:pPr>
        <w:numPr>
          <w:ilvl w:val="0"/>
          <w:numId w:val="184"/>
        </w:numPr>
        <w:spacing w:after="0"/>
        <w:ind w:left="562" w:hanging="562"/>
        <w:rPr>
          <w:lang w:val="en-US"/>
        </w:rPr>
      </w:pPr>
      <w:r w:rsidRPr="00DD61E1">
        <w:rPr>
          <w:lang w:val="en-US"/>
        </w:rPr>
        <w:t>Provisions of the legal framework relating to parliamentary FOI</w:t>
      </w:r>
    </w:p>
    <w:p w14:paraId="20B05526" w14:textId="77777777" w:rsidR="00904184" w:rsidRPr="0049533D" w:rsidRDefault="00904184" w:rsidP="0098245F">
      <w:pPr>
        <w:numPr>
          <w:ilvl w:val="0"/>
          <w:numId w:val="184"/>
        </w:numPr>
        <w:spacing w:after="0"/>
        <w:ind w:left="562" w:hanging="562"/>
      </w:pPr>
      <w:r w:rsidRPr="0049533D">
        <w:t>Parliamentary FOI guidelines</w:t>
      </w:r>
    </w:p>
    <w:p w14:paraId="27BF654D" w14:textId="77777777" w:rsidR="00904184" w:rsidRPr="0049533D" w:rsidRDefault="00904184" w:rsidP="0098245F">
      <w:pPr>
        <w:numPr>
          <w:ilvl w:val="0"/>
          <w:numId w:val="184"/>
        </w:numPr>
        <w:spacing w:after="0"/>
        <w:ind w:left="562" w:hanging="562"/>
      </w:pPr>
      <w:r w:rsidRPr="0049533D">
        <w:t>Categories of proactively published information</w:t>
      </w:r>
    </w:p>
    <w:p w14:paraId="3F75D528" w14:textId="77777777" w:rsidR="003730F7" w:rsidRDefault="00904184" w:rsidP="0098245F">
      <w:pPr>
        <w:numPr>
          <w:ilvl w:val="0"/>
          <w:numId w:val="184"/>
        </w:numPr>
        <w:spacing w:after="0"/>
        <w:ind w:left="562" w:hanging="562"/>
        <w:rPr>
          <w:lang w:val="en-US"/>
        </w:rPr>
      </w:pPr>
      <w:r w:rsidRPr="00DD61E1">
        <w:rPr>
          <w:lang w:val="en-US"/>
        </w:rPr>
        <w:t>Statistics about FOI requests, including the number of requests received and approved, timeliness, cost, and any appeals and their outcomes</w:t>
      </w:r>
    </w:p>
    <w:p w14:paraId="2E938F07" w14:textId="7B2E6F6E" w:rsidR="00904184" w:rsidRPr="00DD61E1" w:rsidRDefault="00904184" w:rsidP="0098245F">
      <w:pPr>
        <w:rPr>
          <w:lang w:val="en-US"/>
        </w:rPr>
      </w:pPr>
      <w:r w:rsidRPr="00DD61E1">
        <w:rPr>
          <w:lang w:val="en-US"/>
        </w:rPr>
        <w:t>Where relevant, provide additional comments or examples that support the assessment.</w:t>
      </w:r>
    </w:p>
    <w:p w14:paraId="6DE2D230" w14:textId="77777777" w:rsidR="00904184" w:rsidRPr="0049533D" w:rsidRDefault="00904184" w:rsidP="0098245F">
      <w:pPr>
        <w:pStyle w:val="Heading5"/>
      </w:pPr>
      <w:bookmarkStart w:id="544" w:name="_ybloqhtxzg1z"/>
      <w:bookmarkEnd w:id="544"/>
      <w:r w:rsidRPr="0049533D">
        <w:t>Assessment criterion 1: Parliamentary FOI regime</w:t>
      </w:r>
    </w:p>
    <w:p w14:paraId="31A662B1" w14:textId="77777777" w:rsidR="00904184" w:rsidRPr="00DD61E1" w:rsidRDefault="00904184" w:rsidP="0098245F">
      <w:pPr>
        <w:rPr>
          <w:lang w:val="en-US"/>
        </w:rPr>
      </w:pPr>
      <w:r w:rsidRPr="00DD61E1">
        <w:rPr>
          <w:lang w:val="en-US"/>
        </w:rPr>
        <w:t>The legal framework establishes a parliamentary FOI regime, which is in line with national and international obligations and best practice. Any citizen or organization can request information under the parliamentary FOI regime.</w:t>
      </w:r>
    </w:p>
    <w:p w14:paraId="5724DF77"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62A05306" w14:textId="77777777" w:rsidTr="001C68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9DB6CA" w14:textId="77777777" w:rsidR="00904184" w:rsidRPr="0049533D" w:rsidRDefault="00904184" w:rsidP="0098245F">
            <w:pPr>
              <w:jc w:val="center"/>
              <w:rPr>
                <w:rFonts w:eastAsia="Calibri"/>
              </w:rPr>
            </w:pPr>
            <w:r w:rsidRPr="0049533D">
              <w:t>Non-existent</w:t>
            </w:r>
          </w:p>
          <w:sdt>
            <w:sdtPr>
              <w:rPr>
                <w:rFonts w:eastAsia="Arimo"/>
              </w:rPr>
              <w:id w:val="594830412"/>
              <w14:checkbox>
                <w14:checked w14:val="0"/>
                <w14:checkedState w14:val="2612" w14:font="MS Gothic"/>
                <w14:uncheckedState w14:val="2610" w14:font="MS Gothic"/>
              </w14:checkbox>
            </w:sdtPr>
            <w:sdtEndPr/>
            <w:sdtContent>
              <w:p w14:paraId="097A4611"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DEB61F" w14:textId="77777777" w:rsidR="00904184" w:rsidRPr="0049533D" w:rsidRDefault="00904184" w:rsidP="0098245F">
            <w:pPr>
              <w:jc w:val="center"/>
              <w:rPr>
                <w:rFonts w:eastAsia="Calibri"/>
              </w:rPr>
            </w:pPr>
            <w:r w:rsidRPr="0049533D">
              <w:t xml:space="preserve">Rudimentary </w:t>
            </w:r>
          </w:p>
          <w:sdt>
            <w:sdtPr>
              <w:rPr>
                <w:rFonts w:eastAsia="Arimo"/>
              </w:rPr>
              <w:id w:val="472568965"/>
              <w14:checkbox>
                <w14:checked w14:val="0"/>
                <w14:checkedState w14:val="2612" w14:font="MS Gothic"/>
                <w14:uncheckedState w14:val="2610" w14:font="MS Gothic"/>
              </w14:checkbox>
            </w:sdtPr>
            <w:sdtEndPr/>
            <w:sdtContent>
              <w:p w14:paraId="24FD82BA"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8CEDA4" w14:textId="77777777" w:rsidR="00904184" w:rsidRPr="0049533D" w:rsidRDefault="00904184" w:rsidP="0098245F">
            <w:pPr>
              <w:jc w:val="center"/>
              <w:rPr>
                <w:rFonts w:eastAsia="Calibri"/>
              </w:rPr>
            </w:pPr>
            <w:r w:rsidRPr="0049533D">
              <w:t>Basic</w:t>
            </w:r>
          </w:p>
          <w:sdt>
            <w:sdtPr>
              <w:rPr>
                <w:rFonts w:eastAsia="Arimo"/>
              </w:rPr>
              <w:id w:val="1435936830"/>
              <w14:checkbox>
                <w14:checked w14:val="0"/>
                <w14:checkedState w14:val="2612" w14:font="MS Gothic"/>
                <w14:uncheckedState w14:val="2610" w14:font="MS Gothic"/>
              </w14:checkbox>
            </w:sdtPr>
            <w:sdtEndPr/>
            <w:sdtContent>
              <w:p w14:paraId="35857EC7"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5D55BC" w14:textId="77777777" w:rsidR="00904184" w:rsidRPr="0049533D" w:rsidRDefault="00904184" w:rsidP="0098245F">
            <w:pPr>
              <w:jc w:val="center"/>
              <w:rPr>
                <w:rFonts w:eastAsia="Calibri"/>
              </w:rPr>
            </w:pPr>
            <w:r w:rsidRPr="0049533D">
              <w:t>Good</w:t>
            </w:r>
          </w:p>
          <w:sdt>
            <w:sdtPr>
              <w:rPr>
                <w:rFonts w:eastAsia="Arimo"/>
              </w:rPr>
              <w:id w:val="-1183661557"/>
              <w14:checkbox>
                <w14:checked w14:val="0"/>
                <w14:checkedState w14:val="2612" w14:font="MS Gothic"/>
                <w14:uncheckedState w14:val="2610" w14:font="MS Gothic"/>
              </w14:checkbox>
            </w:sdtPr>
            <w:sdtEndPr/>
            <w:sdtContent>
              <w:p w14:paraId="60AEE509"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957F02" w14:textId="77777777" w:rsidR="00904184" w:rsidRPr="0049533D" w:rsidRDefault="00904184" w:rsidP="0098245F">
            <w:pPr>
              <w:jc w:val="center"/>
              <w:rPr>
                <w:rFonts w:eastAsia="Calibri"/>
              </w:rPr>
            </w:pPr>
            <w:r w:rsidRPr="0049533D">
              <w:t>Very good</w:t>
            </w:r>
          </w:p>
          <w:sdt>
            <w:sdtPr>
              <w:rPr>
                <w:rFonts w:eastAsia="Arimo"/>
              </w:rPr>
              <w:id w:val="2112545890"/>
              <w14:checkbox>
                <w14:checked w14:val="0"/>
                <w14:checkedState w14:val="2612" w14:font="MS Gothic"/>
                <w14:uncheckedState w14:val="2610" w14:font="MS Gothic"/>
              </w14:checkbox>
            </w:sdtPr>
            <w:sdtEndPr/>
            <w:sdtContent>
              <w:p w14:paraId="7236496A"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7AB519C" w14:textId="77777777" w:rsidR="00904184" w:rsidRPr="0049533D" w:rsidRDefault="00904184" w:rsidP="0098245F">
            <w:pPr>
              <w:jc w:val="center"/>
              <w:rPr>
                <w:rFonts w:eastAsia="Calibri"/>
              </w:rPr>
            </w:pPr>
            <w:r w:rsidRPr="0049533D">
              <w:t>Excellent</w:t>
            </w:r>
          </w:p>
          <w:sdt>
            <w:sdtPr>
              <w:rPr>
                <w:rFonts w:eastAsia="Arimo"/>
              </w:rPr>
              <w:id w:val="-179591868"/>
              <w14:checkbox>
                <w14:checked w14:val="0"/>
                <w14:checkedState w14:val="2612" w14:font="MS Gothic"/>
                <w14:uncheckedState w14:val="2610" w14:font="MS Gothic"/>
              </w14:checkbox>
            </w:sdtPr>
            <w:sdtEndPr/>
            <w:sdtContent>
              <w:p w14:paraId="726688F0"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6B113BDB" w14:textId="77777777" w:rsidTr="001C68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DE09B" w14:textId="77777777" w:rsidR="003730F7" w:rsidRDefault="00904184" w:rsidP="0098245F">
            <w:pPr>
              <w:rPr>
                <w:rFonts w:eastAsia="Calibri"/>
                <w:color w:val="005F9A"/>
                <w:lang w:val="en-US"/>
              </w:rPr>
            </w:pPr>
            <w:r w:rsidRPr="00DD61E1">
              <w:rPr>
                <w:color w:val="005F9A"/>
                <w:lang w:val="en-US"/>
              </w:rPr>
              <w:t>Evidence for this assessment criterion:</w:t>
            </w:r>
          </w:p>
          <w:p w14:paraId="199E5AE1" w14:textId="0D9F2728" w:rsidR="00904184" w:rsidRPr="00DD61E1" w:rsidRDefault="00904184" w:rsidP="0098245F">
            <w:pPr>
              <w:rPr>
                <w:rFonts w:eastAsia="Calibri"/>
                <w:color w:val="0000FF"/>
                <w:lang w:val="en-US"/>
              </w:rPr>
            </w:pPr>
          </w:p>
        </w:tc>
      </w:tr>
    </w:tbl>
    <w:p w14:paraId="0F3243C3" w14:textId="77777777" w:rsidR="00904184" w:rsidRPr="0049533D" w:rsidRDefault="00904184" w:rsidP="0098245F">
      <w:pPr>
        <w:pStyle w:val="Heading5"/>
      </w:pPr>
      <w:bookmarkStart w:id="545" w:name="_dzjrdtdtd0zi"/>
      <w:bookmarkEnd w:id="545"/>
      <w:r w:rsidRPr="0049533D">
        <w:t xml:space="preserve">Assessment criterion 2: Guidelines </w:t>
      </w:r>
    </w:p>
    <w:p w14:paraId="165E456B" w14:textId="77777777" w:rsidR="00904184" w:rsidRPr="00DD61E1" w:rsidRDefault="00904184" w:rsidP="0098245F">
      <w:pPr>
        <w:rPr>
          <w:lang w:val="en-US"/>
        </w:rPr>
      </w:pPr>
      <w:r w:rsidRPr="00DD61E1">
        <w:rPr>
          <w:lang w:val="en-US"/>
        </w:rPr>
        <w:t xml:space="preserve">Parliament follows detailed FOI guidelines, which require maximum disclosure of information, including information relating to parliament’s procedures and processes and to the parliamentary administration. </w:t>
      </w:r>
    </w:p>
    <w:p w14:paraId="3999C87A"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0111AA05" w14:textId="77777777" w:rsidTr="00E872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ACC969" w14:textId="77777777" w:rsidR="00904184" w:rsidRPr="0049533D" w:rsidRDefault="00904184" w:rsidP="0098245F">
            <w:pPr>
              <w:jc w:val="center"/>
              <w:rPr>
                <w:rFonts w:eastAsia="Calibri"/>
              </w:rPr>
            </w:pPr>
            <w:r w:rsidRPr="0049533D">
              <w:t>Non-existent</w:t>
            </w:r>
          </w:p>
          <w:sdt>
            <w:sdtPr>
              <w:rPr>
                <w:rFonts w:eastAsia="Arimo"/>
              </w:rPr>
              <w:id w:val="-1715650294"/>
              <w14:checkbox>
                <w14:checked w14:val="0"/>
                <w14:checkedState w14:val="2612" w14:font="MS Gothic"/>
                <w14:uncheckedState w14:val="2610" w14:font="MS Gothic"/>
              </w14:checkbox>
            </w:sdtPr>
            <w:sdtEndPr/>
            <w:sdtContent>
              <w:p w14:paraId="0EB799DD"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966929" w14:textId="77777777" w:rsidR="00904184" w:rsidRPr="0049533D" w:rsidRDefault="00904184" w:rsidP="0098245F">
            <w:pPr>
              <w:jc w:val="center"/>
              <w:rPr>
                <w:rFonts w:eastAsia="Calibri"/>
              </w:rPr>
            </w:pPr>
            <w:r w:rsidRPr="0049533D">
              <w:t xml:space="preserve">Rudimentary </w:t>
            </w:r>
          </w:p>
          <w:sdt>
            <w:sdtPr>
              <w:rPr>
                <w:rFonts w:eastAsia="Arimo"/>
              </w:rPr>
              <w:id w:val="1874727847"/>
              <w14:checkbox>
                <w14:checked w14:val="0"/>
                <w14:checkedState w14:val="2612" w14:font="MS Gothic"/>
                <w14:uncheckedState w14:val="2610" w14:font="MS Gothic"/>
              </w14:checkbox>
            </w:sdtPr>
            <w:sdtEndPr/>
            <w:sdtContent>
              <w:p w14:paraId="094D1460"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136F7A" w14:textId="77777777" w:rsidR="00904184" w:rsidRPr="0049533D" w:rsidRDefault="00904184" w:rsidP="0098245F">
            <w:pPr>
              <w:jc w:val="center"/>
              <w:rPr>
                <w:rFonts w:eastAsia="Calibri"/>
              </w:rPr>
            </w:pPr>
            <w:r w:rsidRPr="0049533D">
              <w:t>Basic</w:t>
            </w:r>
          </w:p>
          <w:sdt>
            <w:sdtPr>
              <w:rPr>
                <w:rFonts w:eastAsia="Arimo"/>
              </w:rPr>
              <w:id w:val="887143270"/>
              <w14:checkbox>
                <w14:checked w14:val="0"/>
                <w14:checkedState w14:val="2612" w14:font="MS Gothic"/>
                <w14:uncheckedState w14:val="2610" w14:font="MS Gothic"/>
              </w14:checkbox>
            </w:sdtPr>
            <w:sdtEndPr/>
            <w:sdtContent>
              <w:p w14:paraId="1DA89BE6"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7194B4" w14:textId="77777777" w:rsidR="00904184" w:rsidRPr="0049533D" w:rsidRDefault="00904184" w:rsidP="0098245F">
            <w:pPr>
              <w:jc w:val="center"/>
              <w:rPr>
                <w:rFonts w:eastAsia="Calibri"/>
              </w:rPr>
            </w:pPr>
            <w:r w:rsidRPr="0049533D">
              <w:t>Good</w:t>
            </w:r>
          </w:p>
          <w:sdt>
            <w:sdtPr>
              <w:rPr>
                <w:rFonts w:eastAsia="Arimo"/>
              </w:rPr>
              <w:id w:val="-1722286108"/>
              <w14:checkbox>
                <w14:checked w14:val="0"/>
                <w14:checkedState w14:val="2612" w14:font="MS Gothic"/>
                <w14:uncheckedState w14:val="2610" w14:font="MS Gothic"/>
              </w14:checkbox>
            </w:sdtPr>
            <w:sdtEndPr/>
            <w:sdtContent>
              <w:p w14:paraId="6862A889"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E8863C" w14:textId="77777777" w:rsidR="00904184" w:rsidRPr="0049533D" w:rsidRDefault="00904184" w:rsidP="0098245F">
            <w:pPr>
              <w:jc w:val="center"/>
              <w:rPr>
                <w:rFonts w:eastAsia="Calibri"/>
              </w:rPr>
            </w:pPr>
            <w:r w:rsidRPr="0049533D">
              <w:t>Very good</w:t>
            </w:r>
          </w:p>
          <w:sdt>
            <w:sdtPr>
              <w:rPr>
                <w:rFonts w:eastAsia="Arimo"/>
              </w:rPr>
              <w:id w:val="1130747353"/>
              <w14:checkbox>
                <w14:checked w14:val="0"/>
                <w14:checkedState w14:val="2612" w14:font="MS Gothic"/>
                <w14:uncheckedState w14:val="2610" w14:font="MS Gothic"/>
              </w14:checkbox>
            </w:sdtPr>
            <w:sdtEndPr/>
            <w:sdtContent>
              <w:p w14:paraId="127265F2"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9BDA697" w14:textId="77777777" w:rsidR="00904184" w:rsidRPr="0049533D" w:rsidRDefault="00904184" w:rsidP="0098245F">
            <w:pPr>
              <w:jc w:val="center"/>
              <w:rPr>
                <w:rFonts w:eastAsia="Calibri"/>
              </w:rPr>
            </w:pPr>
            <w:r w:rsidRPr="0049533D">
              <w:t>Excellent</w:t>
            </w:r>
          </w:p>
          <w:sdt>
            <w:sdtPr>
              <w:rPr>
                <w:rFonts w:eastAsia="Arimo"/>
              </w:rPr>
              <w:id w:val="1123580356"/>
              <w14:checkbox>
                <w14:checked w14:val="0"/>
                <w14:checkedState w14:val="2612" w14:font="MS Gothic"/>
                <w14:uncheckedState w14:val="2610" w14:font="MS Gothic"/>
              </w14:checkbox>
            </w:sdtPr>
            <w:sdtEndPr/>
            <w:sdtContent>
              <w:p w14:paraId="0BACD91B"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1BE4F275" w14:textId="77777777" w:rsidTr="00E55C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7C115" w14:textId="77777777" w:rsidR="003730F7" w:rsidRDefault="00904184" w:rsidP="0098245F">
            <w:pPr>
              <w:rPr>
                <w:rFonts w:eastAsia="Calibri"/>
                <w:color w:val="005F9A"/>
                <w:lang w:val="en-US"/>
              </w:rPr>
            </w:pPr>
            <w:r w:rsidRPr="00DD61E1">
              <w:rPr>
                <w:color w:val="005F9A"/>
                <w:lang w:val="en-US"/>
              </w:rPr>
              <w:lastRenderedPageBreak/>
              <w:t>Evidence for this assessment criterion:</w:t>
            </w:r>
          </w:p>
          <w:p w14:paraId="77FC0F54" w14:textId="5A55512B" w:rsidR="00904184" w:rsidRPr="00DD61E1" w:rsidRDefault="00904184" w:rsidP="0098245F">
            <w:pPr>
              <w:rPr>
                <w:rFonts w:eastAsia="Calibri"/>
                <w:color w:val="0000FF"/>
                <w:lang w:val="en-US"/>
              </w:rPr>
            </w:pPr>
          </w:p>
        </w:tc>
      </w:tr>
    </w:tbl>
    <w:p w14:paraId="393621C9" w14:textId="77777777" w:rsidR="00904184" w:rsidRPr="0049533D" w:rsidRDefault="00904184" w:rsidP="0098245F">
      <w:pPr>
        <w:pStyle w:val="Heading5"/>
      </w:pPr>
      <w:bookmarkStart w:id="546" w:name="_fyu15dotigvc"/>
      <w:bookmarkEnd w:id="546"/>
      <w:r w:rsidRPr="0049533D">
        <w:t>Assessment criterion 3: Exceptions</w:t>
      </w:r>
    </w:p>
    <w:p w14:paraId="6CBAE718" w14:textId="77777777" w:rsidR="00904184" w:rsidRPr="00DD61E1" w:rsidRDefault="00904184" w:rsidP="0098245F">
      <w:pPr>
        <w:rPr>
          <w:lang w:val="en-US"/>
        </w:rPr>
      </w:pPr>
      <w:r w:rsidRPr="00DD61E1">
        <w:rPr>
          <w:lang w:val="en-US"/>
        </w:rPr>
        <w:t>Any exceptions are clearly and narrowly defined by law, with a strong “public interest” test for disclosure. Parliamentary privilege may limit access to information in very specific and clearly defined circumstances.</w:t>
      </w:r>
    </w:p>
    <w:p w14:paraId="59408412"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55270B56" w14:textId="77777777" w:rsidTr="0064251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17863A" w14:textId="77777777" w:rsidR="00904184" w:rsidRPr="0049533D" w:rsidRDefault="00904184" w:rsidP="0098245F">
            <w:pPr>
              <w:jc w:val="center"/>
              <w:rPr>
                <w:rFonts w:eastAsia="Calibri"/>
              </w:rPr>
            </w:pPr>
            <w:r w:rsidRPr="0049533D">
              <w:t>Non-existent</w:t>
            </w:r>
          </w:p>
          <w:sdt>
            <w:sdtPr>
              <w:rPr>
                <w:rFonts w:eastAsia="Arimo"/>
              </w:rPr>
              <w:id w:val="-1282035961"/>
              <w14:checkbox>
                <w14:checked w14:val="0"/>
                <w14:checkedState w14:val="2612" w14:font="MS Gothic"/>
                <w14:uncheckedState w14:val="2610" w14:font="MS Gothic"/>
              </w14:checkbox>
            </w:sdtPr>
            <w:sdtEndPr/>
            <w:sdtContent>
              <w:p w14:paraId="708510D2"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E33982" w14:textId="77777777" w:rsidR="00904184" w:rsidRPr="0049533D" w:rsidRDefault="00904184" w:rsidP="0098245F">
            <w:pPr>
              <w:jc w:val="center"/>
              <w:rPr>
                <w:rFonts w:eastAsia="Calibri"/>
              </w:rPr>
            </w:pPr>
            <w:r w:rsidRPr="0049533D">
              <w:t xml:space="preserve">Rudimentary </w:t>
            </w:r>
          </w:p>
          <w:sdt>
            <w:sdtPr>
              <w:rPr>
                <w:rFonts w:eastAsia="Arimo"/>
              </w:rPr>
              <w:id w:val="-59639898"/>
              <w14:checkbox>
                <w14:checked w14:val="0"/>
                <w14:checkedState w14:val="2612" w14:font="MS Gothic"/>
                <w14:uncheckedState w14:val="2610" w14:font="MS Gothic"/>
              </w14:checkbox>
            </w:sdtPr>
            <w:sdtEndPr/>
            <w:sdtContent>
              <w:p w14:paraId="1721F563"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CFA38C" w14:textId="77777777" w:rsidR="00904184" w:rsidRPr="0049533D" w:rsidRDefault="00904184" w:rsidP="0098245F">
            <w:pPr>
              <w:jc w:val="center"/>
              <w:rPr>
                <w:rFonts w:eastAsia="Calibri"/>
              </w:rPr>
            </w:pPr>
            <w:r w:rsidRPr="0049533D">
              <w:t>Basic</w:t>
            </w:r>
          </w:p>
          <w:sdt>
            <w:sdtPr>
              <w:rPr>
                <w:rFonts w:eastAsia="Arimo"/>
              </w:rPr>
              <w:id w:val="-158462904"/>
              <w14:checkbox>
                <w14:checked w14:val="0"/>
                <w14:checkedState w14:val="2612" w14:font="MS Gothic"/>
                <w14:uncheckedState w14:val="2610" w14:font="MS Gothic"/>
              </w14:checkbox>
            </w:sdtPr>
            <w:sdtEndPr/>
            <w:sdtContent>
              <w:p w14:paraId="14C1D767"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713DF7" w14:textId="77777777" w:rsidR="00904184" w:rsidRPr="0049533D" w:rsidRDefault="00904184" w:rsidP="0098245F">
            <w:pPr>
              <w:jc w:val="center"/>
              <w:rPr>
                <w:rFonts w:eastAsia="Calibri"/>
              </w:rPr>
            </w:pPr>
            <w:r w:rsidRPr="0049533D">
              <w:t>Good</w:t>
            </w:r>
          </w:p>
          <w:sdt>
            <w:sdtPr>
              <w:rPr>
                <w:rFonts w:eastAsia="Arimo"/>
              </w:rPr>
              <w:id w:val="2078472636"/>
              <w14:checkbox>
                <w14:checked w14:val="0"/>
                <w14:checkedState w14:val="2612" w14:font="MS Gothic"/>
                <w14:uncheckedState w14:val="2610" w14:font="MS Gothic"/>
              </w14:checkbox>
            </w:sdtPr>
            <w:sdtEndPr/>
            <w:sdtContent>
              <w:p w14:paraId="72632BBB"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91A0A3" w14:textId="77777777" w:rsidR="00904184" w:rsidRPr="0049533D" w:rsidRDefault="00904184" w:rsidP="0098245F">
            <w:pPr>
              <w:jc w:val="center"/>
              <w:rPr>
                <w:rFonts w:eastAsia="Calibri"/>
              </w:rPr>
            </w:pPr>
            <w:r w:rsidRPr="0049533D">
              <w:t>Very good</w:t>
            </w:r>
          </w:p>
          <w:sdt>
            <w:sdtPr>
              <w:rPr>
                <w:rFonts w:eastAsia="Arimo"/>
              </w:rPr>
              <w:id w:val="35866641"/>
              <w14:checkbox>
                <w14:checked w14:val="0"/>
                <w14:checkedState w14:val="2612" w14:font="MS Gothic"/>
                <w14:uncheckedState w14:val="2610" w14:font="MS Gothic"/>
              </w14:checkbox>
            </w:sdtPr>
            <w:sdtEndPr/>
            <w:sdtContent>
              <w:p w14:paraId="2ACC8939"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3B91ACA" w14:textId="77777777" w:rsidR="00904184" w:rsidRPr="0049533D" w:rsidRDefault="00904184" w:rsidP="0098245F">
            <w:pPr>
              <w:jc w:val="center"/>
              <w:rPr>
                <w:rFonts w:eastAsia="Calibri"/>
              </w:rPr>
            </w:pPr>
            <w:r w:rsidRPr="0049533D">
              <w:t>Excellent</w:t>
            </w:r>
          </w:p>
          <w:sdt>
            <w:sdtPr>
              <w:rPr>
                <w:rFonts w:eastAsia="Arimo"/>
              </w:rPr>
              <w:id w:val="-58412250"/>
              <w14:checkbox>
                <w14:checked w14:val="0"/>
                <w14:checkedState w14:val="2612" w14:font="MS Gothic"/>
                <w14:uncheckedState w14:val="2610" w14:font="MS Gothic"/>
              </w14:checkbox>
            </w:sdtPr>
            <w:sdtEndPr/>
            <w:sdtContent>
              <w:p w14:paraId="6F456B01"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696DF87D" w14:textId="77777777" w:rsidTr="0064251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F5F4B" w14:textId="77777777" w:rsidR="003730F7" w:rsidRDefault="00904184" w:rsidP="0098245F">
            <w:pPr>
              <w:rPr>
                <w:rFonts w:eastAsia="Calibri"/>
                <w:color w:val="005F9A"/>
                <w:lang w:val="en-US"/>
              </w:rPr>
            </w:pPr>
            <w:r w:rsidRPr="00DD61E1">
              <w:rPr>
                <w:color w:val="005F9A"/>
                <w:lang w:val="en-US"/>
              </w:rPr>
              <w:t>Evidence for this assessment criterion:</w:t>
            </w:r>
          </w:p>
          <w:p w14:paraId="5CC0BF0B" w14:textId="6A2BCC09" w:rsidR="00904184" w:rsidRPr="00DD61E1" w:rsidRDefault="00904184" w:rsidP="0098245F">
            <w:pPr>
              <w:rPr>
                <w:rFonts w:eastAsia="Calibri"/>
                <w:color w:val="0000FF"/>
                <w:lang w:val="en-US"/>
              </w:rPr>
            </w:pPr>
          </w:p>
        </w:tc>
      </w:tr>
    </w:tbl>
    <w:p w14:paraId="3AE2B80A" w14:textId="77777777" w:rsidR="00904184" w:rsidRPr="0049533D" w:rsidRDefault="00904184" w:rsidP="0098245F">
      <w:pPr>
        <w:pStyle w:val="Heading5"/>
      </w:pPr>
      <w:r w:rsidRPr="0049533D">
        <w:t>Assessment criterion 4: Proactive publishing</w:t>
      </w:r>
    </w:p>
    <w:p w14:paraId="26BB2F4D" w14:textId="77777777" w:rsidR="00904184" w:rsidRPr="00DD61E1" w:rsidRDefault="00904184" w:rsidP="0098245F">
      <w:pPr>
        <w:rPr>
          <w:lang w:val="en-US"/>
        </w:rPr>
      </w:pPr>
      <w:r w:rsidRPr="00DD61E1">
        <w:rPr>
          <w:lang w:val="en-US"/>
        </w:rPr>
        <w:t xml:space="preserve">The parliamentary FOI regime sets standards for the proactive publishing of predetermined categories of information, including in open and machine-readable formats. </w:t>
      </w:r>
    </w:p>
    <w:p w14:paraId="76126460"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6D3753FB" w14:textId="77777777" w:rsidTr="00E55C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A1BB0D" w14:textId="77777777" w:rsidR="00904184" w:rsidRPr="0049533D" w:rsidRDefault="00904184" w:rsidP="0098245F">
            <w:pPr>
              <w:jc w:val="center"/>
              <w:rPr>
                <w:rFonts w:eastAsia="Calibri"/>
              </w:rPr>
            </w:pPr>
            <w:r w:rsidRPr="0049533D">
              <w:t>Non-existent</w:t>
            </w:r>
          </w:p>
          <w:sdt>
            <w:sdtPr>
              <w:rPr>
                <w:rFonts w:eastAsia="Arimo"/>
              </w:rPr>
              <w:id w:val="1265651649"/>
              <w14:checkbox>
                <w14:checked w14:val="0"/>
                <w14:checkedState w14:val="2612" w14:font="MS Gothic"/>
                <w14:uncheckedState w14:val="2610" w14:font="MS Gothic"/>
              </w14:checkbox>
            </w:sdtPr>
            <w:sdtEndPr/>
            <w:sdtContent>
              <w:p w14:paraId="6991A515"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76FBC9" w14:textId="77777777" w:rsidR="00904184" w:rsidRPr="0049533D" w:rsidRDefault="00904184" w:rsidP="0098245F">
            <w:pPr>
              <w:jc w:val="center"/>
              <w:rPr>
                <w:rFonts w:eastAsia="Calibri"/>
              </w:rPr>
            </w:pPr>
            <w:r w:rsidRPr="0049533D">
              <w:t xml:space="preserve">Rudimentary </w:t>
            </w:r>
          </w:p>
          <w:sdt>
            <w:sdtPr>
              <w:rPr>
                <w:rFonts w:eastAsia="Arimo"/>
              </w:rPr>
              <w:id w:val="-2293958"/>
              <w14:checkbox>
                <w14:checked w14:val="0"/>
                <w14:checkedState w14:val="2612" w14:font="MS Gothic"/>
                <w14:uncheckedState w14:val="2610" w14:font="MS Gothic"/>
              </w14:checkbox>
            </w:sdtPr>
            <w:sdtEndPr/>
            <w:sdtContent>
              <w:p w14:paraId="56A609BC"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D06895" w14:textId="77777777" w:rsidR="00904184" w:rsidRPr="0049533D" w:rsidRDefault="00904184" w:rsidP="0098245F">
            <w:pPr>
              <w:jc w:val="center"/>
              <w:rPr>
                <w:rFonts w:eastAsia="Calibri"/>
              </w:rPr>
            </w:pPr>
            <w:r w:rsidRPr="0049533D">
              <w:t>Basic</w:t>
            </w:r>
          </w:p>
          <w:sdt>
            <w:sdtPr>
              <w:rPr>
                <w:rFonts w:eastAsia="Arimo"/>
              </w:rPr>
              <w:id w:val="-1039746951"/>
              <w14:checkbox>
                <w14:checked w14:val="0"/>
                <w14:checkedState w14:val="2612" w14:font="MS Gothic"/>
                <w14:uncheckedState w14:val="2610" w14:font="MS Gothic"/>
              </w14:checkbox>
            </w:sdtPr>
            <w:sdtEndPr/>
            <w:sdtContent>
              <w:p w14:paraId="6848FC8F"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0DF162" w14:textId="77777777" w:rsidR="00904184" w:rsidRPr="0049533D" w:rsidRDefault="00904184" w:rsidP="0098245F">
            <w:pPr>
              <w:jc w:val="center"/>
              <w:rPr>
                <w:rFonts w:eastAsia="Calibri"/>
              </w:rPr>
            </w:pPr>
            <w:r w:rsidRPr="0049533D">
              <w:t>Good</w:t>
            </w:r>
          </w:p>
          <w:sdt>
            <w:sdtPr>
              <w:rPr>
                <w:rFonts w:eastAsia="Arimo"/>
              </w:rPr>
              <w:id w:val="1711691470"/>
              <w14:checkbox>
                <w14:checked w14:val="0"/>
                <w14:checkedState w14:val="2612" w14:font="MS Gothic"/>
                <w14:uncheckedState w14:val="2610" w14:font="MS Gothic"/>
              </w14:checkbox>
            </w:sdtPr>
            <w:sdtEndPr/>
            <w:sdtContent>
              <w:p w14:paraId="58F22AF8"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675B49" w14:textId="77777777" w:rsidR="00904184" w:rsidRPr="0049533D" w:rsidRDefault="00904184" w:rsidP="0098245F">
            <w:pPr>
              <w:jc w:val="center"/>
              <w:rPr>
                <w:rFonts w:eastAsia="Calibri"/>
              </w:rPr>
            </w:pPr>
            <w:r w:rsidRPr="0049533D">
              <w:t>Very good</w:t>
            </w:r>
          </w:p>
          <w:sdt>
            <w:sdtPr>
              <w:rPr>
                <w:rFonts w:eastAsia="Arimo"/>
              </w:rPr>
              <w:id w:val="1936708592"/>
              <w14:checkbox>
                <w14:checked w14:val="0"/>
                <w14:checkedState w14:val="2612" w14:font="MS Gothic"/>
                <w14:uncheckedState w14:val="2610" w14:font="MS Gothic"/>
              </w14:checkbox>
            </w:sdtPr>
            <w:sdtEndPr/>
            <w:sdtContent>
              <w:p w14:paraId="6125EEA3"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740CB5E" w14:textId="77777777" w:rsidR="00904184" w:rsidRPr="0049533D" w:rsidRDefault="00904184" w:rsidP="0098245F">
            <w:pPr>
              <w:jc w:val="center"/>
              <w:rPr>
                <w:rFonts w:eastAsia="Calibri"/>
              </w:rPr>
            </w:pPr>
            <w:r w:rsidRPr="0049533D">
              <w:t>Excellent</w:t>
            </w:r>
          </w:p>
          <w:sdt>
            <w:sdtPr>
              <w:rPr>
                <w:rFonts w:eastAsia="Arimo"/>
              </w:rPr>
              <w:id w:val="-52464672"/>
              <w14:checkbox>
                <w14:checked w14:val="0"/>
                <w14:checkedState w14:val="2612" w14:font="MS Gothic"/>
                <w14:uncheckedState w14:val="2610" w14:font="MS Gothic"/>
              </w14:checkbox>
            </w:sdtPr>
            <w:sdtEndPr/>
            <w:sdtContent>
              <w:p w14:paraId="5BC69B0E"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1DCB85E1" w14:textId="77777777" w:rsidTr="00E55C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5FAC6" w14:textId="77777777" w:rsidR="003730F7" w:rsidRDefault="00904184" w:rsidP="0098245F">
            <w:pPr>
              <w:rPr>
                <w:rFonts w:eastAsia="Calibri"/>
                <w:color w:val="005F9A"/>
                <w:lang w:val="en-US"/>
              </w:rPr>
            </w:pPr>
            <w:r w:rsidRPr="00DD61E1">
              <w:rPr>
                <w:color w:val="005F9A"/>
                <w:lang w:val="en-US"/>
              </w:rPr>
              <w:t>Evidence for this assessment criterion:</w:t>
            </w:r>
          </w:p>
          <w:p w14:paraId="30F40E0B" w14:textId="6FD1152B" w:rsidR="00904184" w:rsidRPr="00DD61E1" w:rsidRDefault="00904184" w:rsidP="0098245F">
            <w:pPr>
              <w:rPr>
                <w:rFonts w:eastAsia="Calibri"/>
                <w:color w:val="0000FF"/>
                <w:lang w:val="en-US"/>
              </w:rPr>
            </w:pPr>
          </w:p>
        </w:tc>
      </w:tr>
    </w:tbl>
    <w:p w14:paraId="23DBD6F7" w14:textId="77777777" w:rsidR="00904184" w:rsidRPr="0049533D" w:rsidRDefault="00904184" w:rsidP="0098245F">
      <w:pPr>
        <w:pStyle w:val="Heading5"/>
      </w:pPr>
      <w:bookmarkStart w:id="547" w:name="_vbv41l6jfuww"/>
      <w:bookmarkEnd w:id="547"/>
      <w:r w:rsidRPr="0049533D">
        <w:t>Assessment criterion 5: Compliance</w:t>
      </w:r>
    </w:p>
    <w:p w14:paraId="43D28D7C" w14:textId="77777777" w:rsidR="00904184" w:rsidRPr="00DD61E1" w:rsidRDefault="00904184" w:rsidP="0098245F">
      <w:pPr>
        <w:rPr>
          <w:lang w:val="en-US"/>
        </w:rPr>
      </w:pPr>
      <w:r w:rsidRPr="00DD61E1">
        <w:rPr>
          <w:lang w:val="en-US"/>
        </w:rPr>
        <w:t xml:space="preserve">Information is provided in response to parliamentary FOI requests in a consistent and timely manner. Refusals to disclose information, or failures to disclose full information, are reviewed by an independent external body, whose decisions are binding. </w:t>
      </w:r>
    </w:p>
    <w:p w14:paraId="7F8A9A05"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5C831E3A" w14:textId="77777777" w:rsidTr="00E55C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43B911" w14:textId="77777777" w:rsidR="00904184" w:rsidRPr="0049533D" w:rsidRDefault="00904184" w:rsidP="0098245F">
            <w:pPr>
              <w:jc w:val="center"/>
              <w:rPr>
                <w:rFonts w:eastAsia="Calibri"/>
              </w:rPr>
            </w:pPr>
            <w:r w:rsidRPr="0049533D">
              <w:t>Non-existent</w:t>
            </w:r>
          </w:p>
          <w:sdt>
            <w:sdtPr>
              <w:rPr>
                <w:rFonts w:eastAsia="Arimo"/>
              </w:rPr>
              <w:id w:val="-756743522"/>
              <w14:checkbox>
                <w14:checked w14:val="0"/>
                <w14:checkedState w14:val="2612" w14:font="MS Gothic"/>
                <w14:uncheckedState w14:val="2610" w14:font="MS Gothic"/>
              </w14:checkbox>
            </w:sdtPr>
            <w:sdtEndPr/>
            <w:sdtContent>
              <w:p w14:paraId="581F6F68"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01C565" w14:textId="77777777" w:rsidR="00904184" w:rsidRPr="0049533D" w:rsidRDefault="00904184" w:rsidP="0098245F">
            <w:pPr>
              <w:jc w:val="center"/>
              <w:rPr>
                <w:rFonts w:eastAsia="Calibri"/>
              </w:rPr>
            </w:pPr>
            <w:r w:rsidRPr="0049533D">
              <w:t xml:space="preserve">Rudimentary </w:t>
            </w:r>
          </w:p>
          <w:sdt>
            <w:sdtPr>
              <w:rPr>
                <w:rFonts w:eastAsia="Arimo"/>
              </w:rPr>
              <w:id w:val="-1625307879"/>
              <w14:checkbox>
                <w14:checked w14:val="0"/>
                <w14:checkedState w14:val="2612" w14:font="MS Gothic"/>
                <w14:uncheckedState w14:val="2610" w14:font="MS Gothic"/>
              </w14:checkbox>
            </w:sdtPr>
            <w:sdtEndPr/>
            <w:sdtContent>
              <w:p w14:paraId="63FE91A6"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2684F7" w14:textId="77777777" w:rsidR="00904184" w:rsidRPr="0049533D" w:rsidRDefault="00904184" w:rsidP="0098245F">
            <w:pPr>
              <w:jc w:val="center"/>
              <w:rPr>
                <w:rFonts w:eastAsia="Calibri"/>
              </w:rPr>
            </w:pPr>
            <w:r w:rsidRPr="0049533D">
              <w:t>Basic</w:t>
            </w:r>
          </w:p>
          <w:sdt>
            <w:sdtPr>
              <w:rPr>
                <w:rFonts w:eastAsia="Arimo"/>
              </w:rPr>
              <w:id w:val="-1113895609"/>
              <w14:checkbox>
                <w14:checked w14:val="0"/>
                <w14:checkedState w14:val="2612" w14:font="MS Gothic"/>
                <w14:uncheckedState w14:val="2610" w14:font="MS Gothic"/>
              </w14:checkbox>
            </w:sdtPr>
            <w:sdtEndPr/>
            <w:sdtContent>
              <w:p w14:paraId="38C7D4A4"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357A68" w14:textId="77777777" w:rsidR="00904184" w:rsidRPr="0049533D" w:rsidRDefault="00904184" w:rsidP="0098245F">
            <w:pPr>
              <w:jc w:val="center"/>
              <w:rPr>
                <w:rFonts w:eastAsia="Calibri"/>
              </w:rPr>
            </w:pPr>
            <w:r w:rsidRPr="0049533D">
              <w:t>Good</w:t>
            </w:r>
          </w:p>
          <w:sdt>
            <w:sdtPr>
              <w:rPr>
                <w:rFonts w:eastAsia="Arimo"/>
              </w:rPr>
              <w:id w:val="-132174274"/>
              <w14:checkbox>
                <w14:checked w14:val="0"/>
                <w14:checkedState w14:val="2612" w14:font="MS Gothic"/>
                <w14:uncheckedState w14:val="2610" w14:font="MS Gothic"/>
              </w14:checkbox>
            </w:sdtPr>
            <w:sdtEndPr/>
            <w:sdtContent>
              <w:p w14:paraId="4FA5D806"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5D3BC4" w14:textId="77777777" w:rsidR="00904184" w:rsidRPr="0049533D" w:rsidRDefault="00904184" w:rsidP="0098245F">
            <w:pPr>
              <w:jc w:val="center"/>
              <w:rPr>
                <w:rFonts w:eastAsia="Calibri"/>
              </w:rPr>
            </w:pPr>
            <w:r w:rsidRPr="0049533D">
              <w:t>Very good</w:t>
            </w:r>
          </w:p>
          <w:sdt>
            <w:sdtPr>
              <w:rPr>
                <w:rFonts w:eastAsia="Arimo"/>
              </w:rPr>
              <w:id w:val="1457909604"/>
              <w14:checkbox>
                <w14:checked w14:val="0"/>
                <w14:checkedState w14:val="2612" w14:font="MS Gothic"/>
                <w14:uncheckedState w14:val="2610" w14:font="MS Gothic"/>
              </w14:checkbox>
            </w:sdtPr>
            <w:sdtEndPr/>
            <w:sdtContent>
              <w:p w14:paraId="1BCAA306"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7DCE855" w14:textId="77777777" w:rsidR="00904184" w:rsidRPr="0049533D" w:rsidRDefault="00904184" w:rsidP="0098245F">
            <w:pPr>
              <w:jc w:val="center"/>
              <w:rPr>
                <w:rFonts w:eastAsia="Calibri"/>
              </w:rPr>
            </w:pPr>
            <w:r w:rsidRPr="0049533D">
              <w:t>Excellent</w:t>
            </w:r>
          </w:p>
          <w:sdt>
            <w:sdtPr>
              <w:rPr>
                <w:rFonts w:eastAsia="Arimo"/>
              </w:rPr>
              <w:id w:val="1303739347"/>
              <w14:checkbox>
                <w14:checked w14:val="0"/>
                <w14:checkedState w14:val="2612" w14:font="MS Gothic"/>
                <w14:uncheckedState w14:val="2610" w14:font="MS Gothic"/>
              </w14:checkbox>
            </w:sdtPr>
            <w:sdtEndPr/>
            <w:sdtContent>
              <w:p w14:paraId="00C9E5D7"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36E662CF" w14:textId="77777777" w:rsidTr="00E55C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F6616" w14:textId="77777777" w:rsidR="003730F7" w:rsidRDefault="00904184" w:rsidP="0098245F">
            <w:pPr>
              <w:rPr>
                <w:rFonts w:eastAsia="Calibri"/>
                <w:color w:val="005F9A"/>
                <w:lang w:val="en-US"/>
              </w:rPr>
            </w:pPr>
            <w:r w:rsidRPr="00DD61E1">
              <w:rPr>
                <w:color w:val="005F9A"/>
                <w:lang w:val="en-US"/>
              </w:rPr>
              <w:t>Evidence for this assessment criterion:</w:t>
            </w:r>
          </w:p>
          <w:p w14:paraId="6826E32F" w14:textId="2A8D9DE7" w:rsidR="00904184" w:rsidRPr="00DD61E1" w:rsidRDefault="00904184" w:rsidP="0098245F">
            <w:pPr>
              <w:rPr>
                <w:rFonts w:eastAsia="Calibri"/>
                <w:color w:val="0000FF"/>
                <w:lang w:val="en-US"/>
              </w:rPr>
            </w:pPr>
          </w:p>
        </w:tc>
      </w:tr>
    </w:tbl>
    <w:p w14:paraId="3F6965C8" w14:textId="77777777" w:rsidR="00904184" w:rsidRPr="0049533D" w:rsidRDefault="00904184" w:rsidP="00B273EF">
      <w:pPr>
        <w:pStyle w:val="section-title"/>
      </w:pPr>
      <w:bookmarkStart w:id="548" w:name="_w44nbg3jxkil"/>
      <w:bookmarkEnd w:id="548"/>
      <w:r w:rsidRPr="0049533D">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04184" w:rsidRPr="00513C3B" w14:paraId="49C6A9D3" w14:textId="77777777" w:rsidTr="00E55C9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972878B" w14:textId="77777777" w:rsidR="00904184" w:rsidRPr="00DD61E1" w:rsidRDefault="00904184" w:rsidP="0098245F">
            <w:pPr>
              <w:rPr>
                <w:lang w:val="en-US"/>
              </w:rPr>
            </w:pPr>
            <w:r w:rsidRPr="00DD61E1">
              <w:rPr>
                <w:i/>
                <w:color w:val="000000"/>
                <w:shd w:val="clear" w:color="auto" w:fill="FFFFFF"/>
                <w:lang w:val="en-US"/>
              </w:rPr>
              <w:t>Use this space to note down recommendations and ideas for strengthening rules and practice in this area.</w:t>
            </w:r>
          </w:p>
        </w:tc>
      </w:tr>
    </w:tbl>
    <w:p w14:paraId="656DE4AF" w14:textId="77777777" w:rsidR="00904184" w:rsidRPr="0049533D" w:rsidRDefault="00904184" w:rsidP="00B273EF">
      <w:pPr>
        <w:pStyle w:val="section-title"/>
      </w:pPr>
      <w:bookmarkStart w:id="549" w:name="_Hlk147307605"/>
      <w:r w:rsidRPr="0049533D">
        <w:t>Sources and further reading</w:t>
      </w:r>
    </w:p>
    <w:p w14:paraId="43EAF008" w14:textId="77777777" w:rsidR="00904184" w:rsidRPr="00DD61E1" w:rsidRDefault="00904184" w:rsidP="0098245F">
      <w:pPr>
        <w:numPr>
          <w:ilvl w:val="0"/>
          <w:numId w:val="186"/>
        </w:numPr>
        <w:spacing w:after="0"/>
        <w:ind w:left="562" w:hanging="562"/>
        <w:rPr>
          <w:lang w:val="en-US"/>
        </w:rPr>
      </w:pPr>
      <w:r w:rsidRPr="00DD61E1">
        <w:rPr>
          <w:lang w:val="en-US"/>
        </w:rPr>
        <w:t xml:space="preserve">ARTICLE 19, </w:t>
      </w:r>
      <w:hyperlink r:id="rId198">
        <w:r w:rsidRPr="00DD61E1">
          <w:rPr>
            <w:i/>
            <w:iCs/>
            <w:color w:val="1155CC"/>
            <w:u w:val="single"/>
            <w:lang w:val="en-US"/>
          </w:rPr>
          <w:t>The Public's Right to Know:</w:t>
        </w:r>
      </w:hyperlink>
      <w:hyperlink r:id="rId199">
        <w:r w:rsidRPr="00DD61E1">
          <w:rPr>
            <w:i/>
            <w:iCs/>
            <w:color w:val="1155CC"/>
            <w:u w:val="single"/>
            <w:lang w:val="en-US"/>
          </w:rPr>
          <w:t xml:space="preserve"> Principles on Freedom of Information Legislation</w:t>
        </w:r>
      </w:hyperlink>
      <w:r w:rsidRPr="00DD61E1">
        <w:rPr>
          <w:lang w:val="en-US"/>
        </w:rPr>
        <w:t xml:space="preserve"> (1999).</w:t>
      </w:r>
    </w:p>
    <w:p w14:paraId="2707304F" w14:textId="77777777" w:rsidR="00904184" w:rsidRPr="00DD61E1" w:rsidRDefault="00904184" w:rsidP="0098245F">
      <w:pPr>
        <w:numPr>
          <w:ilvl w:val="0"/>
          <w:numId w:val="186"/>
        </w:numPr>
        <w:spacing w:after="0"/>
        <w:ind w:left="562" w:hanging="562"/>
        <w:rPr>
          <w:lang w:val="en-US"/>
        </w:rPr>
      </w:pPr>
      <w:r w:rsidRPr="00DD61E1">
        <w:rPr>
          <w:lang w:val="en-US"/>
        </w:rPr>
        <w:t>David Beetham,</w:t>
      </w:r>
      <w:hyperlink r:id="rId200">
        <w:r w:rsidRPr="00DD61E1">
          <w:rPr>
            <w:lang w:val="en-US"/>
          </w:rPr>
          <w:t xml:space="preserve"> </w:t>
        </w:r>
      </w:hyperlink>
      <w:hyperlink r:id="rId201">
        <w:r w:rsidRPr="00DD61E1">
          <w:rPr>
            <w:i/>
            <w:color w:val="0563C1"/>
            <w:u w:val="single"/>
            <w:lang w:val="en-US"/>
          </w:rPr>
          <w:t>Parliament and democracy in the twenty-first century:</w:t>
        </w:r>
      </w:hyperlink>
      <w:hyperlink r:id="rId202">
        <w:r w:rsidRPr="00DD61E1">
          <w:rPr>
            <w:i/>
            <w:color w:val="0563C1"/>
            <w:u w:val="single"/>
            <w:lang w:val="en-US"/>
          </w:rPr>
          <w:t xml:space="preserve"> A guide to good practice</w:t>
        </w:r>
      </w:hyperlink>
      <w:r w:rsidRPr="00DD61E1">
        <w:rPr>
          <w:lang w:val="en-US"/>
        </w:rPr>
        <w:t xml:space="preserve"> (2006).</w:t>
      </w:r>
    </w:p>
    <w:p w14:paraId="59D51287" w14:textId="77777777" w:rsidR="00904184" w:rsidRPr="00DD61E1" w:rsidRDefault="00904184" w:rsidP="0098245F">
      <w:pPr>
        <w:numPr>
          <w:ilvl w:val="0"/>
          <w:numId w:val="186"/>
        </w:numPr>
        <w:spacing w:after="0"/>
        <w:ind w:left="562" w:hanging="562"/>
        <w:rPr>
          <w:lang w:val="en-US"/>
        </w:rPr>
      </w:pPr>
      <w:r w:rsidRPr="00DD61E1">
        <w:rPr>
          <w:lang w:val="en-US"/>
        </w:rPr>
        <w:t>Commonwealth Parliamentary Association (CPA),</w:t>
      </w:r>
      <w:hyperlink r:id="rId203">
        <w:r w:rsidRPr="00DD61E1">
          <w:rPr>
            <w:lang w:val="en-US"/>
          </w:rPr>
          <w:t xml:space="preserve"> </w:t>
        </w:r>
      </w:hyperlink>
      <w:hyperlink r:id="rId204">
        <w:r w:rsidRPr="00DD61E1">
          <w:rPr>
            <w:i/>
            <w:color w:val="1155CC"/>
            <w:u w:val="single"/>
            <w:lang w:val="en-US"/>
          </w:rPr>
          <w:t>Recommended Benchmarks for Democratic Legislators</w:t>
        </w:r>
      </w:hyperlink>
      <w:r w:rsidRPr="00DD61E1">
        <w:rPr>
          <w:lang w:val="en-US"/>
        </w:rPr>
        <w:t>, revised edition (2018).</w:t>
      </w:r>
    </w:p>
    <w:p w14:paraId="3CC31B35" w14:textId="77777777" w:rsidR="003730F7" w:rsidRDefault="00904184" w:rsidP="0098245F">
      <w:pPr>
        <w:numPr>
          <w:ilvl w:val="0"/>
          <w:numId w:val="186"/>
        </w:numPr>
        <w:spacing w:after="0"/>
        <w:ind w:left="562" w:hanging="562"/>
        <w:rPr>
          <w:lang w:val="en-US"/>
        </w:rPr>
      </w:pPr>
      <w:r w:rsidRPr="00DD61E1">
        <w:rPr>
          <w:lang w:val="en-US"/>
        </w:rPr>
        <w:t xml:space="preserve">National Democratic Institute (NDI), </w:t>
      </w:r>
      <w:hyperlink r:id="rId205">
        <w:r w:rsidRPr="00DD61E1">
          <w:rPr>
            <w:i/>
            <w:color w:val="1155CC"/>
            <w:u w:val="single"/>
            <w:lang w:val="en-US"/>
          </w:rPr>
          <w:t>Toward the Development of International Standards for Democratic Legislatures</w:t>
        </w:r>
      </w:hyperlink>
      <w:r w:rsidRPr="00DD61E1">
        <w:rPr>
          <w:lang w:val="en-US"/>
        </w:rPr>
        <w:t xml:space="preserve"> (2007).</w:t>
      </w:r>
      <w:bookmarkEnd w:id="549"/>
    </w:p>
    <w:p w14:paraId="1C48AA23" w14:textId="264B95EB" w:rsidR="00BB32E1" w:rsidRDefault="00BB32E1">
      <w:pPr>
        <w:rPr>
          <w:rFonts w:eastAsia="Arial"/>
          <w:b/>
          <w:kern w:val="0"/>
          <w:sz w:val="24"/>
          <w:lang w:val="en-GB" w:eastAsia="fr-CH"/>
          <w14:ligatures w14:val="none"/>
        </w:rPr>
      </w:pPr>
      <w:bookmarkStart w:id="550" w:name="_o247iqdtp8u4"/>
      <w:bookmarkStart w:id="551" w:name="_tou2pf36eqvy"/>
      <w:bookmarkStart w:id="552" w:name="_4qcbefl9pivc"/>
      <w:bookmarkStart w:id="553" w:name="_33oq88njjt50"/>
      <w:bookmarkStart w:id="554" w:name="_dpba9i3bte4w"/>
      <w:bookmarkStart w:id="555" w:name="_ixnhyqqnj8r2"/>
      <w:bookmarkEnd w:id="550"/>
      <w:bookmarkEnd w:id="551"/>
      <w:bookmarkEnd w:id="552"/>
      <w:bookmarkEnd w:id="553"/>
      <w:bookmarkEnd w:id="554"/>
      <w:bookmarkEnd w:id="555"/>
      <w:r w:rsidRPr="00B5205A">
        <w:rPr>
          <w:lang w:val="en-US"/>
        </w:rPr>
        <w:br w:type="page"/>
      </w:r>
    </w:p>
    <w:p w14:paraId="79C21860" w14:textId="49F021AC" w:rsidR="00904184" w:rsidRPr="0049533D" w:rsidRDefault="00904184" w:rsidP="00BB32E1">
      <w:pPr>
        <w:pStyle w:val="Dimension"/>
        <w:rPr>
          <w:szCs w:val="24"/>
        </w:rPr>
      </w:pPr>
      <w:r w:rsidRPr="0049533D">
        <w:lastRenderedPageBreak/>
        <w:t>Dimension 2.2.4: Professionalism of the parliamentary administration</w:t>
      </w:r>
    </w:p>
    <w:tbl>
      <w:tblPr>
        <w:tblStyle w:val="TableGrid"/>
        <w:tblW w:w="0" w:type="auto"/>
        <w:shd w:val="clear" w:color="auto" w:fill="EEEEEE"/>
        <w:tblLook w:val="04A0" w:firstRow="1" w:lastRow="0" w:firstColumn="1" w:lastColumn="0" w:noHBand="0" w:noVBand="1"/>
      </w:tblPr>
      <w:tblGrid>
        <w:gridCol w:w="9062"/>
      </w:tblGrid>
      <w:tr w:rsidR="00904184" w:rsidRPr="0049533D" w14:paraId="08031E1C" w14:textId="77777777" w:rsidTr="00471D59">
        <w:tc>
          <w:tcPr>
            <w:tcW w:w="9350" w:type="dxa"/>
            <w:shd w:val="clear" w:color="auto" w:fill="EEEEEE"/>
          </w:tcPr>
          <w:p w14:paraId="262E135D" w14:textId="77777777" w:rsidR="00904184" w:rsidRPr="00DD61E1" w:rsidRDefault="00904184" w:rsidP="0098245F">
            <w:pPr>
              <w:rPr>
                <w:rFonts w:eastAsia="Arial"/>
                <w:lang w:val="en-US"/>
              </w:rPr>
            </w:pPr>
            <w:r w:rsidRPr="00DD61E1">
              <w:rPr>
                <w:lang w:val="en-US"/>
              </w:rPr>
              <w:t>This dimension is part of:</w:t>
            </w:r>
          </w:p>
          <w:p w14:paraId="50A98D42" w14:textId="77777777" w:rsidR="00904184" w:rsidRPr="0049533D" w:rsidRDefault="00904184" w:rsidP="0098245F">
            <w:pPr>
              <w:pStyle w:val="ListParagraph"/>
              <w:numPr>
                <w:ilvl w:val="0"/>
                <w:numId w:val="51"/>
              </w:numPr>
              <w:spacing w:line="240" w:lineRule="auto"/>
              <w:rPr>
                <w:sz w:val="20"/>
                <w:szCs w:val="20"/>
              </w:rPr>
            </w:pPr>
            <w:r w:rsidRPr="0049533D">
              <w:rPr>
                <w:sz w:val="20"/>
              </w:rPr>
              <w:t>Indicator 2.2: Institutional integrity</w:t>
            </w:r>
          </w:p>
          <w:p w14:paraId="139CF8D7" w14:textId="77777777" w:rsidR="00904184" w:rsidRPr="0049533D" w:rsidRDefault="00904184" w:rsidP="0098245F">
            <w:pPr>
              <w:pStyle w:val="ListParagraph"/>
              <w:numPr>
                <w:ilvl w:val="0"/>
                <w:numId w:val="51"/>
              </w:numPr>
              <w:spacing w:line="240" w:lineRule="auto"/>
              <w:rPr>
                <w:szCs w:val="20"/>
              </w:rPr>
            </w:pPr>
            <w:r w:rsidRPr="0049533D">
              <w:rPr>
                <w:sz w:val="20"/>
              </w:rPr>
              <w:t>Target 2: Accountable parliament</w:t>
            </w:r>
          </w:p>
        </w:tc>
      </w:tr>
    </w:tbl>
    <w:p w14:paraId="7AA6CF04" w14:textId="77777777" w:rsidR="00904184" w:rsidRPr="0049533D" w:rsidRDefault="00904184" w:rsidP="00B273EF">
      <w:pPr>
        <w:pStyle w:val="section-title"/>
      </w:pPr>
      <w:r w:rsidRPr="0049533D">
        <w:t>About this dimension</w:t>
      </w:r>
    </w:p>
    <w:p w14:paraId="2623A9DD" w14:textId="77777777" w:rsidR="003730F7" w:rsidRDefault="00904184" w:rsidP="0098245F">
      <w:pPr>
        <w:rPr>
          <w:lang w:val="en-US"/>
        </w:rPr>
      </w:pPr>
      <w:r w:rsidRPr="00DD61E1">
        <w:rPr>
          <w:lang w:val="en-US"/>
        </w:rPr>
        <w:t>This dimension concerns various aspects of the professionalism of the parliamentary administration, including professional and ethical standards of conduct, complaints procedures and career management of parliamentary staff.</w:t>
      </w:r>
    </w:p>
    <w:p w14:paraId="0B91C35A" w14:textId="77777777" w:rsidR="003730F7" w:rsidRDefault="00904184" w:rsidP="0098245F">
      <w:pPr>
        <w:rPr>
          <w:lang w:val="en-US"/>
        </w:rPr>
      </w:pPr>
      <w:r w:rsidRPr="00DD61E1">
        <w:rPr>
          <w:lang w:val="en-US"/>
        </w:rPr>
        <w:t xml:space="preserve">Parliaments generally either follow the code(s) of ethics, standards and conduct applicable to the civil service in general, or have developed separate code(s) specifically for parliamentary staff. In either case, the code(s) should set out clear expectations on professionalism and ethical conduct, on respect for parliament, its staff and the people they serve, and on integrity, accountability and impartiality. </w:t>
      </w:r>
    </w:p>
    <w:p w14:paraId="24904BC0" w14:textId="77777777" w:rsidR="003730F7" w:rsidRDefault="00904184" w:rsidP="0098245F">
      <w:pPr>
        <w:rPr>
          <w:lang w:val="en-US"/>
        </w:rPr>
      </w:pPr>
      <w:r w:rsidRPr="00DD61E1">
        <w:rPr>
          <w:lang w:val="en-US"/>
        </w:rPr>
        <w:t>The code(s) may cover a number of matters, including those listed below:</w:t>
      </w:r>
    </w:p>
    <w:p w14:paraId="4C3F9BD6" w14:textId="0E7473EF" w:rsidR="00904184" w:rsidRPr="0049533D" w:rsidRDefault="00904184" w:rsidP="0098245F">
      <w:pPr>
        <w:pStyle w:val="ListParagraph"/>
        <w:numPr>
          <w:ilvl w:val="0"/>
          <w:numId w:val="191"/>
        </w:numPr>
        <w:spacing w:line="240" w:lineRule="auto"/>
        <w:rPr>
          <w:sz w:val="20"/>
          <w:szCs w:val="20"/>
        </w:rPr>
      </w:pPr>
      <w:r w:rsidRPr="0049533D">
        <w:rPr>
          <w:sz w:val="20"/>
        </w:rPr>
        <w:t>Providing neutral and non-partisan support to parliament and MPs</w:t>
      </w:r>
    </w:p>
    <w:p w14:paraId="3F4A4FDC" w14:textId="77777777" w:rsidR="00904184" w:rsidRPr="0049533D" w:rsidRDefault="00904184" w:rsidP="0098245F">
      <w:pPr>
        <w:pStyle w:val="ListParagraph"/>
        <w:numPr>
          <w:ilvl w:val="0"/>
          <w:numId w:val="191"/>
        </w:numPr>
        <w:spacing w:line="240" w:lineRule="auto"/>
        <w:rPr>
          <w:sz w:val="20"/>
          <w:szCs w:val="20"/>
        </w:rPr>
      </w:pPr>
      <w:r w:rsidRPr="0049533D">
        <w:rPr>
          <w:sz w:val="20"/>
        </w:rPr>
        <w:t>Behaving honestly, lawfully and with integrity</w:t>
      </w:r>
    </w:p>
    <w:p w14:paraId="20E69313" w14:textId="77777777" w:rsidR="00904184" w:rsidRPr="0049533D" w:rsidRDefault="00904184" w:rsidP="0098245F">
      <w:pPr>
        <w:pStyle w:val="ListParagraph"/>
        <w:numPr>
          <w:ilvl w:val="0"/>
          <w:numId w:val="191"/>
        </w:numPr>
        <w:spacing w:line="240" w:lineRule="auto"/>
        <w:rPr>
          <w:sz w:val="20"/>
          <w:szCs w:val="20"/>
        </w:rPr>
      </w:pPr>
      <w:r w:rsidRPr="0049533D">
        <w:rPr>
          <w:sz w:val="20"/>
        </w:rPr>
        <w:t>Treating everyone with respect and courtesy, and without harassment (especially women and minority groups)</w:t>
      </w:r>
    </w:p>
    <w:p w14:paraId="48A505CF" w14:textId="77777777" w:rsidR="00904184" w:rsidRPr="0049533D" w:rsidRDefault="00904184" w:rsidP="0098245F">
      <w:pPr>
        <w:pStyle w:val="ListParagraph"/>
        <w:numPr>
          <w:ilvl w:val="0"/>
          <w:numId w:val="191"/>
        </w:numPr>
        <w:spacing w:line="240" w:lineRule="auto"/>
        <w:rPr>
          <w:sz w:val="20"/>
          <w:szCs w:val="20"/>
        </w:rPr>
      </w:pPr>
      <w:r w:rsidRPr="0049533D">
        <w:rPr>
          <w:sz w:val="20"/>
        </w:rPr>
        <w:t>Avoiding conflicts of interest or the improper use of a position for personal gain</w:t>
      </w:r>
    </w:p>
    <w:p w14:paraId="589673B1" w14:textId="77777777" w:rsidR="003730F7" w:rsidRDefault="00904184" w:rsidP="0098245F">
      <w:pPr>
        <w:pStyle w:val="ListParagraph"/>
        <w:numPr>
          <w:ilvl w:val="0"/>
          <w:numId w:val="191"/>
        </w:numPr>
        <w:spacing w:line="240" w:lineRule="auto"/>
        <w:rPr>
          <w:sz w:val="20"/>
          <w:szCs w:val="20"/>
        </w:rPr>
      </w:pPr>
      <w:r w:rsidRPr="0049533D">
        <w:rPr>
          <w:sz w:val="20"/>
        </w:rPr>
        <w:t>Upholding the good reputation of parliament and of the nation as a whole</w:t>
      </w:r>
    </w:p>
    <w:p w14:paraId="18FC0157" w14:textId="77777777" w:rsidR="003730F7" w:rsidRDefault="00904184" w:rsidP="0098245F">
      <w:pPr>
        <w:rPr>
          <w:lang w:val="en-US"/>
        </w:rPr>
      </w:pPr>
      <w:r w:rsidRPr="00DD61E1">
        <w:rPr>
          <w:lang w:val="en-US"/>
        </w:rPr>
        <w:t>There should be a clearly defined and robust process for the filing and independent investigation of complaints concerning alleged breaches of the code(s), with sanctions applied where such complaints are upheld.</w:t>
      </w:r>
    </w:p>
    <w:p w14:paraId="1246A051" w14:textId="77777777" w:rsidR="003730F7" w:rsidRDefault="00904184" w:rsidP="0098245F">
      <w:pPr>
        <w:rPr>
          <w:lang w:val="en-US"/>
        </w:rPr>
      </w:pPr>
      <w:r w:rsidRPr="00DD61E1">
        <w:rPr>
          <w:lang w:val="en-US"/>
        </w:rPr>
        <w:t xml:space="preserve">The parliamentary administration has an important responsibility for the training and professional development of parliamentary staff, and for the development of an ethos of parliamentary service. Through its human-resources policies and practices, the parliamentary administration should ensure that staff have the skills and knowledge to support the institutional continuity of parliament. </w:t>
      </w:r>
    </w:p>
    <w:p w14:paraId="7450E998" w14:textId="355829C1" w:rsidR="00904184" w:rsidRPr="00DD61E1" w:rsidRDefault="00904184" w:rsidP="0098245F">
      <w:pPr>
        <w:rPr>
          <w:lang w:val="en-US"/>
        </w:rPr>
      </w:pPr>
      <w:r w:rsidRPr="00DD61E1">
        <w:rPr>
          <w:lang w:val="en-US"/>
        </w:rPr>
        <w:t xml:space="preserve">See also </w:t>
      </w:r>
      <w:r w:rsidRPr="00DD61E1">
        <w:rPr>
          <w:i/>
          <w:iCs/>
          <w:lang w:val="en-US"/>
        </w:rPr>
        <w:t>Dimension</w:t>
      </w:r>
      <w:r w:rsidRPr="00DD61E1">
        <w:rPr>
          <w:lang w:val="en-US"/>
        </w:rPr>
        <w:t xml:space="preserve"> </w:t>
      </w:r>
      <w:r w:rsidRPr="00DD61E1">
        <w:rPr>
          <w:i/>
          <w:iCs/>
          <w:lang w:val="en-US"/>
        </w:rPr>
        <w:t>2.1.4: Parliamentary income and use of parliamentary resources</w:t>
      </w:r>
      <w:r w:rsidRPr="00DD61E1">
        <w:rPr>
          <w:lang w:val="en-US"/>
        </w:rPr>
        <w:t xml:space="preserve"> and </w:t>
      </w:r>
    </w:p>
    <w:p w14:paraId="5F1E6201" w14:textId="77777777" w:rsidR="00904184" w:rsidRPr="00DD61E1" w:rsidRDefault="00904184" w:rsidP="0098245F">
      <w:pPr>
        <w:rPr>
          <w:lang w:val="en-US"/>
        </w:rPr>
      </w:pPr>
      <w:r w:rsidRPr="00DD61E1">
        <w:rPr>
          <w:i/>
          <w:iCs/>
          <w:lang w:val="en-US"/>
        </w:rPr>
        <w:t>Dimension 5.2.3: Combating sexism, harassment and violence</w:t>
      </w:r>
      <w:r w:rsidRPr="00DD61E1">
        <w:rPr>
          <w:lang w:val="en-US"/>
        </w:rPr>
        <w:t>.</w:t>
      </w:r>
    </w:p>
    <w:p w14:paraId="2BA2AEE2" w14:textId="77777777" w:rsidR="00904184" w:rsidRPr="0049533D" w:rsidRDefault="00904184" w:rsidP="00B273EF">
      <w:pPr>
        <w:pStyle w:val="section-title"/>
      </w:pPr>
      <w:r w:rsidRPr="0049533D">
        <w:t>Aspiring goal</w:t>
      </w:r>
    </w:p>
    <w:tbl>
      <w:tblPr>
        <w:tblW w:w="5000" w:type="pct"/>
        <w:shd w:val="clear" w:color="auto" w:fill="EEEEEE"/>
        <w:tblLook w:val="0400" w:firstRow="0" w:lastRow="0" w:firstColumn="0" w:lastColumn="0" w:noHBand="0" w:noVBand="1"/>
      </w:tblPr>
      <w:tblGrid>
        <w:gridCol w:w="9062"/>
      </w:tblGrid>
      <w:tr w:rsidR="00904184" w:rsidRPr="00513C3B" w14:paraId="18F2BBBC" w14:textId="77777777" w:rsidTr="008C6847">
        <w:trPr>
          <w:trHeight w:val="713"/>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B1BEADF" w14:textId="77777777" w:rsidR="00904184" w:rsidRPr="00DD61E1" w:rsidRDefault="00904184" w:rsidP="0098245F">
            <w:pPr>
              <w:spacing w:after="160"/>
              <w:rPr>
                <w:i/>
                <w:iCs/>
                <w:lang w:val="en-US"/>
              </w:rPr>
            </w:pPr>
            <w:r w:rsidRPr="00DD61E1">
              <w:rPr>
                <w:i/>
                <w:iCs/>
                <w:lang w:val="en-US"/>
              </w:rPr>
              <w:t>Based on a global comparative analysis, an aspiring goal for parliaments in the area of “professionalism of the parliamentary administration” is as follows:</w:t>
            </w:r>
          </w:p>
          <w:p w14:paraId="5C99305A" w14:textId="77777777" w:rsidR="003730F7" w:rsidRDefault="00904184" w:rsidP="0098245F">
            <w:pPr>
              <w:rPr>
                <w:lang w:val="en-US"/>
              </w:rPr>
            </w:pPr>
            <w:r w:rsidRPr="00DD61E1">
              <w:rPr>
                <w:lang w:val="en-US"/>
              </w:rPr>
              <w:t>The legal framework requires the development of code(s) of ethics, standards and conduct for parliamentary staff.</w:t>
            </w:r>
          </w:p>
          <w:p w14:paraId="6845E751" w14:textId="77777777" w:rsidR="003730F7" w:rsidRDefault="00904184" w:rsidP="0098245F">
            <w:pPr>
              <w:rPr>
                <w:lang w:val="en-US"/>
              </w:rPr>
            </w:pPr>
            <w:r w:rsidRPr="00DD61E1">
              <w:rPr>
                <w:lang w:val="en-US"/>
              </w:rPr>
              <w:t xml:space="preserve">Such code(s) exist in practice, apply to all parliamentary staff, and set out clear expectations on professionalism and ethical conduct, on respect for parliament, its staff and the people they serve, and on integrity, accountability and impartiality. </w:t>
            </w:r>
          </w:p>
          <w:p w14:paraId="7BE1216A" w14:textId="77777777" w:rsidR="003730F7" w:rsidRDefault="00904184" w:rsidP="0098245F">
            <w:pPr>
              <w:rPr>
                <w:lang w:val="en-US"/>
              </w:rPr>
            </w:pPr>
            <w:r w:rsidRPr="00DD61E1">
              <w:rPr>
                <w:lang w:val="en-US"/>
              </w:rPr>
              <w:t>There is a clearly defined and robust process for the filing and independent investigation of complaints concerning alleged breaches of the code(s), with sanctions applied where such complaints are upheld.</w:t>
            </w:r>
          </w:p>
          <w:p w14:paraId="3DA55F54" w14:textId="04D509AF" w:rsidR="00904184" w:rsidRPr="00DD61E1" w:rsidRDefault="00904184" w:rsidP="0098245F">
            <w:pPr>
              <w:rPr>
                <w:lang w:val="en-US"/>
              </w:rPr>
            </w:pPr>
            <w:r w:rsidRPr="00DD61E1">
              <w:rPr>
                <w:lang w:val="en-US"/>
              </w:rPr>
              <w:t>The parliamentary administration has a professional development framework that promotes an ethos of parliamentary service and ensures that staff have the skills and knowledge to support the institutional continuity of parliament.</w:t>
            </w:r>
          </w:p>
          <w:p w14:paraId="0C46F35C" w14:textId="77777777" w:rsidR="00904184" w:rsidRPr="00DD61E1" w:rsidRDefault="00904184" w:rsidP="0098245F">
            <w:pPr>
              <w:rPr>
                <w:lang w:val="en-US"/>
              </w:rPr>
            </w:pPr>
          </w:p>
        </w:tc>
      </w:tr>
    </w:tbl>
    <w:p w14:paraId="3318CE53" w14:textId="77777777" w:rsidR="00904184" w:rsidRPr="0049533D" w:rsidRDefault="00904184" w:rsidP="00B273EF">
      <w:pPr>
        <w:pStyle w:val="section-title"/>
      </w:pPr>
      <w:r w:rsidRPr="0049533D">
        <w:lastRenderedPageBreak/>
        <w:t>Assessment</w:t>
      </w:r>
    </w:p>
    <w:p w14:paraId="59B01460" w14:textId="77777777" w:rsidR="00904184" w:rsidRPr="00DD61E1" w:rsidRDefault="00904184" w:rsidP="0098245F">
      <w:pPr>
        <w:spacing w:before="200"/>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5E3DD939" w14:textId="77777777" w:rsidR="003730F7" w:rsidRDefault="00904184" w:rsidP="0098245F">
      <w:pPr>
        <w:spacing w:before="200"/>
        <w:rPr>
          <w:lang w:val="en-US"/>
        </w:rPr>
      </w:pPr>
      <w:r w:rsidRPr="00DD61E1">
        <w:rPr>
          <w:lang w:val="en-US"/>
        </w:rPr>
        <w:t>The evidence for assessment of this dimension could include the following:</w:t>
      </w:r>
    </w:p>
    <w:p w14:paraId="76C1BC21" w14:textId="76C0D1CF" w:rsidR="00904184" w:rsidRPr="00DD61E1" w:rsidRDefault="00904184" w:rsidP="0098245F">
      <w:pPr>
        <w:numPr>
          <w:ilvl w:val="0"/>
          <w:numId w:val="183"/>
        </w:numPr>
        <w:spacing w:after="0"/>
        <w:ind w:left="562" w:hanging="562"/>
        <w:rPr>
          <w:lang w:val="en-US"/>
        </w:rPr>
      </w:pPr>
      <w:r w:rsidRPr="00DD61E1">
        <w:rPr>
          <w:lang w:val="en-US"/>
        </w:rPr>
        <w:t>Provisions of the legal framework relating to code(s) of ethics, standards and conduct for parliamentary staff</w:t>
      </w:r>
      <w:r w:rsidRPr="00DD61E1" w:rsidDel="001B1B6E">
        <w:rPr>
          <w:lang w:val="en-US"/>
        </w:rPr>
        <w:t xml:space="preserve"> </w:t>
      </w:r>
    </w:p>
    <w:p w14:paraId="015B38E0" w14:textId="77777777" w:rsidR="00904184" w:rsidRPr="00DD61E1" w:rsidRDefault="00904184" w:rsidP="0098245F">
      <w:pPr>
        <w:numPr>
          <w:ilvl w:val="0"/>
          <w:numId w:val="183"/>
        </w:numPr>
        <w:spacing w:after="0"/>
        <w:ind w:left="562" w:hanging="562"/>
        <w:rPr>
          <w:lang w:val="en-US"/>
        </w:rPr>
      </w:pPr>
      <w:r w:rsidRPr="00DD61E1">
        <w:rPr>
          <w:lang w:val="en-US"/>
        </w:rPr>
        <w:t>Code(s) of ethics, standards and conduct for parliamentary staff</w:t>
      </w:r>
    </w:p>
    <w:p w14:paraId="23A198A8" w14:textId="77777777" w:rsidR="00904184" w:rsidRPr="00DD61E1" w:rsidRDefault="00904184" w:rsidP="0098245F">
      <w:pPr>
        <w:numPr>
          <w:ilvl w:val="0"/>
          <w:numId w:val="183"/>
        </w:numPr>
        <w:spacing w:after="0"/>
        <w:ind w:left="562" w:hanging="562"/>
        <w:rPr>
          <w:lang w:val="en-US"/>
        </w:rPr>
      </w:pPr>
      <w:r w:rsidRPr="00DD61E1">
        <w:rPr>
          <w:lang w:val="en-US"/>
        </w:rPr>
        <w:t>Statistics relating to complaints concerning alleged breaches of the code(s) and the outcomes of the related investigations</w:t>
      </w:r>
    </w:p>
    <w:p w14:paraId="75807363" w14:textId="77777777" w:rsidR="003730F7" w:rsidRDefault="00904184" w:rsidP="0098245F">
      <w:pPr>
        <w:numPr>
          <w:ilvl w:val="0"/>
          <w:numId w:val="183"/>
        </w:numPr>
        <w:spacing w:after="0"/>
        <w:ind w:left="562" w:hanging="562"/>
        <w:rPr>
          <w:lang w:val="en-US"/>
        </w:rPr>
      </w:pPr>
      <w:r w:rsidRPr="00DD61E1">
        <w:rPr>
          <w:lang w:val="en-US"/>
        </w:rPr>
        <w:t>Human-resources policies and practices</w:t>
      </w:r>
      <w:r w:rsidRPr="00DD61E1" w:rsidDel="0048653D">
        <w:rPr>
          <w:lang w:val="en-US"/>
        </w:rPr>
        <w:t xml:space="preserve"> </w:t>
      </w:r>
      <w:r w:rsidRPr="00DD61E1">
        <w:rPr>
          <w:lang w:val="en-US"/>
        </w:rPr>
        <w:t>relating to professional development and the development of an ethos of parliamentary service</w:t>
      </w:r>
    </w:p>
    <w:p w14:paraId="13954CA8" w14:textId="0424092B" w:rsidR="00904184" w:rsidRPr="00DD61E1" w:rsidRDefault="00904184" w:rsidP="0098245F">
      <w:pPr>
        <w:rPr>
          <w:lang w:val="en-US"/>
        </w:rPr>
      </w:pPr>
      <w:r w:rsidRPr="00DD61E1">
        <w:rPr>
          <w:lang w:val="en-US"/>
        </w:rPr>
        <w:t>Where relevant, provide additional comments or examples that support the assessment.</w:t>
      </w:r>
    </w:p>
    <w:p w14:paraId="61AA7430" w14:textId="77777777" w:rsidR="00904184" w:rsidRPr="0049533D" w:rsidRDefault="00904184" w:rsidP="0098245F">
      <w:pPr>
        <w:pStyle w:val="Heading5"/>
      </w:pPr>
      <w:bookmarkStart w:id="556" w:name="_n9rmqfp1gqd"/>
      <w:bookmarkEnd w:id="556"/>
      <w:r w:rsidRPr="0049533D">
        <w:t xml:space="preserve">Assessment criterion 1: Code(s) of ethics, standards and conduct </w:t>
      </w:r>
    </w:p>
    <w:p w14:paraId="63384740" w14:textId="77777777" w:rsidR="00904184" w:rsidRPr="00DD61E1" w:rsidRDefault="00904184" w:rsidP="0098245F">
      <w:pPr>
        <w:rPr>
          <w:lang w:val="en-US"/>
        </w:rPr>
      </w:pPr>
      <w:r w:rsidRPr="00DD61E1">
        <w:rPr>
          <w:lang w:val="en-US"/>
        </w:rPr>
        <w:t>The legal framework requires the development of code(s) of ethics, standards and conduct for parliamentary staff.</w:t>
      </w:r>
    </w:p>
    <w:p w14:paraId="01125F16"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18A8ED01"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D673A2" w14:textId="77777777" w:rsidR="00904184" w:rsidRPr="0049533D" w:rsidRDefault="00904184" w:rsidP="0098245F">
            <w:pPr>
              <w:jc w:val="center"/>
              <w:rPr>
                <w:rFonts w:eastAsia="Calibri"/>
              </w:rPr>
            </w:pPr>
            <w:r w:rsidRPr="0049533D">
              <w:t>Non-existent</w:t>
            </w:r>
          </w:p>
          <w:sdt>
            <w:sdtPr>
              <w:rPr>
                <w:rFonts w:eastAsia="Arimo"/>
              </w:rPr>
              <w:id w:val="903572971"/>
              <w14:checkbox>
                <w14:checked w14:val="0"/>
                <w14:checkedState w14:val="2612" w14:font="MS Gothic"/>
                <w14:uncheckedState w14:val="2610" w14:font="MS Gothic"/>
              </w14:checkbox>
            </w:sdtPr>
            <w:sdtEndPr/>
            <w:sdtContent>
              <w:p w14:paraId="161EE0E0"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A5BA35" w14:textId="77777777" w:rsidR="00904184" w:rsidRPr="0049533D" w:rsidRDefault="00904184" w:rsidP="0098245F">
            <w:pPr>
              <w:jc w:val="center"/>
              <w:rPr>
                <w:rFonts w:eastAsia="Calibri"/>
              </w:rPr>
            </w:pPr>
            <w:r w:rsidRPr="0049533D">
              <w:t xml:space="preserve">Rudimentary </w:t>
            </w:r>
          </w:p>
          <w:sdt>
            <w:sdtPr>
              <w:rPr>
                <w:rFonts w:eastAsia="Arimo"/>
              </w:rPr>
              <w:id w:val="-1508670415"/>
              <w14:checkbox>
                <w14:checked w14:val="0"/>
                <w14:checkedState w14:val="2612" w14:font="MS Gothic"/>
                <w14:uncheckedState w14:val="2610" w14:font="MS Gothic"/>
              </w14:checkbox>
            </w:sdtPr>
            <w:sdtEndPr/>
            <w:sdtContent>
              <w:p w14:paraId="25E54C03"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A1D0E0" w14:textId="77777777" w:rsidR="00904184" w:rsidRPr="0049533D" w:rsidRDefault="00904184" w:rsidP="0098245F">
            <w:pPr>
              <w:jc w:val="center"/>
              <w:rPr>
                <w:rFonts w:eastAsia="Calibri"/>
              </w:rPr>
            </w:pPr>
            <w:r w:rsidRPr="0049533D">
              <w:t>Basic</w:t>
            </w:r>
          </w:p>
          <w:sdt>
            <w:sdtPr>
              <w:rPr>
                <w:rFonts w:eastAsia="Arimo"/>
              </w:rPr>
              <w:id w:val="-1286966429"/>
              <w14:checkbox>
                <w14:checked w14:val="0"/>
                <w14:checkedState w14:val="2612" w14:font="MS Gothic"/>
                <w14:uncheckedState w14:val="2610" w14:font="MS Gothic"/>
              </w14:checkbox>
            </w:sdtPr>
            <w:sdtEndPr/>
            <w:sdtContent>
              <w:p w14:paraId="22D70DA6"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335ED7" w14:textId="77777777" w:rsidR="00904184" w:rsidRPr="0049533D" w:rsidRDefault="00904184" w:rsidP="0098245F">
            <w:pPr>
              <w:jc w:val="center"/>
              <w:rPr>
                <w:rFonts w:eastAsia="Calibri"/>
              </w:rPr>
            </w:pPr>
            <w:r w:rsidRPr="0049533D">
              <w:t>Good</w:t>
            </w:r>
          </w:p>
          <w:sdt>
            <w:sdtPr>
              <w:rPr>
                <w:rFonts w:eastAsia="Arimo"/>
              </w:rPr>
              <w:id w:val="85426453"/>
              <w14:checkbox>
                <w14:checked w14:val="0"/>
                <w14:checkedState w14:val="2612" w14:font="MS Gothic"/>
                <w14:uncheckedState w14:val="2610" w14:font="MS Gothic"/>
              </w14:checkbox>
            </w:sdtPr>
            <w:sdtEndPr/>
            <w:sdtContent>
              <w:p w14:paraId="60CA2729"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4D2D8E" w14:textId="77777777" w:rsidR="00904184" w:rsidRPr="0049533D" w:rsidRDefault="00904184" w:rsidP="0098245F">
            <w:pPr>
              <w:jc w:val="center"/>
              <w:rPr>
                <w:rFonts w:eastAsia="Calibri"/>
              </w:rPr>
            </w:pPr>
            <w:r w:rsidRPr="0049533D">
              <w:t>Very good</w:t>
            </w:r>
          </w:p>
          <w:sdt>
            <w:sdtPr>
              <w:rPr>
                <w:rFonts w:eastAsia="Arimo"/>
              </w:rPr>
              <w:id w:val="1297111178"/>
              <w14:checkbox>
                <w14:checked w14:val="0"/>
                <w14:checkedState w14:val="2612" w14:font="MS Gothic"/>
                <w14:uncheckedState w14:val="2610" w14:font="MS Gothic"/>
              </w14:checkbox>
            </w:sdtPr>
            <w:sdtEndPr/>
            <w:sdtContent>
              <w:p w14:paraId="19D97C60"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78535E8" w14:textId="77777777" w:rsidR="00904184" w:rsidRPr="0049533D" w:rsidRDefault="00904184" w:rsidP="0098245F">
            <w:pPr>
              <w:jc w:val="center"/>
              <w:rPr>
                <w:rFonts w:eastAsia="Calibri"/>
              </w:rPr>
            </w:pPr>
            <w:r w:rsidRPr="0049533D">
              <w:t>Excellent</w:t>
            </w:r>
          </w:p>
          <w:sdt>
            <w:sdtPr>
              <w:rPr>
                <w:rFonts w:eastAsia="Arimo"/>
              </w:rPr>
              <w:id w:val="-349265911"/>
              <w14:checkbox>
                <w14:checked w14:val="0"/>
                <w14:checkedState w14:val="2612" w14:font="MS Gothic"/>
                <w14:uncheckedState w14:val="2610" w14:font="MS Gothic"/>
              </w14:checkbox>
            </w:sdtPr>
            <w:sdtEndPr/>
            <w:sdtContent>
              <w:p w14:paraId="5C71E69D"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60A66B59"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A2DCF" w14:textId="77777777" w:rsidR="003730F7" w:rsidRDefault="00904184" w:rsidP="0098245F">
            <w:pPr>
              <w:rPr>
                <w:rFonts w:eastAsia="Calibri"/>
                <w:color w:val="005F9A"/>
                <w:lang w:val="en-US"/>
              </w:rPr>
            </w:pPr>
            <w:r w:rsidRPr="00DD61E1">
              <w:rPr>
                <w:color w:val="005F9A"/>
                <w:lang w:val="en-US"/>
              </w:rPr>
              <w:t>Evidence for this assessment criterion:</w:t>
            </w:r>
          </w:p>
          <w:p w14:paraId="5C4510E8" w14:textId="0904B401" w:rsidR="00904184" w:rsidRPr="00DD61E1" w:rsidRDefault="00904184" w:rsidP="0098245F">
            <w:pPr>
              <w:rPr>
                <w:rFonts w:eastAsia="Calibri"/>
                <w:color w:val="0000FF"/>
                <w:lang w:val="en-US"/>
              </w:rPr>
            </w:pPr>
          </w:p>
        </w:tc>
      </w:tr>
    </w:tbl>
    <w:p w14:paraId="6B7111B7" w14:textId="77777777" w:rsidR="00904184" w:rsidRPr="0049533D" w:rsidRDefault="00904184" w:rsidP="0098245F">
      <w:pPr>
        <w:pStyle w:val="Heading5"/>
      </w:pPr>
      <w:bookmarkStart w:id="557" w:name="_4e3t6ym2qccx"/>
      <w:bookmarkEnd w:id="557"/>
      <w:r w:rsidRPr="0049533D">
        <w:t>Assessment criterion 2: Scope</w:t>
      </w:r>
    </w:p>
    <w:p w14:paraId="6BC19842" w14:textId="77777777" w:rsidR="00904184" w:rsidRPr="00DD61E1" w:rsidRDefault="00904184" w:rsidP="0098245F">
      <w:pPr>
        <w:rPr>
          <w:lang w:val="en-US"/>
        </w:rPr>
      </w:pPr>
      <w:r w:rsidRPr="00DD61E1">
        <w:rPr>
          <w:lang w:val="en-US"/>
        </w:rPr>
        <w:t>Code(s) of ethics, standards and conduct for parliamentary staff</w:t>
      </w:r>
      <w:r w:rsidRPr="00DD61E1" w:rsidDel="001B70DB">
        <w:rPr>
          <w:lang w:val="en-US"/>
        </w:rPr>
        <w:t xml:space="preserve"> </w:t>
      </w:r>
      <w:r w:rsidRPr="00DD61E1">
        <w:rPr>
          <w:lang w:val="en-US"/>
        </w:rPr>
        <w:t>exist in practice, apply to all parliamentary staff, and set out clear expectations on professionalism and ethical conduct, on respect for parliament, its staff and the people they serve, and on integrity, accountability and impartiality.</w:t>
      </w:r>
    </w:p>
    <w:p w14:paraId="7CFB02B3"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2A4CC17D"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A38E6E" w14:textId="77777777" w:rsidR="00904184" w:rsidRPr="0049533D" w:rsidRDefault="00904184" w:rsidP="0098245F">
            <w:pPr>
              <w:jc w:val="center"/>
              <w:rPr>
                <w:rFonts w:eastAsia="Calibri"/>
              </w:rPr>
            </w:pPr>
            <w:r w:rsidRPr="0049533D">
              <w:t>Non-existent</w:t>
            </w:r>
          </w:p>
          <w:sdt>
            <w:sdtPr>
              <w:rPr>
                <w:rFonts w:eastAsia="Arimo"/>
              </w:rPr>
              <w:id w:val="1651631423"/>
              <w14:checkbox>
                <w14:checked w14:val="0"/>
                <w14:checkedState w14:val="2612" w14:font="MS Gothic"/>
                <w14:uncheckedState w14:val="2610" w14:font="MS Gothic"/>
              </w14:checkbox>
            </w:sdtPr>
            <w:sdtEndPr/>
            <w:sdtContent>
              <w:p w14:paraId="519BE01C"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F17D51" w14:textId="77777777" w:rsidR="00904184" w:rsidRPr="0049533D" w:rsidRDefault="00904184" w:rsidP="0098245F">
            <w:pPr>
              <w:jc w:val="center"/>
              <w:rPr>
                <w:rFonts w:eastAsia="Calibri"/>
              </w:rPr>
            </w:pPr>
            <w:r w:rsidRPr="0049533D">
              <w:t xml:space="preserve">Rudimentary </w:t>
            </w:r>
          </w:p>
          <w:sdt>
            <w:sdtPr>
              <w:rPr>
                <w:rFonts w:eastAsia="Arimo"/>
              </w:rPr>
              <w:id w:val="9270241"/>
              <w14:checkbox>
                <w14:checked w14:val="0"/>
                <w14:checkedState w14:val="2612" w14:font="MS Gothic"/>
                <w14:uncheckedState w14:val="2610" w14:font="MS Gothic"/>
              </w14:checkbox>
            </w:sdtPr>
            <w:sdtEndPr/>
            <w:sdtContent>
              <w:p w14:paraId="426182E3"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E71EF9" w14:textId="77777777" w:rsidR="00904184" w:rsidRPr="0049533D" w:rsidRDefault="00904184" w:rsidP="0098245F">
            <w:pPr>
              <w:jc w:val="center"/>
              <w:rPr>
                <w:rFonts w:eastAsia="Calibri"/>
              </w:rPr>
            </w:pPr>
            <w:r w:rsidRPr="0049533D">
              <w:t>Basic</w:t>
            </w:r>
          </w:p>
          <w:sdt>
            <w:sdtPr>
              <w:rPr>
                <w:rFonts w:eastAsia="Arimo"/>
              </w:rPr>
              <w:id w:val="-806541819"/>
              <w14:checkbox>
                <w14:checked w14:val="0"/>
                <w14:checkedState w14:val="2612" w14:font="MS Gothic"/>
                <w14:uncheckedState w14:val="2610" w14:font="MS Gothic"/>
              </w14:checkbox>
            </w:sdtPr>
            <w:sdtEndPr/>
            <w:sdtContent>
              <w:p w14:paraId="0A9C0E80"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E50863" w14:textId="77777777" w:rsidR="00904184" w:rsidRPr="0049533D" w:rsidRDefault="00904184" w:rsidP="0098245F">
            <w:pPr>
              <w:jc w:val="center"/>
              <w:rPr>
                <w:rFonts w:eastAsia="Calibri"/>
              </w:rPr>
            </w:pPr>
            <w:r w:rsidRPr="0049533D">
              <w:t>Good</w:t>
            </w:r>
          </w:p>
          <w:sdt>
            <w:sdtPr>
              <w:rPr>
                <w:rFonts w:eastAsia="Arimo"/>
              </w:rPr>
              <w:id w:val="-699006885"/>
              <w14:checkbox>
                <w14:checked w14:val="0"/>
                <w14:checkedState w14:val="2612" w14:font="MS Gothic"/>
                <w14:uncheckedState w14:val="2610" w14:font="MS Gothic"/>
              </w14:checkbox>
            </w:sdtPr>
            <w:sdtEndPr/>
            <w:sdtContent>
              <w:p w14:paraId="307F872C"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716838" w14:textId="77777777" w:rsidR="00904184" w:rsidRPr="0049533D" w:rsidRDefault="00904184" w:rsidP="0098245F">
            <w:pPr>
              <w:jc w:val="center"/>
              <w:rPr>
                <w:rFonts w:eastAsia="Calibri"/>
              </w:rPr>
            </w:pPr>
            <w:r w:rsidRPr="0049533D">
              <w:t>Very good</w:t>
            </w:r>
          </w:p>
          <w:sdt>
            <w:sdtPr>
              <w:rPr>
                <w:rFonts w:eastAsia="Arimo"/>
              </w:rPr>
              <w:id w:val="-289588871"/>
              <w14:checkbox>
                <w14:checked w14:val="0"/>
                <w14:checkedState w14:val="2612" w14:font="MS Gothic"/>
                <w14:uncheckedState w14:val="2610" w14:font="MS Gothic"/>
              </w14:checkbox>
            </w:sdtPr>
            <w:sdtEndPr/>
            <w:sdtContent>
              <w:p w14:paraId="44B7FFE4"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1E0959C" w14:textId="77777777" w:rsidR="00904184" w:rsidRPr="0049533D" w:rsidRDefault="00904184" w:rsidP="0098245F">
            <w:pPr>
              <w:jc w:val="center"/>
              <w:rPr>
                <w:rFonts w:eastAsia="Calibri"/>
              </w:rPr>
            </w:pPr>
            <w:r w:rsidRPr="0049533D">
              <w:t>Excellent</w:t>
            </w:r>
          </w:p>
          <w:sdt>
            <w:sdtPr>
              <w:rPr>
                <w:rFonts w:eastAsia="Arimo"/>
              </w:rPr>
              <w:id w:val="660730315"/>
              <w14:checkbox>
                <w14:checked w14:val="0"/>
                <w14:checkedState w14:val="2612" w14:font="MS Gothic"/>
                <w14:uncheckedState w14:val="2610" w14:font="MS Gothic"/>
              </w14:checkbox>
            </w:sdtPr>
            <w:sdtEndPr/>
            <w:sdtContent>
              <w:p w14:paraId="7FD85BF5"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444C72B9"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FF57F" w14:textId="77777777" w:rsidR="003730F7" w:rsidRDefault="00904184" w:rsidP="0098245F">
            <w:pPr>
              <w:rPr>
                <w:rFonts w:eastAsia="Calibri"/>
                <w:color w:val="005F9A"/>
                <w:lang w:val="en-US"/>
              </w:rPr>
            </w:pPr>
            <w:r w:rsidRPr="00DD61E1">
              <w:rPr>
                <w:color w:val="005F9A"/>
                <w:lang w:val="en-US"/>
              </w:rPr>
              <w:t>Evidence for this assessment criterion:</w:t>
            </w:r>
          </w:p>
          <w:p w14:paraId="2E6DC5DD" w14:textId="458EAEAD" w:rsidR="00904184" w:rsidRPr="00DD61E1" w:rsidRDefault="00904184" w:rsidP="0098245F">
            <w:pPr>
              <w:rPr>
                <w:rFonts w:eastAsia="Calibri"/>
                <w:color w:val="0000FF"/>
                <w:lang w:val="en-US"/>
              </w:rPr>
            </w:pPr>
          </w:p>
        </w:tc>
      </w:tr>
    </w:tbl>
    <w:p w14:paraId="43D9F478" w14:textId="77777777" w:rsidR="00904184" w:rsidRPr="0049533D" w:rsidRDefault="00904184" w:rsidP="0098245F">
      <w:pPr>
        <w:pStyle w:val="Heading5"/>
      </w:pPr>
      <w:bookmarkStart w:id="558" w:name="_5slc0s8gvh16"/>
      <w:bookmarkEnd w:id="558"/>
      <w:r w:rsidRPr="0049533D">
        <w:t>Assessment criterion 3: Complaints </w:t>
      </w:r>
    </w:p>
    <w:p w14:paraId="1B8465E1" w14:textId="77777777" w:rsidR="00904184" w:rsidRPr="00DD61E1" w:rsidRDefault="00904184" w:rsidP="0098245F">
      <w:pPr>
        <w:rPr>
          <w:lang w:val="en-US"/>
        </w:rPr>
      </w:pPr>
      <w:r w:rsidRPr="00DD61E1">
        <w:rPr>
          <w:lang w:val="en-US"/>
        </w:rPr>
        <w:t>There is a clearly defined and robust process for the filing and independent investigation of complaints concerning alleged breaches of the code(s), with sanctions applied where such complaints are upheld.</w:t>
      </w:r>
    </w:p>
    <w:p w14:paraId="41452AC0"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238442CE" w14:textId="77777777" w:rsidTr="00C316A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85E291" w14:textId="77777777" w:rsidR="00904184" w:rsidRPr="0049533D" w:rsidRDefault="00904184" w:rsidP="0098245F">
            <w:pPr>
              <w:jc w:val="center"/>
              <w:rPr>
                <w:rFonts w:eastAsia="Calibri"/>
              </w:rPr>
            </w:pPr>
            <w:r w:rsidRPr="0049533D">
              <w:lastRenderedPageBreak/>
              <w:t>Non-existent</w:t>
            </w:r>
          </w:p>
          <w:sdt>
            <w:sdtPr>
              <w:rPr>
                <w:rFonts w:eastAsia="Arimo"/>
              </w:rPr>
              <w:id w:val="1587262609"/>
              <w14:checkbox>
                <w14:checked w14:val="0"/>
                <w14:checkedState w14:val="2612" w14:font="MS Gothic"/>
                <w14:uncheckedState w14:val="2610" w14:font="MS Gothic"/>
              </w14:checkbox>
            </w:sdtPr>
            <w:sdtEndPr/>
            <w:sdtContent>
              <w:p w14:paraId="4C518DD8"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BB8802" w14:textId="77777777" w:rsidR="00904184" w:rsidRPr="0049533D" w:rsidRDefault="00904184" w:rsidP="0098245F">
            <w:pPr>
              <w:jc w:val="center"/>
              <w:rPr>
                <w:rFonts w:eastAsia="Calibri"/>
              </w:rPr>
            </w:pPr>
            <w:r w:rsidRPr="0049533D">
              <w:t xml:space="preserve">Rudimentary </w:t>
            </w:r>
          </w:p>
          <w:sdt>
            <w:sdtPr>
              <w:rPr>
                <w:rFonts w:eastAsia="Arimo"/>
              </w:rPr>
              <w:id w:val="2033530214"/>
              <w14:checkbox>
                <w14:checked w14:val="0"/>
                <w14:checkedState w14:val="2612" w14:font="MS Gothic"/>
                <w14:uncheckedState w14:val="2610" w14:font="MS Gothic"/>
              </w14:checkbox>
            </w:sdtPr>
            <w:sdtEndPr/>
            <w:sdtContent>
              <w:p w14:paraId="085DAE30"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F02BDA" w14:textId="77777777" w:rsidR="00904184" w:rsidRPr="0049533D" w:rsidRDefault="00904184" w:rsidP="0098245F">
            <w:pPr>
              <w:jc w:val="center"/>
              <w:rPr>
                <w:rFonts w:eastAsia="Calibri"/>
              </w:rPr>
            </w:pPr>
            <w:r w:rsidRPr="0049533D">
              <w:t>Basic</w:t>
            </w:r>
          </w:p>
          <w:sdt>
            <w:sdtPr>
              <w:rPr>
                <w:rFonts w:eastAsia="Arimo"/>
              </w:rPr>
              <w:id w:val="-770782309"/>
              <w14:checkbox>
                <w14:checked w14:val="0"/>
                <w14:checkedState w14:val="2612" w14:font="MS Gothic"/>
                <w14:uncheckedState w14:val="2610" w14:font="MS Gothic"/>
              </w14:checkbox>
            </w:sdtPr>
            <w:sdtEndPr/>
            <w:sdtContent>
              <w:p w14:paraId="74CEF773"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F7EBE4" w14:textId="77777777" w:rsidR="00904184" w:rsidRPr="0049533D" w:rsidRDefault="00904184" w:rsidP="0098245F">
            <w:pPr>
              <w:jc w:val="center"/>
              <w:rPr>
                <w:rFonts w:eastAsia="Calibri"/>
              </w:rPr>
            </w:pPr>
            <w:r w:rsidRPr="0049533D">
              <w:t>Good</w:t>
            </w:r>
          </w:p>
          <w:sdt>
            <w:sdtPr>
              <w:rPr>
                <w:rFonts w:eastAsia="Arimo"/>
              </w:rPr>
              <w:id w:val="1404723192"/>
              <w14:checkbox>
                <w14:checked w14:val="0"/>
                <w14:checkedState w14:val="2612" w14:font="MS Gothic"/>
                <w14:uncheckedState w14:val="2610" w14:font="MS Gothic"/>
              </w14:checkbox>
            </w:sdtPr>
            <w:sdtEndPr/>
            <w:sdtContent>
              <w:p w14:paraId="3C216012"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6F6F00" w14:textId="77777777" w:rsidR="00904184" w:rsidRPr="0049533D" w:rsidRDefault="00904184" w:rsidP="0098245F">
            <w:pPr>
              <w:jc w:val="center"/>
              <w:rPr>
                <w:rFonts w:eastAsia="Calibri"/>
              </w:rPr>
            </w:pPr>
            <w:r w:rsidRPr="0049533D">
              <w:t>Very good</w:t>
            </w:r>
          </w:p>
          <w:sdt>
            <w:sdtPr>
              <w:rPr>
                <w:rFonts w:eastAsia="Arimo"/>
              </w:rPr>
              <w:id w:val="198437121"/>
              <w14:checkbox>
                <w14:checked w14:val="0"/>
                <w14:checkedState w14:val="2612" w14:font="MS Gothic"/>
                <w14:uncheckedState w14:val="2610" w14:font="MS Gothic"/>
              </w14:checkbox>
            </w:sdtPr>
            <w:sdtEndPr/>
            <w:sdtContent>
              <w:p w14:paraId="39023262"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453BC36" w14:textId="77777777" w:rsidR="00904184" w:rsidRPr="0049533D" w:rsidRDefault="00904184" w:rsidP="0098245F">
            <w:pPr>
              <w:jc w:val="center"/>
              <w:rPr>
                <w:rFonts w:eastAsia="Calibri"/>
              </w:rPr>
            </w:pPr>
            <w:r w:rsidRPr="0049533D">
              <w:t>Excellent</w:t>
            </w:r>
          </w:p>
          <w:sdt>
            <w:sdtPr>
              <w:rPr>
                <w:rFonts w:eastAsia="Arimo"/>
              </w:rPr>
              <w:id w:val="1113706985"/>
              <w14:checkbox>
                <w14:checked w14:val="0"/>
                <w14:checkedState w14:val="2612" w14:font="MS Gothic"/>
                <w14:uncheckedState w14:val="2610" w14:font="MS Gothic"/>
              </w14:checkbox>
            </w:sdtPr>
            <w:sdtEndPr/>
            <w:sdtContent>
              <w:p w14:paraId="3B681898"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3FFC305A"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46214" w14:textId="77777777" w:rsidR="003730F7" w:rsidRDefault="00904184" w:rsidP="0098245F">
            <w:pPr>
              <w:rPr>
                <w:rFonts w:eastAsia="Calibri"/>
                <w:color w:val="005F9A"/>
                <w:lang w:val="en-US"/>
              </w:rPr>
            </w:pPr>
            <w:r w:rsidRPr="00DD61E1">
              <w:rPr>
                <w:color w:val="005F9A"/>
                <w:lang w:val="en-US"/>
              </w:rPr>
              <w:t>Evidence for this assessment criterion:</w:t>
            </w:r>
          </w:p>
          <w:p w14:paraId="352AA4AC" w14:textId="474927B0" w:rsidR="00904184" w:rsidRPr="00DD61E1" w:rsidRDefault="00904184" w:rsidP="0098245F">
            <w:pPr>
              <w:rPr>
                <w:rFonts w:eastAsia="Calibri"/>
                <w:color w:val="0000FF"/>
                <w:lang w:val="en-US"/>
              </w:rPr>
            </w:pPr>
          </w:p>
        </w:tc>
      </w:tr>
    </w:tbl>
    <w:p w14:paraId="48D7CCAE" w14:textId="77777777" w:rsidR="00904184" w:rsidRPr="0049533D" w:rsidRDefault="00904184" w:rsidP="0098245F">
      <w:pPr>
        <w:pStyle w:val="Heading5"/>
      </w:pPr>
      <w:r w:rsidRPr="0049533D">
        <w:t>Assessment criterion 4: Professional development </w:t>
      </w:r>
    </w:p>
    <w:p w14:paraId="19D3FCD7" w14:textId="77777777" w:rsidR="00904184" w:rsidRPr="00DD61E1" w:rsidRDefault="00904184" w:rsidP="0098245F">
      <w:pPr>
        <w:rPr>
          <w:lang w:val="en-US"/>
        </w:rPr>
      </w:pPr>
      <w:r w:rsidRPr="00DD61E1">
        <w:rPr>
          <w:lang w:val="en-US"/>
        </w:rPr>
        <w:t>The parliamentary administration has a professional development framework that promotes an ethos of parliamentary service and ensures that staff have the skills and knowledge to support the institutional continuity of parliament.</w:t>
      </w:r>
    </w:p>
    <w:p w14:paraId="74977E79" w14:textId="77777777" w:rsidR="00904184" w:rsidRPr="00DD61E1"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1F59EBA4" w14:textId="77777777" w:rsidTr="00574C2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DBD4E6" w14:textId="77777777" w:rsidR="00904184" w:rsidRPr="0049533D" w:rsidRDefault="00904184" w:rsidP="0098245F">
            <w:pPr>
              <w:jc w:val="center"/>
              <w:rPr>
                <w:rFonts w:eastAsia="Calibri"/>
              </w:rPr>
            </w:pPr>
            <w:r w:rsidRPr="0049533D">
              <w:t>Non-existent</w:t>
            </w:r>
          </w:p>
          <w:sdt>
            <w:sdtPr>
              <w:rPr>
                <w:rFonts w:eastAsia="Arimo"/>
              </w:rPr>
              <w:id w:val="-1470424889"/>
              <w14:checkbox>
                <w14:checked w14:val="0"/>
                <w14:checkedState w14:val="2612" w14:font="MS Gothic"/>
                <w14:uncheckedState w14:val="2610" w14:font="MS Gothic"/>
              </w14:checkbox>
            </w:sdtPr>
            <w:sdtEndPr/>
            <w:sdtContent>
              <w:p w14:paraId="76837FF3"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D08BFC" w14:textId="77777777" w:rsidR="00904184" w:rsidRPr="0049533D" w:rsidRDefault="00904184" w:rsidP="0098245F">
            <w:pPr>
              <w:jc w:val="center"/>
              <w:rPr>
                <w:rFonts w:eastAsia="Calibri"/>
              </w:rPr>
            </w:pPr>
            <w:r w:rsidRPr="0049533D">
              <w:t xml:space="preserve">Rudimentary </w:t>
            </w:r>
          </w:p>
          <w:sdt>
            <w:sdtPr>
              <w:rPr>
                <w:rFonts w:eastAsia="Arimo"/>
              </w:rPr>
              <w:id w:val="-914247588"/>
              <w14:checkbox>
                <w14:checked w14:val="0"/>
                <w14:checkedState w14:val="2612" w14:font="MS Gothic"/>
                <w14:uncheckedState w14:val="2610" w14:font="MS Gothic"/>
              </w14:checkbox>
            </w:sdtPr>
            <w:sdtEndPr/>
            <w:sdtContent>
              <w:p w14:paraId="3496FC05"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4F0B82" w14:textId="77777777" w:rsidR="00904184" w:rsidRPr="0049533D" w:rsidRDefault="00904184" w:rsidP="0098245F">
            <w:pPr>
              <w:jc w:val="center"/>
              <w:rPr>
                <w:rFonts w:eastAsia="Calibri"/>
              </w:rPr>
            </w:pPr>
            <w:r w:rsidRPr="0049533D">
              <w:t>Basic</w:t>
            </w:r>
          </w:p>
          <w:sdt>
            <w:sdtPr>
              <w:rPr>
                <w:rFonts w:eastAsia="Arimo"/>
              </w:rPr>
              <w:id w:val="204452000"/>
              <w14:checkbox>
                <w14:checked w14:val="0"/>
                <w14:checkedState w14:val="2612" w14:font="MS Gothic"/>
                <w14:uncheckedState w14:val="2610" w14:font="MS Gothic"/>
              </w14:checkbox>
            </w:sdtPr>
            <w:sdtEndPr/>
            <w:sdtContent>
              <w:p w14:paraId="36793CD7"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1FC9F0" w14:textId="77777777" w:rsidR="00904184" w:rsidRPr="0049533D" w:rsidRDefault="00904184" w:rsidP="0098245F">
            <w:pPr>
              <w:jc w:val="center"/>
              <w:rPr>
                <w:rFonts w:eastAsia="Calibri"/>
              </w:rPr>
            </w:pPr>
            <w:r w:rsidRPr="0049533D">
              <w:t>Good</w:t>
            </w:r>
          </w:p>
          <w:sdt>
            <w:sdtPr>
              <w:rPr>
                <w:rFonts w:eastAsia="Arimo"/>
              </w:rPr>
              <w:id w:val="1327715157"/>
              <w14:checkbox>
                <w14:checked w14:val="0"/>
                <w14:checkedState w14:val="2612" w14:font="MS Gothic"/>
                <w14:uncheckedState w14:val="2610" w14:font="MS Gothic"/>
              </w14:checkbox>
            </w:sdtPr>
            <w:sdtEndPr/>
            <w:sdtContent>
              <w:p w14:paraId="3292E11E"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D30913" w14:textId="77777777" w:rsidR="00904184" w:rsidRPr="0049533D" w:rsidRDefault="00904184" w:rsidP="0098245F">
            <w:pPr>
              <w:jc w:val="center"/>
              <w:rPr>
                <w:rFonts w:eastAsia="Calibri"/>
              </w:rPr>
            </w:pPr>
            <w:r w:rsidRPr="0049533D">
              <w:t>Very good</w:t>
            </w:r>
          </w:p>
          <w:sdt>
            <w:sdtPr>
              <w:rPr>
                <w:rFonts w:eastAsia="Arimo"/>
              </w:rPr>
              <w:id w:val="944421144"/>
              <w14:checkbox>
                <w14:checked w14:val="0"/>
                <w14:checkedState w14:val="2612" w14:font="MS Gothic"/>
                <w14:uncheckedState w14:val="2610" w14:font="MS Gothic"/>
              </w14:checkbox>
            </w:sdtPr>
            <w:sdtEndPr/>
            <w:sdtContent>
              <w:p w14:paraId="060FFB31"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E243FBF" w14:textId="77777777" w:rsidR="00904184" w:rsidRPr="0049533D" w:rsidRDefault="00904184" w:rsidP="0098245F">
            <w:pPr>
              <w:jc w:val="center"/>
              <w:rPr>
                <w:rFonts w:eastAsia="Calibri"/>
              </w:rPr>
            </w:pPr>
            <w:r w:rsidRPr="0049533D">
              <w:t>Excellent</w:t>
            </w:r>
          </w:p>
          <w:sdt>
            <w:sdtPr>
              <w:rPr>
                <w:rFonts w:eastAsia="Arimo"/>
              </w:rPr>
              <w:id w:val="-1138111256"/>
              <w14:checkbox>
                <w14:checked w14:val="0"/>
                <w14:checkedState w14:val="2612" w14:font="MS Gothic"/>
                <w14:uncheckedState w14:val="2610" w14:font="MS Gothic"/>
              </w14:checkbox>
            </w:sdtPr>
            <w:sdtEndPr/>
            <w:sdtContent>
              <w:p w14:paraId="3FAE5E06"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10843475" w14:textId="77777777" w:rsidTr="00574C2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B0FA1" w14:textId="77777777" w:rsidR="003730F7" w:rsidRDefault="00904184" w:rsidP="0098245F">
            <w:pPr>
              <w:rPr>
                <w:rFonts w:eastAsia="Calibri"/>
                <w:color w:val="005F9A"/>
                <w:lang w:val="en-US"/>
              </w:rPr>
            </w:pPr>
            <w:r w:rsidRPr="00DD61E1">
              <w:rPr>
                <w:color w:val="005F9A"/>
                <w:lang w:val="en-US"/>
              </w:rPr>
              <w:t>Evidence for this assessment criterion:</w:t>
            </w:r>
          </w:p>
          <w:p w14:paraId="781D20E7" w14:textId="2EE4A2EC" w:rsidR="00904184" w:rsidRPr="00DD61E1" w:rsidRDefault="00904184" w:rsidP="0098245F">
            <w:pPr>
              <w:rPr>
                <w:rFonts w:eastAsia="Calibri"/>
                <w:color w:val="0000FF"/>
                <w:lang w:val="en-US"/>
              </w:rPr>
            </w:pPr>
          </w:p>
        </w:tc>
      </w:tr>
    </w:tbl>
    <w:p w14:paraId="3ADD2DC4" w14:textId="77777777" w:rsidR="00904184" w:rsidRPr="0049533D" w:rsidRDefault="00904184" w:rsidP="00B273EF">
      <w:pPr>
        <w:pStyle w:val="section-title"/>
      </w:pPr>
      <w:r w:rsidRPr="0049533D">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04184" w:rsidRPr="00513C3B" w14:paraId="53F013D4" w14:textId="77777777" w:rsidTr="008C684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2319A0F" w14:textId="77777777" w:rsidR="00904184" w:rsidRPr="00DD61E1" w:rsidRDefault="00904184" w:rsidP="0098245F">
            <w:pPr>
              <w:rPr>
                <w:lang w:val="en-US"/>
              </w:rPr>
            </w:pPr>
            <w:r w:rsidRPr="00DD61E1">
              <w:rPr>
                <w:i/>
                <w:color w:val="000000"/>
                <w:shd w:val="clear" w:color="auto" w:fill="FFFFFF"/>
                <w:lang w:val="en-US"/>
              </w:rPr>
              <w:t>Use this space to note down recommendations and ideas for strengthening rules and practice in this area.</w:t>
            </w:r>
          </w:p>
        </w:tc>
      </w:tr>
    </w:tbl>
    <w:p w14:paraId="3C3598D0" w14:textId="77777777" w:rsidR="00904184" w:rsidRPr="0049533D" w:rsidRDefault="00904184" w:rsidP="00B273EF">
      <w:pPr>
        <w:pStyle w:val="section-title"/>
      </w:pPr>
      <w:bookmarkStart w:id="559" w:name="_Hlk147307629"/>
      <w:r w:rsidRPr="0049533D">
        <w:t>Sources and further reading</w:t>
      </w:r>
    </w:p>
    <w:p w14:paraId="6F343382" w14:textId="77777777" w:rsidR="00904184" w:rsidRPr="00DD61E1" w:rsidRDefault="00904184" w:rsidP="0098245F">
      <w:pPr>
        <w:numPr>
          <w:ilvl w:val="0"/>
          <w:numId w:val="180"/>
        </w:numPr>
        <w:spacing w:after="0"/>
        <w:ind w:left="562" w:hanging="562"/>
        <w:rPr>
          <w:lang w:val="en-US"/>
        </w:rPr>
      </w:pPr>
      <w:r w:rsidRPr="00DD61E1">
        <w:rPr>
          <w:lang w:val="en-US"/>
        </w:rPr>
        <w:t xml:space="preserve">Association of Secretaries General of Parliaments (ASGP) </w:t>
      </w:r>
      <w:hyperlink r:id="rId206">
        <w:r w:rsidRPr="00DD61E1">
          <w:rPr>
            <w:i/>
            <w:color w:val="1155CC"/>
            <w:u w:val="single"/>
            <w:lang w:val="en-US"/>
          </w:rPr>
          <w:t>Principles for recruitment and career management of staff of the parliamentary administration</w:t>
        </w:r>
      </w:hyperlink>
      <w:r w:rsidRPr="00DD61E1">
        <w:rPr>
          <w:lang w:val="en-US"/>
        </w:rPr>
        <w:t xml:space="preserve"> (2014).</w:t>
      </w:r>
    </w:p>
    <w:p w14:paraId="40A8FB29" w14:textId="77777777" w:rsidR="00904184" w:rsidRPr="00DD61E1" w:rsidRDefault="00904184" w:rsidP="0098245F">
      <w:pPr>
        <w:numPr>
          <w:ilvl w:val="0"/>
          <w:numId w:val="186"/>
        </w:numPr>
        <w:spacing w:after="0"/>
        <w:ind w:left="562" w:hanging="562"/>
        <w:rPr>
          <w:lang w:val="en-US"/>
        </w:rPr>
      </w:pPr>
      <w:r w:rsidRPr="00DD61E1">
        <w:rPr>
          <w:lang w:val="en-US"/>
        </w:rPr>
        <w:t>David Beetham,</w:t>
      </w:r>
      <w:hyperlink r:id="rId207">
        <w:r w:rsidRPr="00DD61E1">
          <w:rPr>
            <w:lang w:val="en-US"/>
          </w:rPr>
          <w:t xml:space="preserve"> </w:t>
        </w:r>
      </w:hyperlink>
      <w:hyperlink r:id="rId208">
        <w:r w:rsidRPr="00DD61E1">
          <w:rPr>
            <w:i/>
            <w:color w:val="0563C1"/>
            <w:u w:val="single"/>
            <w:lang w:val="en-US"/>
          </w:rPr>
          <w:t>Parliament and democracy in the twenty-first century:</w:t>
        </w:r>
      </w:hyperlink>
      <w:hyperlink r:id="rId209">
        <w:r w:rsidRPr="00DD61E1">
          <w:rPr>
            <w:i/>
            <w:color w:val="0563C1"/>
            <w:u w:val="single"/>
            <w:lang w:val="en-US"/>
          </w:rPr>
          <w:t xml:space="preserve"> A guide to good practice</w:t>
        </w:r>
      </w:hyperlink>
      <w:r w:rsidRPr="00DD61E1">
        <w:rPr>
          <w:lang w:val="en-US"/>
        </w:rPr>
        <w:t xml:space="preserve"> (2006).</w:t>
      </w:r>
    </w:p>
    <w:p w14:paraId="2DB83454" w14:textId="77777777" w:rsidR="00904184" w:rsidRPr="00DD61E1" w:rsidRDefault="00904184" w:rsidP="0098245F">
      <w:pPr>
        <w:numPr>
          <w:ilvl w:val="0"/>
          <w:numId w:val="186"/>
        </w:numPr>
        <w:spacing w:after="0"/>
        <w:ind w:left="562" w:hanging="562"/>
        <w:rPr>
          <w:lang w:val="en-US"/>
        </w:rPr>
      </w:pPr>
      <w:r w:rsidRPr="00DD61E1">
        <w:rPr>
          <w:lang w:val="en-US"/>
        </w:rPr>
        <w:t>Commonwealth Parliamentary Association (CPA),</w:t>
      </w:r>
      <w:hyperlink r:id="rId210">
        <w:r w:rsidRPr="00DD61E1">
          <w:rPr>
            <w:lang w:val="en-US"/>
          </w:rPr>
          <w:t xml:space="preserve"> </w:t>
        </w:r>
      </w:hyperlink>
      <w:hyperlink r:id="rId211">
        <w:r w:rsidRPr="00DD61E1">
          <w:rPr>
            <w:i/>
            <w:color w:val="1155CC"/>
            <w:u w:val="single"/>
            <w:lang w:val="en-US"/>
          </w:rPr>
          <w:t>Recommended Benchmarks for Democratic Legislators</w:t>
        </w:r>
      </w:hyperlink>
      <w:r w:rsidRPr="00DD61E1">
        <w:rPr>
          <w:lang w:val="en-US"/>
        </w:rPr>
        <w:t>, revised edition (2018).</w:t>
      </w:r>
    </w:p>
    <w:p w14:paraId="0EBC4B97" w14:textId="77777777" w:rsidR="00904184" w:rsidRPr="00DD61E1" w:rsidRDefault="00904184" w:rsidP="0098245F">
      <w:pPr>
        <w:numPr>
          <w:ilvl w:val="0"/>
          <w:numId w:val="180"/>
        </w:numPr>
        <w:spacing w:after="0"/>
        <w:ind w:left="562" w:hanging="562"/>
        <w:rPr>
          <w:lang w:val="en-US"/>
        </w:rPr>
      </w:pPr>
      <w:r w:rsidRPr="00DD61E1">
        <w:rPr>
          <w:lang w:val="en-US"/>
        </w:rPr>
        <w:t>Inter-Parliamentary Union (IPU),</w:t>
      </w:r>
      <w:hyperlink r:id="rId212">
        <w:r w:rsidRPr="00DD61E1">
          <w:rPr>
            <w:lang w:val="en-US"/>
          </w:rPr>
          <w:t xml:space="preserve"> </w:t>
        </w:r>
      </w:hyperlink>
      <w:hyperlink r:id="rId213">
        <w:r w:rsidRPr="00DD61E1">
          <w:rPr>
            <w:i/>
            <w:color w:val="1155CC"/>
            <w:u w:val="single"/>
            <w:lang w:val="en-US"/>
          </w:rPr>
          <w:t>Guidelines for the elimination of sexism, harassment and violence against women in parliament</w:t>
        </w:r>
      </w:hyperlink>
      <w:r w:rsidRPr="00DD61E1">
        <w:rPr>
          <w:lang w:val="en-US"/>
        </w:rPr>
        <w:t xml:space="preserve"> (2019).</w:t>
      </w:r>
    </w:p>
    <w:p w14:paraId="68ACA7DC" w14:textId="77777777" w:rsidR="00904184" w:rsidRPr="00DD61E1" w:rsidRDefault="00904184" w:rsidP="0098245F">
      <w:pPr>
        <w:numPr>
          <w:ilvl w:val="0"/>
          <w:numId w:val="180"/>
        </w:numPr>
        <w:spacing w:after="0"/>
        <w:ind w:left="562" w:hanging="562"/>
        <w:rPr>
          <w:lang w:val="en-US"/>
        </w:rPr>
      </w:pPr>
      <w:r w:rsidRPr="00DD61E1">
        <w:rPr>
          <w:lang w:val="en-US"/>
        </w:rPr>
        <w:t xml:space="preserve">IPU, </w:t>
      </w:r>
      <w:hyperlink r:id="rId214">
        <w:r w:rsidRPr="00DD61E1">
          <w:rPr>
            <w:i/>
            <w:color w:val="1155CC"/>
            <w:u w:val="single"/>
            <w:lang w:val="en-US"/>
          </w:rPr>
          <w:t>Comparative research paper on parliamentary administration</w:t>
        </w:r>
      </w:hyperlink>
      <w:r w:rsidRPr="00DD61E1">
        <w:rPr>
          <w:i/>
          <w:lang w:val="en-US"/>
        </w:rPr>
        <w:t xml:space="preserve"> </w:t>
      </w:r>
      <w:r w:rsidRPr="00DD61E1">
        <w:rPr>
          <w:lang w:val="en-US"/>
        </w:rPr>
        <w:t>(2020).</w:t>
      </w:r>
    </w:p>
    <w:p w14:paraId="47425F50" w14:textId="77777777" w:rsidR="003730F7" w:rsidRDefault="00904184" w:rsidP="0098245F">
      <w:pPr>
        <w:numPr>
          <w:ilvl w:val="0"/>
          <w:numId w:val="180"/>
        </w:numPr>
        <w:spacing w:after="0"/>
        <w:ind w:left="562" w:hanging="562"/>
        <w:rPr>
          <w:lang w:val="en-US"/>
        </w:rPr>
      </w:pPr>
      <w:r w:rsidRPr="00DD61E1">
        <w:rPr>
          <w:lang w:val="en-US"/>
        </w:rPr>
        <w:t xml:space="preserve">National Democratic Institute (NDI), </w:t>
      </w:r>
      <w:hyperlink r:id="rId215">
        <w:r w:rsidRPr="00DD61E1">
          <w:rPr>
            <w:i/>
            <w:color w:val="1155CC"/>
            <w:u w:val="single"/>
            <w:lang w:val="en-US"/>
          </w:rPr>
          <w:t>Toward the Development of International Standards for Democratic Legislatures</w:t>
        </w:r>
      </w:hyperlink>
      <w:r w:rsidRPr="00DD61E1">
        <w:rPr>
          <w:lang w:val="en-US"/>
        </w:rPr>
        <w:t xml:space="preserve"> (2007).</w:t>
      </w:r>
      <w:bookmarkEnd w:id="559"/>
    </w:p>
    <w:p w14:paraId="27635BD2" w14:textId="32502258" w:rsidR="00904184" w:rsidRPr="00DD61E1" w:rsidRDefault="00904184" w:rsidP="0098245F">
      <w:pPr>
        <w:rPr>
          <w:lang w:val="en-US"/>
        </w:rPr>
      </w:pPr>
    </w:p>
    <w:p w14:paraId="4FF41558" w14:textId="77777777" w:rsidR="00BB32E1" w:rsidRDefault="00BB32E1">
      <w:pPr>
        <w:rPr>
          <w:rFonts w:eastAsia="Arial"/>
          <w:b/>
          <w:kern w:val="0"/>
          <w:sz w:val="24"/>
          <w:lang w:val="en-GB" w:eastAsia="fr-CH"/>
          <w14:ligatures w14:val="none"/>
        </w:rPr>
      </w:pPr>
      <w:r w:rsidRPr="00B5205A">
        <w:rPr>
          <w:lang w:val="en-US"/>
        </w:rPr>
        <w:br w:type="page"/>
      </w:r>
    </w:p>
    <w:p w14:paraId="29C64D33" w14:textId="2AB3D4B6" w:rsidR="00904184" w:rsidRPr="0049533D" w:rsidRDefault="00904184" w:rsidP="00BB32E1">
      <w:pPr>
        <w:pStyle w:val="Dimension"/>
      </w:pPr>
      <w:r w:rsidRPr="0049533D">
        <w:lastRenderedPageBreak/>
        <w:t>Dimension 2.2.5: Institutional development of parliament</w:t>
      </w:r>
    </w:p>
    <w:tbl>
      <w:tblPr>
        <w:tblStyle w:val="TableGrid"/>
        <w:tblW w:w="0" w:type="auto"/>
        <w:shd w:val="clear" w:color="auto" w:fill="EEEEEE"/>
        <w:tblLook w:val="04A0" w:firstRow="1" w:lastRow="0" w:firstColumn="1" w:lastColumn="0" w:noHBand="0" w:noVBand="1"/>
      </w:tblPr>
      <w:tblGrid>
        <w:gridCol w:w="9062"/>
      </w:tblGrid>
      <w:tr w:rsidR="00904184" w:rsidRPr="0049533D" w14:paraId="75DE197C" w14:textId="77777777" w:rsidTr="00471D59">
        <w:tc>
          <w:tcPr>
            <w:tcW w:w="9350" w:type="dxa"/>
            <w:shd w:val="clear" w:color="auto" w:fill="EEEEEE"/>
          </w:tcPr>
          <w:p w14:paraId="378C6310" w14:textId="77777777" w:rsidR="00904184" w:rsidRPr="00DD61E1" w:rsidRDefault="00904184" w:rsidP="0098245F">
            <w:pPr>
              <w:rPr>
                <w:rFonts w:eastAsia="Arial"/>
                <w:lang w:val="en-US"/>
              </w:rPr>
            </w:pPr>
            <w:r w:rsidRPr="00DD61E1">
              <w:rPr>
                <w:lang w:val="en-US"/>
              </w:rPr>
              <w:t>This dimension is part of:</w:t>
            </w:r>
          </w:p>
          <w:p w14:paraId="1FC125DF" w14:textId="77777777" w:rsidR="00904184" w:rsidRPr="0049533D" w:rsidRDefault="00904184" w:rsidP="0098245F">
            <w:pPr>
              <w:pStyle w:val="ListParagraph"/>
              <w:numPr>
                <w:ilvl w:val="0"/>
                <w:numId w:val="51"/>
              </w:numPr>
              <w:spacing w:line="240" w:lineRule="auto"/>
              <w:rPr>
                <w:sz w:val="20"/>
                <w:szCs w:val="20"/>
              </w:rPr>
            </w:pPr>
            <w:r w:rsidRPr="0049533D">
              <w:rPr>
                <w:sz w:val="20"/>
              </w:rPr>
              <w:t>Indicator 2.2: Institutional integrity</w:t>
            </w:r>
          </w:p>
          <w:p w14:paraId="4FD6934F" w14:textId="77777777" w:rsidR="00904184" w:rsidRPr="0049533D" w:rsidRDefault="00904184" w:rsidP="0098245F">
            <w:pPr>
              <w:pStyle w:val="ListParagraph"/>
              <w:numPr>
                <w:ilvl w:val="0"/>
                <w:numId w:val="51"/>
              </w:numPr>
              <w:spacing w:line="240" w:lineRule="auto"/>
              <w:rPr>
                <w:szCs w:val="20"/>
              </w:rPr>
            </w:pPr>
            <w:r w:rsidRPr="0049533D">
              <w:rPr>
                <w:sz w:val="20"/>
              </w:rPr>
              <w:t>Target 2: Accountable parliament</w:t>
            </w:r>
          </w:p>
        </w:tc>
      </w:tr>
    </w:tbl>
    <w:p w14:paraId="64849771" w14:textId="77777777" w:rsidR="00904184" w:rsidRPr="0049533D" w:rsidRDefault="00904184" w:rsidP="00B273EF">
      <w:pPr>
        <w:pStyle w:val="section-title"/>
      </w:pPr>
      <w:r w:rsidRPr="0049533D">
        <w:t>About this dimension</w:t>
      </w:r>
    </w:p>
    <w:p w14:paraId="0814EE32" w14:textId="77777777" w:rsidR="003730F7" w:rsidRDefault="00904184" w:rsidP="0098245F">
      <w:pPr>
        <w:rPr>
          <w:lang w:val="en-US"/>
        </w:rPr>
      </w:pPr>
      <w:r w:rsidRPr="00904184">
        <w:rPr>
          <w:lang w:val="en-US"/>
        </w:rPr>
        <w:t>This dimension concerns processes for the institutional development of parliament, including strategic planning, and the monitoring and evaluation (M&amp;E) of parliamentary performance.</w:t>
      </w:r>
    </w:p>
    <w:p w14:paraId="10492BA8" w14:textId="77777777" w:rsidR="003730F7" w:rsidRDefault="00904184" w:rsidP="0098245F">
      <w:pPr>
        <w:rPr>
          <w:rFonts w:eastAsia="Times New Roman"/>
          <w:lang w:val="en-US"/>
        </w:rPr>
      </w:pPr>
      <w:r w:rsidRPr="00904184">
        <w:rPr>
          <w:shd w:val="clear" w:color="auto" w:fill="FFFFFF"/>
          <w:lang w:val="en-US"/>
        </w:rPr>
        <w:t xml:space="preserve">Like many other institutions, parliaments have increasingly started to take a strategic approach to planning their development, which involves setting </w:t>
      </w:r>
      <w:r w:rsidRPr="00904184">
        <w:rPr>
          <w:lang w:val="en-US"/>
        </w:rPr>
        <w:t xml:space="preserve">long-term goals for the organization, diagnosing gaps in capacity or processes, and deciding on actions to achieve the goals. M&amp;E systems, meanwhile, help to track progress and identify where adjustments are needed. </w:t>
      </w:r>
    </w:p>
    <w:p w14:paraId="4B49583E" w14:textId="77777777" w:rsidR="003730F7" w:rsidRDefault="00904184" w:rsidP="0098245F">
      <w:pPr>
        <w:rPr>
          <w:lang w:val="en-US"/>
        </w:rPr>
      </w:pPr>
      <w:r w:rsidRPr="00904184">
        <w:rPr>
          <w:lang w:val="en-US"/>
        </w:rPr>
        <w:t>Practices vary as to who is responsible for institutional development within parliament. Many parliaments have a modernization or similar committee entrusted with this role, while in others, this may be part of the responsibilities of the parliamentary leadership. Within the parliamentary administration, there may be dedicated units for strategic planning, M&amp;E and/or innovation.</w:t>
      </w:r>
    </w:p>
    <w:p w14:paraId="510038D4" w14:textId="2258FF5D" w:rsidR="00904184" w:rsidRPr="00904184" w:rsidRDefault="00904184" w:rsidP="0098245F">
      <w:pPr>
        <w:rPr>
          <w:lang w:val="en-US"/>
        </w:rPr>
      </w:pPr>
      <w:r w:rsidRPr="00904184">
        <w:rPr>
          <w:lang w:val="en-US"/>
        </w:rPr>
        <w:t xml:space="preserve">Many parliaments benefit from external support for their institutional development from sources such as the United Nations system, specialized parliamentary development organizations, twinning arrangements with other parliaments, and national partnerships with civil society organizations and academia. Institutional development is often backed by funding from multilateral or bilateral partners. Whatever the particular arrangements, the </w:t>
      </w:r>
      <w:r w:rsidRPr="00904184">
        <w:rPr>
          <w:i/>
          <w:iCs/>
          <w:lang w:val="en-US"/>
        </w:rPr>
        <w:t>Common Principles for Support to Parliaments</w:t>
      </w:r>
      <w:r w:rsidRPr="00904184">
        <w:rPr>
          <w:lang w:val="en-US"/>
        </w:rPr>
        <w:t xml:space="preserve"> firmly establish the need for parliament to be in the driving seat of its own institutional development. </w:t>
      </w:r>
    </w:p>
    <w:p w14:paraId="1090F150" w14:textId="77777777" w:rsidR="00904184" w:rsidRPr="0049533D" w:rsidRDefault="00904184" w:rsidP="00B273EF">
      <w:pPr>
        <w:pStyle w:val="section-title"/>
      </w:pPr>
      <w:r w:rsidRPr="0049533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904184" w:rsidRPr="00513C3B" w14:paraId="72AF1525" w14:textId="77777777" w:rsidTr="008C6847">
        <w:tc>
          <w:tcPr>
            <w:tcW w:w="5000" w:type="pct"/>
            <w:shd w:val="clear" w:color="auto" w:fill="EEEEEE"/>
          </w:tcPr>
          <w:p w14:paraId="57547A02" w14:textId="77777777" w:rsidR="003730F7" w:rsidRDefault="00904184" w:rsidP="0098245F">
            <w:pPr>
              <w:rPr>
                <w:i/>
                <w:lang w:val="en-US"/>
              </w:rPr>
            </w:pPr>
            <w:r w:rsidRPr="00C12047">
              <w:rPr>
                <w:i/>
                <w:lang w:val="en-US"/>
              </w:rPr>
              <w:t>Based on a global comparative analysis, an aspiring goal for parliaments in the area of “institutional development of parliament” is as follows:</w:t>
            </w:r>
          </w:p>
          <w:p w14:paraId="0AC434F9" w14:textId="77777777" w:rsidR="003730F7" w:rsidRDefault="00904184" w:rsidP="0098245F">
            <w:pPr>
              <w:rPr>
                <w:lang w:val="en-US"/>
              </w:rPr>
            </w:pPr>
            <w:r w:rsidRPr="00C12047">
              <w:rPr>
                <w:lang w:val="en-US"/>
              </w:rPr>
              <w:t>Parliament has a strategic plan for its institutional development, which sets out a long-term vision and goals and actions to achieve them. Strategic planning is an inclusive process and the plan is regularly reviewed and updated.</w:t>
            </w:r>
          </w:p>
          <w:p w14:paraId="11E249B6" w14:textId="77777777" w:rsidR="003730F7" w:rsidRDefault="00904184" w:rsidP="0098245F">
            <w:pPr>
              <w:rPr>
                <w:lang w:val="en-US"/>
              </w:rPr>
            </w:pPr>
            <w:r w:rsidRPr="00C12047">
              <w:rPr>
                <w:lang w:val="en-US"/>
              </w:rPr>
              <w:t xml:space="preserve">Responsibility for institutional development is clearly allocated within parliament, and the parliamentary administration has established teams to support institutional development. </w:t>
            </w:r>
          </w:p>
          <w:p w14:paraId="3FFCC86B" w14:textId="77777777" w:rsidR="003730F7" w:rsidRDefault="00904184" w:rsidP="0098245F">
            <w:pPr>
              <w:rPr>
                <w:lang w:val="en-US"/>
              </w:rPr>
            </w:pPr>
            <w:bookmarkStart w:id="560" w:name="_Hlk144547563"/>
            <w:r w:rsidRPr="00C12047">
              <w:rPr>
                <w:lang w:val="en-US"/>
              </w:rPr>
              <w:t xml:space="preserve">Parliament has endorsed the </w:t>
            </w:r>
            <w:r w:rsidRPr="00C12047">
              <w:rPr>
                <w:i/>
                <w:iCs/>
                <w:lang w:val="en-US"/>
              </w:rPr>
              <w:t>Common Principles for Support to Parliaments</w:t>
            </w:r>
            <w:r w:rsidRPr="00C12047">
              <w:rPr>
                <w:lang w:val="en-US"/>
              </w:rPr>
              <w:t>, which are used in practice by parliament and its partners</w:t>
            </w:r>
            <w:bookmarkEnd w:id="560"/>
            <w:r w:rsidRPr="00C12047">
              <w:rPr>
                <w:lang w:val="en-US"/>
              </w:rPr>
              <w:t xml:space="preserve">. </w:t>
            </w:r>
          </w:p>
          <w:p w14:paraId="262BD29A" w14:textId="77777777" w:rsidR="003730F7" w:rsidRDefault="00904184" w:rsidP="0098245F">
            <w:pPr>
              <w:rPr>
                <w:lang w:val="en-US"/>
              </w:rPr>
            </w:pPr>
            <w:r w:rsidRPr="00C12047">
              <w:rPr>
                <w:lang w:val="en-US"/>
              </w:rPr>
              <w:t xml:space="preserve">Parliament has an M&amp;E system to track progress and identify where adjustments are needed. </w:t>
            </w:r>
          </w:p>
          <w:p w14:paraId="3BAC8160" w14:textId="2EAFB7D2" w:rsidR="00904184" w:rsidRPr="00C12047" w:rsidRDefault="00904184" w:rsidP="0098245F">
            <w:pPr>
              <w:rPr>
                <w:lang w:val="en-US"/>
              </w:rPr>
            </w:pPr>
            <w:r w:rsidRPr="00C12047">
              <w:rPr>
                <w:lang w:val="en-US"/>
              </w:rPr>
              <w:t xml:space="preserve">Parliament encourages a culture of innovation that allows new processes to be tested and, where appropriate, incorporated into its work. </w:t>
            </w:r>
          </w:p>
          <w:p w14:paraId="63EC1358" w14:textId="77777777" w:rsidR="00904184" w:rsidRPr="00C12047" w:rsidRDefault="00904184" w:rsidP="0098245F">
            <w:pPr>
              <w:rPr>
                <w:color w:val="005F9A"/>
                <w:lang w:val="en-US"/>
              </w:rPr>
            </w:pPr>
          </w:p>
        </w:tc>
      </w:tr>
    </w:tbl>
    <w:p w14:paraId="41CB2826" w14:textId="77777777" w:rsidR="00904184" w:rsidRPr="0049533D" w:rsidRDefault="00904184" w:rsidP="00B273EF">
      <w:pPr>
        <w:pStyle w:val="section-title"/>
      </w:pPr>
      <w:r w:rsidRPr="0049533D">
        <w:t>Assessment</w:t>
      </w:r>
    </w:p>
    <w:p w14:paraId="29D00F73" w14:textId="77777777" w:rsidR="00904184" w:rsidRPr="00C12047" w:rsidRDefault="00904184" w:rsidP="0098245F">
      <w:pPr>
        <w:spacing w:before="200"/>
        <w:rPr>
          <w:lang w:val="en-US"/>
        </w:rPr>
      </w:pPr>
      <w:r w:rsidRPr="00C12047">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C12047">
        <w:rPr>
          <w:lang w:val="en-US"/>
        </w:rPr>
        <w:t xml:space="preserve"> </w:t>
      </w:r>
    </w:p>
    <w:p w14:paraId="7A6D4C25" w14:textId="77777777" w:rsidR="003730F7" w:rsidRDefault="00904184" w:rsidP="0098245F">
      <w:pPr>
        <w:spacing w:before="200"/>
        <w:rPr>
          <w:lang w:val="en-US"/>
        </w:rPr>
      </w:pPr>
      <w:r w:rsidRPr="00C12047">
        <w:rPr>
          <w:lang w:val="en-US"/>
        </w:rPr>
        <w:t>The evidence for assessment of this dimension could include the following:</w:t>
      </w:r>
    </w:p>
    <w:p w14:paraId="6AE3FA77" w14:textId="2DB10082" w:rsidR="00904184" w:rsidRPr="00C12047" w:rsidRDefault="00904184" w:rsidP="0098245F">
      <w:pPr>
        <w:numPr>
          <w:ilvl w:val="0"/>
          <w:numId w:val="187"/>
        </w:numPr>
        <w:pBdr>
          <w:top w:val="nil"/>
          <w:left w:val="nil"/>
          <w:bottom w:val="nil"/>
          <w:right w:val="nil"/>
          <w:between w:val="nil"/>
        </w:pBdr>
        <w:spacing w:after="0"/>
        <w:ind w:left="562" w:hanging="562"/>
        <w:rPr>
          <w:color w:val="000000"/>
          <w:lang w:val="en-US"/>
        </w:rPr>
      </w:pPr>
      <w:r w:rsidRPr="00C12047">
        <w:rPr>
          <w:color w:val="000000"/>
          <w:lang w:val="en-US"/>
        </w:rPr>
        <w:t>Strategies and plans relating to institutional development</w:t>
      </w:r>
    </w:p>
    <w:p w14:paraId="470C9EBE" w14:textId="77777777" w:rsidR="00904184" w:rsidRPr="00C12047" w:rsidRDefault="00904184" w:rsidP="0098245F">
      <w:pPr>
        <w:numPr>
          <w:ilvl w:val="0"/>
          <w:numId w:val="187"/>
        </w:numPr>
        <w:pBdr>
          <w:top w:val="nil"/>
          <w:left w:val="nil"/>
          <w:bottom w:val="nil"/>
          <w:right w:val="nil"/>
          <w:between w:val="nil"/>
        </w:pBdr>
        <w:spacing w:after="0"/>
        <w:ind w:left="562" w:hanging="562"/>
        <w:rPr>
          <w:color w:val="000000"/>
          <w:lang w:val="en-US"/>
        </w:rPr>
      </w:pPr>
      <w:r w:rsidRPr="00C12047">
        <w:rPr>
          <w:color w:val="000000"/>
          <w:lang w:val="en-US"/>
        </w:rPr>
        <w:t>Reports on the implementation of such strategies and plans</w:t>
      </w:r>
    </w:p>
    <w:p w14:paraId="4A32AE13" w14:textId="77777777" w:rsidR="00904184" w:rsidRPr="00C12047" w:rsidRDefault="00904184" w:rsidP="0098245F">
      <w:pPr>
        <w:numPr>
          <w:ilvl w:val="0"/>
          <w:numId w:val="187"/>
        </w:numPr>
        <w:pBdr>
          <w:top w:val="nil"/>
          <w:left w:val="nil"/>
          <w:bottom w:val="nil"/>
          <w:right w:val="nil"/>
          <w:between w:val="nil"/>
        </w:pBdr>
        <w:spacing w:after="0"/>
        <w:ind w:left="562" w:hanging="562"/>
        <w:rPr>
          <w:color w:val="000000"/>
          <w:lang w:val="en-US"/>
        </w:rPr>
      </w:pPr>
      <w:r w:rsidRPr="00C12047">
        <w:rPr>
          <w:color w:val="000000"/>
          <w:lang w:val="en-US"/>
        </w:rPr>
        <w:lastRenderedPageBreak/>
        <w:t>Evidence of an established M&amp;E system</w:t>
      </w:r>
    </w:p>
    <w:p w14:paraId="154CDA95" w14:textId="77777777" w:rsidR="00904184" w:rsidRPr="00C12047" w:rsidRDefault="00904184" w:rsidP="0098245F">
      <w:pPr>
        <w:numPr>
          <w:ilvl w:val="0"/>
          <w:numId w:val="187"/>
        </w:numPr>
        <w:pBdr>
          <w:top w:val="nil"/>
          <w:left w:val="nil"/>
          <w:bottom w:val="nil"/>
          <w:right w:val="nil"/>
          <w:between w:val="nil"/>
        </w:pBdr>
        <w:spacing w:after="0"/>
        <w:ind w:left="562" w:hanging="562"/>
        <w:rPr>
          <w:color w:val="000000"/>
          <w:lang w:val="en-US"/>
        </w:rPr>
      </w:pPr>
      <w:r w:rsidRPr="00C12047">
        <w:rPr>
          <w:color w:val="000000"/>
          <w:lang w:val="en-US"/>
        </w:rPr>
        <w:t>Reports of self-assessment exercises, including findings and results</w:t>
      </w:r>
    </w:p>
    <w:p w14:paraId="406A4B23" w14:textId="77777777" w:rsidR="00904184" w:rsidRPr="00C12047" w:rsidRDefault="00904184" w:rsidP="0098245F">
      <w:pPr>
        <w:numPr>
          <w:ilvl w:val="0"/>
          <w:numId w:val="187"/>
        </w:numPr>
        <w:pBdr>
          <w:top w:val="nil"/>
          <w:left w:val="nil"/>
          <w:bottom w:val="nil"/>
          <w:right w:val="nil"/>
          <w:between w:val="nil"/>
        </w:pBdr>
        <w:spacing w:after="0"/>
        <w:ind w:left="562" w:hanging="562"/>
        <w:rPr>
          <w:color w:val="000000"/>
          <w:lang w:val="en-US"/>
        </w:rPr>
      </w:pPr>
      <w:r w:rsidRPr="00C12047">
        <w:rPr>
          <w:color w:val="000000"/>
          <w:lang w:val="en-US"/>
        </w:rPr>
        <w:t xml:space="preserve">Terms of reference, minutes and reports of the parliamentary body (or bodies) responsible for institutional development </w:t>
      </w:r>
    </w:p>
    <w:p w14:paraId="036EABE6" w14:textId="77777777" w:rsidR="003730F7" w:rsidRDefault="00904184" w:rsidP="0098245F">
      <w:pPr>
        <w:numPr>
          <w:ilvl w:val="0"/>
          <w:numId w:val="187"/>
        </w:numPr>
        <w:pBdr>
          <w:top w:val="nil"/>
          <w:left w:val="nil"/>
          <w:bottom w:val="nil"/>
          <w:right w:val="nil"/>
          <w:between w:val="nil"/>
        </w:pBdr>
        <w:spacing w:after="0"/>
        <w:ind w:left="562" w:hanging="562"/>
        <w:rPr>
          <w:color w:val="000000"/>
        </w:rPr>
      </w:pPr>
      <w:r w:rsidRPr="0049533D">
        <w:rPr>
          <w:color w:val="000000"/>
        </w:rPr>
        <w:t xml:space="preserve">Evidence of innovative practices </w:t>
      </w:r>
    </w:p>
    <w:p w14:paraId="7F83A3B3" w14:textId="77777777" w:rsidR="003730F7" w:rsidRDefault="00904184" w:rsidP="0098245F">
      <w:pPr>
        <w:rPr>
          <w:lang w:val="en-US"/>
        </w:rPr>
      </w:pPr>
      <w:r w:rsidRPr="00C12047">
        <w:rPr>
          <w:lang w:val="en-US"/>
        </w:rPr>
        <w:t>Where relevant, provide additional comments or examples that support the assessment.</w:t>
      </w:r>
    </w:p>
    <w:p w14:paraId="31D4459C" w14:textId="7C3B06DF" w:rsidR="00904184" w:rsidRPr="0049533D" w:rsidRDefault="00904184" w:rsidP="0098245F">
      <w:pPr>
        <w:pStyle w:val="Heading5"/>
      </w:pPr>
      <w:r w:rsidRPr="0049533D">
        <w:t>Assessment criterion 1: Strategic planning</w:t>
      </w:r>
    </w:p>
    <w:p w14:paraId="377F3C87" w14:textId="77777777" w:rsidR="00904184" w:rsidRPr="00C12047" w:rsidRDefault="00904184" w:rsidP="0098245F">
      <w:pPr>
        <w:rPr>
          <w:color w:val="000000"/>
          <w:lang w:val="en-US"/>
        </w:rPr>
      </w:pPr>
      <w:r w:rsidRPr="00C12047">
        <w:rPr>
          <w:lang w:val="en-US"/>
        </w:rPr>
        <w:t>Parliament has a strategic plan for its institutional development, which sets out a long-term vision and goals and actions to achieve them. Strategic planning is an inclusive process and the plan is regularly reviewed and updated</w:t>
      </w:r>
      <w:r w:rsidRPr="00C12047">
        <w:rPr>
          <w:color w:val="000000"/>
          <w:lang w:val="en-US"/>
        </w:rPr>
        <w:t xml:space="preserve">. </w:t>
      </w:r>
    </w:p>
    <w:p w14:paraId="2741CC21" w14:textId="77777777" w:rsidR="00904184" w:rsidRPr="00C12047" w:rsidRDefault="00904184" w:rsidP="0098245F">
      <w:pPr>
        <w:rPr>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57064C81"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40D399" w14:textId="77777777" w:rsidR="00904184" w:rsidRPr="0049533D" w:rsidRDefault="00904184" w:rsidP="0098245F">
            <w:pPr>
              <w:jc w:val="center"/>
              <w:rPr>
                <w:rFonts w:eastAsia="Calibri"/>
              </w:rPr>
            </w:pPr>
            <w:r w:rsidRPr="0049533D">
              <w:t>Non-existent</w:t>
            </w:r>
          </w:p>
          <w:sdt>
            <w:sdtPr>
              <w:rPr>
                <w:rFonts w:eastAsia="Arimo"/>
              </w:rPr>
              <w:id w:val="1702511069"/>
              <w14:checkbox>
                <w14:checked w14:val="0"/>
                <w14:checkedState w14:val="2612" w14:font="MS Gothic"/>
                <w14:uncheckedState w14:val="2610" w14:font="MS Gothic"/>
              </w14:checkbox>
            </w:sdtPr>
            <w:sdtEndPr/>
            <w:sdtContent>
              <w:p w14:paraId="2C02649B"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DA67D8" w14:textId="77777777" w:rsidR="00904184" w:rsidRPr="0049533D" w:rsidRDefault="00904184" w:rsidP="0098245F">
            <w:pPr>
              <w:jc w:val="center"/>
              <w:rPr>
                <w:rFonts w:eastAsia="Calibri"/>
              </w:rPr>
            </w:pPr>
            <w:r w:rsidRPr="0049533D">
              <w:t xml:space="preserve">Rudimentary </w:t>
            </w:r>
          </w:p>
          <w:sdt>
            <w:sdtPr>
              <w:rPr>
                <w:rFonts w:eastAsia="Arimo"/>
              </w:rPr>
              <w:id w:val="562768269"/>
              <w14:checkbox>
                <w14:checked w14:val="0"/>
                <w14:checkedState w14:val="2612" w14:font="MS Gothic"/>
                <w14:uncheckedState w14:val="2610" w14:font="MS Gothic"/>
              </w14:checkbox>
            </w:sdtPr>
            <w:sdtEndPr/>
            <w:sdtContent>
              <w:p w14:paraId="3FCECBFF"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74B94B" w14:textId="77777777" w:rsidR="00904184" w:rsidRPr="0049533D" w:rsidRDefault="00904184" w:rsidP="0098245F">
            <w:pPr>
              <w:jc w:val="center"/>
              <w:rPr>
                <w:rFonts w:eastAsia="Calibri"/>
              </w:rPr>
            </w:pPr>
            <w:r w:rsidRPr="0049533D">
              <w:t>Basic</w:t>
            </w:r>
          </w:p>
          <w:sdt>
            <w:sdtPr>
              <w:rPr>
                <w:rFonts w:eastAsia="Arimo"/>
              </w:rPr>
              <w:id w:val="1737897370"/>
              <w14:checkbox>
                <w14:checked w14:val="0"/>
                <w14:checkedState w14:val="2612" w14:font="MS Gothic"/>
                <w14:uncheckedState w14:val="2610" w14:font="MS Gothic"/>
              </w14:checkbox>
            </w:sdtPr>
            <w:sdtEndPr/>
            <w:sdtContent>
              <w:p w14:paraId="47F57346"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54162E" w14:textId="77777777" w:rsidR="00904184" w:rsidRPr="0049533D" w:rsidRDefault="00904184" w:rsidP="0098245F">
            <w:pPr>
              <w:jc w:val="center"/>
              <w:rPr>
                <w:rFonts w:eastAsia="Calibri"/>
              </w:rPr>
            </w:pPr>
            <w:r w:rsidRPr="0049533D">
              <w:t>Good</w:t>
            </w:r>
          </w:p>
          <w:sdt>
            <w:sdtPr>
              <w:rPr>
                <w:rFonts w:eastAsia="Arimo"/>
              </w:rPr>
              <w:id w:val="-1539042231"/>
              <w14:checkbox>
                <w14:checked w14:val="0"/>
                <w14:checkedState w14:val="2612" w14:font="MS Gothic"/>
                <w14:uncheckedState w14:val="2610" w14:font="MS Gothic"/>
              </w14:checkbox>
            </w:sdtPr>
            <w:sdtEndPr/>
            <w:sdtContent>
              <w:p w14:paraId="6AE39CB4"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FF95DC" w14:textId="77777777" w:rsidR="00904184" w:rsidRPr="0049533D" w:rsidRDefault="00904184" w:rsidP="0098245F">
            <w:pPr>
              <w:jc w:val="center"/>
              <w:rPr>
                <w:rFonts w:eastAsia="Calibri"/>
              </w:rPr>
            </w:pPr>
            <w:r w:rsidRPr="0049533D">
              <w:t>Very good</w:t>
            </w:r>
          </w:p>
          <w:sdt>
            <w:sdtPr>
              <w:rPr>
                <w:rFonts w:eastAsia="Arimo"/>
              </w:rPr>
              <w:id w:val="2145007666"/>
              <w14:checkbox>
                <w14:checked w14:val="0"/>
                <w14:checkedState w14:val="2612" w14:font="MS Gothic"/>
                <w14:uncheckedState w14:val="2610" w14:font="MS Gothic"/>
              </w14:checkbox>
            </w:sdtPr>
            <w:sdtEndPr/>
            <w:sdtContent>
              <w:p w14:paraId="4024E520"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276CC0C" w14:textId="77777777" w:rsidR="00904184" w:rsidRPr="0049533D" w:rsidRDefault="00904184" w:rsidP="0098245F">
            <w:pPr>
              <w:jc w:val="center"/>
              <w:rPr>
                <w:rFonts w:eastAsia="Calibri"/>
              </w:rPr>
            </w:pPr>
            <w:r w:rsidRPr="0049533D">
              <w:t>Excellent</w:t>
            </w:r>
          </w:p>
          <w:sdt>
            <w:sdtPr>
              <w:rPr>
                <w:rFonts w:eastAsia="Arimo"/>
              </w:rPr>
              <w:id w:val="917677786"/>
              <w14:checkbox>
                <w14:checked w14:val="0"/>
                <w14:checkedState w14:val="2612" w14:font="MS Gothic"/>
                <w14:uncheckedState w14:val="2610" w14:font="MS Gothic"/>
              </w14:checkbox>
            </w:sdtPr>
            <w:sdtEndPr/>
            <w:sdtContent>
              <w:p w14:paraId="027ED6E2"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01AE50FC"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F993F" w14:textId="77777777" w:rsidR="003730F7" w:rsidRDefault="00904184" w:rsidP="0098245F">
            <w:pPr>
              <w:rPr>
                <w:rFonts w:eastAsia="Calibri"/>
                <w:color w:val="005F9A"/>
                <w:lang w:val="en-US"/>
              </w:rPr>
            </w:pPr>
            <w:r w:rsidRPr="00C12047">
              <w:rPr>
                <w:color w:val="005F9A"/>
                <w:lang w:val="en-US"/>
              </w:rPr>
              <w:t>Evidence for this assessment criterion:</w:t>
            </w:r>
          </w:p>
          <w:p w14:paraId="7AAE0979" w14:textId="4F7F7A9C" w:rsidR="00904184" w:rsidRPr="00C12047" w:rsidRDefault="00904184" w:rsidP="0098245F">
            <w:pPr>
              <w:rPr>
                <w:rFonts w:eastAsia="Calibri"/>
                <w:color w:val="0000FF"/>
                <w:lang w:val="en-US"/>
              </w:rPr>
            </w:pPr>
          </w:p>
        </w:tc>
      </w:tr>
    </w:tbl>
    <w:p w14:paraId="176587ED" w14:textId="77777777" w:rsidR="00904184" w:rsidRPr="0049533D" w:rsidRDefault="00904184" w:rsidP="0098245F">
      <w:pPr>
        <w:pStyle w:val="Heading5"/>
      </w:pPr>
      <w:bookmarkStart w:id="561" w:name="_heading=h.1vv601s4n0pr"/>
      <w:bookmarkStart w:id="562" w:name="_heading=h.lh9g651qvh5a" w:colFirst="0" w:colLast="0"/>
      <w:bookmarkEnd w:id="561"/>
      <w:bookmarkEnd w:id="562"/>
      <w:r w:rsidRPr="0049533D">
        <w:t>Assessment criterion 2: Responsibility for institutional development</w:t>
      </w:r>
    </w:p>
    <w:p w14:paraId="2D1C414E" w14:textId="77777777" w:rsidR="00904184" w:rsidRPr="00C12047" w:rsidRDefault="00904184" w:rsidP="0098245F">
      <w:pPr>
        <w:rPr>
          <w:color w:val="000000"/>
          <w:lang w:val="en-US"/>
        </w:rPr>
      </w:pPr>
      <w:r w:rsidRPr="00C12047">
        <w:rPr>
          <w:lang w:val="en-US"/>
        </w:rPr>
        <w:t>Responsibility for institutional development is clearly allocated within parliament, and the parliamentary administration has established teams to support institutional development</w:t>
      </w:r>
      <w:r w:rsidRPr="00C12047">
        <w:rPr>
          <w:color w:val="000000"/>
          <w:lang w:val="en-US"/>
        </w:rPr>
        <w:t xml:space="preserve">. </w:t>
      </w:r>
    </w:p>
    <w:p w14:paraId="30020C47"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48958888"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9DC972" w14:textId="77777777" w:rsidR="00904184" w:rsidRPr="0049533D" w:rsidRDefault="00904184" w:rsidP="0098245F">
            <w:pPr>
              <w:jc w:val="center"/>
              <w:rPr>
                <w:rFonts w:eastAsia="Calibri"/>
              </w:rPr>
            </w:pPr>
            <w:r w:rsidRPr="0049533D">
              <w:t>Non-existent</w:t>
            </w:r>
          </w:p>
          <w:sdt>
            <w:sdtPr>
              <w:rPr>
                <w:rFonts w:eastAsia="Arimo"/>
              </w:rPr>
              <w:id w:val="1440959769"/>
              <w14:checkbox>
                <w14:checked w14:val="0"/>
                <w14:checkedState w14:val="2612" w14:font="MS Gothic"/>
                <w14:uncheckedState w14:val="2610" w14:font="MS Gothic"/>
              </w14:checkbox>
            </w:sdtPr>
            <w:sdtEndPr/>
            <w:sdtContent>
              <w:p w14:paraId="15460976"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E5AEB0" w14:textId="77777777" w:rsidR="00904184" w:rsidRPr="0049533D" w:rsidRDefault="00904184" w:rsidP="0098245F">
            <w:pPr>
              <w:jc w:val="center"/>
              <w:rPr>
                <w:rFonts w:eastAsia="Calibri"/>
              </w:rPr>
            </w:pPr>
            <w:r w:rsidRPr="0049533D">
              <w:t xml:space="preserve">Rudimentary </w:t>
            </w:r>
          </w:p>
          <w:sdt>
            <w:sdtPr>
              <w:rPr>
                <w:rFonts w:eastAsia="Arimo"/>
              </w:rPr>
              <w:id w:val="340213780"/>
              <w14:checkbox>
                <w14:checked w14:val="0"/>
                <w14:checkedState w14:val="2612" w14:font="MS Gothic"/>
                <w14:uncheckedState w14:val="2610" w14:font="MS Gothic"/>
              </w14:checkbox>
            </w:sdtPr>
            <w:sdtEndPr/>
            <w:sdtContent>
              <w:p w14:paraId="186B5FF8"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4D7240" w14:textId="77777777" w:rsidR="00904184" w:rsidRPr="0049533D" w:rsidRDefault="00904184" w:rsidP="0098245F">
            <w:pPr>
              <w:jc w:val="center"/>
              <w:rPr>
                <w:rFonts w:eastAsia="Calibri"/>
              </w:rPr>
            </w:pPr>
            <w:r w:rsidRPr="0049533D">
              <w:t>Basic</w:t>
            </w:r>
          </w:p>
          <w:sdt>
            <w:sdtPr>
              <w:rPr>
                <w:rFonts w:eastAsia="Arimo"/>
              </w:rPr>
              <w:id w:val="-1662080578"/>
              <w14:checkbox>
                <w14:checked w14:val="0"/>
                <w14:checkedState w14:val="2612" w14:font="MS Gothic"/>
                <w14:uncheckedState w14:val="2610" w14:font="MS Gothic"/>
              </w14:checkbox>
            </w:sdtPr>
            <w:sdtEndPr/>
            <w:sdtContent>
              <w:p w14:paraId="3824F431"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B8C7B3" w14:textId="77777777" w:rsidR="00904184" w:rsidRPr="0049533D" w:rsidRDefault="00904184" w:rsidP="0098245F">
            <w:pPr>
              <w:jc w:val="center"/>
              <w:rPr>
                <w:rFonts w:eastAsia="Calibri"/>
              </w:rPr>
            </w:pPr>
            <w:r w:rsidRPr="0049533D">
              <w:t>Good</w:t>
            </w:r>
          </w:p>
          <w:sdt>
            <w:sdtPr>
              <w:rPr>
                <w:rFonts w:eastAsia="Arimo"/>
              </w:rPr>
              <w:id w:val="841126641"/>
              <w14:checkbox>
                <w14:checked w14:val="0"/>
                <w14:checkedState w14:val="2612" w14:font="MS Gothic"/>
                <w14:uncheckedState w14:val="2610" w14:font="MS Gothic"/>
              </w14:checkbox>
            </w:sdtPr>
            <w:sdtEndPr/>
            <w:sdtContent>
              <w:p w14:paraId="57D21E4E"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E16EFA" w14:textId="77777777" w:rsidR="00904184" w:rsidRPr="0049533D" w:rsidRDefault="00904184" w:rsidP="0098245F">
            <w:pPr>
              <w:jc w:val="center"/>
              <w:rPr>
                <w:rFonts w:eastAsia="Calibri"/>
              </w:rPr>
            </w:pPr>
            <w:r w:rsidRPr="0049533D">
              <w:t>Very good</w:t>
            </w:r>
          </w:p>
          <w:sdt>
            <w:sdtPr>
              <w:rPr>
                <w:rFonts w:eastAsia="Arimo"/>
              </w:rPr>
              <w:id w:val="-1959250855"/>
              <w14:checkbox>
                <w14:checked w14:val="0"/>
                <w14:checkedState w14:val="2612" w14:font="MS Gothic"/>
                <w14:uncheckedState w14:val="2610" w14:font="MS Gothic"/>
              </w14:checkbox>
            </w:sdtPr>
            <w:sdtEndPr/>
            <w:sdtContent>
              <w:p w14:paraId="0D6B4218"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6D33AF4" w14:textId="77777777" w:rsidR="00904184" w:rsidRPr="0049533D" w:rsidRDefault="00904184" w:rsidP="0098245F">
            <w:pPr>
              <w:jc w:val="center"/>
              <w:rPr>
                <w:rFonts w:eastAsia="Calibri"/>
              </w:rPr>
            </w:pPr>
            <w:r w:rsidRPr="0049533D">
              <w:t>Excellent</w:t>
            </w:r>
          </w:p>
          <w:sdt>
            <w:sdtPr>
              <w:rPr>
                <w:rFonts w:eastAsia="Arimo"/>
              </w:rPr>
              <w:id w:val="-1745862006"/>
              <w14:checkbox>
                <w14:checked w14:val="0"/>
                <w14:checkedState w14:val="2612" w14:font="MS Gothic"/>
                <w14:uncheckedState w14:val="2610" w14:font="MS Gothic"/>
              </w14:checkbox>
            </w:sdtPr>
            <w:sdtEndPr/>
            <w:sdtContent>
              <w:p w14:paraId="5089913C"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114EEBF7"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DFA52" w14:textId="77777777" w:rsidR="003730F7" w:rsidRDefault="00904184" w:rsidP="0098245F">
            <w:pPr>
              <w:rPr>
                <w:rFonts w:eastAsia="Calibri"/>
                <w:color w:val="005F9A"/>
                <w:lang w:val="en-US"/>
              </w:rPr>
            </w:pPr>
            <w:r w:rsidRPr="00C12047">
              <w:rPr>
                <w:color w:val="005F9A"/>
                <w:lang w:val="en-US"/>
              </w:rPr>
              <w:t>Evidence for this assessment criterion:</w:t>
            </w:r>
          </w:p>
          <w:p w14:paraId="32917554" w14:textId="2F0DCA7D" w:rsidR="00904184" w:rsidRPr="00C12047" w:rsidRDefault="00904184" w:rsidP="0098245F">
            <w:pPr>
              <w:rPr>
                <w:rFonts w:eastAsia="Calibri"/>
                <w:color w:val="0000FF"/>
                <w:lang w:val="en-US"/>
              </w:rPr>
            </w:pPr>
          </w:p>
        </w:tc>
      </w:tr>
    </w:tbl>
    <w:p w14:paraId="1BBF0B0B" w14:textId="77777777" w:rsidR="00904184" w:rsidRPr="0049533D" w:rsidRDefault="00904184" w:rsidP="0098245F">
      <w:pPr>
        <w:pStyle w:val="Heading5"/>
        <w:rPr>
          <w:color w:val="000000"/>
        </w:rPr>
      </w:pPr>
      <w:r w:rsidRPr="0049533D">
        <w:t>Assessment criterion 3: Common Principles for Support to Parliaments</w:t>
      </w:r>
    </w:p>
    <w:p w14:paraId="0B177433" w14:textId="77777777" w:rsidR="00904184" w:rsidRPr="00C12047" w:rsidRDefault="00904184" w:rsidP="0098245F">
      <w:pPr>
        <w:pStyle w:val="NormalWeb"/>
        <w:spacing w:before="0" w:beforeAutospacing="0" w:after="200" w:afterAutospacing="0"/>
        <w:rPr>
          <w:rFonts w:ascii="Arial" w:hAnsi="Arial" w:cs="Arial"/>
          <w:sz w:val="20"/>
          <w:szCs w:val="20"/>
          <w:lang w:val="en-US"/>
        </w:rPr>
      </w:pPr>
      <w:r w:rsidRPr="00C12047">
        <w:rPr>
          <w:rFonts w:ascii="Arial" w:hAnsi="Arial"/>
          <w:color w:val="000000"/>
          <w:sz w:val="20"/>
          <w:lang w:val="en-US"/>
        </w:rPr>
        <w:t xml:space="preserve">Parliament has endorsed the </w:t>
      </w:r>
      <w:r w:rsidRPr="00C12047">
        <w:rPr>
          <w:rFonts w:ascii="Arial" w:hAnsi="Arial"/>
          <w:i/>
          <w:iCs/>
          <w:color w:val="000000"/>
          <w:sz w:val="20"/>
          <w:lang w:val="en-US"/>
        </w:rPr>
        <w:t>Common Principles for Support to Parliaments</w:t>
      </w:r>
      <w:r w:rsidRPr="00C12047">
        <w:rPr>
          <w:rFonts w:ascii="Arial" w:hAnsi="Arial"/>
          <w:color w:val="000000"/>
          <w:sz w:val="20"/>
          <w:lang w:val="en-US"/>
        </w:rPr>
        <w:t xml:space="preserve">, which are used in practice by parliament and its partners. </w:t>
      </w: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43BA4E6B" w14:textId="77777777" w:rsidTr="00D20D3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DD17BC8" w14:textId="77777777" w:rsidR="00904184" w:rsidRPr="0049533D" w:rsidRDefault="00904184" w:rsidP="0098245F">
            <w:pPr>
              <w:jc w:val="center"/>
              <w:rPr>
                <w:rFonts w:eastAsia="Calibri"/>
              </w:rPr>
            </w:pPr>
            <w:r w:rsidRPr="0049533D">
              <w:t>Non-existent</w:t>
            </w:r>
          </w:p>
          <w:sdt>
            <w:sdtPr>
              <w:rPr>
                <w:rFonts w:eastAsia="Arimo"/>
              </w:rPr>
              <w:id w:val="-1733224740"/>
              <w14:checkbox>
                <w14:checked w14:val="0"/>
                <w14:checkedState w14:val="2612" w14:font="MS Gothic"/>
                <w14:uncheckedState w14:val="2610" w14:font="MS Gothic"/>
              </w14:checkbox>
            </w:sdtPr>
            <w:sdtEndPr/>
            <w:sdtContent>
              <w:p w14:paraId="0886646D"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C768FD" w14:textId="77777777" w:rsidR="00904184" w:rsidRPr="0049533D" w:rsidRDefault="00904184" w:rsidP="0098245F">
            <w:pPr>
              <w:jc w:val="center"/>
              <w:rPr>
                <w:rFonts w:eastAsia="Calibri"/>
              </w:rPr>
            </w:pPr>
            <w:r w:rsidRPr="0049533D">
              <w:t xml:space="preserve">Rudimentary </w:t>
            </w:r>
          </w:p>
          <w:sdt>
            <w:sdtPr>
              <w:rPr>
                <w:rFonts w:eastAsia="Arimo"/>
              </w:rPr>
              <w:id w:val="978884552"/>
              <w14:checkbox>
                <w14:checked w14:val="0"/>
                <w14:checkedState w14:val="2612" w14:font="MS Gothic"/>
                <w14:uncheckedState w14:val="2610" w14:font="MS Gothic"/>
              </w14:checkbox>
            </w:sdtPr>
            <w:sdtEndPr/>
            <w:sdtContent>
              <w:p w14:paraId="4B137F03"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FC6C68" w14:textId="77777777" w:rsidR="00904184" w:rsidRPr="0049533D" w:rsidRDefault="00904184" w:rsidP="0098245F">
            <w:pPr>
              <w:jc w:val="center"/>
              <w:rPr>
                <w:rFonts w:eastAsia="Calibri"/>
              </w:rPr>
            </w:pPr>
            <w:r w:rsidRPr="0049533D">
              <w:t>Basic</w:t>
            </w:r>
          </w:p>
          <w:sdt>
            <w:sdtPr>
              <w:rPr>
                <w:rFonts w:eastAsia="Arimo"/>
              </w:rPr>
              <w:id w:val="678633188"/>
              <w14:checkbox>
                <w14:checked w14:val="0"/>
                <w14:checkedState w14:val="2612" w14:font="MS Gothic"/>
                <w14:uncheckedState w14:val="2610" w14:font="MS Gothic"/>
              </w14:checkbox>
            </w:sdtPr>
            <w:sdtEndPr/>
            <w:sdtContent>
              <w:p w14:paraId="7FD7B535"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4FB3E2" w14:textId="77777777" w:rsidR="00904184" w:rsidRPr="0049533D" w:rsidRDefault="00904184" w:rsidP="0098245F">
            <w:pPr>
              <w:jc w:val="center"/>
              <w:rPr>
                <w:rFonts w:eastAsia="Calibri"/>
              </w:rPr>
            </w:pPr>
            <w:r w:rsidRPr="0049533D">
              <w:t>Good</w:t>
            </w:r>
          </w:p>
          <w:sdt>
            <w:sdtPr>
              <w:rPr>
                <w:rFonts w:eastAsia="Arimo"/>
              </w:rPr>
              <w:id w:val="1457295511"/>
              <w14:checkbox>
                <w14:checked w14:val="0"/>
                <w14:checkedState w14:val="2612" w14:font="MS Gothic"/>
                <w14:uncheckedState w14:val="2610" w14:font="MS Gothic"/>
              </w14:checkbox>
            </w:sdtPr>
            <w:sdtEndPr/>
            <w:sdtContent>
              <w:p w14:paraId="39B4A1DE"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B2A766" w14:textId="77777777" w:rsidR="00904184" w:rsidRPr="0049533D" w:rsidRDefault="00904184" w:rsidP="0098245F">
            <w:pPr>
              <w:jc w:val="center"/>
              <w:rPr>
                <w:rFonts w:eastAsia="Calibri"/>
              </w:rPr>
            </w:pPr>
            <w:r w:rsidRPr="0049533D">
              <w:t>Very good</w:t>
            </w:r>
          </w:p>
          <w:sdt>
            <w:sdtPr>
              <w:rPr>
                <w:rFonts w:eastAsia="Arimo"/>
              </w:rPr>
              <w:id w:val="1600675325"/>
              <w14:checkbox>
                <w14:checked w14:val="0"/>
                <w14:checkedState w14:val="2612" w14:font="MS Gothic"/>
                <w14:uncheckedState w14:val="2610" w14:font="MS Gothic"/>
              </w14:checkbox>
            </w:sdtPr>
            <w:sdtEndPr/>
            <w:sdtContent>
              <w:p w14:paraId="1DCCE786"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8DAAFA2" w14:textId="77777777" w:rsidR="00904184" w:rsidRPr="0049533D" w:rsidRDefault="00904184" w:rsidP="0098245F">
            <w:pPr>
              <w:jc w:val="center"/>
              <w:rPr>
                <w:rFonts w:eastAsia="Calibri"/>
              </w:rPr>
            </w:pPr>
            <w:r w:rsidRPr="0049533D">
              <w:t>Excellent</w:t>
            </w:r>
          </w:p>
          <w:sdt>
            <w:sdtPr>
              <w:rPr>
                <w:rFonts w:eastAsia="Arimo"/>
              </w:rPr>
              <w:id w:val="378682260"/>
              <w14:checkbox>
                <w14:checked w14:val="0"/>
                <w14:checkedState w14:val="2612" w14:font="MS Gothic"/>
                <w14:uncheckedState w14:val="2610" w14:font="MS Gothic"/>
              </w14:checkbox>
            </w:sdtPr>
            <w:sdtEndPr/>
            <w:sdtContent>
              <w:p w14:paraId="5890BD48"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65B7BFE4"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19AAB" w14:textId="77777777" w:rsidR="003730F7" w:rsidRDefault="00904184" w:rsidP="0098245F">
            <w:pPr>
              <w:rPr>
                <w:rFonts w:eastAsia="Calibri"/>
                <w:color w:val="005F9A"/>
                <w:lang w:val="en-US"/>
              </w:rPr>
            </w:pPr>
            <w:r w:rsidRPr="00C12047">
              <w:rPr>
                <w:color w:val="005F9A"/>
                <w:lang w:val="en-US"/>
              </w:rPr>
              <w:t>Evidence for this assessment criterion:</w:t>
            </w:r>
          </w:p>
          <w:p w14:paraId="5DCEE86F" w14:textId="7BEF8FEE" w:rsidR="00904184" w:rsidRPr="00C12047" w:rsidRDefault="00904184" w:rsidP="0098245F">
            <w:pPr>
              <w:rPr>
                <w:rFonts w:eastAsia="Calibri"/>
                <w:color w:val="0000FF"/>
                <w:lang w:val="en-US"/>
              </w:rPr>
            </w:pPr>
          </w:p>
        </w:tc>
      </w:tr>
    </w:tbl>
    <w:p w14:paraId="5549784D" w14:textId="77777777" w:rsidR="00904184" w:rsidRPr="0049533D" w:rsidRDefault="00904184" w:rsidP="0098245F">
      <w:pPr>
        <w:pStyle w:val="Heading5"/>
      </w:pPr>
      <w:r w:rsidRPr="0049533D">
        <w:t xml:space="preserve">Assessment criterion 4: M&amp;E </w:t>
      </w:r>
    </w:p>
    <w:p w14:paraId="7E990014" w14:textId="77777777" w:rsidR="00904184" w:rsidRPr="00C12047" w:rsidRDefault="00904184" w:rsidP="0098245F">
      <w:pPr>
        <w:rPr>
          <w:color w:val="000000"/>
          <w:lang w:val="en-US"/>
        </w:rPr>
      </w:pPr>
      <w:r w:rsidRPr="00C12047">
        <w:rPr>
          <w:lang w:val="en-US"/>
        </w:rPr>
        <w:t>Parliament has an M&amp;E system to track progress and identify where adjustments are needed</w:t>
      </w:r>
      <w:r w:rsidRPr="00C12047">
        <w:rPr>
          <w:color w:val="000000"/>
          <w:lang w:val="en-US"/>
        </w:rPr>
        <w:t xml:space="preserve">. </w:t>
      </w:r>
    </w:p>
    <w:p w14:paraId="4EA504DD" w14:textId="77777777" w:rsidR="00904184" w:rsidRPr="00C12047" w:rsidRDefault="00904184"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5EE95244" w14:textId="77777777" w:rsidTr="0064251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B86708" w14:textId="77777777" w:rsidR="00904184" w:rsidRPr="0049533D" w:rsidRDefault="00904184" w:rsidP="0098245F">
            <w:pPr>
              <w:jc w:val="center"/>
              <w:rPr>
                <w:rFonts w:eastAsia="Calibri"/>
              </w:rPr>
            </w:pPr>
            <w:r w:rsidRPr="0049533D">
              <w:lastRenderedPageBreak/>
              <w:t>Non-existent</w:t>
            </w:r>
          </w:p>
          <w:sdt>
            <w:sdtPr>
              <w:rPr>
                <w:rFonts w:eastAsia="Arimo"/>
              </w:rPr>
              <w:id w:val="-1598168629"/>
              <w14:checkbox>
                <w14:checked w14:val="0"/>
                <w14:checkedState w14:val="2612" w14:font="MS Gothic"/>
                <w14:uncheckedState w14:val="2610" w14:font="MS Gothic"/>
              </w14:checkbox>
            </w:sdtPr>
            <w:sdtEndPr/>
            <w:sdtContent>
              <w:p w14:paraId="5C556217"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A0F16F" w14:textId="77777777" w:rsidR="00904184" w:rsidRPr="0049533D" w:rsidRDefault="00904184" w:rsidP="0098245F">
            <w:pPr>
              <w:jc w:val="center"/>
              <w:rPr>
                <w:rFonts w:eastAsia="Calibri"/>
              </w:rPr>
            </w:pPr>
            <w:r w:rsidRPr="0049533D">
              <w:t xml:space="preserve">Rudimentary </w:t>
            </w:r>
          </w:p>
          <w:sdt>
            <w:sdtPr>
              <w:rPr>
                <w:rFonts w:eastAsia="Arimo"/>
              </w:rPr>
              <w:id w:val="-1889101597"/>
              <w14:checkbox>
                <w14:checked w14:val="0"/>
                <w14:checkedState w14:val="2612" w14:font="MS Gothic"/>
                <w14:uncheckedState w14:val="2610" w14:font="MS Gothic"/>
              </w14:checkbox>
            </w:sdtPr>
            <w:sdtEndPr/>
            <w:sdtContent>
              <w:p w14:paraId="035B0A71"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AC3FBB" w14:textId="77777777" w:rsidR="00904184" w:rsidRPr="0049533D" w:rsidRDefault="00904184" w:rsidP="0098245F">
            <w:pPr>
              <w:jc w:val="center"/>
              <w:rPr>
                <w:rFonts w:eastAsia="Calibri"/>
              </w:rPr>
            </w:pPr>
            <w:r w:rsidRPr="0049533D">
              <w:t>Basic</w:t>
            </w:r>
          </w:p>
          <w:sdt>
            <w:sdtPr>
              <w:rPr>
                <w:rFonts w:eastAsia="Arimo"/>
              </w:rPr>
              <w:id w:val="-1833978718"/>
              <w14:checkbox>
                <w14:checked w14:val="0"/>
                <w14:checkedState w14:val="2612" w14:font="MS Gothic"/>
                <w14:uncheckedState w14:val="2610" w14:font="MS Gothic"/>
              </w14:checkbox>
            </w:sdtPr>
            <w:sdtEndPr/>
            <w:sdtContent>
              <w:p w14:paraId="2915C8FE"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CC8CDE" w14:textId="77777777" w:rsidR="00904184" w:rsidRPr="0049533D" w:rsidRDefault="00904184" w:rsidP="0098245F">
            <w:pPr>
              <w:jc w:val="center"/>
              <w:rPr>
                <w:rFonts w:eastAsia="Calibri"/>
              </w:rPr>
            </w:pPr>
            <w:r w:rsidRPr="0049533D">
              <w:t>Good</w:t>
            </w:r>
          </w:p>
          <w:sdt>
            <w:sdtPr>
              <w:rPr>
                <w:rFonts w:eastAsia="Arimo"/>
              </w:rPr>
              <w:id w:val="566534197"/>
              <w14:checkbox>
                <w14:checked w14:val="0"/>
                <w14:checkedState w14:val="2612" w14:font="MS Gothic"/>
                <w14:uncheckedState w14:val="2610" w14:font="MS Gothic"/>
              </w14:checkbox>
            </w:sdtPr>
            <w:sdtEndPr/>
            <w:sdtContent>
              <w:p w14:paraId="1944FD43"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B4BA4D" w14:textId="77777777" w:rsidR="00904184" w:rsidRPr="0049533D" w:rsidRDefault="00904184" w:rsidP="0098245F">
            <w:pPr>
              <w:jc w:val="center"/>
              <w:rPr>
                <w:rFonts w:eastAsia="Calibri"/>
              </w:rPr>
            </w:pPr>
            <w:r w:rsidRPr="0049533D">
              <w:t>Very good</w:t>
            </w:r>
          </w:p>
          <w:sdt>
            <w:sdtPr>
              <w:rPr>
                <w:rFonts w:eastAsia="Arimo"/>
              </w:rPr>
              <w:id w:val="1606388422"/>
              <w14:checkbox>
                <w14:checked w14:val="0"/>
                <w14:checkedState w14:val="2612" w14:font="MS Gothic"/>
                <w14:uncheckedState w14:val="2610" w14:font="MS Gothic"/>
              </w14:checkbox>
            </w:sdtPr>
            <w:sdtEndPr/>
            <w:sdtContent>
              <w:p w14:paraId="5E5BCFF9"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3465F8C" w14:textId="77777777" w:rsidR="00904184" w:rsidRPr="0049533D" w:rsidRDefault="00904184" w:rsidP="0098245F">
            <w:pPr>
              <w:jc w:val="center"/>
              <w:rPr>
                <w:rFonts w:eastAsia="Calibri"/>
              </w:rPr>
            </w:pPr>
            <w:r w:rsidRPr="0049533D">
              <w:t>Excellent</w:t>
            </w:r>
          </w:p>
          <w:sdt>
            <w:sdtPr>
              <w:rPr>
                <w:rFonts w:eastAsia="Arimo"/>
              </w:rPr>
              <w:id w:val="774604702"/>
              <w14:checkbox>
                <w14:checked w14:val="0"/>
                <w14:checkedState w14:val="2612" w14:font="MS Gothic"/>
                <w14:uncheckedState w14:val="2610" w14:font="MS Gothic"/>
              </w14:checkbox>
            </w:sdtPr>
            <w:sdtEndPr/>
            <w:sdtContent>
              <w:p w14:paraId="3DCC3A67"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12EE978E" w14:textId="77777777" w:rsidTr="0064251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4FB9C" w14:textId="77777777" w:rsidR="003730F7" w:rsidRDefault="00904184" w:rsidP="0098245F">
            <w:pPr>
              <w:rPr>
                <w:rFonts w:eastAsia="Calibri"/>
                <w:color w:val="005F9A"/>
                <w:lang w:val="en-US"/>
              </w:rPr>
            </w:pPr>
            <w:r w:rsidRPr="00C12047">
              <w:rPr>
                <w:color w:val="005F9A"/>
                <w:lang w:val="en-US"/>
              </w:rPr>
              <w:t>Evidence for this assessment criterion:</w:t>
            </w:r>
          </w:p>
          <w:p w14:paraId="0218F7FF" w14:textId="27687B75" w:rsidR="00904184" w:rsidRPr="00C12047" w:rsidRDefault="00904184" w:rsidP="0098245F">
            <w:pPr>
              <w:rPr>
                <w:rFonts w:eastAsia="Calibri"/>
                <w:color w:val="0000FF"/>
                <w:lang w:val="en-US"/>
              </w:rPr>
            </w:pPr>
          </w:p>
        </w:tc>
      </w:tr>
    </w:tbl>
    <w:p w14:paraId="6638D29E" w14:textId="77777777" w:rsidR="00904184" w:rsidRPr="0049533D" w:rsidRDefault="00904184" w:rsidP="0098245F">
      <w:pPr>
        <w:pStyle w:val="Heading5"/>
        <w:rPr>
          <w:color w:val="000000"/>
        </w:rPr>
      </w:pPr>
      <w:r w:rsidRPr="0049533D">
        <w:t xml:space="preserve">Assessment criterion 5: </w:t>
      </w:r>
      <w:r w:rsidRPr="0049533D">
        <w:rPr>
          <w:color w:val="000000"/>
        </w:rPr>
        <w:t>Innovation</w:t>
      </w:r>
    </w:p>
    <w:p w14:paraId="2CF4D270" w14:textId="77777777" w:rsidR="00904184" w:rsidRPr="00C12047" w:rsidRDefault="00904184" w:rsidP="0098245F">
      <w:pPr>
        <w:pStyle w:val="NormalWeb"/>
        <w:spacing w:before="0" w:beforeAutospacing="0" w:after="200" w:afterAutospacing="0"/>
        <w:rPr>
          <w:rFonts w:ascii="Arial" w:hAnsi="Arial" w:cs="Arial"/>
          <w:sz w:val="20"/>
          <w:szCs w:val="20"/>
          <w:lang w:val="en-US"/>
        </w:rPr>
      </w:pPr>
      <w:r w:rsidRPr="00C12047">
        <w:rPr>
          <w:rFonts w:ascii="Arial" w:hAnsi="Arial"/>
          <w:color w:val="000000"/>
          <w:sz w:val="20"/>
          <w:lang w:val="en-US"/>
        </w:rPr>
        <w:t>Parliament encourages a culture of innovation that allows new processes to be tested and, where appropriate, incorporated into its work. </w:t>
      </w:r>
    </w:p>
    <w:tbl>
      <w:tblPr>
        <w:tblW w:w="5000" w:type="pct"/>
        <w:tblLook w:val="0400" w:firstRow="0" w:lastRow="0" w:firstColumn="0" w:lastColumn="0" w:noHBand="0" w:noVBand="1"/>
      </w:tblPr>
      <w:tblGrid>
        <w:gridCol w:w="1509"/>
        <w:gridCol w:w="1510"/>
        <w:gridCol w:w="1510"/>
        <w:gridCol w:w="1510"/>
        <w:gridCol w:w="1510"/>
        <w:gridCol w:w="1513"/>
      </w:tblGrid>
      <w:tr w:rsidR="00904184" w:rsidRPr="0049533D" w14:paraId="4DC8A204"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39E0C3" w14:textId="77777777" w:rsidR="00904184" w:rsidRPr="0049533D" w:rsidRDefault="00904184" w:rsidP="0098245F">
            <w:pPr>
              <w:jc w:val="center"/>
              <w:rPr>
                <w:rFonts w:eastAsia="Calibri"/>
              </w:rPr>
            </w:pPr>
            <w:r w:rsidRPr="0049533D">
              <w:t>Non-existent</w:t>
            </w:r>
          </w:p>
          <w:sdt>
            <w:sdtPr>
              <w:rPr>
                <w:rFonts w:eastAsia="Arimo"/>
              </w:rPr>
              <w:id w:val="286330159"/>
              <w14:checkbox>
                <w14:checked w14:val="0"/>
                <w14:checkedState w14:val="2612" w14:font="MS Gothic"/>
                <w14:uncheckedState w14:val="2610" w14:font="MS Gothic"/>
              </w14:checkbox>
            </w:sdtPr>
            <w:sdtEndPr/>
            <w:sdtContent>
              <w:p w14:paraId="12707D06"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78FD0A" w14:textId="77777777" w:rsidR="00904184" w:rsidRPr="0049533D" w:rsidRDefault="00904184" w:rsidP="0098245F">
            <w:pPr>
              <w:jc w:val="center"/>
              <w:rPr>
                <w:rFonts w:eastAsia="Calibri"/>
              </w:rPr>
            </w:pPr>
            <w:r w:rsidRPr="0049533D">
              <w:t xml:space="preserve">Rudimentary </w:t>
            </w:r>
          </w:p>
          <w:sdt>
            <w:sdtPr>
              <w:rPr>
                <w:rFonts w:eastAsia="Arimo"/>
              </w:rPr>
              <w:id w:val="309373913"/>
              <w14:checkbox>
                <w14:checked w14:val="0"/>
                <w14:checkedState w14:val="2612" w14:font="MS Gothic"/>
                <w14:uncheckedState w14:val="2610" w14:font="MS Gothic"/>
              </w14:checkbox>
            </w:sdtPr>
            <w:sdtEndPr/>
            <w:sdtContent>
              <w:p w14:paraId="3C902267"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84A4FC" w14:textId="77777777" w:rsidR="00904184" w:rsidRPr="0049533D" w:rsidRDefault="00904184" w:rsidP="0098245F">
            <w:pPr>
              <w:jc w:val="center"/>
              <w:rPr>
                <w:rFonts w:eastAsia="Calibri"/>
              </w:rPr>
            </w:pPr>
            <w:r w:rsidRPr="0049533D">
              <w:t>Basic</w:t>
            </w:r>
          </w:p>
          <w:sdt>
            <w:sdtPr>
              <w:rPr>
                <w:rFonts w:eastAsia="Arimo"/>
              </w:rPr>
              <w:id w:val="-161542284"/>
              <w14:checkbox>
                <w14:checked w14:val="0"/>
                <w14:checkedState w14:val="2612" w14:font="MS Gothic"/>
                <w14:uncheckedState w14:val="2610" w14:font="MS Gothic"/>
              </w14:checkbox>
            </w:sdtPr>
            <w:sdtEndPr/>
            <w:sdtContent>
              <w:p w14:paraId="7BBA1522"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C9C565" w14:textId="77777777" w:rsidR="00904184" w:rsidRPr="0049533D" w:rsidRDefault="00904184" w:rsidP="0098245F">
            <w:pPr>
              <w:jc w:val="center"/>
              <w:rPr>
                <w:rFonts w:eastAsia="Calibri"/>
              </w:rPr>
            </w:pPr>
            <w:r w:rsidRPr="0049533D">
              <w:t>Good</w:t>
            </w:r>
          </w:p>
          <w:sdt>
            <w:sdtPr>
              <w:rPr>
                <w:rFonts w:eastAsia="Arimo"/>
              </w:rPr>
              <w:id w:val="769508277"/>
              <w14:checkbox>
                <w14:checked w14:val="0"/>
                <w14:checkedState w14:val="2612" w14:font="MS Gothic"/>
                <w14:uncheckedState w14:val="2610" w14:font="MS Gothic"/>
              </w14:checkbox>
            </w:sdtPr>
            <w:sdtEndPr/>
            <w:sdtContent>
              <w:p w14:paraId="53A68570" w14:textId="77777777" w:rsidR="00904184" w:rsidRPr="0049533D" w:rsidRDefault="00904184" w:rsidP="0098245F">
                <w:pPr>
                  <w:jc w:val="center"/>
                  <w:rPr>
                    <w:rFonts w:eastAsia="Calibri"/>
                  </w:rPr>
                </w:pPr>
                <w:r w:rsidRPr="0049533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59FA0C" w14:textId="77777777" w:rsidR="00904184" w:rsidRPr="0049533D" w:rsidRDefault="00904184" w:rsidP="0098245F">
            <w:pPr>
              <w:jc w:val="center"/>
              <w:rPr>
                <w:rFonts w:eastAsia="Calibri"/>
              </w:rPr>
            </w:pPr>
            <w:r w:rsidRPr="0049533D">
              <w:t>Very good</w:t>
            </w:r>
          </w:p>
          <w:sdt>
            <w:sdtPr>
              <w:rPr>
                <w:rFonts w:eastAsia="Arimo"/>
              </w:rPr>
              <w:id w:val="1862628730"/>
              <w14:checkbox>
                <w14:checked w14:val="0"/>
                <w14:checkedState w14:val="2612" w14:font="MS Gothic"/>
                <w14:uncheckedState w14:val="2610" w14:font="MS Gothic"/>
              </w14:checkbox>
            </w:sdtPr>
            <w:sdtEndPr/>
            <w:sdtContent>
              <w:p w14:paraId="34DA6877"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9E6695C" w14:textId="77777777" w:rsidR="00904184" w:rsidRPr="0049533D" w:rsidRDefault="00904184" w:rsidP="0098245F">
            <w:pPr>
              <w:jc w:val="center"/>
              <w:rPr>
                <w:rFonts w:eastAsia="Calibri"/>
              </w:rPr>
            </w:pPr>
            <w:r w:rsidRPr="0049533D">
              <w:t>Excellent</w:t>
            </w:r>
          </w:p>
          <w:sdt>
            <w:sdtPr>
              <w:rPr>
                <w:rFonts w:eastAsia="Arimo"/>
              </w:rPr>
              <w:id w:val="513111501"/>
              <w14:checkbox>
                <w14:checked w14:val="0"/>
                <w14:checkedState w14:val="2612" w14:font="MS Gothic"/>
                <w14:uncheckedState w14:val="2610" w14:font="MS Gothic"/>
              </w14:checkbox>
            </w:sdtPr>
            <w:sdtEndPr/>
            <w:sdtContent>
              <w:p w14:paraId="5764B6E0" w14:textId="77777777" w:rsidR="00904184" w:rsidRPr="0049533D" w:rsidRDefault="00904184" w:rsidP="0098245F">
                <w:pPr>
                  <w:jc w:val="center"/>
                  <w:rPr>
                    <w:rFonts w:eastAsia="Calibri"/>
                  </w:rPr>
                </w:pPr>
                <w:r w:rsidRPr="0049533D">
                  <w:rPr>
                    <w:rFonts w:ascii="Segoe UI Symbol" w:eastAsia="Arimo" w:hAnsi="Segoe UI Symbol" w:cs="Segoe UI Symbol"/>
                  </w:rPr>
                  <w:t>☐</w:t>
                </w:r>
              </w:p>
            </w:sdtContent>
          </w:sdt>
        </w:tc>
      </w:tr>
      <w:tr w:rsidR="00904184" w:rsidRPr="00513C3B" w14:paraId="4C97ECD0"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A48D5" w14:textId="77777777" w:rsidR="003730F7" w:rsidRDefault="00904184" w:rsidP="0098245F">
            <w:pPr>
              <w:rPr>
                <w:rFonts w:eastAsia="Calibri"/>
                <w:color w:val="005F9A"/>
                <w:lang w:val="en-US"/>
              </w:rPr>
            </w:pPr>
            <w:r w:rsidRPr="00C12047">
              <w:rPr>
                <w:color w:val="005F9A"/>
                <w:lang w:val="en-US"/>
              </w:rPr>
              <w:t>Evidence for this assessment criterion:</w:t>
            </w:r>
          </w:p>
          <w:p w14:paraId="764B94C9" w14:textId="7B86B6A8" w:rsidR="00904184" w:rsidRPr="00C12047" w:rsidRDefault="00904184" w:rsidP="0098245F">
            <w:pPr>
              <w:rPr>
                <w:rFonts w:eastAsia="Calibri"/>
                <w:color w:val="0000FF"/>
                <w:lang w:val="en-US"/>
              </w:rPr>
            </w:pPr>
          </w:p>
        </w:tc>
      </w:tr>
    </w:tbl>
    <w:p w14:paraId="7B64C2E6" w14:textId="77777777" w:rsidR="00904184" w:rsidRPr="0049533D" w:rsidRDefault="00904184" w:rsidP="00B273EF">
      <w:pPr>
        <w:pStyle w:val="section-title"/>
      </w:pPr>
      <w:r w:rsidRPr="0049533D">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904184" w:rsidRPr="00513C3B" w14:paraId="0712B7B6" w14:textId="77777777" w:rsidTr="008C684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395DB80" w14:textId="77777777" w:rsidR="00904184" w:rsidRPr="00C12047" w:rsidRDefault="00904184" w:rsidP="0098245F">
            <w:pPr>
              <w:rPr>
                <w:lang w:val="en-US"/>
              </w:rPr>
            </w:pPr>
            <w:r w:rsidRPr="00C12047">
              <w:rPr>
                <w:i/>
                <w:color w:val="000000"/>
                <w:shd w:val="clear" w:color="auto" w:fill="FFFFFF"/>
                <w:lang w:val="en-US"/>
              </w:rPr>
              <w:t>Use this space to note down recommendations and ideas for strengthening rules and practice in this area.</w:t>
            </w:r>
          </w:p>
        </w:tc>
      </w:tr>
    </w:tbl>
    <w:p w14:paraId="741E7E68" w14:textId="77777777" w:rsidR="00904184" w:rsidRPr="0049533D" w:rsidRDefault="00904184" w:rsidP="00B273EF">
      <w:pPr>
        <w:pStyle w:val="section-title"/>
      </w:pPr>
      <w:r w:rsidRPr="0049533D">
        <w:t>Sources and further reading</w:t>
      </w:r>
    </w:p>
    <w:p w14:paraId="48203670" w14:textId="77777777" w:rsidR="003730F7" w:rsidRDefault="00904184" w:rsidP="0098245F">
      <w:pPr>
        <w:pStyle w:val="ListParagraph"/>
        <w:numPr>
          <w:ilvl w:val="0"/>
          <w:numId w:val="188"/>
        </w:numPr>
        <w:spacing w:line="240" w:lineRule="auto"/>
        <w:ind w:left="562" w:hanging="562"/>
        <w:rPr>
          <w:sz w:val="20"/>
          <w:szCs w:val="20"/>
        </w:rPr>
      </w:pPr>
      <w:bookmarkStart w:id="563" w:name="_Hlk147307649"/>
      <w:r w:rsidRPr="0049533D">
        <w:rPr>
          <w:sz w:val="20"/>
          <w:szCs w:val="20"/>
        </w:rPr>
        <w:t xml:space="preserve">Inter-Parliamentary Union (IPU), United Nations Development Programme (UNDP), National Democratic Institute (NDI), European Parliament and National Assembly of France, </w:t>
      </w:r>
      <w:hyperlink r:id="rId216" w:history="1">
        <w:r w:rsidRPr="0049533D">
          <w:rPr>
            <w:rStyle w:val="Hyperlink"/>
            <w:i/>
            <w:iCs/>
            <w:sz w:val="20"/>
          </w:rPr>
          <w:t>Common Principles for Support to Parliaments</w:t>
        </w:r>
      </w:hyperlink>
      <w:r w:rsidRPr="0049533D">
        <w:rPr>
          <w:i/>
          <w:iCs/>
          <w:color w:val="000000"/>
          <w:sz w:val="20"/>
        </w:rPr>
        <w:t xml:space="preserve"> </w:t>
      </w:r>
      <w:r w:rsidRPr="0049533D">
        <w:rPr>
          <w:color w:val="000000"/>
          <w:sz w:val="20"/>
        </w:rPr>
        <w:t>(2014)</w:t>
      </w:r>
      <w:r w:rsidRPr="0049533D">
        <w:rPr>
          <w:sz w:val="20"/>
        </w:rPr>
        <w:t>.</w:t>
      </w:r>
      <w:bookmarkEnd w:id="563"/>
    </w:p>
    <w:p w14:paraId="5B3E625A" w14:textId="77777777" w:rsidR="003730F7" w:rsidRDefault="003730F7" w:rsidP="0098245F">
      <w:pPr>
        <w:rPr>
          <w:lang w:val="en-US"/>
        </w:rPr>
      </w:pPr>
    </w:p>
    <w:p w14:paraId="07AC39A2" w14:textId="77777777" w:rsidR="003730F7" w:rsidRDefault="003730F7" w:rsidP="0098245F">
      <w:pPr>
        <w:rPr>
          <w:lang w:val="en-US"/>
        </w:rPr>
      </w:pPr>
    </w:p>
    <w:p w14:paraId="1BD665B6" w14:textId="77777777" w:rsidR="00904184" w:rsidRPr="00C12047" w:rsidRDefault="00904184" w:rsidP="0098245F">
      <w:pPr>
        <w:rPr>
          <w:lang w:val="en-US"/>
        </w:rPr>
      </w:pPr>
    </w:p>
    <w:p w14:paraId="22E8E0A6" w14:textId="00D85C90" w:rsidR="00C12047" w:rsidRDefault="00C12047" w:rsidP="0098245F">
      <w:pPr>
        <w:rPr>
          <w:lang w:val="en-US"/>
        </w:rPr>
      </w:pPr>
      <w:r>
        <w:rPr>
          <w:lang w:val="en-US"/>
        </w:rPr>
        <w:br w:type="page"/>
      </w:r>
    </w:p>
    <w:p w14:paraId="790BFA13" w14:textId="77777777" w:rsidR="00C12047" w:rsidRPr="005F5F43" w:rsidRDefault="00C12047" w:rsidP="0076470F">
      <w:pPr>
        <w:pStyle w:val="Indicator"/>
      </w:pPr>
      <w:bookmarkStart w:id="564" w:name="_Toc148203206"/>
      <w:r>
        <w:lastRenderedPageBreak/>
        <w:t>Indicator 3.1: Transparency of parliamentary processes</w:t>
      </w:r>
      <w:bookmarkEnd w:id="564"/>
    </w:p>
    <w:p w14:paraId="5B85A901" w14:textId="77777777" w:rsidR="00C12047" w:rsidRPr="001335DD" w:rsidRDefault="00C12047" w:rsidP="00B273EF">
      <w:pPr>
        <w:pStyle w:val="section-title"/>
      </w:pPr>
      <w:r>
        <w:t>About this indicator</w:t>
      </w:r>
    </w:p>
    <w:p w14:paraId="145066FA" w14:textId="77777777" w:rsidR="003730F7" w:rsidRDefault="00C12047" w:rsidP="0098245F">
      <w:pPr>
        <w:rPr>
          <w:lang w:val="en-US"/>
        </w:rPr>
      </w:pPr>
      <w:r w:rsidRPr="00C12047">
        <w:rPr>
          <w:lang w:val="en-US"/>
        </w:rPr>
        <w:t>This indicator, which concerns parliamentary transparency, is based on the premise that the public should be able to understand and engage with parliament, and be informed about, observe or participate in parliamentary processes. Parliament should therefore provide information about its decisions and procedures in a timely manner, and in a form that can be accessed and understood by the public.</w:t>
      </w:r>
    </w:p>
    <w:p w14:paraId="17362688" w14:textId="77777777" w:rsidR="003730F7" w:rsidRDefault="00C12047" w:rsidP="0098245F">
      <w:pPr>
        <w:rPr>
          <w:lang w:val="en-US"/>
        </w:rPr>
      </w:pPr>
      <w:r w:rsidRPr="00C12047">
        <w:rPr>
          <w:lang w:val="en-US"/>
        </w:rPr>
        <w:t>This indicator covers transparency in the full range of parliamentary processes, including plenary and committee work, MPs and political groups, as well as international parliamentary cooperation. It also covers the legislative process, as well as all aspects of the budget cycle.</w:t>
      </w:r>
    </w:p>
    <w:p w14:paraId="1F90A6F2" w14:textId="77777777" w:rsidR="003730F7" w:rsidRDefault="00C12047" w:rsidP="0098245F">
      <w:pPr>
        <w:rPr>
          <w:lang w:val="en-US"/>
        </w:rPr>
      </w:pPr>
      <w:r w:rsidRPr="00C12047">
        <w:rPr>
          <w:lang w:val="en-US"/>
        </w:rPr>
        <w:t>This indicator comprises the following dimensions:</w:t>
      </w:r>
    </w:p>
    <w:p w14:paraId="6C62991A" w14:textId="77777777" w:rsidR="003730F7" w:rsidRDefault="00C12047" w:rsidP="0098245F">
      <w:pPr>
        <w:numPr>
          <w:ilvl w:val="0"/>
          <w:numId w:val="192"/>
        </w:numPr>
        <w:spacing w:after="0"/>
        <w:ind w:left="562" w:hanging="562"/>
      </w:pPr>
      <w:r>
        <w:t>Dimension 3.1.1: Transparency of parliamentary work</w:t>
      </w:r>
    </w:p>
    <w:p w14:paraId="655E7F85" w14:textId="77777777" w:rsidR="003730F7" w:rsidRDefault="00C12047" w:rsidP="0098245F">
      <w:pPr>
        <w:numPr>
          <w:ilvl w:val="0"/>
          <w:numId w:val="192"/>
        </w:numPr>
        <w:spacing w:after="0"/>
        <w:ind w:left="562" w:hanging="562"/>
        <w:rPr>
          <w:lang w:val="en-US"/>
        </w:rPr>
      </w:pPr>
      <w:r w:rsidRPr="00C12047">
        <w:rPr>
          <w:lang w:val="en-US"/>
        </w:rPr>
        <w:t>Dimension 3.1.2: Transparency of the legislative process</w:t>
      </w:r>
    </w:p>
    <w:p w14:paraId="70B416A8" w14:textId="77777777" w:rsidR="003730F7" w:rsidRDefault="00C12047" w:rsidP="0098245F">
      <w:pPr>
        <w:numPr>
          <w:ilvl w:val="0"/>
          <w:numId w:val="192"/>
        </w:numPr>
        <w:spacing w:after="0"/>
        <w:ind w:left="562" w:hanging="562"/>
        <w:rPr>
          <w:lang w:val="en-US"/>
        </w:rPr>
      </w:pPr>
      <w:r w:rsidRPr="00C12047">
        <w:rPr>
          <w:lang w:val="en-US"/>
        </w:rPr>
        <w:t>Dimension 3.1.3: Transparency of the budget cycle and the parliamentary budget</w:t>
      </w:r>
    </w:p>
    <w:p w14:paraId="4486B536" w14:textId="77777777" w:rsidR="003730F7" w:rsidRDefault="003730F7" w:rsidP="0098245F">
      <w:pPr>
        <w:rPr>
          <w:lang w:val="en-US"/>
        </w:rPr>
      </w:pPr>
    </w:p>
    <w:p w14:paraId="23CC9993" w14:textId="77777777" w:rsidR="003730F7" w:rsidRDefault="003730F7" w:rsidP="0098245F">
      <w:pPr>
        <w:rPr>
          <w:color w:val="0070C0"/>
          <w:lang w:val="en-US"/>
        </w:rPr>
      </w:pPr>
    </w:p>
    <w:p w14:paraId="797FF0F1" w14:textId="77777777" w:rsidR="003730F7" w:rsidRDefault="003730F7" w:rsidP="0098245F">
      <w:pPr>
        <w:rPr>
          <w:color w:val="0070C0"/>
          <w:lang w:val="en-US"/>
        </w:rPr>
      </w:pPr>
    </w:p>
    <w:p w14:paraId="7F94D3AB" w14:textId="77777777" w:rsidR="003730F7" w:rsidRDefault="003730F7" w:rsidP="0098245F">
      <w:pPr>
        <w:rPr>
          <w:color w:val="0070C0"/>
          <w:lang w:val="en-US"/>
        </w:rPr>
      </w:pPr>
    </w:p>
    <w:p w14:paraId="35305F52" w14:textId="77777777" w:rsidR="00C12047" w:rsidRPr="00C12047" w:rsidRDefault="00C12047" w:rsidP="0098245F">
      <w:pPr>
        <w:rPr>
          <w:color w:val="0070C0"/>
          <w:lang w:val="en-US"/>
        </w:rPr>
      </w:pPr>
    </w:p>
    <w:p w14:paraId="1BC58D88" w14:textId="77777777" w:rsidR="00C12047" w:rsidRPr="00C12047" w:rsidRDefault="00C12047" w:rsidP="0098245F">
      <w:pPr>
        <w:rPr>
          <w:b/>
          <w:color w:val="005F9A"/>
          <w:lang w:val="en-US"/>
        </w:rPr>
      </w:pPr>
      <w:r w:rsidRPr="00C12047">
        <w:rPr>
          <w:lang w:val="en-US"/>
        </w:rPr>
        <w:br w:type="page"/>
      </w:r>
    </w:p>
    <w:p w14:paraId="04D34B7D" w14:textId="61E3B8E4" w:rsidR="00C12047" w:rsidRPr="005F5F43" w:rsidRDefault="00C12047" w:rsidP="00BB32E1">
      <w:pPr>
        <w:pStyle w:val="Dimension"/>
      </w:pPr>
      <w:bookmarkStart w:id="565" w:name="_heading=h.ygirzij0f9b3"/>
      <w:bookmarkEnd w:id="565"/>
      <w:r>
        <w:lastRenderedPageBreak/>
        <w:t>Dimension 3.1.1: Transparency of parliamentary work</w:t>
      </w:r>
    </w:p>
    <w:tbl>
      <w:tblPr>
        <w:tblStyle w:val="TableGrid"/>
        <w:tblW w:w="0" w:type="auto"/>
        <w:shd w:val="clear" w:color="auto" w:fill="EEEEEE"/>
        <w:tblLook w:val="04A0" w:firstRow="1" w:lastRow="0" w:firstColumn="1" w:lastColumn="0" w:noHBand="0" w:noVBand="1"/>
      </w:tblPr>
      <w:tblGrid>
        <w:gridCol w:w="9062"/>
      </w:tblGrid>
      <w:tr w:rsidR="00C12047" w14:paraId="1E51E666" w14:textId="77777777" w:rsidTr="00520551">
        <w:tc>
          <w:tcPr>
            <w:tcW w:w="9350" w:type="dxa"/>
            <w:shd w:val="clear" w:color="auto" w:fill="EEEEEE"/>
          </w:tcPr>
          <w:p w14:paraId="3903ACEA" w14:textId="77777777" w:rsidR="00C12047" w:rsidRPr="00C12047" w:rsidRDefault="00C12047" w:rsidP="0098245F">
            <w:pPr>
              <w:rPr>
                <w:rFonts w:eastAsia="Arial"/>
                <w:lang w:val="en-US"/>
              </w:rPr>
            </w:pPr>
            <w:r w:rsidRPr="00C12047">
              <w:rPr>
                <w:lang w:val="en-US"/>
              </w:rPr>
              <w:t>This dimension is part of:</w:t>
            </w:r>
          </w:p>
          <w:p w14:paraId="5D0D50D1" w14:textId="77777777" w:rsidR="00C12047" w:rsidRPr="00DD2EB3" w:rsidRDefault="00C12047" w:rsidP="0098245F">
            <w:pPr>
              <w:pStyle w:val="ListParagraph"/>
              <w:numPr>
                <w:ilvl w:val="0"/>
                <w:numId w:val="51"/>
              </w:numPr>
              <w:spacing w:line="240" w:lineRule="auto"/>
              <w:rPr>
                <w:sz w:val="20"/>
                <w:szCs w:val="20"/>
              </w:rPr>
            </w:pPr>
            <w:r>
              <w:rPr>
                <w:sz w:val="20"/>
              </w:rPr>
              <w:t>Indicator 3.1: Transparency of parliamentary processes</w:t>
            </w:r>
          </w:p>
          <w:p w14:paraId="62E24A86" w14:textId="77777777" w:rsidR="00C12047" w:rsidRPr="005649F5" w:rsidRDefault="00C12047" w:rsidP="0098245F">
            <w:pPr>
              <w:pStyle w:val="ListParagraph"/>
              <w:numPr>
                <w:ilvl w:val="0"/>
                <w:numId w:val="51"/>
              </w:numPr>
              <w:spacing w:line="240" w:lineRule="auto"/>
              <w:rPr>
                <w:szCs w:val="20"/>
              </w:rPr>
            </w:pPr>
            <w:r>
              <w:rPr>
                <w:sz w:val="20"/>
              </w:rPr>
              <w:t>Target 3: Transparent parliament</w:t>
            </w:r>
          </w:p>
        </w:tc>
      </w:tr>
    </w:tbl>
    <w:p w14:paraId="4700AA3A" w14:textId="77777777" w:rsidR="00C12047" w:rsidRPr="001335DD" w:rsidRDefault="00C12047" w:rsidP="00B273EF">
      <w:pPr>
        <w:pStyle w:val="section-title"/>
      </w:pPr>
      <w:r>
        <w:t>About this dimension</w:t>
      </w:r>
    </w:p>
    <w:p w14:paraId="61724818" w14:textId="77777777" w:rsidR="003730F7" w:rsidRDefault="00C12047" w:rsidP="0098245F">
      <w:pPr>
        <w:rPr>
          <w:lang w:val="en-US"/>
        </w:rPr>
      </w:pPr>
      <w:r w:rsidRPr="00C12047">
        <w:rPr>
          <w:lang w:val="en-US"/>
        </w:rPr>
        <w:t>This dimension concerns the general principles, policies and practices relating to the transparency of parliamentary work.</w:t>
      </w:r>
    </w:p>
    <w:p w14:paraId="7EB92867" w14:textId="77777777" w:rsidR="003730F7" w:rsidRDefault="00C12047" w:rsidP="0098245F">
      <w:pPr>
        <w:rPr>
          <w:lang w:val="en-US"/>
        </w:rPr>
      </w:pPr>
      <w:r w:rsidRPr="00C12047">
        <w:rPr>
          <w:lang w:val="en-US"/>
        </w:rPr>
        <w:t xml:space="preserve">In order for citizens to be able to be fully informed about its decisions and activities, parliament needs to have clearly defined policies and practices on transparency in relation to all aspects of its work. This includes plenary and committee work, international parliamentary cooperation, and information about MPs’ work, remuneration and allowances. The information provided should be comprehensive, timely, and available in formats that are accessible and usable for all groups in society. </w:t>
      </w:r>
    </w:p>
    <w:p w14:paraId="0E622008" w14:textId="77777777" w:rsidR="003730F7" w:rsidRDefault="00C12047" w:rsidP="0098245F">
      <w:pPr>
        <w:rPr>
          <w:shd w:val="clear" w:color="auto" w:fill="FF9900"/>
          <w:lang w:val="en-US"/>
        </w:rPr>
      </w:pPr>
      <w:r w:rsidRPr="00C12047">
        <w:rPr>
          <w:lang w:val="en-US"/>
        </w:rPr>
        <w:t>Transparency also involves explaining parliamentary processes, so that citizens can learn about, and better understand, how parliament works and, consequently, how to use and put into context the information available to them.</w:t>
      </w:r>
    </w:p>
    <w:p w14:paraId="03B47825" w14:textId="77777777" w:rsidR="003730F7" w:rsidRDefault="00C12047" w:rsidP="0098245F">
      <w:pPr>
        <w:rPr>
          <w:lang w:val="en-US"/>
        </w:rPr>
      </w:pPr>
      <w:r w:rsidRPr="00C12047">
        <w:rPr>
          <w:lang w:val="en-US"/>
        </w:rPr>
        <w:t xml:space="preserve">In order to achieve desirable levels of transparency, parliament requires a sufficient number of capable staff, digital systems for storing and providing access to information, as well as other resources. </w:t>
      </w:r>
    </w:p>
    <w:p w14:paraId="0DA9962F" w14:textId="7A149C13" w:rsidR="00C12047" w:rsidRPr="00C12047" w:rsidRDefault="00C12047" w:rsidP="0098245F">
      <w:pPr>
        <w:rPr>
          <w:lang w:val="en-US"/>
        </w:rPr>
      </w:pPr>
      <w:r w:rsidRPr="00C12047">
        <w:rPr>
          <w:lang w:val="en-US"/>
        </w:rPr>
        <w:t xml:space="preserve">See also </w:t>
      </w:r>
      <w:r w:rsidRPr="00C12047">
        <w:rPr>
          <w:i/>
          <w:iCs/>
          <w:lang w:val="en-US"/>
        </w:rPr>
        <w:t xml:space="preserve">Indicator 2.2: Institutional integrity </w:t>
      </w:r>
      <w:r w:rsidRPr="00C12047">
        <w:rPr>
          <w:lang w:val="en-US"/>
        </w:rPr>
        <w:t xml:space="preserve">and </w:t>
      </w:r>
      <w:r w:rsidRPr="00C12047">
        <w:rPr>
          <w:i/>
          <w:iCs/>
          <w:lang w:val="en-US"/>
        </w:rPr>
        <w:t>Indicator 6.2: Public participation in parliamentary processes</w:t>
      </w:r>
      <w:r w:rsidRPr="00C12047">
        <w:rPr>
          <w:lang w:val="en-US"/>
        </w:rPr>
        <w:t>.</w:t>
      </w:r>
    </w:p>
    <w:p w14:paraId="3DF3464B" w14:textId="77777777" w:rsidR="00C12047" w:rsidRPr="001335DD" w:rsidRDefault="00C12047"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C12047" w:rsidRPr="00513C3B" w14:paraId="7BFC4FAA" w14:textId="77777777" w:rsidTr="001335DD">
        <w:tc>
          <w:tcPr>
            <w:tcW w:w="5000" w:type="pct"/>
            <w:shd w:val="clear" w:color="auto" w:fill="EEEEEE"/>
          </w:tcPr>
          <w:p w14:paraId="4367A2F9" w14:textId="77777777" w:rsidR="003730F7" w:rsidRDefault="00C12047" w:rsidP="0098245F">
            <w:pPr>
              <w:rPr>
                <w:i/>
                <w:lang w:val="en-US"/>
              </w:rPr>
            </w:pPr>
            <w:r w:rsidRPr="00C12047">
              <w:rPr>
                <w:i/>
                <w:color w:val="000000"/>
                <w:lang w:val="en-US"/>
              </w:rPr>
              <w:t xml:space="preserve">Based on a global comparative analysis, an aspiring goal for parliaments in the area of “transparency of </w:t>
            </w:r>
            <w:r w:rsidRPr="00C12047">
              <w:rPr>
                <w:i/>
                <w:lang w:val="en-US"/>
              </w:rPr>
              <w:t>parliamentary work” is as follows:</w:t>
            </w:r>
          </w:p>
          <w:p w14:paraId="7A905BF5" w14:textId="77777777" w:rsidR="003730F7" w:rsidRDefault="00C12047" w:rsidP="0098245F">
            <w:pPr>
              <w:rPr>
                <w:lang w:val="en-US"/>
              </w:rPr>
            </w:pPr>
            <w:r w:rsidRPr="00C12047">
              <w:rPr>
                <w:lang w:val="en-US"/>
              </w:rPr>
              <w:t>Parliament’s rules of procedure establish principles and policies on transparency in all aspects of parliamentary work, and set out how these are translated into practice.</w:t>
            </w:r>
          </w:p>
          <w:p w14:paraId="0AB2518B" w14:textId="77777777" w:rsidR="003730F7" w:rsidRDefault="00C12047" w:rsidP="0098245F">
            <w:pPr>
              <w:rPr>
                <w:lang w:val="en-US"/>
              </w:rPr>
            </w:pPr>
            <w:r w:rsidRPr="00C12047">
              <w:rPr>
                <w:lang w:val="en-US"/>
              </w:rPr>
              <w:t>Information about all aspects of parliamentary work</w:t>
            </w:r>
            <w:r w:rsidRPr="00C12047" w:rsidDel="00D25BEC">
              <w:rPr>
                <w:lang w:val="en-US"/>
              </w:rPr>
              <w:t xml:space="preserve"> </w:t>
            </w:r>
            <w:r w:rsidRPr="00C12047">
              <w:rPr>
                <w:lang w:val="en-US"/>
              </w:rPr>
              <w:t xml:space="preserve">is made available in a timely manner, in formats that can be easily accessed and understood by all groups in society. </w:t>
            </w:r>
          </w:p>
          <w:p w14:paraId="1056E935" w14:textId="77777777" w:rsidR="003730F7" w:rsidRDefault="00C12047" w:rsidP="0098245F">
            <w:pPr>
              <w:rPr>
                <w:lang w:val="en-US"/>
              </w:rPr>
            </w:pPr>
            <w:r w:rsidRPr="00C12047">
              <w:rPr>
                <w:lang w:val="en-US"/>
              </w:rPr>
              <w:t>Parliament regularly publishes explanatory and educational materials on the role of parliament, committees and MPs, and on parliamentary processes, procedures and activities.</w:t>
            </w:r>
          </w:p>
          <w:p w14:paraId="6C217AC6" w14:textId="77777777" w:rsidR="003730F7" w:rsidRDefault="00C12047" w:rsidP="0098245F">
            <w:pPr>
              <w:rPr>
                <w:lang w:val="en-US"/>
              </w:rPr>
            </w:pPr>
            <w:r w:rsidRPr="00C12047">
              <w:rPr>
                <w:lang w:val="en-US"/>
              </w:rPr>
              <w:t>Parliament has a sufficient number of staff, digital systems and other resources to fulfil its transparency responsibilities.</w:t>
            </w:r>
          </w:p>
          <w:p w14:paraId="53184F86" w14:textId="307DFB61" w:rsidR="00C12047" w:rsidRPr="00C12047" w:rsidRDefault="00C12047" w:rsidP="0098245F">
            <w:pPr>
              <w:rPr>
                <w:lang w:val="en-US"/>
              </w:rPr>
            </w:pPr>
            <w:r w:rsidRPr="00C12047">
              <w:rPr>
                <w:lang w:val="en-US"/>
              </w:rPr>
              <w:t>Parliament constantly monitors trends and experiences in other parliaments, gathers feedback from the public and seeks to improve its practices on transparency.</w:t>
            </w:r>
          </w:p>
          <w:p w14:paraId="66AFA93C" w14:textId="77777777" w:rsidR="00C12047" w:rsidRPr="00C12047" w:rsidRDefault="00C12047" w:rsidP="0098245F">
            <w:pPr>
              <w:rPr>
                <w:lang w:val="en-US"/>
              </w:rPr>
            </w:pPr>
          </w:p>
        </w:tc>
      </w:tr>
    </w:tbl>
    <w:p w14:paraId="19892A0A" w14:textId="77777777" w:rsidR="00C12047" w:rsidRPr="005F5F43" w:rsidRDefault="00C12047" w:rsidP="00B273EF">
      <w:pPr>
        <w:pStyle w:val="section-title"/>
      </w:pPr>
      <w:r>
        <w:t>Assessment</w:t>
      </w:r>
    </w:p>
    <w:p w14:paraId="3326DE64" w14:textId="77777777" w:rsidR="003730F7" w:rsidRDefault="00C12047" w:rsidP="0098245F">
      <w:pPr>
        <w:rPr>
          <w:lang w:val="en-US"/>
        </w:rPr>
      </w:pPr>
      <w:r w:rsidRPr="00C12047">
        <w:rPr>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p>
    <w:p w14:paraId="1EEAFE2B" w14:textId="77777777" w:rsidR="003730F7" w:rsidRDefault="00C12047" w:rsidP="0098245F">
      <w:pPr>
        <w:rPr>
          <w:lang w:val="en-US"/>
        </w:rPr>
      </w:pPr>
      <w:r w:rsidRPr="00C12047">
        <w:rPr>
          <w:lang w:val="en-US"/>
        </w:rPr>
        <w:t>The evidence for assessment of this dimension could include the following:</w:t>
      </w:r>
    </w:p>
    <w:p w14:paraId="3BFF0B65" w14:textId="0111B21F" w:rsidR="00C12047" w:rsidRPr="00C12047" w:rsidRDefault="00C12047" w:rsidP="0098245F">
      <w:pPr>
        <w:numPr>
          <w:ilvl w:val="0"/>
          <w:numId w:val="194"/>
        </w:numPr>
        <w:spacing w:after="0"/>
        <w:ind w:left="562" w:hanging="562"/>
        <w:rPr>
          <w:lang w:val="en-US"/>
        </w:rPr>
      </w:pPr>
      <w:r w:rsidRPr="00C12047">
        <w:rPr>
          <w:lang w:val="en-US"/>
        </w:rPr>
        <w:t>Provisions of parliament’s rules of procedure relating to the transparency of parliamentary work</w:t>
      </w:r>
    </w:p>
    <w:p w14:paraId="4265063F" w14:textId="77777777" w:rsidR="00C12047" w:rsidRPr="00C12047" w:rsidRDefault="00C12047" w:rsidP="0098245F">
      <w:pPr>
        <w:numPr>
          <w:ilvl w:val="0"/>
          <w:numId w:val="194"/>
        </w:numPr>
        <w:spacing w:after="0"/>
        <w:ind w:left="562" w:hanging="562"/>
        <w:rPr>
          <w:lang w:val="en-US"/>
        </w:rPr>
      </w:pPr>
      <w:r w:rsidRPr="00C12047">
        <w:rPr>
          <w:lang w:val="en-US"/>
        </w:rPr>
        <w:t>Information made available or accessible from parliamentary website concerning parliamentary work</w:t>
      </w:r>
    </w:p>
    <w:p w14:paraId="38AD6F96" w14:textId="77777777" w:rsidR="00C12047" w:rsidRPr="00C12047" w:rsidRDefault="00C12047" w:rsidP="0098245F">
      <w:pPr>
        <w:numPr>
          <w:ilvl w:val="0"/>
          <w:numId w:val="194"/>
        </w:numPr>
        <w:spacing w:after="0"/>
        <w:ind w:left="562" w:hanging="562"/>
        <w:rPr>
          <w:lang w:val="en-US"/>
        </w:rPr>
      </w:pPr>
      <w:r w:rsidRPr="00C12047">
        <w:rPr>
          <w:lang w:val="en-US"/>
        </w:rPr>
        <w:t>Statistics on the number of visits to the parliamentary website</w:t>
      </w:r>
    </w:p>
    <w:p w14:paraId="709E9904" w14:textId="77777777" w:rsidR="00C12047" w:rsidRPr="00C12047" w:rsidRDefault="00C12047" w:rsidP="0098245F">
      <w:pPr>
        <w:numPr>
          <w:ilvl w:val="0"/>
          <w:numId w:val="194"/>
        </w:numPr>
        <w:spacing w:after="0"/>
        <w:ind w:left="562" w:hanging="562"/>
        <w:rPr>
          <w:lang w:val="en-US"/>
        </w:rPr>
      </w:pPr>
      <w:r w:rsidRPr="00C12047">
        <w:rPr>
          <w:lang w:val="en-US"/>
        </w:rPr>
        <w:lastRenderedPageBreak/>
        <w:t>Any commentary on the accessibility or usability of information about parliamentary work made</w:t>
      </w:r>
    </w:p>
    <w:p w14:paraId="0F0A0E53" w14:textId="77777777" w:rsidR="003730F7" w:rsidRDefault="00C12047" w:rsidP="0098245F">
      <w:pPr>
        <w:ind w:left="562"/>
        <w:rPr>
          <w:lang w:val="en-US"/>
        </w:rPr>
      </w:pPr>
      <w:r w:rsidRPr="00C12047">
        <w:rPr>
          <w:lang w:val="en-US"/>
        </w:rPr>
        <w:t>available on the website</w:t>
      </w:r>
    </w:p>
    <w:p w14:paraId="7B320E04" w14:textId="77777777" w:rsidR="003730F7" w:rsidRDefault="00C12047" w:rsidP="0098245F">
      <w:pPr>
        <w:rPr>
          <w:lang w:val="en-US"/>
        </w:rPr>
      </w:pPr>
      <w:r w:rsidRPr="00C12047">
        <w:rPr>
          <w:lang w:val="en-US"/>
        </w:rPr>
        <w:t>Where relevant, provide additional comments or examples that support the assessment.</w:t>
      </w:r>
    </w:p>
    <w:p w14:paraId="72E5AFD7" w14:textId="01357765" w:rsidR="00C12047" w:rsidRPr="001335DD" w:rsidRDefault="00C12047" w:rsidP="0098245F">
      <w:pPr>
        <w:pStyle w:val="Heading5"/>
      </w:pPr>
      <w:r>
        <w:t xml:space="preserve">Assessment criterion 1: Principles, policies and practices </w:t>
      </w:r>
      <w:bookmarkStart w:id="566" w:name="_heading=h.508m9buh0sd6"/>
      <w:bookmarkEnd w:id="566"/>
    </w:p>
    <w:p w14:paraId="7097C95B" w14:textId="77777777" w:rsidR="00C12047" w:rsidRPr="00C12047" w:rsidRDefault="00C12047" w:rsidP="0098245F">
      <w:pPr>
        <w:rPr>
          <w:lang w:val="en-US"/>
        </w:rPr>
      </w:pPr>
      <w:r w:rsidRPr="00C12047">
        <w:rPr>
          <w:lang w:val="en-US"/>
        </w:rPr>
        <w:t>Parliament’s rules of procedure establish principles and policies on transparency in all aspects of parliamentary work</w:t>
      </w:r>
      <w:r w:rsidRPr="00C12047" w:rsidDel="00991F21">
        <w:rPr>
          <w:lang w:val="en-US"/>
        </w:rPr>
        <w:t xml:space="preserve"> </w:t>
      </w:r>
      <w:r w:rsidRPr="00C12047">
        <w:rPr>
          <w:lang w:val="en-US"/>
        </w:rPr>
        <w:t>. The rules of procedure also set out how these principles and policies are translated into practice.</w:t>
      </w:r>
    </w:p>
    <w:p w14:paraId="0A14AAD0"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0D8CC24D"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E99FB0" w14:textId="77777777" w:rsidR="00C12047" w:rsidRDefault="00C12047" w:rsidP="0098245F">
            <w:pPr>
              <w:jc w:val="center"/>
              <w:rPr>
                <w:rFonts w:eastAsia="Calibri"/>
              </w:rPr>
            </w:pPr>
            <w:r>
              <w:t>Non-existent</w:t>
            </w:r>
          </w:p>
          <w:sdt>
            <w:sdtPr>
              <w:rPr>
                <w:rFonts w:eastAsia="Arimo"/>
              </w:rPr>
              <w:id w:val="-147982875"/>
              <w14:checkbox>
                <w14:checked w14:val="0"/>
                <w14:checkedState w14:val="2612" w14:font="MS Gothic"/>
                <w14:uncheckedState w14:val="2610" w14:font="MS Gothic"/>
              </w14:checkbox>
            </w:sdtPr>
            <w:sdtEndPr/>
            <w:sdtContent>
              <w:p w14:paraId="7EA010A1"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AAEDB1" w14:textId="77777777" w:rsidR="00C12047" w:rsidRDefault="00C12047" w:rsidP="0098245F">
            <w:pPr>
              <w:jc w:val="center"/>
              <w:rPr>
                <w:rFonts w:eastAsia="Calibri"/>
              </w:rPr>
            </w:pPr>
            <w:r>
              <w:t xml:space="preserve">Rudimentary </w:t>
            </w:r>
          </w:p>
          <w:sdt>
            <w:sdtPr>
              <w:rPr>
                <w:rFonts w:eastAsia="Arimo"/>
              </w:rPr>
              <w:id w:val="-1115294960"/>
              <w14:checkbox>
                <w14:checked w14:val="0"/>
                <w14:checkedState w14:val="2612" w14:font="MS Gothic"/>
                <w14:uncheckedState w14:val="2610" w14:font="MS Gothic"/>
              </w14:checkbox>
            </w:sdtPr>
            <w:sdtEndPr/>
            <w:sdtContent>
              <w:p w14:paraId="016D8D3A"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CF8917" w14:textId="77777777" w:rsidR="00C12047" w:rsidRDefault="00C12047" w:rsidP="0098245F">
            <w:pPr>
              <w:jc w:val="center"/>
              <w:rPr>
                <w:rFonts w:eastAsia="Calibri"/>
              </w:rPr>
            </w:pPr>
            <w:r>
              <w:t>Basic</w:t>
            </w:r>
          </w:p>
          <w:sdt>
            <w:sdtPr>
              <w:rPr>
                <w:rFonts w:eastAsia="Arimo"/>
              </w:rPr>
              <w:id w:val="233061249"/>
              <w14:checkbox>
                <w14:checked w14:val="0"/>
                <w14:checkedState w14:val="2612" w14:font="MS Gothic"/>
                <w14:uncheckedState w14:val="2610" w14:font="MS Gothic"/>
              </w14:checkbox>
            </w:sdtPr>
            <w:sdtEndPr/>
            <w:sdtContent>
              <w:p w14:paraId="4ECB18D6"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84BB1B" w14:textId="77777777" w:rsidR="00C12047" w:rsidRDefault="00C12047" w:rsidP="0098245F">
            <w:pPr>
              <w:jc w:val="center"/>
              <w:rPr>
                <w:rFonts w:eastAsia="Calibri"/>
              </w:rPr>
            </w:pPr>
            <w:r>
              <w:t>Good</w:t>
            </w:r>
          </w:p>
          <w:sdt>
            <w:sdtPr>
              <w:rPr>
                <w:rFonts w:eastAsia="Arimo"/>
              </w:rPr>
              <w:id w:val="262962134"/>
              <w14:checkbox>
                <w14:checked w14:val="0"/>
                <w14:checkedState w14:val="2612" w14:font="MS Gothic"/>
                <w14:uncheckedState w14:val="2610" w14:font="MS Gothic"/>
              </w14:checkbox>
            </w:sdtPr>
            <w:sdtEndPr/>
            <w:sdtContent>
              <w:p w14:paraId="5F0AF431"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46DF88" w14:textId="77777777" w:rsidR="00C12047" w:rsidRDefault="00C12047" w:rsidP="0098245F">
            <w:pPr>
              <w:jc w:val="center"/>
              <w:rPr>
                <w:rFonts w:eastAsia="Calibri"/>
              </w:rPr>
            </w:pPr>
            <w:r>
              <w:t>Very good</w:t>
            </w:r>
          </w:p>
          <w:sdt>
            <w:sdtPr>
              <w:rPr>
                <w:rFonts w:eastAsia="Arimo"/>
              </w:rPr>
              <w:id w:val="212320260"/>
              <w14:checkbox>
                <w14:checked w14:val="0"/>
                <w14:checkedState w14:val="2612" w14:font="MS Gothic"/>
                <w14:uncheckedState w14:val="2610" w14:font="MS Gothic"/>
              </w14:checkbox>
            </w:sdtPr>
            <w:sdtEndPr/>
            <w:sdtContent>
              <w:p w14:paraId="33FA352E"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0D6F836" w14:textId="77777777" w:rsidR="00C12047" w:rsidRDefault="00C12047" w:rsidP="0098245F">
            <w:pPr>
              <w:jc w:val="center"/>
              <w:rPr>
                <w:rFonts w:eastAsia="Calibri"/>
              </w:rPr>
            </w:pPr>
            <w:r>
              <w:t>Excellent</w:t>
            </w:r>
          </w:p>
          <w:sdt>
            <w:sdtPr>
              <w:rPr>
                <w:rFonts w:eastAsia="Arimo"/>
              </w:rPr>
              <w:id w:val="-1257053760"/>
              <w14:checkbox>
                <w14:checked w14:val="0"/>
                <w14:checkedState w14:val="2612" w14:font="MS Gothic"/>
                <w14:uncheckedState w14:val="2610" w14:font="MS Gothic"/>
              </w14:checkbox>
            </w:sdtPr>
            <w:sdtEndPr/>
            <w:sdtContent>
              <w:p w14:paraId="71FCE291"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16160DD3"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41C85" w14:textId="77777777" w:rsidR="003730F7" w:rsidRDefault="00C12047" w:rsidP="0098245F">
            <w:pPr>
              <w:rPr>
                <w:rFonts w:eastAsia="Calibri"/>
                <w:color w:val="005F9A"/>
                <w:lang w:val="en-US"/>
              </w:rPr>
            </w:pPr>
            <w:r w:rsidRPr="00C12047">
              <w:rPr>
                <w:color w:val="005F9A"/>
                <w:lang w:val="en-US"/>
              </w:rPr>
              <w:t>Evidence for this assessment criterion:</w:t>
            </w:r>
          </w:p>
          <w:p w14:paraId="5E08E3BF" w14:textId="790D0B36" w:rsidR="00C12047" w:rsidRPr="00C12047" w:rsidRDefault="00C12047" w:rsidP="0098245F">
            <w:pPr>
              <w:rPr>
                <w:rFonts w:eastAsia="Calibri"/>
                <w:color w:val="0000FF"/>
                <w:lang w:val="en-US"/>
              </w:rPr>
            </w:pPr>
          </w:p>
        </w:tc>
      </w:tr>
    </w:tbl>
    <w:p w14:paraId="671D1FA8" w14:textId="77777777" w:rsidR="00C12047" w:rsidRPr="00C12047" w:rsidRDefault="00C12047" w:rsidP="0098245F">
      <w:pPr>
        <w:rPr>
          <w:lang w:val="en-US"/>
        </w:rPr>
      </w:pPr>
    </w:p>
    <w:p w14:paraId="63545F39" w14:textId="77777777" w:rsidR="00C12047" w:rsidRPr="001335DD" w:rsidRDefault="00C12047" w:rsidP="0098245F">
      <w:pPr>
        <w:pStyle w:val="Heading5"/>
      </w:pPr>
      <w:r>
        <w:t xml:space="preserve">Assessment criterion 2: Information about parliamentary work </w:t>
      </w:r>
      <w:bookmarkStart w:id="567" w:name="_heading=h.ql15kqdng9nr"/>
      <w:bookmarkEnd w:id="567"/>
    </w:p>
    <w:p w14:paraId="36D5FCD4" w14:textId="77777777" w:rsidR="00C12047" w:rsidRPr="00C12047" w:rsidRDefault="00C12047" w:rsidP="0098245F">
      <w:pPr>
        <w:rPr>
          <w:color w:val="005F9A"/>
          <w:lang w:val="en-US"/>
        </w:rPr>
      </w:pPr>
      <w:r w:rsidRPr="00C12047">
        <w:rPr>
          <w:lang w:val="en-US"/>
        </w:rPr>
        <w:t xml:space="preserve">Comprehensive information about all aspects of parliamentary work is made available in a timely manner, and in formats that can be easily accessed and understood by all groups in society. </w:t>
      </w:r>
    </w:p>
    <w:p w14:paraId="4A5112CD" w14:textId="77777777" w:rsidR="00C12047" w:rsidRPr="00C12047" w:rsidRDefault="00C12047" w:rsidP="0098245F">
      <w:pPr>
        <w:rPr>
          <w:color w:val="005F9A"/>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03E636FA"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4B2EBF" w14:textId="77777777" w:rsidR="00C12047" w:rsidRDefault="00C12047" w:rsidP="0098245F">
            <w:pPr>
              <w:jc w:val="center"/>
              <w:rPr>
                <w:rFonts w:eastAsia="Calibri"/>
              </w:rPr>
            </w:pPr>
            <w:r>
              <w:t>Non-existent</w:t>
            </w:r>
          </w:p>
          <w:sdt>
            <w:sdtPr>
              <w:rPr>
                <w:rFonts w:eastAsia="Arimo"/>
              </w:rPr>
              <w:id w:val="1892143007"/>
              <w14:checkbox>
                <w14:checked w14:val="0"/>
                <w14:checkedState w14:val="2612" w14:font="MS Gothic"/>
                <w14:uncheckedState w14:val="2610" w14:font="MS Gothic"/>
              </w14:checkbox>
            </w:sdtPr>
            <w:sdtEndPr/>
            <w:sdtContent>
              <w:p w14:paraId="164D1AEC"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0E98CB" w14:textId="77777777" w:rsidR="00C12047" w:rsidRDefault="00C12047" w:rsidP="0098245F">
            <w:pPr>
              <w:jc w:val="center"/>
              <w:rPr>
                <w:rFonts w:eastAsia="Calibri"/>
              </w:rPr>
            </w:pPr>
            <w:r>
              <w:t xml:space="preserve">Rudimentary </w:t>
            </w:r>
          </w:p>
          <w:sdt>
            <w:sdtPr>
              <w:rPr>
                <w:rFonts w:eastAsia="Arimo"/>
              </w:rPr>
              <w:id w:val="1741754562"/>
              <w14:checkbox>
                <w14:checked w14:val="0"/>
                <w14:checkedState w14:val="2612" w14:font="MS Gothic"/>
                <w14:uncheckedState w14:val="2610" w14:font="MS Gothic"/>
              </w14:checkbox>
            </w:sdtPr>
            <w:sdtEndPr/>
            <w:sdtContent>
              <w:p w14:paraId="76085B0A"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9990C9" w14:textId="77777777" w:rsidR="00C12047" w:rsidRDefault="00C12047" w:rsidP="0098245F">
            <w:pPr>
              <w:jc w:val="center"/>
              <w:rPr>
                <w:rFonts w:eastAsia="Calibri"/>
              </w:rPr>
            </w:pPr>
            <w:r>
              <w:t>Basic</w:t>
            </w:r>
          </w:p>
          <w:sdt>
            <w:sdtPr>
              <w:rPr>
                <w:rFonts w:eastAsia="Arimo"/>
              </w:rPr>
              <w:id w:val="633526657"/>
              <w14:checkbox>
                <w14:checked w14:val="0"/>
                <w14:checkedState w14:val="2612" w14:font="MS Gothic"/>
                <w14:uncheckedState w14:val="2610" w14:font="MS Gothic"/>
              </w14:checkbox>
            </w:sdtPr>
            <w:sdtEndPr/>
            <w:sdtContent>
              <w:p w14:paraId="53543620"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AD51EC" w14:textId="77777777" w:rsidR="00C12047" w:rsidRDefault="00C12047" w:rsidP="0098245F">
            <w:pPr>
              <w:jc w:val="center"/>
              <w:rPr>
                <w:rFonts w:eastAsia="Calibri"/>
              </w:rPr>
            </w:pPr>
            <w:r>
              <w:t>Good</w:t>
            </w:r>
          </w:p>
          <w:sdt>
            <w:sdtPr>
              <w:rPr>
                <w:rFonts w:eastAsia="Arimo"/>
              </w:rPr>
              <w:id w:val="-1860498955"/>
              <w14:checkbox>
                <w14:checked w14:val="0"/>
                <w14:checkedState w14:val="2612" w14:font="MS Gothic"/>
                <w14:uncheckedState w14:val="2610" w14:font="MS Gothic"/>
              </w14:checkbox>
            </w:sdtPr>
            <w:sdtEndPr/>
            <w:sdtContent>
              <w:p w14:paraId="742CC4F1"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8C3534" w14:textId="77777777" w:rsidR="00C12047" w:rsidRDefault="00C12047" w:rsidP="0098245F">
            <w:pPr>
              <w:jc w:val="center"/>
              <w:rPr>
                <w:rFonts w:eastAsia="Calibri"/>
              </w:rPr>
            </w:pPr>
            <w:r>
              <w:t>Very good</w:t>
            </w:r>
          </w:p>
          <w:sdt>
            <w:sdtPr>
              <w:rPr>
                <w:rFonts w:eastAsia="Arimo"/>
              </w:rPr>
              <w:id w:val="1154885045"/>
              <w14:checkbox>
                <w14:checked w14:val="0"/>
                <w14:checkedState w14:val="2612" w14:font="MS Gothic"/>
                <w14:uncheckedState w14:val="2610" w14:font="MS Gothic"/>
              </w14:checkbox>
            </w:sdtPr>
            <w:sdtEndPr/>
            <w:sdtContent>
              <w:p w14:paraId="41E1FC35"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59561E3" w14:textId="77777777" w:rsidR="00C12047" w:rsidRDefault="00C12047" w:rsidP="0098245F">
            <w:pPr>
              <w:jc w:val="center"/>
              <w:rPr>
                <w:rFonts w:eastAsia="Calibri"/>
              </w:rPr>
            </w:pPr>
            <w:r>
              <w:t>Excellent</w:t>
            </w:r>
          </w:p>
          <w:sdt>
            <w:sdtPr>
              <w:rPr>
                <w:rFonts w:eastAsia="Arimo"/>
              </w:rPr>
              <w:id w:val="-350801461"/>
              <w14:checkbox>
                <w14:checked w14:val="0"/>
                <w14:checkedState w14:val="2612" w14:font="MS Gothic"/>
                <w14:uncheckedState w14:val="2610" w14:font="MS Gothic"/>
              </w14:checkbox>
            </w:sdtPr>
            <w:sdtEndPr/>
            <w:sdtContent>
              <w:p w14:paraId="1ED8F2C5"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39501FD5"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FFEE2" w14:textId="77777777" w:rsidR="003730F7" w:rsidRDefault="00C12047" w:rsidP="0098245F">
            <w:pPr>
              <w:rPr>
                <w:rFonts w:eastAsia="Calibri"/>
                <w:color w:val="005F9A"/>
                <w:lang w:val="en-US"/>
              </w:rPr>
            </w:pPr>
            <w:r w:rsidRPr="00C12047">
              <w:rPr>
                <w:color w:val="005F9A"/>
                <w:lang w:val="en-US"/>
              </w:rPr>
              <w:t>Evidence for this assessment criterion:</w:t>
            </w:r>
          </w:p>
          <w:p w14:paraId="0868D8C1" w14:textId="12014926" w:rsidR="00C12047" w:rsidRPr="00C12047" w:rsidRDefault="00C12047" w:rsidP="0098245F">
            <w:pPr>
              <w:rPr>
                <w:rFonts w:eastAsia="Calibri"/>
                <w:color w:val="0000FF"/>
                <w:lang w:val="en-US"/>
              </w:rPr>
            </w:pPr>
          </w:p>
        </w:tc>
      </w:tr>
    </w:tbl>
    <w:p w14:paraId="51E1FF4D" w14:textId="77777777" w:rsidR="00C12047" w:rsidRPr="00C12047" w:rsidRDefault="00C12047" w:rsidP="0098245F">
      <w:pPr>
        <w:rPr>
          <w:lang w:val="en-US"/>
        </w:rPr>
      </w:pPr>
    </w:p>
    <w:p w14:paraId="660C0D67" w14:textId="77777777" w:rsidR="00C12047" w:rsidRPr="001335DD" w:rsidRDefault="00C12047" w:rsidP="0098245F">
      <w:pPr>
        <w:pStyle w:val="Heading5"/>
      </w:pPr>
      <w:bookmarkStart w:id="568" w:name="_heading=h.hi7sz9m3e1mx"/>
      <w:bookmarkEnd w:id="568"/>
      <w:r>
        <w:t xml:space="preserve">Assessment criterion 3: Explanatory and educational materials </w:t>
      </w:r>
      <w:bookmarkStart w:id="569" w:name="_heading=h.1jnv1txv42bt"/>
      <w:bookmarkEnd w:id="569"/>
    </w:p>
    <w:p w14:paraId="776B1FDA" w14:textId="77777777" w:rsidR="00C12047" w:rsidRPr="00C12047" w:rsidRDefault="00C12047" w:rsidP="0098245F">
      <w:pPr>
        <w:rPr>
          <w:lang w:val="en-US"/>
        </w:rPr>
      </w:pPr>
      <w:r w:rsidRPr="00C12047">
        <w:rPr>
          <w:lang w:val="en-US"/>
        </w:rPr>
        <w:t>Parliament regularly publishes explanatory and educational materials on the role of parliament, committees and MPs, and on parliamentary processes, procedures and activities.</w:t>
      </w:r>
    </w:p>
    <w:p w14:paraId="63B1DC90"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0928B612" w14:textId="77777777" w:rsidTr="001335D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676F95" w14:textId="77777777" w:rsidR="00C12047" w:rsidRDefault="00C12047" w:rsidP="0098245F">
            <w:pPr>
              <w:jc w:val="center"/>
              <w:rPr>
                <w:rFonts w:eastAsia="Calibri"/>
              </w:rPr>
            </w:pPr>
            <w:r>
              <w:t>Non-existent</w:t>
            </w:r>
          </w:p>
          <w:sdt>
            <w:sdtPr>
              <w:rPr>
                <w:rFonts w:eastAsia="Arimo"/>
              </w:rPr>
              <w:id w:val="1590041076"/>
              <w14:checkbox>
                <w14:checked w14:val="0"/>
                <w14:checkedState w14:val="2612" w14:font="MS Gothic"/>
                <w14:uncheckedState w14:val="2610" w14:font="MS Gothic"/>
              </w14:checkbox>
            </w:sdtPr>
            <w:sdtEndPr/>
            <w:sdtContent>
              <w:p w14:paraId="503076DA"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4C6D39" w14:textId="77777777" w:rsidR="00C12047" w:rsidRDefault="00C12047" w:rsidP="0098245F">
            <w:pPr>
              <w:jc w:val="center"/>
              <w:rPr>
                <w:rFonts w:eastAsia="Calibri"/>
              </w:rPr>
            </w:pPr>
            <w:r>
              <w:t xml:space="preserve">Rudimentary </w:t>
            </w:r>
          </w:p>
          <w:sdt>
            <w:sdtPr>
              <w:rPr>
                <w:rFonts w:eastAsia="Arimo"/>
              </w:rPr>
              <w:id w:val="-307102275"/>
              <w14:checkbox>
                <w14:checked w14:val="0"/>
                <w14:checkedState w14:val="2612" w14:font="MS Gothic"/>
                <w14:uncheckedState w14:val="2610" w14:font="MS Gothic"/>
              </w14:checkbox>
            </w:sdtPr>
            <w:sdtEndPr/>
            <w:sdtContent>
              <w:p w14:paraId="0507105B"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0B3538" w14:textId="77777777" w:rsidR="00C12047" w:rsidRDefault="00C12047" w:rsidP="0098245F">
            <w:pPr>
              <w:jc w:val="center"/>
              <w:rPr>
                <w:rFonts w:eastAsia="Calibri"/>
              </w:rPr>
            </w:pPr>
            <w:r>
              <w:t>Basic</w:t>
            </w:r>
          </w:p>
          <w:sdt>
            <w:sdtPr>
              <w:rPr>
                <w:rFonts w:eastAsia="Arimo"/>
              </w:rPr>
              <w:id w:val="-1606106987"/>
              <w14:checkbox>
                <w14:checked w14:val="0"/>
                <w14:checkedState w14:val="2612" w14:font="MS Gothic"/>
                <w14:uncheckedState w14:val="2610" w14:font="MS Gothic"/>
              </w14:checkbox>
            </w:sdtPr>
            <w:sdtEndPr/>
            <w:sdtContent>
              <w:p w14:paraId="78058E17"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29062A" w14:textId="77777777" w:rsidR="00C12047" w:rsidRDefault="00C12047" w:rsidP="0098245F">
            <w:pPr>
              <w:jc w:val="center"/>
              <w:rPr>
                <w:rFonts w:eastAsia="Calibri"/>
              </w:rPr>
            </w:pPr>
            <w:r>
              <w:t>Good</w:t>
            </w:r>
          </w:p>
          <w:sdt>
            <w:sdtPr>
              <w:rPr>
                <w:rFonts w:eastAsia="Arimo"/>
              </w:rPr>
              <w:id w:val="-1986079322"/>
              <w14:checkbox>
                <w14:checked w14:val="0"/>
                <w14:checkedState w14:val="2612" w14:font="MS Gothic"/>
                <w14:uncheckedState w14:val="2610" w14:font="MS Gothic"/>
              </w14:checkbox>
            </w:sdtPr>
            <w:sdtEndPr/>
            <w:sdtContent>
              <w:p w14:paraId="28DE2BD6"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447B85" w14:textId="77777777" w:rsidR="00C12047" w:rsidRDefault="00C12047" w:rsidP="0098245F">
            <w:pPr>
              <w:jc w:val="center"/>
              <w:rPr>
                <w:rFonts w:eastAsia="Calibri"/>
              </w:rPr>
            </w:pPr>
            <w:r>
              <w:t>Very good</w:t>
            </w:r>
          </w:p>
          <w:sdt>
            <w:sdtPr>
              <w:rPr>
                <w:rFonts w:eastAsia="Arimo"/>
              </w:rPr>
              <w:id w:val="-1185820677"/>
              <w14:checkbox>
                <w14:checked w14:val="0"/>
                <w14:checkedState w14:val="2612" w14:font="MS Gothic"/>
                <w14:uncheckedState w14:val="2610" w14:font="MS Gothic"/>
              </w14:checkbox>
            </w:sdtPr>
            <w:sdtEndPr/>
            <w:sdtContent>
              <w:p w14:paraId="544381CB"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CD738EA" w14:textId="77777777" w:rsidR="00C12047" w:rsidRDefault="00C12047" w:rsidP="0098245F">
            <w:pPr>
              <w:jc w:val="center"/>
              <w:rPr>
                <w:rFonts w:eastAsia="Calibri"/>
              </w:rPr>
            </w:pPr>
            <w:r>
              <w:t>Excellent</w:t>
            </w:r>
          </w:p>
          <w:sdt>
            <w:sdtPr>
              <w:rPr>
                <w:rFonts w:eastAsia="Arimo"/>
              </w:rPr>
              <w:id w:val="949745109"/>
              <w14:checkbox>
                <w14:checked w14:val="0"/>
                <w14:checkedState w14:val="2612" w14:font="MS Gothic"/>
                <w14:uncheckedState w14:val="2610" w14:font="MS Gothic"/>
              </w14:checkbox>
            </w:sdtPr>
            <w:sdtEndPr/>
            <w:sdtContent>
              <w:p w14:paraId="27AF3FA0"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2F07D6CB"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56A35" w14:textId="77777777" w:rsidR="003730F7" w:rsidRDefault="00C12047" w:rsidP="0098245F">
            <w:pPr>
              <w:rPr>
                <w:rFonts w:eastAsia="Calibri"/>
                <w:color w:val="005F9A"/>
                <w:lang w:val="en-US"/>
              </w:rPr>
            </w:pPr>
            <w:r w:rsidRPr="00C12047">
              <w:rPr>
                <w:color w:val="005F9A"/>
                <w:lang w:val="en-US"/>
              </w:rPr>
              <w:t>Evidence for this assessment criterion:</w:t>
            </w:r>
          </w:p>
          <w:p w14:paraId="0CEB0412" w14:textId="602C4F91" w:rsidR="00C12047" w:rsidRPr="00C12047" w:rsidRDefault="00C12047" w:rsidP="0098245F">
            <w:pPr>
              <w:rPr>
                <w:rFonts w:eastAsia="Calibri"/>
                <w:color w:val="0000FF"/>
                <w:lang w:val="en-US"/>
              </w:rPr>
            </w:pPr>
          </w:p>
        </w:tc>
      </w:tr>
    </w:tbl>
    <w:p w14:paraId="5AC802AF" w14:textId="77777777" w:rsidR="00C12047" w:rsidRPr="00C12047" w:rsidRDefault="00C12047" w:rsidP="0098245F">
      <w:pPr>
        <w:rPr>
          <w:lang w:val="en-US"/>
        </w:rPr>
      </w:pPr>
    </w:p>
    <w:p w14:paraId="461BE4B7" w14:textId="77777777" w:rsidR="00C12047" w:rsidRPr="001335DD" w:rsidRDefault="00C12047" w:rsidP="0098245F">
      <w:pPr>
        <w:pStyle w:val="Heading5"/>
      </w:pPr>
      <w:bookmarkStart w:id="570" w:name="_heading=h.muvs1md60muv"/>
      <w:bookmarkEnd w:id="570"/>
      <w:r>
        <w:lastRenderedPageBreak/>
        <w:t>Assessment criterion 4: Resources</w:t>
      </w:r>
    </w:p>
    <w:p w14:paraId="372224F6" w14:textId="77777777" w:rsidR="00C12047" w:rsidRPr="00C12047" w:rsidRDefault="00C12047" w:rsidP="0098245F">
      <w:pPr>
        <w:rPr>
          <w:lang w:val="en-US"/>
        </w:rPr>
      </w:pPr>
      <w:r w:rsidRPr="00C12047">
        <w:rPr>
          <w:lang w:val="en-US"/>
        </w:rPr>
        <w:t>Parliament has a sufficient number of staff, digital systems and other resources to fulfil its transparency responsibilities.</w:t>
      </w:r>
    </w:p>
    <w:p w14:paraId="33F0BB19"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5F99B69A" w14:textId="77777777" w:rsidTr="00991F2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467DBB" w14:textId="77777777" w:rsidR="00C12047" w:rsidRDefault="00C12047" w:rsidP="0098245F">
            <w:pPr>
              <w:jc w:val="center"/>
              <w:rPr>
                <w:rFonts w:eastAsia="Calibri"/>
              </w:rPr>
            </w:pPr>
            <w:r>
              <w:t>Non-existent</w:t>
            </w:r>
          </w:p>
          <w:sdt>
            <w:sdtPr>
              <w:rPr>
                <w:rFonts w:eastAsia="Arimo"/>
              </w:rPr>
              <w:id w:val="-378558730"/>
              <w14:checkbox>
                <w14:checked w14:val="0"/>
                <w14:checkedState w14:val="2612" w14:font="MS Gothic"/>
                <w14:uncheckedState w14:val="2610" w14:font="MS Gothic"/>
              </w14:checkbox>
            </w:sdtPr>
            <w:sdtEndPr/>
            <w:sdtContent>
              <w:p w14:paraId="6C524BFE"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3A400B" w14:textId="77777777" w:rsidR="00C12047" w:rsidRDefault="00C12047" w:rsidP="0098245F">
            <w:pPr>
              <w:jc w:val="center"/>
              <w:rPr>
                <w:rFonts w:eastAsia="Calibri"/>
              </w:rPr>
            </w:pPr>
            <w:r>
              <w:t xml:space="preserve">Rudimentary </w:t>
            </w:r>
          </w:p>
          <w:sdt>
            <w:sdtPr>
              <w:rPr>
                <w:rFonts w:eastAsia="Arimo"/>
              </w:rPr>
              <w:id w:val="-1682880328"/>
              <w14:checkbox>
                <w14:checked w14:val="0"/>
                <w14:checkedState w14:val="2612" w14:font="MS Gothic"/>
                <w14:uncheckedState w14:val="2610" w14:font="MS Gothic"/>
              </w14:checkbox>
            </w:sdtPr>
            <w:sdtEndPr/>
            <w:sdtContent>
              <w:p w14:paraId="51B7A7B5"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A9B00F" w14:textId="77777777" w:rsidR="00C12047" w:rsidRDefault="00C12047" w:rsidP="0098245F">
            <w:pPr>
              <w:jc w:val="center"/>
              <w:rPr>
                <w:rFonts w:eastAsia="Calibri"/>
              </w:rPr>
            </w:pPr>
            <w:r>
              <w:t>Basic</w:t>
            </w:r>
          </w:p>
          <w:sdt>
            <w:sdtPr>
              <w:rPr>
                <w:rFonts w:eastAsia="Arimo"/>
              </w:rPr>
              <w:id w:val="395400931"/>
              <w14:checkbox>
                <w14:checked w14:val="0"/>
                <w14:checkedState w14:val="2612" w14:font="MS Gothic"/>
                <w14:uncheckedState w14:val="2610" w14:font="MS Gothic"/>
              </w14:checkbox>
            </w:sdtPr>
            <w:sdtEndPr/>
            <w:sdtContent>
              <w:p w14:paraId="41D3F91B"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08497C" w14:textId="77777777" w:rsidR="00C12047" w:rsidRDefault="00C12047" w:rsidP="0098245F">
            <w:pPr>
              <w:jc w:val="center"/>
              <w:rPr>
                <w:rFonts w:eastAsia="Calibri"/>
              </w:rPr>
            </w:pPr>
            <w:r>
              <w:t>Good</w:t>
            </w:r>
          </w:p>
          <w:sdt>
            <w:sdtPr>
              <w:rPr>
                <w:rFonts w:eastAsia="Arimo"/>
              </w:rPr>
              <w:id w:val="-1750804392"/>
              <w14:checkbox>
                <w14:checked w14:val="0"/>
                <w14:checkedState w14:val="2612" w14:font="MS Gothic"/>
                <w14:uncheckedState w14:val="2610" w14:font="MS Gothic"/>
              </w14:checkbox>
            </w:sdtPr>
            <w:sdtEndPr/>
            <w:sdtContent>
              <w:p w14:paraId="64F82197"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2D8E53" w14:textId="77777777" w:rsidR="00C12047" w:rsidRDefault="00C12047" w:rsidP="0098245F">
            <w:pPr>
              <w:jc w:val="center"/>
              <w:rPr>
                <w:rFonts w:eastAsia="Calibri"/>
              </w:rPr>
            </w:pPr>
            <w:r>
              <w:t>Very good</w:t>
            </w:r>
          </w:p>
          <w:sdt>
            <w:sdtPr>
              <w:rPr>
                <w:rFonts w:eastAsia="Arimo"/>
              </w:rPr>
              <w:id w:val="144238382"/>
              <w14:checkbox>
                <w14:checked w14:val="0"/>
                <w14:checkedState w14:val="2612" w14:font="MS Gothic"/>
                <w14:uncheckedState w14:val="2610" w14:font="MS Gothic"/>
              </w14:checkbox>
            </w:sdtPr>
            <w:sdtEndPr/>
            <w:sdtContent>
              <w:p w14:paraId="54B9D247"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7C4DC9C" w14:textId="77777777" w:rsidR="00C12047" w:rsidRDefault="00C12047" w:rsidP="0098245F">
            <w:pPr>
              <w:jc w:val="center"/>
              <w:rPr>
                <w:rFonts w:eastAsia="Calibri"/>
              </w:rPr>
            </w:pPr>
            <w:r>
              <w:t>Excellent</w:t>
            </w:r>
          </w:p>
          <w:sdt>
            <w:sdtPr>
              <w:rPr>
                <w:rFonts w:eastAsia="Arimo"/>
              </w:rPr>
              <w:id w:val="713781998"/>
              <w14:checkbox>
                <w14:checked w14:val="0"/>
                <w14:checkedState w14:val="2612" w14:font="MS Gothic"/>
                <w14:uncheckedState w14:val="2610" w14:font="MS Gothic"/>
              </w14:checkbox>
            </w:sdtPr>
            <w:sdtEndPr/>
            <w:sdtContent>
              <w:p w14:paraId="56503F50"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3B5C010D" w14:textId="77777777" w:rsidTr="001335D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2F98D" w14:textId="77777777" w:rsidR="003730F7" w:rsidRDefault="00C12047" w:rsidP="0098245F">
            <w:pPr>
              <w:rPr>
                <w:rFonts w:eastAsia="Calibri"/>
                <w:color w:val="005F9A"/>
                <w:lang w:val="en-US"/>
              </w:rPr>
            </w:pPr>
            <w:r w:rsidRPr="00C12047">
              <w:rPr>
                <w:color w:val="005F9A"/>
                <w:lang w:val="en-US"/>
              </w:rPr>
              <w:t>Evidence for this assessment criterion:</w:t>
            </w:r>
          </w:p>
          <w:p w14:paraId="49B18C31" w14:textId="07641C01" w:rsidR="00C12047" w:rsidRPr="00C12047" w:rsidRDefault="00C12047" w:rsidP="0098245F">
            <w:pPr>
              <w:rPr>
                <w:rFonts w:eastAsia="Calibri"/>
                <w:color w:val="0000FF"/>
                <w:lang w:val="en-US"/>
              </w:rPr>
            </w:pPr>
          </w:p>
        </w:tc>
      </w:tr>
    </w:tbl>
    <w:p w14:paraId="53A133FA" w14:textId="77777777" w:rsidR="00C12047" w:rsidRPr="00C12047" w:rsidRDefault="00C12047" w:rsidP="0098245F">
      <w:pPr>
        <w:rPr>
          <w:lang w:val="en-US"/>
        </w:rPr>
      </w:pPr>
    </w:p>
    <w:p w14:paraId="6A53D901" w14:textId="77777777" w:rsidR="00C12047" w:rsidRPr="001335DD" w:rsidRDefault="00C12047" w:rsidP="0098245F">
      <w:pPr>
        <w:pStyle w:val="Heading5"/>
      </w:pPr>
      <w:r>
        <w:t>Assessment criterion 5: Continual improvement</w:t>
      </w:r>
    </w:p>
    <w:p w14:paraId="2DB8FDBD" w14:textId="77777777" w:rsidR="00C12047" w:rsidRPr="00C12047" w:rsidRDefault="00C12047" w:rsidP="0098245F">
      <w:pPr>
        <w:rPr>
          <w:lang w:val="en-US"/>
        </w:rPr>
      </w:pPr>
      <w:r w:rsidRPr="00C12047">
        <w:rPr>
          <w:lang w:val="en-US"/>
        </w:rPr>
        <w:t>Parliament regularly evaluates its level of transparency, solicits feedback from the public and looks for ways to further improve transparency.</w:t>
      </w:r>
    </w:p>
    <w:p w14:paraId="2CEB1799"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5DB65249" w14:textId="77777777" w:rsidTr="001110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1F51D8D" w14:textId="77777777" w:rsidR="00C12047" w:rsidRDefault="00C12047" w:rsidP="0098245F">
            <w:pPr>
              <w:jc w:val="center"/>
              <w:rPr>
                <w:rFonts w:eastAsia="Calibri"/>
              </w:rPr>
            </w:pPr>
            <w:r>
              <w:t>Non-existent</w:t>
            </w:r>
          </w:p>
          <w:sdt>
            <w:sdtPr>
              <w:rPr>
                <w:rFonts w:eastAsia="Arimo"/>
              </w:rPr>
              <w:id w:val="1484349092"/>
              <w14:checkbox>
                <w14:checked w14:val="0"/>
                <w14:checkedState w14:val="2612" w14:font="MS Gothic"/>
                <w14:uncheckedState w14:val="2610" w14:font="MS Gothic"/>
              </w14:checkbox>
            </w:sdtPr>
            <w:sdtEndPr/>
            <w:sdtContent>
              <w:p w14:paraId="437B8350"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696CC6" w14:textId="77777777" w:rsidR="00C12047" w:rsidRDefault="00C12047" w:rsidP="0098245F">
            <w:pPr>
              <w:jc w:val="center"/>
              <w:rPr>
                <w:rFonts w:eastAsia="Calibri"/>
              </w:rPr>
            </w:pPr>
            <w:r>
              <w:t xml:space="preserve">Rudimentary </w:t>
            </w:r>
          </w:p>
          <w:sdt>
            <w:sdtPr>
              <w:rPr>
                <w:rFonts w:eastAsia="Arimo"/>
              </w:rPr>
              <w:id w:val="207698379"/>
              <w14:checkbox>
                <w14:checked w14:val="0"/>
                <w14:checkedState w14:val="2612" w14:font="MS Gothic"/>
                <w14:uncheckedState w14:val="2610" w14:font="MS Gothic"/>
              </w14:checkbox>
            </w:sdtPr>
            <w:sdtEndPr/>
            <w:sdtContent>
              <w:p w14:paraId="0B7EEA89"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F82DF6" w14:textId="77777777" w:rsidR="00C12047" w:rsidRDefault="00C12047" w:rsidP="0098245F">
            <w:pPr>
              <w:jc w:val="center"/>
              <w:rPr>
                <w:rFonts w:eastAsia="Calibri"/>
              </w:rPr>
            </w:pPr>
            <w:r>
              <w:t>Basic</w:t>
            </w:r>
          </w:p>
          <w:sdt>
            <w:sdtPr>
              <w:rPr>
                <w:rFonts w:eastAsia="Arimo"/>
              </w:rPr>
              <w:id w:val="-2054070504"/>
              <w14:checkbox>
                <w14:checked w14:val="0"/>
                <w14:checkedState w14:val="2612" w14:font="MS Gothic"/>
                <w14:uncheckedState w14:val="2610" w14:font="MS Gothic"/>
              </w14:checkbox>
            </w:sdtPr>
            <w:sdtEndPr/>
            <w:sdtContent>
              <w:p w14:paraId="320805F1"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D8C4A4" w14:textId="77777777" w:rsidR="00C12047" w:rsidRDefault="00C12047" w:rsidP="0098245F">
            <w:pPr>
              <w:jc w:val="center"/>
              <w:rPr>
                <w:rFonts w:eastAsia="Calibri"/>
              </w:rPr>
            </w:pPr>
            <w:r>
              <w:t>Good</w:t>
            </w:r>
          </w:p>
          <w:sdt>
            <w:sdtPr>
              <w:rPr>
                <w:rFonts w:eastAsia="Arimo"/>
              </w:rPr>
              <w:id w:val="1857152381"/>
              <w14:checkbox>
                <w14:checked w14:val="0"/>
                <w14:checkedState w14:val="2612" w14:font="MS Gothic"/>
                <w14:uncheckedState w14:val="2610" w14:font="MS Gothic"/>
              </w14:checkbox>
            </w:sdtPr>
            <w:sdtEndPr/>
            <w:sdtContent>
              <w:p w14:paraId="2EFCBC78"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D708DC" w14:textId="77777777" w:rsidR="00C12047" w:rsidRDefault="00C12047" w:rsidP="0098245F">
            <w:pPr>
              <w:jc w:val="center"/>
              <w:rPr>
                <w:rFonts w:eastAsia="Calibri"/>
              </w:rPr>
            </w:pPr>
            <w:r>
              <w:t>Very good</w:t>
            </w:r>
          </w:p>
          <w:sdt>
            <w:sdtPr>
              <w:rPr>
                <w:rFonts w:eastAsia="Arimo"/>
              </w:rPr>
              <w:id w:val="1445188324"/>
              <w14:checkbox>
                <w14:checked w14:val="0"/>
                <w14:checkedState w14:val="2612" w14:font="MS Gothic"/>
                <w14:uncheckedState w14:val="2610" w14:font="MS Gothic"/>
              </w14:checkbox>
            </w:sdtPr>
            <w:sdtEndPr/>
            <w:sdtContent>
              <w:p w14:paraId="447B9B6A"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50613E3" w14:textId="77777777" w:rsidR="00C12047" w:rsidRDefault="00C12047" w:rsidP="0098245F">
            <w:pPr>
              <w:jc w:val="center"/>
              <w:rPr>
                <w:rFonts w:eastAsia="Calibri"/>
              </w:rPr>
            </w:pPr>
            <w:r>
              <w:t>Excellent</w:t>
            </w:r>
          </w:p>
          <w:sdt>
            <w:sdtPr>
              <w:rPr>
                <w:rFonts w:eastAsia="Arimo"/>
              </w:rPr>
              <w:id w:val="-282664549"/>
              <w14:checkbox>
                <w14:checked w14:val="0"/>
                <w14:checkedState w14:val="2612" w14:font="MS Gothic"/>
                <w14:uncheckedState w14:val="2610" w14:font="MS Gothic"/>
              </w14:checkbox>
            </w:sdtPr>
            <w:sdtEndPr/>
            <w:sdtContent>
              <w:p w14:paraId="6535D842"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031D058D" w14:textId="77777777" w:rsidTr="001110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89EA3" w14:textId="77777777" w:rsidR="003730F7" w:rsidRDefault="00C12047" w:rsidP="0098245F">
            <w:pPr>
              <w:rPr>
                <w:rFonts w:eastAsia="Calibri"/>
                <w:color w:val="005F9A"/>
                <w:lang w:val="en-US"/>
              </w:rPr>
            </w:pPr>
            <w:r w:rsidRPr="00C12047">
              <w:rPr>
                <w:color w:val="005F9A"/>
                <w:lang w:val="en-US"/>
              </w:rPr>
              <w:t>Evidence for this assessment criterion:</w:t>
            </w:r>
          </w:p>
          <w:p w14:paraId="11519DBD" w14:textId="49114609" w:rsidR="00C12047" w:rsidRPr="00C12047" w:rsidRDefault="00C12047" w:rsidP="0098245F">
            <w:pPr>
              <w:rPr>
                <w:rFonts w:eastAsia="Calibri"/>
                <w:color w:val="0000FF"/>
                <w:lang w:val="en-US"/>
              </w:rPr>
            </w:pPr>
          </w:p>
        </w:tc>
      </w:tr>
    </w:tbl>
    <w:p w14:paraId="0B6A93F2" w14:textId="77777777" w:rsidR="00C12047" w:rsidRDefault="00C12047"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1142DC54" w14:textId="77777777" w:rsidTr="003902B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2BA545B" w14:textId="77777777" w:rsidR="00C12047" w:rsidRPr="00C12047" w:rsidRDefault="00C12047" w:rsidP="0098245F">
            <w:pPr>
              <w:rPr>
                <w:lang w:val="en-US"/>
              </w:rPr>
            </w:pPr>
            <w:r w:rsidRPr="00C12047">
              <w:rPr>
                <w:i/>
                <w:color w:val="000000"/>
                <w:shd w:val="clear" w:color="auto" w:fill="FFFFFF"/>
                <w:lang w:val="en-US"/>
              </w:rPr>
              <w:t>Use this space to note down recommendations and ideas for strengthening rules and practice in this area.</w:t>
            </w:r>
          </w:p>
        </w:tc>
      </w:tr>
    </w:tbl>
    <w:p w14:paraId="64730C03" w14:textId="77777777" w:rsidR="003730F7" w:rsidRDefault="003730F7" w:rsidP="0098245F">
      <w:pPr>
        <w:rPr>
          <w:lang w:val="en-US"/>
        </w:rPr>
      </w:pPr>
    </w:p>
    <w:p w14:paraId="2E4C7A1F" w14:textId="77777777" w:rsidR="003730F7" w:rsidRDefault="003730F7" w:rsidP="0098245F">
      <w:pPr>
        <w:rPr>
          <w:lang w:val="en-US"/>
        </w:rPr>
      </w:pPr>
    </w:p>
    <w:p w14:paraId="5A29282E" w14:textId="77777777" w:rsidR="003730F7" w:rsidRDefault="003730F7" w:rsidP="0098245F">
      <w:pPr>
        <w:rPr>
          <w:lang w:val="en-US"/>
        </w:rPr>
      </w:pPr>
    </w:p>
    <w:p w14:paraId="1A4436EB" w14:textId="77777777" w:rsidR="003730F7" w:rsidRDefault="003730F7" w:rsidP="0098245F">
      <w:pPr>
        <w:rPr>
          <w:lang w:val="en-US"/>
        </w:rPr>
      </w:pPr>
    </w:p>
    <w:p w14:paraId="6D69276F" w14:textId="77777777" w:rsidR="00C12047" w:rsidRPr="00C12047" w:rsidRDefault="00C12047" w:rsidP="0098245F">
      <w:pPr>
        <w:rPr>
          <w:b/>
          <w:color w:val="005F9A"/>
          <w:lang w:val="en-US"/>
        </w:rPr>
      </w:pPr>
      <w:bookmarkStart w:id="571" w:name="_heading=h.xk5xka2ibgi1"/>
      <w:bookmarkEnd w:id="571"/>
      <w:r w:rsidRPr="00C12047">
        <w:rPr>
          <w:lang w:val="en-US"/>
        </w:rPr>
        <w:br w:type="page"/>
      </w:r>
    </w:p>
    <w:p w14:paraId="761ACB0D" w14:textId="77777777" w:rsidR="00C12047" w:rsidRPr="005F5F43" w:rsidRDefault="00C12047" w:rsidP="00BB32E1">
      <w:pPr>
        <w:pStyle w:val="Dimension"/>
      </w:pPr>
      <w:r>
        <w:lastRenderedPageBreak/>
        <w:t>Dimension 3.1.2: Transparency of the legislative process</w:t>
      </w:r>
    </w:p>
    <w:tbl>
      <w:tblPr>
        <w:tblStyle w:val="TableGrid"/>
        <w:tblW w:w="0" w:type="auto"/>
        <w:shd w:val="clear" w:color="auto" w:fill="EEEEEE"/>
        <w:tblLook w:val="04A0" w:firstRow="1" w:lastRow="0" w:firstColumn="1" w:lastColumn="0" w:noHBand="0" w:noVBand="1"/>
      </w:tblPr>
      <w:tblGrid>
        <w:gridCol w:w="9062"/>
      </w:tblGrid>
      <w:tr w:rsidR="00C12047" w14:paraId="0B6D91E8" w14:textId="77777777" w:rsidTr="00520551">
        <w:tc>
          <w:tcPr>
            <w:tcW w:w="9350" w:type="dxa"/>
            <w:shd w:val="clear" w:color="auto" w:fill="EEEEEE"/>
          </w:tcPr>
          <w:p w14:paraId="7CECAA21" w14:textId="77777777" w:rsidR="00C12047" w:rsidRPr="00C12047" w:rsidRDefault="00C12047" w:rsidP="0098245F">
            <w:pPr>
              <w:rPr>
                <w:rFonts w:eastAsia="Arial"/>
                <w:lang w:val="en-US"/>
              </w:rPr>
            </w:pPr>
            <w:r w:rsidRPr="00C12047">
              <w:rPr>
                <w:lang w:val="en-US"/>
              </w:rPr>
              <w:t>This dimension is part of:</w:t>
            </w:r>
          </w:p>
          <w:p w14:paraId="1E47B04C" w14:textId="77777777" w:rsidR="00C12047" w:rsidRPr="00DD2EB3" w:rsidRDefault="00C12047" w:rsidP="0098245F">
            <w:pPr>
              <w:pStyle w:val="ListParagraph"/>
              <w:numPr>
                <w:ilvl w:val="0"/>
                <w:numId w:val="51"/>
              </w:numPr>
              <w:spacing w:line="240" w:lineRule="auto"/>
              <w:rPr>
                <w:sz w:val="20"/>
                <w:szCs w:val="20"/>
              </w:rPr>
            </w:pPr>
            <w:r>
              <w:rPr>
                <w:sz w:val="20"/>
              </w:rPr>
              <w:t>Indicator 3.1: Transparency of parliamentary processes</w:t>
            </w:r>
          </w:p>
          <w:p w14:paraId="3F431446" w14:textId="77777777" w:rsidR="00C12047" w:rsidRPr="00204AF0" w:rsidRDefault="00C12047" w:rsidP="0098245F">
            <w:pPr>
              <w:pStyle w:val="ListParagraph"/>
              <w:numPr>
                <w:ilvl w:val="0"/>
                <w:numId w:val="51"/>
              </w:numPr>
              <w:spacing w:line="240" w:lineRule="auto"/>
              <w:rPr>
                <w:szCs w:val="20"/>
              </w:rPr>
            </w:pPr>
            <w:r>
              <w:rPr>
                <w:sz w:val="20"/>
              </w:rPr>
              <w:t>Target 3: Transparent parliament</w:t>
            </w:r>
          </w:p>
        </w:tc>
      </w:tr>
    </w:tbl>
    <w:p w14:paraId="058327E8" w14:textId="77777777" w:rsidR="00C12047" w:rsidRPr="003902BF" w:rsidRDefault="00C12047" w:rsidP="00B273EF">
      <w:pPr>
        <w:pStyle w:val="section-title"/>
      </w:pPr>
      <w:r>
        <w:t>About this dimension</w:t>
      </w:r>
    </w:p>
    <w:p w14:paraId="139EB2B8" w14:textId="77777777" w:rsidR="00C12047" w:rsidRPr="00C12047" w:rsidRDefault="00C12047" w:rsidP="0098245F">
      <w:pPr>
        <w:rPr>
          <w:lang w:val="en-US"/>
        </w:rPr>
      </w:pPr>
      <w:r w:rsidRPr="00C12047">
        <w:rPr>
          <w:lang w:val="en-US"/>
        </w:rPr>
        <w:t xml:space="preserve">This dimension concerns the transparency of the legislative process, from the introduction of a proposal for a law to its adoption law by parliament. It also relates to how information about legislation is made available to the public, including the scope, channels, forms and timing of such information. </w:t>
      </w:r>
    </w:p>
    <w:p w14:paraId="4A3B029A" w14:textId="77777777" w:rsidR="00C12047" w:rsidRPr="003902BF" w:rsidRDefault="00C12047"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C12047" w:rsidRPr="00513C3B" w14:paraId="073B5AB0" w14:textId="77777777" w:rsidTr="003902BF">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B9C0F71" w14:textId="77777777" w:rsidR="003730F7" w:rsidRDefault="00C12047" w:rsidP="0098245F">
            <w:pPr>
              <w:rPr>
                <w:i/>
                <w:lang w:val="en-US"/>
              </w:rPr>
            </w:pPr>
            <w:r w:rsidRPr="00C12047">
              <w:rPr>
                <w:i/>
                <w:color w:val="000000"/>
                <w:lang w:val="en-US"/>
              </w:rPr>
              <w:t>Based on a global comparative analysis, an aspiring goal for parliaments in the area of “transparency of the legislative process” is as follows</w:t>
            </w:r>
            <w:r w:rsidRPr="00C12047">
              <w:rPr>
                <w:i/>
                <w:lang w:val="en-US"/>
              </w:rPr>
              <w:t>:</w:t>
            </w:r>
          </w:p>
          <w:p w14:paraId="65666EAD" w14:textId="267D2FB6" w:rsidR="00C12047" w:rsidRDefault="00C12047" w:rsidP="0098245F">
            <w:r w:rsidRPr="00C12047">
              <w:rPr>
                <w:lang w:val="en-US"/>
              </w:rPr>
              <w:t xml:space="preserve">Parliament makes available to the public all relevant information and documents generated throughout the legislative process. </w:t>
            </w:r>
            <w:r>
              <w:t xml:space="preserve">This includes: </w:t>
            </w:r>
          </w:p>
          <w:p w14:paraId="25B0C5AE" w14:textId="77777777" w:rsidR="00C12047" w:rsidRPr="007B562D" w:rsidRDefault="00C12047" w:rsidP="0098245F">
            <w:pPr>
              <w:pStyle w:val="ListParagraph"/>
              <w:numPr>
                <w:ilvl w:val="0"/>
                <w:numId w:val="196"/>
              </w:numPr>
              <w:spacing w:line="240" w:lineRule="auto"/>
              <w:rPr>
                <w:sz w:val="20"/>
              </w:rPr>
            </w:pPr>
            <w:r w:rsidRPr="007B562D">
              <w:rPr>
                <w:sz w:val="20"/>
              </w:rPr>
              <w:t>the full text and status of proposals for laws and revisions to existing legislation</w:t>
            </w:r>
          </w:p>
          <w:p w14:paraId="099C6E18" w14:textId="77777777" w:rsidR="00C12047" w:rsidRPr="007B562D" w:rsidRDefault="00C12047" w:rsidP="0098245F">
            <w:pPr>
              <w:pStyle w:val="ListParagraph"/>
              <w:numPr>
                <w:ilvl w:val="0"/>
                <w:numId w:val="196"/>
              </w:numPr>
              <w:spacing w:line="240" w:lineRule="auto"/>
              <w:rPr>
                <w:sz w:val="20"/>
              </w:rPr>
            </w:pPr>
            <w:r w:rsidRPr="007B562D">
              <w:rPr>
                <w:sz w:val="20"/>
              </w:rPr>
              <w:t xml:space="preserve">all proposed amendments </w:t>
            </w:r>
          </w:p>
          <w:p w14:paraId="513845F1" w14:textId="77777777" w:rsidR="00C12047" w:rsidRPr="007B562D" w:rsidRDefault="00C12047" w:rsidP="0098245F">
            <w:pPr>
              <w:pStyle w:val="ListParagraph"/>
              <w:numPr>
                <w:ilvl w:val="0"/>
                <w:numId w:val="196"/>
              </w:numPr>
              <w:spacing w:line="240" w:lineRule="auto"/>
              <w:rPr>
                <w:sz w:val="20"/>
              </w:rPr>
            </w:pPr>
            <w:r w:rsidRPr="007B562D">
              <w:rPr>
                <w:sz w:val="20"/>
              </w:rPr>
              <w:t>the parliamentary agenda and schedule</w:t>
            </w:r>
          </w:p>
          <w:p w14:paraId="76E0035E" w14:textId="77777777" w:rsidR="00C12047" w:rsidRDefault="00C12047" w:rsidP="0098245F">
            <w:pPr>
              <w:pStyle w:val="ListParagraph"/>
              <w:numPr>
                <w:ilvl w:val="0"/>
                <w:numId w:val="196"/>
              </w:numPr>
              <w:spacing w:line="240" w:lineRule="auto"/>
              <w:rPr>
                <w:sz w:val="20"/>
              </w:rPr>
            </w:pPr>
            <w:r w:rsidRPr="007B562D">
              <w:rPr>
                <w:sz w:val="20"/>
              </w:rPr>
              <w:t xml:space="preserve">records and minutes of plenary and committee discussions and votes </w:t>
            </w:r>
          </w:p>
          <w:p w14:paraId="0AEE1EAB" w14:textId="77777777" w:rsidR="00C12047" w:rsidRPr="007B562D" w:rsidRDefault="00C12047" w:rsidP="0098245F">
            <w:pPr>
              <w:pStyle w:val="ListParagraph"/>
              <w:numPr>
                <w:ilvl w:val="0"/>
                <w:numId w:val="196"/>
              </w:numPr>
              <w:spacing w:line="240" w:lineRule="auto"/>
              <w:rPr>
                <w:sz w:val="20"/>
              </w:rPr>
            </w:pPr>
            <w:r>
              <w:rPr>
                <w:sz w:val="20"/>
              </w:rPr>
              <w:t>public and expert opinions submitted to or prepared for parliament</w:t>
            </w:r>
          </w:p>
          <w:p w14:paraId="285848F6" w14:textId="77777777" w:rsidR="003730F7" w:rsidRDefault="00C12047" w:rsidP="0098245F">
            <w:pPr>
              <w:pStyle w:val="ListParagraph"/>
              <w:numPr>
                <w:ilvl w:val="0"/>
                <w:numId w:val="196"/>
              </w:numPr>
              <w:spacing w:line="240" w:lineRule="auto"/>
              <w:rPr>
                <w:sz w:val="20"/>
                <w:szCs w:val="20"/>
              </w:rPr>
            </w:pPr>
            <w:r w:rsidRPr="007B562D">
              <w:rPr>
                <w:sz w:val="20"/>
              </w:rPr>
              <w:t xml:space="preserve">other reports and background information that form part of the record on a given piece of legislation. </w:t>
            </w:r>
          </w:p>
          <w:p w14:paraId="214970A9" w14:textId="3C912C2B" w:rsidR="00C12047" w:rsidRPr="00C12047" w:rsidRDefault="00C12047" w:rsidP="0098245F">
            <w:pPr>
              <w:rPr>
                <w:lang w:val="en-US"/>
              </w:rPr>
            </w:pPr>
            <w:r w:rsidRPr="00C12047">
              <w:rPr>
                <w:lang w:val="en-US"/>
              </w:rPr>
              <w:t>Information on draft legislation is made available on the parliamentary website in real time or as soon as it is available internally, and in formats that can easily be searched, downloaded, used and shared.</w:t>
            </w:r>
          </w:p>
          <w:p w14:paraId="1973B6DF" w14:textId="77777777" w:rsidR="00C12047" w:rsidRPr="00C12047" w:rsidRDefault="00C12047" w:rsidP="0098245F">
            <w:pPr>
              <w:rPr>
                <w:lang w:val="en-US"/>
              </w:rPr>
            </w:pPr>
          </w:p>
        </w:tc>
      </w:tr>
    </w:tbl>
    <w:p w14:paraId="0B12C4F8" w14:textId="77777777" w:rsidR="00C12047" w:rsidRPr="005F5F43" w:rsidRDefault="00C12047" w:rsidP="00B273EF">
      <w:pPr>
        <w:pStyle w:val="section-title"/>
      </w:pPr>
      <w:r>
        <w:t>Assessment</w:t>
      </w:r>
    </w:p>
    <w:p w14:paraId="1C6EE5DC" w14:textId="77777777" w:rsidR="003730F7" w:rsidRDefault="00C12047" w:rsidP="0098245F">
      <w:pPr>
        <w:rPr>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03241DC9" w14:textId="77777777" w:rsidR="003730F7" w:rsidRDefault="00C12047" w:rsidP="0098245F">
      <w:pPr>
        <w:rPr>
          <w:lang w:val="en-US"/>
        </w:rPr>
      </w:pPr>
      <w:r w:rsidRPr="00C12047">
        <w:rPr>
          <w:lang w:val="en-US"/>
        </w:rPr>
        <w:t>The evidence for assessment of this dimension could include the following:</w:t>
      </w:r>
    </w:p>
    <w:p w14:paraId="4C5CFEB3" w14:textId="526EE3C0" w:rsidR="00C12047" w:rsidRPr="00C12047" w:rsidRDefault="00C12047" w:rsidP="0098245F">
      <w:pPr>
        <w:numPr>
          <w:ilvl w:val="0"/>
          <w:numId w:val="193"/>
        </w:numPr>
        <w:spacing w:after="0"/>
        <w:ind w:left="562" w:hanging="562"/>
        <w:rPr>
          <w:lang w:val="en-US"/>
        </w:rPr>
      </w:pPr>
      <w:r w:rsidRPr="00C12047">
        <w:rPr>
          <w:lang w:val="en-US"/>
        </w:rPr>
        <w:t>Provisions of parliament’s rules of procedure relating to the transparency of the legislative process</w:t>
      </w:r>
    </w:p>
    <w:p w14:paraId="26A3EEAC" w14:textId="77777777" w:rsidR="00C12047" w:rsidRPr="00C12047" w:rsidRDefault="00C12047" w:rsidP="0098245F">
      <w:pPr>
        <w:numPr>
          <w:ilvl w:val="0"/>
          <w:numId w:val="193"/>
        </w:numPr>
        <w:spacing w:after="0"/>
        <w:ind w:left="562" w:hanging="562"/>
        <w:rPr>
          <w:lang w:val="en-US"/>
        </w:rPr>
      </w:pPr>
      <w:r w:rsidRPr="00C12047">
        <w:rPr>
          <w:lang w:val="en-US"/>
        </w:rPr>
        <w:t>Other parliamentary and/or committee rules of procedure establishing obligations relating to legislative information</w:t>
      </w:r>
    </w:p>
    <w:p w14:paraId="7A08078F" w14:textId="77777777" w:rsidR="00C12047" w:rsidRPr="00C12047" w:rsidRDefault="00C12047" w:rsidP="0098245F">
      <w:pPr>
        <w:numPr>
          <w:ilvl w:val="0"/>
          <w:numId w:val="193"/>
        </w:numPr>
        <w:spacing w:after="0"/>
        <w:ind w:left="562" w:hanging="562"/>
        <w:rPr>
          <w:lang w:val="en-US"/>
        </w:rPr>
      </w:pPr>
      <w:r w:rsidRPr="00C12047">
        <w:rPr>
          <w:lang w:val="en-US"/>
        </w:rPr>
        <w:t>Links to website pages containing information about the legislative process</w:t>
      </w:r>
    </w:p>
    <w:p w14:paraId="79732A24" w14:textId="77777777" w:rsidR="003730F7" w:rsidRDefault="00C12047" w:rsidP="0098245F">
      <w:pPr>
        <w:numPr>
          <w:ilvl w:val="0"/>
          <w:numId w:val="193"/>
        </w:numPr>
        <w:spacing w:after="0"/>
        <w:ind w:left="562" w:hanging="562"/>
        <w:rPr>
          <w:lang w:val="en-US"/>
        </w:rPr>
      </w:pPr>
      <w:r w:rsidRPr="00C12047">
        <w:rPr>
          <w:lang w:val="en-US"/>
        </w:rPr>
        <w:t>Parliamentary records including data such as the number of visits to legislation-related pages and the number of downloads</w:t>
      </w:r>
    </w:p>
    <w:p w14:paraId="2DEEC74D" w14:textId="77777777" w:rsidR="003730F7" w:rsidRDefault="00C12047" w:rsidP="0098245F">
      <w:pPr>
        <w:rPr>
          <w:lang w:val="en-US"/>
        </w:rPr>
      </w:pPr>
      <w:r w:rsidRPr="00C12047">
        <w:rPr>
          <w:lang w:val="en-US"/>
        </w:rPr>
        <w:t>Where relevant, provide additional comments or examples that support the assessment.</w:t>
      </w:r>
    </w:p>
    <w:p w14:paraId="5342677A" w14:textId="11D8317A" w:rsidR="00C12047" w:rsidRPr="003902BF" w:rsidRDefault="00C12047" w:rsidP="0098245F">
      <w:pPr>
        <w:pStyle w:val="Heading5"/>
      </w:pPr>
      <w:r>
        <w:t xml:space="preserve">Assessment criterion 1: Information about proposals for laws </w:t>
      </w:r>
    </w:p>
    <w:p w14:paraId="35889F4B" w14:textId="77777777" w:rsidR="00C12047" w:rsidRPr="00C12047" w:rsidRDefault="00C12047" w:rsidP="0098245F">
      <w:pPr>
        <w:rPr>
          <w:lang w:val="en-US"/>
        </w:rPr>
      </w:pPr>
      <w:r w:rsidRPr="00C12047">
        <w:rPr>
          <w:lang w:val="en-US"/>
        </w:rPr>
        <w:t>Parliament publishes information about all proposals for laws in a timely manner, including the full text and status of proposals for laws or revisions to existing legislation.</w:t>
      </w:r>
    </w:p>
    <w:p w14:paraId="5553D045"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5638543A"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69C09C" w14:textId="77777777" w:rsidR="00C12047" w:rsidRDefault="00C12047" w:rsidP="0098245F">
            <w:pPr>
              <w:jc w:val="center"/>
              <w:rPr>
                <w:rFonts w:eastAsia="Calibri"/>
              </w:rPr>
            </w:pPr>
            <w:r>
              <w:lastRenderedPageBreak/>
              <w:t>Non-existent</w:t>
            </w:r>
          </w:p>
          <w:sdt>
            <w:sdtPr>
              <w:rPr>
                <w:rFonts w:eastAsia="Arimo"/>
              </w:rPr>
              <w:id w:val="-518013653"/>
              <w14:checkbox>
                <w14:checked w14:val="0"/>
                <w14:checkedState w14:val="2612" w14:font="MS Gothic"/>
                <w14:uncheckedState w14:val="2610" w14:font="MS Gothic"/>
              </w14:checkbox>
            </w:sdtPr>
            <w:sdtEndPr/>
            <w:sdtContent>
              <w:p w14:paraId="730ED678"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46A378" w14:textId="77777777" w:rsidR="00C12047" w:rsidRDefault="00C12047" w:rsidP="0098245F">
            <w:pPr>
              <w:jc w:val="center"/>
              <w:rPr>
                <w:rFonts w:eastAsia="Calibri"/>
              </w:rPr>
            </w:pPr>
            <w:r>
              <w:t xml:space="preserve">Rudimentary </w:t>
            </w:r>
          </w:p>
          <w:sdt>
            <w:sdtPr>
              <w:rPr>
                <w:rFonts w:eastAsia="Arimo"/>
              </w:rPr>
              <w:id w:val="2100758807"/>
              <w14:checkbox>
                <w14:checked w14:val="0"/>
                <w14:checkedState w14:val="2612" w14:font="MS Gothic"/>
                <w14:uncheckedState w14:val="2610" w14:font="MS Gothic"/>
              </w14:checkbox>
            </w:sdtPr>
            <w:sdtEndPr/>
            <w:sdtContent>
              <w:p w14:paraId="7FF9FF64"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C7A680" w14:textId="77777777" w:rsidR="00C12047" w:rsidRDefault="00C12047" w:rsidP="0098245F">
            <w:pPr>
              <w:jc w:val="center"/>
              <w:rPr>
                <w:rFonts w:eastAsia="Calibri"/>
              </w:rPr>
            </w:pPr>
            <w:r>
              <w:t>Basic</w:t>
            </w:r>
          </w:p>
          <w:sdt>
            <w:sdtPr>
              <w:rPr>
                <w:rFonts w:eastAsia="Arimo"/>
              </w:rPr>
              <w:id w:val="-208726349"/>
              <w14:checkbox>
                <w14:checked w14:val="0"/>
                <w14:checkedState w14:val="2612" w14:font="MS Gothic"/>
                <w14:uncheckedState w14:val="2610" w14:font="MS Gothic"/>
              </w14:checkbox>
            </w:sdtPr>
            <w:sdtEndPr/>
            <w:sdtContent>
              <w:p w14:paraId="6A4B4A0C"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64AE7C" w14:textId="77777777" w:rsidR="00C12047" w:rsidRDefault="00C12047" w:rsidP="0098245F">
            <w:pPr>
              <w:jc w:val="center"/>
              <w:rPr>
                <w:rFonts w:eastAsia="Calibri"/>
              </w:rPr>
            </w:pPr>
            <w:r>
              <w:t>Good</w:t>
            </w:r>
          </w:p>
          <w:sdt>
            <w:sdtPr>
              <w:rPr>
                <w:rFonts w:eastAsia="Arimo"/>
              </w:rPr>
              <w:id w:val="606934959"/>
              <w14:checkbox>
                <w14:checked w14:val="0"/>
                <w14:checkedState w14:val="2612" w14:font="MS Gothic"/>
                <w14:uncheckedState w14:val="2610" w14:font="MS Gothic"/>
              </w14:checkbox>
            </w:sdtPr>
            <w:sdtEndPr/>
            <w:sdtContent>
              <w:p w14:paraId="6286BC1D"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EB820B" w14:textId="77777777" w:rsidR="00C12047" w:rsidRDefault="00C12047" w:rsidP="0098245F">
            <w:pPr>
              <w:jc w:val="center"/>
              <w:rPr>
                <w:rFonts w:eastAsia="Calibri"/>
              </w:rPr>
            </w:pPr>
            <w:r>
              <w:t>Very good</w:t>
            </w:r>
          </w:p>
          <w:sdt>
            <w:sdtPr>
              <w:rPr>
                <w:rFonts w:eastAsia="Arimo"/>
              </w:rPr>
              <w:id w:val="-225922201"/>
              <w14:checkbox>
                <w14:checked w14:val="0"/>
                <w14:checkedState w14:val="2612" w14:font="MS Gothic"/>
                <w14:uncheckedState w14:val="2610" w14:font="MS Gothic"/>
              </w14:checkbox>
            </w:sdtPr>
            <w:sdtEndPr/>
            <w:sdtContent>
              <w:p w14:paraId="16E8D436"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D21EAE3" w14:textId="77777777" w:rsidR="00C12047" w:rsidRDefault="00C12047" w:rsidP="0098245F">
            <w:pPr>
              <w:jc w:val="center"/>
              <w:rPr>
                <w:rFonts w:eastAsia="Calibri"/>
              </w:rPr>
            </w:pPr>
            <w:r>
              <w:t>Excellent</w:t>
            </w:r>
          </w:p>
          <w:sdt>
            <w:sdtPr>
              <w:rPr>
                <w:rFonts w:eastAsia="Arimo"/>
              </w:rPr>
              <w:id w:val="-660014131"/>
              <w14:checkbox>
                <w14:checked w14:val="0"/>
                <w14:checkedState w14:val="2612" w14:font="MS Gothic"/>
                <w14:uncheckedState w14:val="2610" w14:font="MS Gothic"/>
              </w14:checkbox>
            </w:sdtPr>
            <w:sdtEndPr/>
            <w:sdtContent>
              <w:p w14:paraId="193D0D6A"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798F1242"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CBD03" w14:textId="77777777" w:rsidR="003730F7" w:rsidRDefault="00C12047" w:rsidP="0098245F">
            <w:pPr>
              <w:rPr>
                <w:rFonts w:eastAsia="Calibri"/>
                <w:color w:val="005F9A"/>
                <w:lang w:val="en-US"/>
              </w:rPr>
            </w:pPr>
            <w:r w:rsidRPr="00C12047">
              <w:rPr>
                <w:color w:val="005F9A"/>
                <w:lang w:val="en-US"/>
              </w:rPr>
              <w:t>Evidence for this assessment criterion:</w:t>
            </w:r>
          </w:p>
          <w:p w14:paraId="538D94B7" w14:textId="1FD7C0D0" w:rsidR="00C12047" w:rsidRPr="00C12047" w:rsidRDefault="00C12047" w:rsidP="0098245F">
            <w:pPr>
              <w:rPr>
                <w:rFonts w:eastAsia="Calibri"/>
                <w:color w:val="0000FF"/>
                <w:lang w:val="en-US"/>
              </w:rPr>
            </w:pPr>
          </w:p>
        </w:tc>
      </w:tr>
    </w:tbl>
    <w:p w14:paraId="00BC6FC2" w14:textId="77777777" w:rsidR="00C12047" w:rsidRPr="00C12047" w:rsidRDefault="00C12047" w:rsidP="0098245F">
      <w:pPr>
        <w:rPr>
          <w:lang w:val="en-US"/>
        </w:rPr>
      </w:pPr>
    </w:p>
    <w:p w14:paraId="581809AA" w14:textId="77777777" w:rsidR="00C12047" w:rsidRPr="003902BF" w:rsidRDefault="00C12047" w:rsidP="0098245F">
      <w:pPr>
        <w:pStyle w:val="Heading5"/>
      </w:pPr>
      <w:r>
        <w:t>Assessment criterion 2: Information generated during the legislative process</w:t>
      </w:r>
      <w:bookmarkStart w:id="572" w:name="_heading=h.44sinio"/>
      <w:bookmarkEnd w:id="572"/>
    </w:p>
    <w:p w14:paraId="2D37B4B3" w14:textId="77777777" w:rsidR="00C12047" w:rsidRPr="00C12047" w:rsidRDefault="00C12047" w:rsidP="0098245F">
      <w:pPr>
        <w:rPr>
          <w:lang w:val="en-US"/>
        </w:rPr>
      </w:pPr>
      <w:r w:rsidRPr="00C12047">
        <w:rPr>
          <w:lang w:val="en-US"/>
        </w:rPr>
        <w:t>Parliament publishes all information generated during the legislative process in a timely manner. This includes the parliamentary agenda and schedules, the texts of all amendments, records of plenary and committee discussions and votes, and all other reports and background information created for or by parliament that form part of the record on a given piece of legislation, including public and expert opinions submitted to or prepared for parliament.</w:t>
      </w:r>
    </w:p>
    <w:p w14:paraId="4D1BF238"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26E86AD5"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283B37" w14:textId="77777777" w:rsidR="00C12047" w:rsidRDefault="00C12047" w:rsidP="0098245F">
            <w:pPr>
              <w:jc w:val="center"/>
              <w:rPr>
                <w:rFonts w:eastAsia="Calibri"/>
              </w:rPr>
            </w:pPr>
            <w:r>
              <w:t>Non-existent</w:t>
            </w:r>
          </w:p>
          <w:sdt>
            <w:sdtPr>
              <w:rPr>
                <w:rFonts w:eastAsia="Arimo"/>
              </w:rPr>
              <w:id w:val="1546024713"/>
              <w14:checkbox>
                <w14:checked w14:val="0"/>
                <w14:checkedState w14:val="2612" w14:font="MS Gothic"/>
                <w14:uncheckedState w14:val="2610" w14:font="MS Gothic"/>
              </w14:checkbox>
            </w:sdtPr>
            <w:sdtEndPr/>
            <w:sdtContent>
              <w:p w14:paraId="567483E5"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F4DD01" w14:textId="77777777" w:rsidR="00C12047" w:rsidRDefault="00C12047" w:rsidP="0098245F">
            <w:pPr>
              <w:jc w:val="center"/>
              <w:rPr>
                <w:rFonts w:eastAsia="Calibri"/>
              </w:rPr>
            </w:pPr>
            <w:r>
              <w:t xml:space="preserve">Rudimentary </w:t>
            </w:r>
          </w:p>
          <w:sdt>
            <w:sdtPr>
              <w:rPr>
                <w:rFonts w:eastAsia="Arimo"/>
              </w:rPr>
              <w:id w:val="-38440872"/>
              <w14:checkbox>
                <w14:checked w14:val="0"/>
                <w14:checkedState w14:val="2612" w14:font="MS Gothic"/>
                <w14:uncheckedState w14:val="2610" w14:font="MS Gothic"/>
              </w14:checkbox>
            </w:sdtPr>
            <w:sdtEndPr/>
            <w:sdtContent>
              <w:p w14:paraId="22CF5006"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3DB5CC" w14:textId="77777777" w:rsidR="00C12047" w:rsidRDefault="00C12047" w:rsidP="0098245F">
            <w:pPr>
              <w:jc w:val="center"/>
              <w:rPr>
                <w:rFonts w:eastAsia="Calibri"/>
              </w:rPr>
            </w:pPr>
            <w:r>
              <w:t>Basic</w:t>
            </w:r>
          </w:p>
          <w:sdt>
            <w:sdtPr>
              <w:rPr>
                <w:rFonts w:eastAsia="Arimo"/>
              </w:rPr>
              <w:id w:val="671991099"/>
              <w14:checkbox>
                <w14:checked w14:val="0"/>
                <w14:checkedState w14:val="2612" w14:font="MS Gothic"/>
                <w14:uncheckedState w14:val="2610" w14:font="MS Gothic"/>
              </w14:checkbox>
            </w:sdtPr>
            <w:sdtEndPr/>
            <w:sdtContent>
              <w:p w14:paraId="08740EC2"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66CC11" w14:textId="77777777" w:rsidR="00C12047" w:rsidRDefault="00C12047" w:rsidP="0098245F">
            <w:pPr>
              <w:jc w:val="center"/>
              <w:rPr>
                <w:rFonts w:eastAsia="Calibri"/>
              </w:rPr>
            </w:pPr>
            <w:r>
              <w:t>Good</w:t>
            </w:r>
          </w:p>
          <w:sdt>
            <w:sdtPr>
              <w:rPr>
                <w:rFonts w:eastAsia="Arimo"/>
              </w:rPr>
              <w:id w:val="-636958461"/>
              <w14:checkbox>
                <w14:checked w14:val="0"/>
                <w14:checkedState w14:val="2612" w14:font="MS Gothic"/>
                <w14:uncheckedState w14:val="2610" w14:font="MS Gothic"/>
              </w14:checkbox>
            </w:sdtPr>
            <w:sdtEndPr/>
            <w:sdtContent>
              <w:p w14:paraId="6DAF8CBA"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B6B2A3" w14:textId="77777777" w:rsidR="00C12047" w:rsidRDefault="00C12047" w:rsidP="0098245F">
            <w:pPr>
              <w:jc w:val="center"/>
              <w:rPr>
                <w:rFonts w:eastAsia="Calibri"/>
              </w:rPr>
            </w:pPr>
            <w:r>
              <w:t>Very good</w:t>
            </w:r>
          </w:p>
          <w:sdt>
            <w:sdtPr>
              <w:rPr>
                <w:rFonts w:eastAsia="Arimo"/>
              </w:rPr>
              <w:id w:val="-715279455"/>
              <w14:checkbox>
                <w14:checked w14:val="0"/>
                <w14:checkedState w14:val="2612" w14:font="MS Gothic"/>
                <w14:uncheckedState w14:val="2610" w14:font="MS Gothic"/>
              </w14:checkbox>
            </w:sdtPr>
            <w:sdtEndPr/>
            <w:sdtContent>
              <w:p w14:paraId="35EFBC75"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91D928C" w14:textId="77777777" w:rsidR="00C12047" w:rsidRDefault="00C12047" w:rsidP="0098245F">
            <w:pPr>
              <w:jc w:val="center"/>
              <w:rPr>
                <w:rFonts w:eastAsia="Calibri"/>
              </w:rPr>
            </w:pPr>
            <w:r>
              <w:t>Excellent</w:t>
            </w:r>
          </w:p>
          <w:sdt>
            <w:sdtPr>
              <w:rPr>
                <w:rFonts w:eastAsia="Arimo"/>
              </w:rPr>
              <w:id w:val="-2125220405"/>
              <w14:checkbox>
                <w14:checked w14:val="0"/>
                <w14:checkedState w14:val="2612" w14:font="MS Gothic"/>
                <w14:uncheckedState w14:val="2610" w14:font="MS Gothic"/>
              </w14:checkbox>
            </w:sdtPr>
            <w:sdtEndPr/>
            <w:sdtContent>
              <w:p w14:paraId="0E8BDEA0"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14A851D1"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FF642" w14:textId="77777777" w:rsidR="003730F7" w:rsidRDefault="00C12047" w:rsidP="0098245F">
            <w:pPr>
              <w:rPr>
                <w:rFonts w:eastAsia="Calibri"/>
                <w:color w:val="005F9A"/>
                <w:lang w:val="en-US"/>
              </w:rPr>
            </w:pPr>
            <w:r w:rsidRPr="00DD61E1">
              <w:rPr>
                <w:color w:val="005F9A"/>
                <w:lang w:val="en-US"/>
              </w:rPr>
              <w:t>Evidence for this assessment criterion:</w:t>
            </w:r>
          </w:p>
          <w:p w14:paraId="385E4C77" w14:textId="0D79842A" w:rsidR="00C12047" w:rsidRPr="00DD61E1" w:rsidRDefault="00C12047" w:rsidP="0098245F">
            <w:pPr>
              <w:rPr>
                <w:rFonts w:eastAsia="Calibri"/>
                <w:color w:val="0000FF"/>
                <w:lang w:val="en-US"/>
              </w:rPr>
            </w:pPr>
          </w:p>
        </w:tc>
      </w:tr>
    </w:tbl>
    <w:p w14:paraId="18577793" w14:textId="77777777" w:rsidR="00C12047" w:rsidRPr="00DD61E1" w:rsidRDefault="00C12047" w:rsidP="0098245F">
      <w:pPr>
        <w:rPr>
          <w:lang w:val="en-US"/>
        </w:rPr>
      </w:pPr>
    </w:p>
    <w:p w14:paraId="6E93022A" w14:textId="77777777" w:rsidR="00C12047" w:rsidRPr="003902BF" w:rsidRDefault="00C12047" w:rsidP="0098245F">
      <w:pPr>
        <w:pStyle w:val="Heading5"/>
      </w:pPr>
      <w:bookmarkStart w:id="573" w:name="_heading=h.2jxsxqh"/>
      <w:bookmarkEnd w:id="573"/>
      <w:r>
        <w:t xml:space="preserve">Assessment criterion 3: Accessibility of information </w:t>
      </w:r>
    </w:p>
    <w:p w14:paraId="18C6F534" w14:textId="77777777" w:rsidR="00C12047" w:rsidRPr="00DD61E1" w:rsidRDefault="00C12047" w:rsidP="0098245F">
      <w:pPr>
        <w:rPr>
          <w:lang w:val="en-US"/>
        </w:rPr>
      </w:pPr>
      <w:r w:rsidRPr="00DD61E1">
        <w:rPr>
          <w:lang w:val="en-US"/>
        </w:rPr>
        <w:t>Information generated during the legislative process is made available on the parliamentary website in real time or as soon as it is available internally, in formats that can be easily accessed and understood by all groups in society.</w:t>
      </w:r>
    </w:p>
    <w:p w14:paraId="23B98DC1" w14:textId="77777777" w:rsidR="00C12047" w:rsidRPr="00DD61E1"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6B93542F"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7FF1FE" w14:textId="77777777" w:rsidR="00C12047" w:rsidRDefault="00C12047" w:rsidP="0098245F">
            <w:pPr>
              <w:jc w:val="center"/>
              <w:rPr>
                <w:rFonts w:eastAsia="Calibri"/>
              </w:rPr>
            </w:pPr>
            <w:r>
              <w:t>Non-existent</w:t>
            </w:r>
          </w:p>
          <w:sdt>
            <w:sdtPr>
              <w:rPr>
                <w:rFonts w:eastAsia="Arimo"/>
              </w:rPr>
              <w:id w:val="852605655"/>
              <w14:checkbox>
                <w14:checked w14:val="0"/>
                <w14:checkedState w14:val="2612" w14:font="MS Gothic"/>
                <w14:uncheckedState w14:val="2610" w14:font="MS Gothic"/>
              </w14:checkbox>
            </w:sdtPr>
            <w:sdtEndPr/>
            <w:sdtContent>
              <w:p w14:paraId="67735EAF"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044F5E" w14:textId="77777777" w:rsidR="00C12047" w:rsidRDefault="00C12047" w:rsidP="0098245F">
            <w:pPr>
              <w:jc w:val="center"/>
              <w:rPr>
                <w:rFonts w:eastAsia="Calibri"/>
              </w:rPr>
            </w:pPr>
            <w:r>
              <w:t xml:space="preserve">Rudimentary </w:t>
            </w:r>
          </w:p>
          <w:sdt>
            <w:sdtPr>
              <w:rPr>
                <w:rFonts w:eastAsia="Arimo"/>
              </w:rPr>
              <w:id w:val="600772650"/>
              <w14:checkbox>
                <w14:checked w14:val="0"/>
                <w14:checkedState w14:val="2612" w14:font="MS Gothic"/>
                <w14:uncheckedState w14:val="2610" w14:font="MS Gothic"/>
              </w14:checkbox>
            </w:sdtPr>
            <w:sdtEndPr/>
            <w:sdtContent>
              <w:p w14:paraId="5065A349"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361510" w14:textId="77777777" w:rsidR="00C12047" w:rsidRDefault="00C12047" w:rsidP="0098245F">
            <w:pPr>
              <w:jc w:val="center"/>
              <w:rPr>
                <w:rFonts w:eastAsia="Calibri"/>
              </w:rPr>
            </w:pPr>
            <w:r>
              <w:t>Basic</w:t>
            </w:r>
          </w:p>
          <w:sdt>
            <w:sdtPr>
              <w:rPr>
                <w:rFonts w:eastAsia="Arimo"/>
              </w:rPr>
              <w:id w:val="1629360132"/>
              <w14:checkbox>
                <w14:checked w14:val="0"/>
                <w14:checkedState w14:val="2612" w14:font="MS Gothic"/>
                <w14:uncheckedState w14:val="2610" w14:font="MS Gothic"/>
              </w14:checkbox>
            </w:sdtPr>
            <w:sdtEndPr/>
            <w:sdtContent>
              <w:p w14:paraId="43D2F615"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37535B" w14:textId="77777777" w:rsidR="00C12047" w:rsidRDefault="00C12047" w:rsidP="0098245F">
            <w:pPr>
              <w:jc w:val="center"/>
              <w:rPr>
                <w:rFonts w:eastAsia="Calibri"/>
              </w:rPr>
            </w:pPr>
            <w:r>
              <w:t>Good</w:t>
            </w:r>
          </w:p>
          <w:sdt>
            <w:sdtPr>
              <w:rPr>
                <w:rFonts w:eastAsia="Arimo"/>
              </w:rPr>
              <w:id w:val="-1000193829"/>
              <w14:checkbox>
                <w14:checked w14:val="0"/>
                <w14:checkedState w14:val="2612" w14:font="MS Gothic"/>
                <w14:uncheckedState w14:val="2610" w14:font="MS Gothic"/>
              </w14:checkbox>
            </w:sdtPr>
            <w:sdtEndPr/>
            <w:sdtContent>
              <w:p w14:paraId="588587B9"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B4B0DB" w14:textId="77777777" w:rsidR="00C12047" w:rsidRDefault="00C12047" w:rsidP="0098245F">
            <w:pPr>
              <w:jc w:val="center"/>
              <w:rPr>
                <w:rFonts w:eastAsia="Calibri"/>
              </w:rPr>
            </w:pPr>
            <w:r>
              <w:t>Very good</w:t>
            </w:r>
          </w:p>
          <w:sdt>
            <w:sdtPr>
              <w:rPr>
                <w:rFonts w:eastAsia="Arimo"/>
              </w:rPr>
              <w:id w:val="1865326476"/>
              <w14:checkbox>
                <w14:checked w14:val="0"/>
                <w14:checkedState w14:val="2612" w14:font="MS Gothic"/>
                <w14:uncheckedState w14:val="2610" w14:font="MS Gothic"/>
              </w14:checkbox>
            </w:sdtPr>
            <w:sdtEndPr/>
            <w:sdtContent>
              <w:p w14:paraId="4FF18392"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F5152D9" w14:textId="77777777" w:rsidR="00C12047" w:rsidRDefault="00C12047" w:rsidP="0098245F">
            <w:pPr>
              <w:jc w:val="center"/>
              <w:rPr>
                <w:rFonts w:eastAsia="Calibri"/>
              </w:rPr>
            </w:pPr>
            <w:r>
              <w:t>Excellent</w:t>
            </w:r>
          </w:p>
          <w:sdt>
            <w:sdtPr>
              <w:rPr>
                <w:rFonts w:eastAsia="Arimo"/>
              </w:rPr>
              <w:id w:val="340896967"/>
              <w14:checkbox>
                <w14:checked w14:val="0"/>
                <w14:checkedState w14:val="2612" w14:font="MS Gothic"/>
                <w14:uncheckedState w14:val="2610" w14:font="MS Gothic"/>
              </w14:checkbox>
            </w:sdtPr>
            <w:sdtEndPr/>
            <w:sdtContent>
              <w:p w14:paraId="6DE454BA"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3B712AB0"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893E5" w14:textId="77777777" w:rsidR="003730F7" w:rsidRDefault="00C12047" w:rsidP="0098245F">
            <w:pPr>
              <w:rPr>
                <w:rFonts w:eastAsia="Calibri"/>
                <w:color w:val="005F9A"/>
                <w:lang w:val="en-US"/>
              </w:rPr>
            </w:pPr>
            <w:r w:rsidRPr="00DD61E1">
              <w:rPr>
                <w:color w:val="005F9A"/>
                <w:lang w:val="en-US"/>
              </w:rPr>
              <w:t>Evidence for this assessment criterion:</w:t>
            </w:r>
          </w:p>
          <w:p w14:paraId="5A7AFE0D" w14:textId="3A01C5A8" w:rsidR="00C12047" w:rsidRPr="00DD61E1" w:rsidRDefault="00C12047" w:rsidP="0098245F">
            <w:pPr>
              <w:rPr>
                <w:rFonts w:eastAsia="Calibri"/>
                <w:color w:val="0000FF"/>
                <w:lang w:val="en-US"/>
              </w:rPr>
            </w:pPr>
          </w:p>
        </w:tc>
      </w:tr>
    </w:tbl>
    <w:p w14:paraId="7F7F8656" w14:textId="77777777" w:rsidR="00C12047" w:rsidRDefault="00C12047"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088FF9C8" w14:textId="77777777" w:rsidTr="003902B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A51A0BB" w14:textId="77777777" w:rsidR="00C12047" w:rsidRPr="00DD61E1" w:rsidRDefault="00C12047" w:rsidP="0098245F">
            <w:pPr>
              <w:rPr>
                <w:lang w:val="en-US"/>
              </w:rPr>
            </w:pPr>
            <w:r w:rsidRPr="00DD61E1">
              <w:rPr>
                <w:i/>
                <w:color w:val="000000"/>
                <w:shd w:val="clear" w:color="auto" w:fill="FFFFFF"/>
                <w:lang w:val="en-US"/>
              </w:rPr>
              <w:t>Use this space to note down recommendations and ideas for strengthening rules and practice in this area.</w:t>
            </w:r>
          </w:p>
        </w:tc>
      </w:tr>
    </w:tbl>
    <w:p w14:paraId="166E2AF3" w14:textId="77777777" w:rsidR="00C12047" w:rsidRPr="00DD61E1" w:rsidRDefault="00C12047" w:rsidP="0098245F">
      <w:pPr>
        <w:rPr>
          <w:b/>
          <w:color w:val="005F9A"/>
          <w:lang w:val="en-US"/>
        </w:rPr>
      </w:pPr>
      <w:r w:rsidRPr="00DD61E1">
        <w:rPr>
          <w:lang w:val="en-US"/>
        </w:rPr>
        <w:br w:type="page"/>
      </w:r>
    </w:p>
    <w:p w14:paraId="1B727616" w14:textId="77777777" w:rsidR="00C12047" w:rsidRPr="005F5F43" w:rsidRDefault="00C12047" w:rsidP="00BB32E1">
      <w:pPr>
        <w:pStyle w:val="Dimension"/>
      </w:pPr>
      <w:bookmarkStart w:id="574" w:name="_heading=h.wh9capahgfm"/>
      <w:bookmarkEnd w:id="574"/>
      <w:r>
        <w:lastRenderedPageBreak/>
        <w:t>Dimension 3.1.3: Transparency of the budget cycle and the parliamentary budget</w:t>
      </w:r>
    </w:p>
    <w:tbl>
      <w:tblPr>
        <w:tblStyle w:val="TableGrid"/>
        <w:tblW w:w="0" w:type="auto"/>
        <w:shd w:val="clear" w:color="auto" w:fill="EEEEEE"/>
        <w:tblLook w:val="04A0" w:firstRow="1" w:lastRow="0" w:firstColumn="1" w:lastColumn="0" w:noHBand="0" w:noVBand="1"/>
      </w:tblPr>
      <w:tblGrid>
        <w:gridCol w:w="9062"/>
      </w:tblGrid>
      <w:tr w:rsidR="00C12047" w14:paraId="3515D63A" w14:textId="77777777" w:rsidTr="00520551">
        <w:tc>
          <w:tcPr>
            <w:tcW w:w="9350" w:type="dxa"/>
            <w:shd w:val="clear" w:color="auto" w:fill="EEEEEE"/>
          </w:tcPr>
          <w:p w14:paraId="1128DA40" w14:textId="77777777" w:rsidR="00C12047" w:rsidRPr="00DD61E1" w:rsidRDefault="00C12047" w:rsidP="0098245F">
            <w:pPr>
              <w:rPr>
                <w:rFonts w:eastAsia="Arial"/>
                <w:lang w:val="en-US"/>
              </w:rPr>
            </w:pPr>
            <w:r w:rsidRPr="00DD61E1">
              <w:rPr>
                <w:lang w:val="en-US"/>
              </w:rPr>
              <w:t>This dimension is part of:</w:t>
            </w:r>
          </w:p>
          <w:p w14:paraId="67497BD3" w14:textId="77777777" w:rsidR="00C12047" w:rsidRPr="00DD2EB3" w:rsidRDefault="00C12047" w:rsidP="0098245F">
            <w:pPr>
              <w:pStyle w:val="ListParagraph"/>
              <w:numPr>
                <w:ilvl w:val="0"/>
                <w:numId w:val="51"/>
              </w:numPr>
              <w:spacing w:line="240" w:lineRule="auto"/>
              <w:rPr>
                <w:sz w:val="20"/>
                <w:szCs w:val="20"/>
              </w:rPr>
            </w:pPr>
            <w:r>
              <w:rPr>
                <w:sz w:val="20"/>
              </w:rPr>
              <w:t>Indicator 3.1: Transparency of parliamentary processes</w:t>
            </w:r>
          </w:p>
          <w:p w14:paraId="09203ECC" w14:textId="77777777" w:rsidR="00C12047" w:rsidRPr="00783E93" w:rsidRDefault="00C12047" w:rsidP="0098245F">
            <w:pPr>
              <w:pStyle w:val="ListParagraph"/>
              <w:numPr>
                <w:ilvl w:val="0"/>
                <w:numId w:val="51"/>
              </w:numPr>
              <w:spacing w:line="240" w:lineRule="auto"/>
              <w:rPr>
                <w:szCs w:val="20"/>
              </w:rPr>
            </w:pPr>
            <w:r>
              <w:rPr>
                <w:sz w:val="20"/>
              </w:rPr>
              <w:t>Target 3: Transparent parliament</w:t>
            </w:r>
          </w:p>
        </w:tc>
      </w:tr>
    </w:tbl>
    <w:p w14:paraId="21C838CD" w14:textId="77777777" w:rsidR="00C12047" w:rsidRPr="003902BF" w:rsidRDefault="00C12047" w:rsidP="00B273EF">
      <w:pPr>
        <w:pStyle w:val="section-title"/>
      </w:pPr>
      <w:r>
        <w:t>About this dimension</w:t>
      </w:r>
    </w:p>
    <w:p w14:paraId="5A8B6C68" w14:textId="77777777" w:rsidR="003730F7" w:rsidRDefault="00C12047" w:rsidP="0098245F">
      <w:pPr>
        <w:rPr>
          <w:lang w:val="en-US"/>
        </w:rPr>
      </w:pPr>
      <w:r w:rsidRPr="00DD61E1">
        <w:rPr>
          <w:lang w:val="en-US"/>
        </w:rPr>
        <w:t>This dimension concerns the transparency of the budget cycle, including budget development, adoption and execution. This includes transparency and clarity over parliament’s role in the budget cycle, as well as transparency over parliament’s own budget.</w:t>
      </w:r>
    </w:p>
    <w:p w14:paraId="33565A72" w14:textId="77777777" w:rsidR="003730F7" w:rsidRDefault="00C12047" w:rsidP="0098245F">
      <w:pPr>
        <w:rPr>
          <w:lang w:val="en-US"/>
        </w:rPr>
      </w:pPr>
      <w:r w:rsidRPr="00DD61E1">
        <w:rPr>
          <w:lang w:val="en-US"/>
        </w:rPr>
        <w:t>The national budget is the most important piece of legislation parliament considers on an annual basis. For this reason, the transparency of the budget cycle is vital for public understanding and parliamentary scrutiny of the executive’s spending priorities, planned revenues, capital investments and public debt.</w:t>
      </w:r>
    </w:p>
    <w:p w14:paraId="7FDED711" w14:textId="77777777" w:rsidR="003730F7" w:rsidRDefault="00C12047" w:rsidP="0098245F">
      <w:pPr>
        <w:rPr>
          <w:lang w:val="en-US"/>
        </w:rPr>
      </w:pPr>
      <w:r w:rsidRPr="00DD61E1">
        <w:rPr>
          <w:lang w:val="en-US"/>
        </w:rPr>
        <w:t xml:space="preserve">Since the executive usually develops the draft budget, it is also responsible, to a large extent, for the transparency of the budget. Parliament can play its part by ensuring that the draft budget is published in accordance with the budget calendar, by ensuring full transparency of parliamentary proceedings related to the approval of the budget, oversight of in-year budget execution and </w:t>
      </w:r>
      <w:r w:rsidRPr="00DD61E1">
        <w:rPr>
          <w:i/>
          <w:lang w:val="en-US"/>
        </w:rPr>
        <w:t>ex-post</w:t>
      </w:r>
      <w:r w:rsidRPr="00DD61E1">
        <w:rPr>
          <w:lang w:val="en-US"/>
        </w:rPr>
        <w:t xml:space="preserve"> review of the budget.</w:t>
      </w:r>
    </w:p>
    <w:p w14:paraId="6047E060" w14:textId="77777777" w:rsidR="003730F7" w:rsidRDefault="00C12047" w:rsidP="0098245F">
      <w:pPr>
        <w:rPr>
          <w:lang w:val="en-US"/>
        </w:rPr>
      </w:pPr>
      <w:r w:rsidRPr="00DD61E1">
        <w:rPr>
          <w:lang w:val="en-US"/>
        </w:rPr>
        <w:t>Similar standards should be extended to parliament’s own budget, which should be subject to the same level of transparency and scrutiny as the national budget.</w:t>
      </w:r>
    </w:p>
    <w:p w14:paraId="2C5E8C3C" w14:textId="14B0DE2B" w:rsidR="00C12047" w:rsidRPr="00DD61E1" w:rsidRDefault="00C12047" w:rsidP="0098245F">
      <w:pPr>
        <w:rPr>
          <w:lang w:val="en-US"/>
        </w:rPr>
      </w:pPr>
      <w:r w:rsidRPr="00DD61E1">
        <w:rPr>
          <w:lang w:val="en-US"/>
        </w:rPr>
        <w:t xml:space="preserve">See also </w:t>
      </w:r>
      <w:r w:rsidRPr="00DD61E1">
        <w:rPr>
          <w:i/>
          <w:iCs/>
          <w:lang w:val="en-US"/>
        </w:rPr>
        <w:t>Dimension 1.1.3: Budgetary autonomy</w:t>
      </w:r>
      <w:r w:rsidRPr="00DD61E1">
        <w:rPr>
          <w:lang w:val="en-US"/>
        </w:rPr>
        <w:t xml:space="preserve">, </w:t>
      </w:r>
      <w:r w:rsidRPr="00DD61E1">
        <w:rPr>
          <w:i/>
          <w:iCs/>
          <w:lang w:val="en-US"/>
        </w:rPr>
        <w:t>Indicator 1.8: Budget</w:t>
      </w:r>
      <w:r w:rsidRPr="00DD61E1">
        <w:rPr>
          <w:lang w:val="en-US"/>
        </w:rPr>
        <w:t xml:space="preserve">, </w:t>
      </w:r>
      <w:r w:rsidRPr="00DD61E1">
        <w:rPr>
          <w:i/>
          <w:iCs/>
          <w:lang w:val="en-US"/>
        </w:rPr>
        <w:t>Dimension 2.2.1: Parliamentary expenditure</w:t>
      </w:r>
      <w:r w:rsidRPr="00DD61E1">
        <w:rPr>
          <w:lang w:val="en-US"/>
        </w:rPr>
        <w:t xml:space="preserve">, and </w:t>
      </w:r>
      <w:r w:rsidRPr="00DD61E1">
        <w:rPr>
          <w:i/>
          <w:iCs/>
          <w:lang w:val="en-US"/>
        </w:rPr>
        <w:t>Dimension 6.2.3: Participation in the budget cycle</w:t>
      </w:r>
      <w:r w:rsidRPr="00DD61E1">
        <w:rPr>
          <w:lang w:val="en-US"/>
        </w:rPr>
        <w:t>.</w:t>
      </w:r>
    </w:p>
    <w:p w14:paraId="42369D15" w14:textId="77777777" w:rsidR="00C12047" w:rsidRPr="003902BF" w:rsidRDefault="00C12047" w:rsidP="00B273EF">
      <w:pPr>
        <w:pStyle w:val="section-title"/>
      </w:pPr>
      <w:r>
        <w:t>Aspiring goal</w:t>
      </w:r>
    </w:p>
    <w:tbl>
      <w:tblPr>
        <w:tblW w:w="977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ayout w:type="fixed"/>
        <w:tblLook w:val="0400" w:firstRow="0" w:lastRow="0" w:firstColumn="0" w:lastColumn="0" w:noHBand="0" w:noVBand="1"/>
      </w:tblPr>
      <w:tblGrid>
        <w:gridCol w:w="9775"/>
      </w:tblGrid>
      <w:tr w:rsidR="00C12047" w:rsidRPr="00513C3B" w14:paraId="26B61952" w14:textId="77777777" w:rsidTr="007669BF">
        <w:tc>
          <w:tcPr>
            <w:tcW w:w="9775" w:type="dxa"/>
            <w:tcBorders>
              <w:top w:val="single" w:sz="4" w:space="0" w:color="000000"/>
              <w:left w:val="single" w:sz="4" w:space="0" w:color="000000"/>
              <w:bottom w:val="single" w:sz="4" w:space="0" w:color="000000"/>
              <w:right w:val="single" w:sz="4" w:space="0" w:color="000000"/>
            </w:tcBorders>
            <w:shd w:val="clear" w:color="auto" w:fill="EEEEEE"/>
          </w:tcPr>
          <w:p w14:paraId="62DC598D" w14:textId="77777777" w:rsidR="003730F7" w:rsidRDefault="00C12047" w:rsidP="0098245F">
            <w:pPr>
              <w:rPr>
                <w:i/>
                <w:lang w:val="en-US"/>
              </w:rPr>
            </w:pPr>
            <w:r w:rsidRPr="00DD61E1">
              <w:rPr>
                <w:i/>
                <w:lang w:val="en-US"/>
              </w:rPr>
              <w:t>Based on a global comparative analysis, an aspiring goal for parliaments in the area of “transparency of the budget cycle and the parliamentary budget” is as follows:</w:t>
            </w:r>
          </w:p>
          <w:p w14:paraId="2A8E4D62" w14:textId="77777777" w:rsidR="003730F7" w:rsidRDefault="00C12047" w:rsidP="0098245F">
            <w:pPr>
              <w:rPr>
                <w:lang w:val="en-US"/>
              </w:rPr>
            </w:pPr>
            <w:r w:rsidRPr="00DD61E1">
              <w:rPr>
                <w:lang w:val="en-US"/>
              </w:rPr>
              <w:t xml:space="preserve">The legal framework provides for the transparency of the entire budget cycle, including the development, consideration, approval and execution of the national budget, as well as </w:t>
            </w:r>
            <w:r w:rsidRPr="00DD61E1">
              <w:rPr>
                <w:i/>
                <w:lang w:val="en-US"/>
              </w:rPr>
              <w:t>ex-post</w:t>
            </w:r>
            <w:r w:rsidRPr="00DD61E1">
              <w:rPr>
                <w:lang w:val="en-US"/>
              </w:rPr>
              <w:t xml:space="preserve"> review.</w:t>
            </w:r>
          </w:p>
          <w:p w14:paraId="64919B9C" w14:textId="77777777" w:rsidR="003730F7" w:rsidRDefault="00C12047" w:rsidP="0098245F">
            <w:pPr>
              <w:rPr>
                <w:lang w:val="en-US"/>
              </w:rPr>
            </w:pPr>
            <w:r w:rsidRPr="00DD61E1">
              <w:rPr>
                <w:lang w:val="en-US"/>
              </w:rPr>
              <w:t>Information is made available, in a timely manner, about parliamentary actions at all stages of the budget cycle. This information is accessible and usable by all groups in society.</w:t>
            </w:r>
          </w:p>
          <w:p w14:paraId="49836CAE" w14:textId="77777777" w:rsidR="003730F7" w:rsidRDefault="00C12047" w:rsidP="0098245F">
            <w:pPr>
              <w:rPr>
                <w:lang w:val="en-US"/>
              </w:rPr>
            </w:pPr>
            <w:r w:rsidRPr="00DD61E1">
              <w:rPr>
                <w:lang w:val="en-US"/>
              </w:rPr>
              <w:t>Parliament publishes explanatory materials outlining the parliamentary process related to the entire budget cycle.</w:t>
            </w:r>
          </w:p>
          <w:p w14:paraId="149AB85F" w14:textId="571E893A" w:rsidR="00C12047" w:rsidRPr="00DD61E1" w:rsidRDefault="00C12047" w:rsidP="0098245F">
            <w:pPr>
              <w:rPr>
                <w:color w:val="005F9A"/>
                <w:lang w:val="en-US"/>
              </w:rPr>
            </w:pPr>
            <w:r w:rsidRPr="00DD61E1">
              <w:rPr>
                <w:lang w:val="en-US"/>
              </w:rPr>
              <w:t>Parliament is required to publish comprehensive information about all aspects of the parliamentary budget, including on the parliamentary website</w:t>
            </w:r>
            <w:r w:rsidRPr="00DD61E1">
              <w:rPr>
                <w:color w:val="005F9A"/>
                <w:lang w:val="en-US"/>
              </w:rPr>
              <w:t>.</w:t>
            </w:r>
          </w:p>
          <w:p w14:paraId="0E9FE237" w14:textId="77777777" w:rsidR="00C12047" w:rsidRPr="00DD61E1" w:rsidRDefault="00C12047" w:rsidP="0098245F">
            <w:pPr>
              <w:rPr>
                <w:lang w:val="en-US"/>
              </w:rPr>
            </w:pPr>
          </w:p>
        </w:tc>
      </w:tr>
    </w:tbl>
    <w:p w14:paraId="27667283" w14:textId="77777777" w:rsidR="00C12047" w:rsidRPr="005F5F43" w:rsidRDefault="00C12047" w:rsidP="00B273EF">
      <w:pPr>
        <w:pStyle w:val="section-title"/>
      </w:pPr>
      <w:r>
        <w:t>Assessment</w:t>
      </w:r>
    </w:p>
    <w:p w14:paraId="59C0614F" w14:textId="77777777" w:rsidR="003730F7" w:rsidRDefault="00C12047" w:rsidP="0098245F">
      <w:pPr>
        <w:rPr>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4FF6BBD0" w14:textId="77777777" w:rsidR="003730F7" w:rsidRDefault="00C12047" w:rsidP="0098245F">
      <w:pPr>
        <w:rPr>
          <w:lang w:val="en-US"/>
        </w:rPr>
      </w:pPr>
      <w:r w:rsidRPr="00C12047">
        <w:rPr>
          <w:lang w:val="en-US"/>
        </w:rPr>
        <w:t>The evidence for assessment of this dimension could include the following:</w:t>
      </w:r>
    </w:p>
    <w:p w14:paraId="6A3C2FC6" w14:textId="6264CC19" w:rsidR="00C12047" w:rsidRPr="00C12047" w:rsidRDefault="00C12047" w:rsidP="0098245F">
      <w:pPr>
        <w:numPr>
          <w:ilvl w:val="0"/>
          <w:numId w:val="195"/>
        </w:numPr>
        <w:spacing w:after="0"/>
        <w:ind w:left="562" w:hanging="562"/>
        <w:rPr>
          <w:lang w:val="en-US"/>
        </w:rPr>
      </w:pPr>
      <w:r w:rsidRPr="00C12047">
        <w:rPr>
          <w:lang w:val="en-US"/>
        </w:rPr>
        <w:t>Provisions of the legal framework and/or parliament’s rules of procedure relating to the transparency of all aspects of the national budget and the parliamentary budget</w:t>
      </w:r>
    </w:p>
    <w:p w14:paraId="2201C1AF" w14:textId="77777777" w:rsidR="00C12047" w:rsidRPr="00C12047" w:rsidRDefault="00C12047" w:rsidP="0098245F">
      <w:pPr>
        <w:numPr>
          <w:ilvl w:val="0"/>
          <w:numId w:val="195"/>
        </w:numPr>
        <w:spacing w:after="0"/>
        <w:ind w:left="562" w:hanging="562"/>
        <w:rPr>
          <w:lang w:val="en-US"/>
        </w:rPr>
      </w:pPr>
      <w:r w:rsidRPr="00C12047">
        <w:rPr>
          <w:lang w:val="en-US"/>
        </w:rPr>
        <w:t>Available or accessible information about all aspects of the national budget, the parliamentary budget and the process for parliamentary consideration of the budget</w:t>
      </w:r>
    </w:p>
    <w:p w14:paraId="387008A1" w14:textId="77777777" w:rsidR="00C12047" w:rsidRPr="00C12047" w:rsidRDefault="00C12047" w:rsidP="0098245F">
      <w:pPr>
        <w:numPr>
          <w:ilvl w:val="0"/>
          <w:numId w:val="195"/>
        </w:numPr>
        <w:spacing w:after="0"/>
        <w:ind w:left="562" w:hanging="562"/>
        <w:rPr>
          <w:lang w:val="en-US"/>
        </w:rPr>
      </w:pPr>
      <w:r w:rsidRPr="00C12047">
        <w:rPr>
          <w:lang w:val="en-US"/>
        </w:rPr>
        <w:lastRenderedPageBreak/>
        <w:t>Statistics on the number of visits to websites containing information about the national budget and the parliamentary budget</w:t>
      </w:r>
    </w:p>
    <w:p w14:paraId="37FB8CF8" w14:textId="77777777" w:rsidR="003730F7" w:rsidRDefault="00C12047" w:rsidP="0098245F">
      <w:pPr>
        <w:numPr>
          <w:ilvl w:val="0"/>
          <w:numId w:val="195"/>
        </w:numPr>
        <w:spacing w:after="0"/>
        <w:ind w:left="562" w:hanging="562"/>
        <w:rPr>
          <w:lang w:val="en-US"/>
        </w:rPr>
      </w:pPr>
      <w:r w:rsidRPr="00C12047">
        <w:rPr>
          <w:lang w:val="en-US"/>
        </w:rPr>
        <w:t>Any commentary on the accessibility or usability of the information available on these websites</w:t>
      </w:r>
    </w:p>
    <w:p w14:paraId="4781478A" w14:textId="77777777" w:rsidR="003730F7" w:rsidRDefault="00C12047" w:rsidP="0098245F">
      <w:pPr>
        <w:rPr>
          <w:lang w:val="en-US"/>
        </w:rPr>
      </w:pPr>
      <w:r w:rsidRPr="00C12047">
        <w:rPr>
          <w:lang w:val="en-US"/>
        </w:rPr>
        <w:t>Where relevant, provide additional comments or examples that support the assessment.</w:t>
      </w:r>
    </w:p>
    <w:p w14:paraId="26B8B7B1" w14:textId="49511AE3" w:rsidR="00C12047" w:rsidRPr="003902BF" w:rsidRDefault="00C12047" w:rsidP="0098245F">
      <w:pPr>
        <w:pStyle w:val="Heading5"/>
      </w:pPr>
      <w:bookmarkStart w:id="575" w:name="_heading=h.he8xcevhwt0"/>
      <w:bookmarkEnd w:id="575"/>
      <w:r>
        <w:t>Assessment criterion 1: Legal framework</w:t>
      </w:r>
    </w:p>
    <w:p w14:paraId="176BBA79" w14:textId="77777777" w:rsidR="00C12047" w:rsidRPr="00C12047" w:rsidRDefault="00C12047" w:rsidP="0098245F">
      <w:pPr>
        <w:rPr>
          <w:lang w:val="en-US"/>
        </w:rPr>
      </w:pPr>
      <w:r w:rsidRPr="00C12047">
        <w:rPr>
          <w:lang w:val="en-US"/>
        </w:rPr>
        <w:t xml:space="preserve">The legal framework provides for the transparency of the budget cycle, including the development, consideration, approval and execution of the national budget, as well as </w:t>
      </w:r>
      <w:r w:rsidRPr="00C12047">
        <w:rPr>
          <w:i/>
          <w:iCs/>
          <w:lang w:val="en-US"/>
        </w:rPr>
        <w:t>ex post</w:t>
      </w:r>
      <w:r w:rsidRPr="00C12047">
        <w:rPr>
          <w:lang w:val="en-US"/>
        </w:rPr>
        <w:t xml:space="preserve"> review.</w:t>
      </w:r>
    </w:p>
    <w:p w14:paraId="1ADD7E23"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67F4534B"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3CD7D0" w14:textId="77777777" w:rsidR="00C12047" w:rsidRDefault="00C12047" w:rsidP="0098245F">
            <w:pPr>
              <w:jc w:val="center"/>
              <w:rPr>
                <w:rFonts w:eastAsia="Calibri"/>
              </w:rPr>
            </w:pPr>
            <w:r>
              <w:t>Non-existent</w:t>
            </w:r>
          </w:p>
          <w:sdt>
            <w:sdtPr>
              <w:rPr>
                <w:rFonts w:eastAsia="Arimo"/>
              </w:rPr>
              <w:id w:val="-1081596681"/>
              <w14:checkbox>
                <w14:checked w14:val="0"/>
                <w14:checkedState w14:val="2612" w14:font="MS Gothic"/>
                <w14:uncheckedState w14:val="2610" w14:font="MS Gothic"/>
              </w14:checkbox>
            </w:sdtPr>
            <w:sdtEndPr/>
            <w:sdtContent>
              <w:p w14:paraId="3F300AE6"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1EE635" w14:textId="77777777" w:rsidR="00C12047" w:rsidRDefault="00C12047" w:rsidP="0098245F">
            <w:pPr>
              <w:jc w:val="center"/>
              <w:rPr>
                <w:rFonts w:eastAsia="Calibri"/>
              </w:rPr>
            </w:pPr>
            <w:r>
              <w:t xml:space="preserve">Rudimentary </w:t>
            </w:r>
          </w:p>
          <w:sdt>
            <w:sdtPr>
              <w:rPr>
                <w:rFonts w:eastAsia="Arimo"/>
              </w:rPr>
              <w:id w:val="1995292633"/>
              <w14:checkbox>
                <w14:checked w14:val="0"/>
                <w14:checkedState w14:val="2612" w14:font="MS Gothic"/>
                <w14:uncheckedState w14:val="2610" w14:font="MS Gothic"/>
              </w14:checkbox>
            </w:sdtPr>
            <w:sdtEndPr/>
            <w:sdtContent>
              <w:p w14:paraId="09725221"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C56B6C" w14:textId="77777777" w:rsidR="00C12047" w:rsidRDefault="00C12047" w:rsidP="0098245F">
            <w:pPr>
              <w:jc w:val="center"/>
              <w:rPr>
                <w:rFonts w:eastAsia="Calibri"/>
              </w:rPr>
            </w:pPr>
            <w:r>
              <w:t>Basic</w:t>
            </w:r>
          </w:p>
          <w:sdt>
            <w:sdtPr>
              <w:rPr>
                <w:rFonts w:eastAsia="Arimo"/>
              </w:rPr>
              <w:id w:val="1609849139"/>
              <w14:checkbox>
                <w14:checked w14:val="0"/>
                <w14:checkedState w14:val="2612" w14:font="MS Gothic"/>
                <w14:uncheckedState w14:val="2610" w14:font="MS Gothic"/>
              </w14:checkbox>
            </w:sdtPr>
            <w:sdtEndPr/>
            <w:sdtContent>
              <w:p w14:paraId="0DB6C0E4"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129637" w14:textId="77777777" w:rsidR="00C12047" w:rsidRDefault="00C12047" w:rsidP="0098245F">
            <w:pPr>
              <w:jc w:val="center"/>
              <w:rPr>
                <w:rFonts w:eastAsia="Calibri"/>
              </w:rPr>
            </w:pPr>
            <w:r>
              <w:t>Good</w:t>
            </w:r>
          </w:p>
          <w:sdt>
            <w:sdtPr>
              <w:rPr>
                <w:rFonts w:eastAsia="Arimo"/>
              </w:rPr>
              <w:id w:val="1271122088"/>
              <w14:checkbox>
                <w14:checked w14:val="0"/>
                <w14:checkedState w14:val="2612" w14:font="MS Gothic"/>
                <w14:uncheckedState w14:val="2610" w14:font="MS Gothic"/>
              </w14:checkbox>
            </w:sdtPr>
            <w:sdtEndPr/>
            <w:sdtContent>
              <w:p w14:paraId="5F198CFA"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423A38" w14:textId="77777777" w:rsidR="00C12047" w:rsidRDefault="00C12047" w:rsidP="0098245F">
            <w:pPr>
              <w:jc w:val="center"/>
              <w:rPr>
                <w:rFonts w:eastAsia="Calibri"/>
              </w:rPr>
            </w:pPr>
            <w:r>
              <w:t>Very good</w:t>
            </w:r>
          </w:p>
          <w:sdt>
            <w:sdtPr>
              <w:rPr>
                <w:rFonts w:eastAsia="Arimo"/>
              </w:rPr>
              <w:id w:val="930398039"/>
              <w14:checkbox>
                <w14:checked w14:val="0"/>
                <w14:checkedState w14:val="2612" w14:font="MS Gothic"/>
                <w14:uncheckedState w14:val="2610" w14:font="MS Gothic"/>
              </w14:checkbox>
            </w:sdtPr>
            <w:sdtEndPr/>
            <w:sdtContent>
              <w:p w14:paraId="71C069A8"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DA240D9" w14:textId="77777777" w:rsidR="00C12047" w:rsidRDefault="00C12047" w:rsidP="0098245F">
            <w:pPr>
              <w:jc w:val="center"/>
              <w:rPr>
                <w:rFonts w:eastAsia="Calibri"/>
              </w:rPr>
            </w:pPr>
            <w:r>
              <w:t>Excellent</w:t>
            </w:r>
          </w:p>
          <w:sdt>
            <w:sdtPr>
              <w:rPr>
                <w:rFonts w:eastAsia="Arimo"/>
              </w:rPr>
              <w:id w:val="-697228815"/>
              <w14:checkbox>
                <w14:checked w14:val="0"/>
                <w14:checkedState w14:val="2612" w14:font="MS Gothic"/>
                <w14:uncheckedState w14:val="2610" w14:font="MS Gothic"/>
              </w14:checkbox>
            </w:sdtPr>
            <w:sdtEndPr/>
            <w:sdtContent>
              <w:p w14:paraId="549EB78C"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20E2C68C"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F4FBC" w14:textId="77777777" w:rsidR="003730F7" w:rsidRDefault="00C12047" w:rsidP="0098245F">
            <w:pPr>
              <w:rPr>
                <w:rFonts w:eastAsia="Calibri"/>
                <w:color w:val="005F9A"/>
                <w:lang w:val="en-US"/>
              </w:rPr>
            </w:pPr>
            <w:r w:rsidRPr="00C12047">
              <w:rPr>
                <w:color w:val="005F9A"/>
                <w:lang w:val="en-US"/>
              </w:rPr>
              <w:t>Evidence for this assessment criterion:</w:t>
            </w:r>
          </w:p>
          <w:p w14:paraId="6F0EABD4" w14:textId="15DDFFE9" w:rsidR="00C12047" w:rsidRPr="00C12047" w:rsidRDefault="00C12047" w:rsidP="0098245F">
            <w:pPr>
              <w:rPr>
                <w:rFonts w:eastAsia="Calibri"/>
                <w:color w:val="0000FF"/>
                <w:lang w:val="en-US"/>
              </w:rPr>
            </w:pPr>
          </w:p>
        </w:tc>
      </w:tr>
    </w:tbl>
    <w:p w14:paraId="36E7BD4E" w14:textId="77777777" w:rsidR="00C12047" w:rsidRPr="00C12047" w:rsidRDefault="00C12047" w:rsidP="0098245F">
      <w:pPr>
        <w:rPr>
          <w:lang w:val="en-US"/>
        </w:rPr>
      </w:pPr>
    </w:p>
    <w:p w14:paraId="73562802" w14:textId="77777777" w:rsidR="00C12047" w:rsidRPr="003902BF" w:rsidRDefault="00C12047" w:rsidP="0098245F">
      <w:pPr>
        <w:pStyle w:val="Heading5"/>
      </w:pPr>
      <w:bookmarkStart w:id="576" w:name="_heading=h.vbp66kha19mi"/>
      <w:bookmarkEnd w:id="576"/>
      <w:r>
        <w:t>Assessment criterion 2: Information about parliamentary actions</w:t>
      </w:r>
    </w:p>
    <w:p w14:paraId="4B49CA4A" w14:textId="77777777" w:rsidR="00C12047" w:rsidRPr="00C12047" w:rsidRDefault="00C12047" w:rsidP="0098245F">
      <w:pPr>
        <w:rPr>
          <w:lang w:val="en-US"/>
        </w:rPr>
      </w:pPr>
      <w:r w:rsidRPr="00C12047">
        <w:rPr>
          <w:lang w:val="en-US"/>
        </w:rPr>
        <w:t>Information is made available about parliamentary actions at all stages of the budget cycle, in a timely manner and in formats that can be easily accessed and understood by all groups in society.</w:t>
      </w:r>
    </w:p>
    <w:p w14:paraId="68E25292"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2CD2D7DF"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869523" w14:textId="77777777" w:rsidR="00C12047" w:rsidRDefault="00C12047" w:rsidP="0098245F">
            <w:pPr>
              <w:jc w:val="center"/>
              <w:rPr>
                <w:rFonts w:eastAsia="Calibri"/>
              </w:rPr>
            </w:pPr>
            <w:r>
              <w:t>Non-existent</w:t>
            </w:r>
          </w:p>
          <w:sdt>
            <w:sdtPr>
              <w:rPr>
                <w:rFonts w:eastAsia="Arimo"/>
              </w:rPr>
              <w:id w:val="-245493812"/>
              <w14:checkbox>
                <w14:checked w14:val="0"/>
                <w14:checkedState w14:val="2612" w14:font="MS Gothic"/>
                <w14:uncheckedState w14:val="2610" w14:font="MS Gothic"/>
              </w14:checkbox>
            </w:sdtPr>
            <w:sdtEndPr/>
            <w:sdtContent>
              <w:p w14:paraId="3F144159"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1BC0D0" w14:textId="77777777" w:rsidR="00C12047" w:rsidRDefault="00C12047" w:rsidP="0098245F">
            <w:pPr>
              <w:jc w:val="center"/>
              <w:rPr>
                <w:rFonts w:eastAsia="Calibri"/>
              </w:rPr>
            </w:pPr>
            <w:r>
              <w:t xml:space="preserve">Rudimentary </w:t>
            </w:r>
          </w:p>
          <w:sdt>
            <w:sdtPr>
              <w:rPr>
                <w:rFonts w:eastAsia="Arimo"/>
              </w:rPr>
              <w:id w:val="1181779601"/>
              <w14:checkbox>
                <w14:checked w14:val="0"/>
                <w14:checkedState w14:val="2612" w14:font="MS Gothic"/>
                <w14:uncheckedState w14:val="2610" w14:font="MS Gothic"/>
              </w14:checkbox>
            </w:sdtPr>
            <w:sdtEndPr/>
            <w:sdtContent>
              <w:p w14:paraId="4EC097FF"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93E076" w14:textId="77777777" w:rsidR="00C12047" w:rsidRDefault="00C12047" w:rsidP="0098245F">
            <w:pPr>
              <w:jc w:val="center"/>
              <w:rPr>
                <w:rFonts w:eastAsia="Calibri"/>
              </w:rPr>
            </w:pPr>
            <w:r>
              <w:t>Basic</w:t>
            </w:r>
          </w:p>
          <w:sdt>
            <w:sdtPr>
              <w:rPr>
                <w:rFonts w:eastAsia="Arimo"/>
              </w:rPr>
              <w:id w:val="-1273701994"/>
              <w14:checkbox>
                <w14:checked w14:val="0"/>
                <w14:checkedState w14:val="2612" w14:font="MS Gothic"/>
                <w14:uncheckedState w14:val="2610" w14:font="MS Gothic"/>
              </w14:checkbox>
            </w:sdtPr>
            <w:sdtEndPr/>
            <w:sdtContent>
              <w:p w14:paraId="3D16EC01"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68B3BD" w14:textId="77777777" w:rsidR="00C12047" w:rsidRDefault="00C12047" w:rsidP="0098245F">
            <w:pPr>
              <w:jc w:val="center"/>
              <w:rPr>
                <w:rFonts w:eastAsia="Calibri"/>
              </w:rPr>
            </w:pPr>
            <w:r>
              <w:t>Good</w:t>
            </w:r>
          </w:p>
          <w:sdt>
            <w:sdtPr>
              <w:rPr>
                <w:rFonts w:eastAsia="Arimo"/>
              </w:rPr>
              <w:id w:val="-1420403859"/>
              <w14:checkbox>
                <w14:checked w14:val="0"/>
                <w14:checkedState w14:val="2612" w14:font="MS Gothic"/>
                <w14:uncheckedState w14:val="2610" w14:font="MS Gothic"/>
              </w14:checkbox>
            </w:sdtPr>
            <w:sdtEndPr/>
            <w:sdtContent>
              <w:p w14:paraId="52C4172D"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B9F80F" w14:textId="77777777" w:rsidR="00C12047" w:rsidRDefault="00C12047" w:rsidP="0098245F">
            <w:pPr>
              <w:jc w:val="center"/>
              <w:rPr>
                <w:rFonts w:eastAsia="Calibri"/>
              </w:rPr>
            </w:pPr>
            <w:r>
              <w:t>Very good</w:t>
            </w:r>
          </w:p>
          <w:sdt>
            <w:sdtPr>
              <w:rPr>
                <w:rFonts w:eastAsia="Arimo"/>
              </w:rPr>
              <w:id w:val="-1003812454"/>
              <w14:checkbox>
                <w14:checked w14:val="0"/>
                <w14:checkedState w14:val="2612" w14:font="MS Gothic"/>
                <w14:uncheckedState w14:val="2610" w14:font="MS Gothic"/>
              </w14:checkbox>
            </w:sdtPr>
            <w:sdtEndPr/>
            <w:sdtContent>
              <w:p w14:paraId="446E21B4"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00FD074" w14:textId="77777777" w:rsidR="00C12047" w:rsidRDefault="00C12047" w:rsidP="0098245F">
            <w:pPr>
              <w:jc w:val="center"/>
              <w:rPr>
                <w:rFonts w:eastAsia="Calibri"/>
              </w:rPr>
            </w:pPr>
            <w:r>
              <w:t>Excellent</w:t>
            </w:r>
          </w:p>
          <w:sdt>
            <w:sdtPr>
              <w:rPr>
                <w:rFonts w:eastAsia="Arimo"/>
              </w:rPr>
              <w:id w:val="-1697921504"/>
              <w14:checkbox>
                <w14:checked w14:val="0"/>
                <w14:checkedState w14:val="2612" w14:font="MS Gothic"/>
                <w14:uncheckedState w14:val="2610" w14:font="MS Gothic"/>
              </w14:checkbox>
            </w:sdtPr>
            <w:sdtEndPr/>
            <w:sdtContent>
              <w:p w14:paraId="09BCD8B9"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7A738E78"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E44D0" w14:textId="77777777" w:rsidR="003730F7" w:rsidRDefault="00C12047" w:rsidP="0098245F">
            <w:pPr>
              <w:rPr>
                <w:rFonts w:eastAsia="Calibri"/>
                <w:color w:val="005F9A"/>
                <w:lang w:val="en-US"/>
              </w:rPr>
            </w:pPr>
            <w:r w:rsidRPr="00C12047">
              <w:rPr>
                <w:color w:val="005F9A"/>
                <w:lang w:val="en-US"/>
              </w:rPr>
              <w:t>Evidence for this assessment criterion:</w:t>
            </w:r>
          </w:p>
          <w:p w14:paraId="7537D858" w14:textId="7EE59F54" w:rsidR="00C12047" w:rsidRPr="00C12047" w:rsidRDefault="00C12047" w:rsidP="0098245F">
            <w:pPr>
              <w:rPr>
                <w:rFonts w:eastAsia="Calibri"/>
                <w:color w:val="0000FF"/>
                <w:lang w:val="en-US"/>
              </w:rPr>
            </w:pPr>
          </w:p>
        </w:tc>
      </w:tr>
    </w:tbl>
    <w:p w14:paraId="3E2D7E04" w14:textId="77777777" w:rsidR="00C12047" w:rsidRPr="00C12047" w:rsidRDefault="00C12047" w:rsidP="0098245F">
      <w:pPr>
        <w:rPr>
          <w:lang w:val="en-US"/>
        </w:rPr>
      </w:pPr>
    </w:p>
    <w:p w14:paraId="724832FF" w14:textId="77777777" w:rsidR="00C12047" w:rsidRPr="003902BF" w:rsidRDefault="00C12047" w:rsidP="0098245F">
      <w:pPr>
        <w:pStyle w:val="Heading5"/>
      </w:pPr>
      <w:bookmarkStart w:id="577" w:name="_heading=h.ckop0oy1y66k"/>
      <w:bookmarkStart w:id="578" w:name="_heading=h.lj5owxzb60at"/>
      <w:bookmarkEnd w:id="577"/>
      <w:bookmarkEnd w:id="578"/>
      <w:r>
        <w:t>Assessment criterion 3: Explanatory materials</w:t>
      </w:r>
    </w:p>
    <w:p w14:paraId="56D94EC8" w14:textId="77777777" w:rsidR="00C12047" w:rsidRPr="00C12047" w:rsidRDefault="00C12047" w:rsidP="0098245F">
      <w:pPr>
        <w:rPr>
          <w:lang w:val="en-US"/>
        </w:rPr>
      </w:pPr>
      <w:r w:rsidRPr="00C12047">
        <w:rPr>
          <w:lang w:val="en-US"/>
        </w:rPr>
        <w:t xml:space="preserve">Parliament makes available explanatory materials outlining the parliamentary process related to budget consideration and approval, oversight of budget execution, and </w:t>
      </w:r>
      <w:r w:rsidRPr="00C12047">
        <w:rPr>
          <w:i/>
          <w:lang w:val="en-US"/>
        </w:rPr>
        <w:t>ex-post</w:t>
      </w:r>
      <w:r w:rsidRPr="00C12047">
        <w:rPr>
          <w:lang w:val="en-US"/>
        </w:rPr>
        <w:t xml:space="preserve"> review.</w:t>
      </w:r>
    </w:p>
    <w:p w14:paraId="69B02918"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52F1E2B2"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2560C7" w14:textId="77777777" w:rsidR="00C12047" w:rsidRDefault="00C12047" w:rsidP="0098245F">
            <w:pPr>
              <w:jc w:val="center"/>
              <w:rPr>
                <w:rFonts w:eastAsia="Calibri"/>
              </w:rPr>
            </w:pPr>
            <w:r>
              <w:t>Non-existent</w:t>
            </w:r>
          </w:p>
          <w:sdt>
            <w:sdtPr>
              <w:rPr>
                <w:rFonts w:eastAsia="Arimo"/>
              </w:rPr>
              <w:id w:val="-1113825207"/>
              <w14:checkbox>
                <w14:checked w14:val="0"/>
                <w14:checkedState w14:val="2612" w14:font="MS Gothic"/>
                <w14:uncheckedState w14:val="2610" w14:font="MS Gothic"/>
              </w14:checkbox>
            </w:sdtPr>
            <w:sdtEndPr/>
            <w:sdtContent>
              <w:p w14:paraId="02FE6AB8"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50BFB3" w14:textId="77777777" w:rsidR="00C12047" w:rsidRDefault="00C12047" w:rsidP="0098245F">
            <w:pPr>
              <w:jc w:val="center"/>
              <w:rPr>
                <w:rFonts w:eastAsia="Calibri"/>
              </w:rPr>
            </w:pPr>
            <w:r>
              <w:t xml:space="preserve">Rudimentary </w:t>
            </w:r>
          </w:p>
          <w:sdt>
            <w:sdtPr>
              <w:rPr>
                <w:rFonts w:eastAsia="Arimo"/>
              </w:rPr>
              <w:id w:val="451375200"/>
              <w14:checkbox>
                <w14:checked w14:val="0"/>
                <w14:checkedState w14:val="2612" w14:font="MS Gothic"/>
                <w14:uncheckedState w14:val="2610" w14:font="MS Gothic"/>
              </w14:checkbox>
            </w:sdtPr>
            <w:sdtEndPr/>
            <w:sdtContent>
              <w:p w14:paraId="35D73256"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B2E4D6" w14:textId="77777777" w:rsidR="00C12047" w:rsidRDefault="00C12047" w:rsidP="0098245F">
            <w:pPr>
              <w:jc w:val="center"/>
              <w:rPr>
                <w:rFonts w:eastAsia="Calibri"/>
              </w:rPr>
            </w:pPr>
            <w:r>
              <w:t>Basic</w:t>
            </w:r>
          </w:p>
          <w:sdt>
            <w:sdtPr>
              <w:rPr>
                <w:rFonts w:eastAsia="Arimo"/>
              </w:rPr>
              <w:id w:val="1515498934"/>
              <w14:checkbox>
                <w14:checked w14:val="0"/>
                <w14:checkedState w14:val="2612" w14:font="MS Gothic"/>
                <w14:uncheckedState w14:val="2610" w14:font="MS Gothic"/>
              </w14:checkbox>
            </w:sdtPr>
            <w:sdtEndPr/>
            <w:sdtContent>
              <w:p w14:paraId="3901A62E"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5114A5" w14:textId="77777777" w:rsidR="00C12047" w:rsidRDefault="00C12047" w:rsidP="0098245F">
            <w:pPr>
              <w:jc w:val="center"/>
              <w:rPr>
                <w:rFonts w:eastAsia="Calibri"/>
              </w:rPr>
            </w:pPr>
            <w:r>
              <w:t>Good</w:t>
            </w:r>
          </w:p>
          <w:sdt>
            <w:sdtPr>
              <w:rPr>
                <w:rFonts w:eastAsia="Arimo"/>
              </w:rPr>
              <w:id w:val="-2069957626"/>
              <w14:checkbox>
                <w14:checked w14:val="0"/>
                <w14:checkedState w14:val="2612" w14:font="MS Gothic"/>
                <w14:uncheckedState w14:val="2610" w14:font="MS Gothic"/>
              </w14:checkbox>
            </w:sdtPr>
            <w:sdtEndPr/>
            <w:sdtContent>
              <w:p w14:paraId="3491C0EE"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A32CC5" w14:textId="77777777" w:rsidR="00C12047" w:rsidRDefault="00C12047" w:rsidP="0098245F">
            <w:pPr>
              <w:jc w:val="center"/>
              <w:rPr>
                <w:rFonts w:eastAsia="Calibri"/>
              </w:rPr>
            </w:pPr>
            <w:r>
              <w:t>Very good</w:t>
            </w:r>
          </w:p>
          <w:sdt>
            <w:sdtPr>
              <w:rPr>
                <w:rFonts w:eastAsia="Arimo"/>
              </w:rPr>
              <w:id w:val="-287041885"/>
              <w14:checkbox>
                <w14:checked w14:val="0"/>
                <w14:checkedState w14:val="2612" w14:font="MS Gothic"/>
                <w14:uncheckedState w14:val="2610" w14:font="MS Gothic"/>
              </w14:checkbox>
            </w:sdtPr>
            <w:sdtEndPr/>
            <w:sdtContent>
              <w:p w14:paraId="4CF97841"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98724AA" w14:textId="77777777" w:rsidR="00C12047" w:rsidRDefault="00C12047" w:rsidP="0098245F">
            <w:pPr>
              <w:jc w:val="center"/>
              <w:rPr>
                <w:rFonts w:eastAsia="Calibri"/>
              </w:rPr>
            </w:pPr>
            <w:r>
              <w:t>Excellent</w:t>
            </w:r>
          </w:p>
          <w:sdt>
            <w:sdtPr>
              <w:rPr>
                <w:rFonts w:eastAsia="Arimo"/>
              </w:rPr>
              <w:id w:val="-1084062033"/>
              <w14:checkbox>
                <w14:checked w14:val="0"/>
                <w14:checkedState w14:val="2612" w14:font="MS Gothic"/>
                <w14:uncheckedState w14:val="2610" w14:font="MS Gothic"/>
              </w14:checkbox>
            </w:sdtPr>
            <w:sdtEndPr/>
            <w:sdtContent>
              <w:p w14:paraId="7096596F"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5F792488"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D2846" w14:textId="77777777" w:rsidR="003730F7" w:rsidRDefault="00C12047" w:rsidP="0098245F">
            <w:pPr>
              <w:rPr>
                <w:rFonts w:eastAsia="Calibri"/>
                <w:color w:val="005F9A"/>
                <w:lang w:val="en-US"/>
              </w:rPr>
            </w:pPr>
            <w:r w:rsidRPr="00C12047">
              <w:rPr>
                <w:color w:val="005F9A"/>
                <w:lang w:val="en-US"/>
              </w:rPr>
              <w:t>Evidence for this assessment criterion:</w:t>
            </w:r>
          </w:p>
          <w:p w14:paraId="2FF4DAC2" w14:textId="7F612534" w:rsidR="00C12047" w:rsidRPr="00C12047" w:rsidRDefault="00C12047" w:rsidP="0098245F">
            <w:pPr>
              <w:rPr>
                <w:rFonts w:eastAsia="Calibri"/>
                <w:color w:val="0000FF"/>
                <w:lang w:val="en-US"/>
              </w:rPr>
            </w:pPr>
          </w:p>
        </w:tc>
      </w:tr>
    </w:tbl>
    <w:p w14:paraId="457B705D" w14:textId="77777777" w:rsidR="00C12047" w:rsidRPr="00C12047" w:rsidRDefault="00C12047" w:rsidP="0098245F">
      <w:pPr>
        <w:rPr>
          <w:lang w:val="en-US"/>
        </w:rPr>
      </w:pPr>
    </w:p>
    <w:p w14:paraId="2B927C66" w14:textId="77777777" w:rsidR="00C12047" w:rsidRPr="003902BF" w:rsidRDefault="00C12047" w:rsidP="0098245F">
      <w:pPr>
        <w:pStyle w:val="Heading5"/>
      </w:pPr>
      <w:bookmarkStart w:id="579" w:name="_heading=h.x04w6hexnmzc"/>
      <w:bookmarkEnd w:id="579"/>
      <w:r>
        <w:lastRenderedPageBreak/>
        <w:t>Assessment criterion 4: Parliamentary budget</w:t>
      </w:r>
    </w:p>
    <w:p w14:paraId="2DBB1C03" w14:textId="77777777" w:rsidR="00C12047" w:rsidRPr="00C12047" w:rsidRDefault="00C12047" w:rsidP="0098245F">
      <w:pPr>
        <w:rPr>
          <w:lang w:val="en-US"/>
        </w:rPr>
      </w:pPr>
      <w:r w:rsidRPr="00C12047">
        <w:rPr>
          <w:lang w:val="en-US"/>
        </w:rPr>
        <w:t>The legal framework and/or parliament’s rules of procedure require the publication of comprehensive information about all aspects of the parliamentary budget, including on the parliamentary website.</w:t>
      </w:r>
    </w:p>
    <w:p w14:paraId="7E2E7973"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65908C36" w14:textId="77777777" w:rsidTr="003902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F6333A" w14:textId="77777777" w:rsidR="00C12047" w:rsidRDefault="00C12047" w:rsidP="0098245F">
            <w:pPr>
              <w:jc w:val="center"/>
              <w:rPr>
                <w:rFonts w:eastAsia="Calibri"/>
              </w:rPr>
            </w:pPr>
            <w:r>
              <w:t>Non-existent</w:t>
            </w:r>
          </w:p>
          <w:sdt>
            <w:sdtPr>
              <w:rPr>
                <w:rFonts w:eastAsia="Arimo"/>
              </w:rPr>
              <w:id w:val="34393321"/>
              <w14:checkbox>
                <w14:checked w14:val="0"/>
                <w14:checkedState w14:val="2612" w14:font="MS Gothic"/>
                <w14:uncheckedState w14:val="2610" w14:font="MS Gothic"/>
              </w14:checkbox>
            </w:sdtPr>
            <w:sdtEndPr/>
            <w:sdtContent>
              <w:p w14:paraId="1B181B0E"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D2998B" w14:textId="77777777" w:rsidR="00C12047" w:rsidRDefault="00C12047" w:rsidP="0098245F">
            <w:pPr>
              <w:jc w:val="center"/>
              <w:rPr>
                <w:rFonts w:eastAsia="Calibri"/>
              </w:rPr>
            </w:pPr>
            <w:r>
              <w:t xml:space="preserve">Rudimentary </w:t>
            </w:r>
          </w:p>
          <w:sdt>
            <w:sdtPr>
              <w:rPr>
                <w:rFonts w:eastAsia="Arimo"/>
              </w:rPr>
              <w:id w:val="1786779285"/>
              <w14:checkbox>
                <w14:checked w14:val="0"/>
                <w14:checkedState w14:val="2612" w14:font="MS Gothic"/>
                <w14:uncheckedState w14:val="2610" w14:font="MS Gothic"/>
              </w14:checkbox>
            </w:sdtPr>
            <w:sdtEndPr/>
            <w:sdtContent>
              <w:p w14:paraId="5859187A"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0CD5E3" w14:textId="77777777" w:rsidR="00C12047" w:rsidRDefault="00C12047" w:rsidP="0098245F">
            <w:pPr>
              <w:jc w:val="center"/>
              <w:rPr>
                <w:rFonts w:eastAsia="Calibri"/>
              </w:rPr>
            </w:pPr>
            <w:r>
              <w:t>Basic</w:t>
            </w:r>
          </w:p>
          <w:sdt>
            <w:sdtPr>
              <w:rPr>
                <w:rFonts w:eastAsia="Arimo"/>
              </w:rPr>
              <w:id w:val="-1318638844"/>
              <w14:checkbox>
                <w14:checked w14:val="0"/>
                <w14:checkedState w14:val="2612" w14:font="MS Gothic"/>
                <w14:uncheckedState w14:val="2610" w14:font="MS Gothic"/>
              </w14:checkbox>
            </w:sdtPr>
            <w:sdtEndPr/>
            <w:sdtContent>
              <w:p w14:paraId="20764FF1"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E5885F" w14:textId="77777777" w:rsidR="00C12047" w:rsidRDefault="00C12047" w:rsidP="0098245F">
            <w:pPr>
              <w:jc w:val="center"/>
              <w:rPr>
                <w:rFonts w:eastAsia="Calibri"/>
              </w:rPr>
            </w:pPr>
            <w:r>
              <w:t>Good</w:t>
            </w:r>
          </w:p>
          <w:sdt>
            <w:sdtPr>
              <w:rPr>
                <w:rFonts w:eastAsia="Arimo"/>
              </w:rPr>
              <w:id w:val="2140067334"/>
              <w14:checkbox>
                <w14:checked w14:val="0"/>
                <w14:checkedState w14:val="2612" w14:font="MS Gothic"/>
                <w14:uncheckedState w14:val="2610" w14:font="MS Gothic"/>
              </w14:checkbox>
            </w:sdtPr>
            <w:sdtEndPr/>
            <w:sdtContent>
              <w:p w14:paraId="01AD8AB8"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AF5F06" w14:textId="77777777" w:rsidR="00C12047" w:rsidRDefault="00C12047" w:rsidP="0098245F">
            <w:pPr>
              <w:jc w:val="center"/>
              <w:rPr>
                <w:rFonts w:eastAsia="Calibri"/>
              </w:rPr>
            </w:pPr>
            <w:r>
              <w:t>Very good</w:t>
            </w:r>
          </w:p>
          <w:sdt>
            <w:sdtPr>
              <w:rPr>
                <w:rFonts w:eastAsia="Arimo"/>
              </w:rPr>
              <w:id w:val="361166865"/>
              <w14:checkbox>
                <w14:checked w14:val="0"/>
                <w14:checkedState w14:val="2612" w14:font="MS Gothic"/>
                <w14:uncheckedState w14:val="2610" w14:font="MS Gothic"/>
              </w14:checkbox>
            </w:sdtPr>
            <w:sdtEndPr/>
            <w:sdtContent>
              <w:p w14:paraId="57DD7380"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5A4CBE4" w14:textId="77777777" w:rsidR="00C12047" w:rsidRDefault="00C12047" w:rsidP="0098245F">
            <w:pPr>
              <w:jc w:val="center"/>
              <w:rPr>
                <w:rFonts w:eastAsia="Calibri"/>
              </w:rPr>
            </w:pPr>
            <w:r>
              <w:t>Excellent</w:t>
            </w:r>
          </w:p>
          <w:sdt>
            <w:sdtPr>
              <w:rPr>
                <w:rFonts w:eastAsia="Arimo"/>
              </w:rPr>
              <w:id w:val="-3518544"/>
              <w14:checkbox>
                <w14:checked w14:val="0"/>
                <w14:checkedState w14:val="2612" w14:font="MS Gothic"/>
                <w14:uncheckedState w14:val="2610" w14:font="MS Gothic"/>
              </w14:checkbox>
            </w:sdtPr>
            <w:sdtEndPr/>
            <w:sdtContent>
              <w:p w14:paraId="7E2ED439"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732C80A7" w14:textId="77777777" w:rsidTr="003902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1D397" w14:textId="77777777" w:rsidR="003730F7" w:rsidRDefault="00C12047" w:rsidP="0098245F">
            <w:pPr>
              <w:rPr>
                <w:rFonts w:eastAsia="Calibri"/>
                <w:color w:val="005F9A"/>
                <w:lang w:val="en-US"/>
              </w:rPr>
            </w:pPr>
            <w:r w:rsidRPr="00C12047">
              <w:rPr>
                <w:color w:val="005F9A"/>
                <w:lang w:val="en-US"/>
              </w:rPr>
              <w:t>Evidence for this assessment criterion:</w:t>
            </w:r>
          </w:p>
          <w:p w14:paraId="6F3C30E4" w14:textId="68815B8B" w:rsidR="00C12047" w:rsidRPr="00C12047" w:rsidRDefault="00C12047" w:rsidP="0098245F">
            <w:pPr>
              <w:rPr>
                <w:rFonts w:eastAsia="Calibri"/>
                <w:color w:val="0000FF"/>
                <w:lang w:val="en-US"/>
              </w:rPr>
            </w:pPr>
          </w:p>
        </w:tc>
      </w:tr>
    </w:tbl>
    <w:p w14:paraId="0D50812E" w14:textId="77777777" w:rsidR="00C12047" w:rsidRDefault="00C12047"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7C1D8524" w14:textId="77777777" w:rsidTr="007669B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4787496" w14:textId="77777777" w:rsidR="00C12047" w:rsidRPr="00C12047" w:rsidRDefault="00C12047" w:rsidP="0098245F">
            <w:pPr>
              <w:rPr>
                <w:lang w:val="en-US"/>
              </w:rPr>
            </w:pPr>
            <w:r w:rsidRPr="00C12047">
              <w:rPr>
                <w:i/>
                <w:color w:val="000000"/>
                <w:shd w:val="clear" w:color="auto" w:fill="FFFFFF"/>
                <w:lang w:val="en-US"/>
              </w:rPr>
              <w:t>Use this space to note down recommendations and ideas for strengthening rules and practice in this area.</w:t>
            </w:r>
          </w:p>
        </w:tc>
      </w:tr>
    </w:tbl>
    <w:p w14:paraId="7CC7D8C3" w14:textId="77777777" w:rsidR="003730F7" w:rsidRDefault="003730F7" w:rsidP="0098245F">
      <w:pPr>
        <w:rPr>
          <w:lang w:val="en-US"/>
        </w:rPr>
      </w:pPr>
    </w:p>
    <w:p w14:paraId="26CE6FCE" w14:textId="77777777" w:rsidR="00C12047" w:rsidRPr="00C12047" w:rsidRDefault="00C12047" w:rsidP="0098245F">
      <w:pPr>
        <w:rPr>
          <w:lang w:val="en-US"/>
        </w:rPr>
      </w:pPr>
    </w:p>
    <w:p w14:paraId="0763ACF9" w14:textId="72C60B8C" w:rsidR="00C12047" w:rsidRDefault="00C12047" w:rsidP="0098245F">
      <w:pPr>
        <w:rPr>
          <w:lang w:val="en-US"/>
        </w:rPr>
      </w:pPr>
      <w:r>
        <w:rPr>
          <w:lang w:val="en-US"/>
        </w:rPr>
        <w:br w:type="page"/>
      </w:r>
    </w:p>
    <w:p w14:paraId="1126CEDF" w14:textId="77777777" w:rsidR="00C12047" w:rsidRPr="007C2537" w:rsidRDefault="00C12047" w:rsidP="0076470F">
      <w:pPr>
        <w:pStyle w:val="Indicator"/>
      </w:pPr>
      <w:bookmarkStart w:id="580" w:name="_Toc148203207"/>
      <w:bookmarkStart w:id="581" w:name="_Hlk142475826"/>
      <w:r>
        <w:lastRenderedPageBreak/>
        <w:t>Indicator 3.2: Parliamentary communication and outreach</w:t>
      </w:r>
      <w:bookmarkEnd w:id="580"/>
    </w:p>
    <w:p w14:paraId="18DB0DEE" w14:textId="77777777" w:rsidR="00C12047" w:rsidRPr="007C2537" w:rsidRDefault="00C12047" w:rsidP="00B273EF">
      <w:pPr>
        <w:pStyle w:val="section-title"/>
      </w:pPr>
      <w:r>
        <w:t>About this indicator</w:t>
      </w:r>
    </w:p>
    <w:p w14:paraId="0489B0E1" w14:textId="77777777" w:rsidR="003730F7" w:rsidRDefault="00C12047" w:rsidP="0098245F">
      <w:pPr>
        <w:rPr>
          <w:lang w:val="en-US"/>
        </w:rPr>
      </w:pPr>
      <w:r w:rsidRPr="00C12047">
        <w:rPr>
          <w:lang w:val="en-US"/>
        </w:rPr>
        <w:t xml:space="preserve">This indicator concerns the approach that parliament takes to institutional communication and outreach. Communicating with the public about what parliament does is a basic condition for people to be able to understand and even participate in parliamentary work. </w:t>
      </w:r>
    </w:p>
    <w:p w14:paraId="30E1A21E" w14:textId="77777777" w:rsidR="003730F7" w:rsidRDefault="00C12047" w:rsidP="0098245F">
      <w:pPr>
        <w:rPr>
          <w:lang w:val="en-US"/>
        </w:rPr>
      </w:pPr>
      <w:r w:rsidRPr="00C12047">
        <w:rPr>
          <w:lang w:val="en-US"/>
        </w:rPr>
        <w:t>Parliaments use a range of channels to inform and communicate with the public, including broadcasting, websites, social media and educational materials. They seek to ensure that parliamentary information is accessible to all groups in society, including rural communities and people without access to the internet.</w:t>
      </w:r>
    </w:p>
    <w:p w14:paraId="52CDC5D0" w14:textId="77777777" w:rsidR="003730F7" w:rsidRDefault="00C12047" w:rsidP="0098245F">
      <w:pPr>
        <w:rPr>
          <w:lang w:val="en-US"/>
        </w:rPr>
      </w:pPr>
      <w:r w:rsidRPr="00C12047">
        <w:rPr>
          <w:lang w:val="en-US"/>
        </w:rPr>
        <w:t>Outreach to the public involves a mix of in-person and online activities. It implies creating opportunities for people to interact with parliament on the parliamentary premises, as well as where they live, in their time, on issues which they care about.</w:t>
      </w:r>
    </w:p>
    <w:p w14:paraId="021F90D1" w14:textId="77777777" w:rsidR="003730F7" w:rsidRDefault="00C12047" w:rsidP="0098245F">
      <w:pPr>
        <w:rPr>
          <w:lang w:val="en-US"/>
        </w:rPr>
      </w:pPr>
      <w:r w:rsidRPr="00C12047">
        <w:rPr>
          <w:lang w:val="en-US"/>
        </w:rPr>
        <w:t>See also</w:t>
      </w:r>
      <w:r w:rsidRPr="00C12047">
        <w:rPr>
          <w:i/>
          <w:iCs/>
          <w:lang w:val="en-US"/>
        </w:rPr>
        <w:t xml:space="preserve"> Indicator 6.1: Parliamentary environment for public participation</w:t>
      </w:r>
      <w:r w:rsidRPr="00C12047">
        <w:rPr>
          <w:lang w:val="en-US"/>
        </w:rPr>
        <w:t>.</w:t>
      </w:r>
    </w:p>
    <w:p w14:paraId="347DF86F" w14:textId="77777777" w:rsidR="003730F7" w:rsidRDefault="00C12047" w:rsidP="0098245F">
      <w:pPr>
        <w:rPr>
          <w:lang w:val="en-US"/>
        </w:rPr>
      </w:pPr>
      <w:r w:rsidRPr="00C12047">
        <w:rPr>
          <w:lang w:val="en-US"/>
        </w:rPr>
        <w:t>This indicator comprises the following dimensions:</w:t>
      </w:r>
    </w:p>
    <w:p w14:paraId="2A2DB5EA" w14:textId="77777777" w:rsidR="003730F7" w:rsidRDefault="00C12047" w:rsidP="0098245F">
      <w:pPr>
        <w:numPr>
          <w:ilvl w:val="0"/>
          <w:numId w:val="199"/>
        </w:numPr>
        <w:spacing w:after="0"/>
        <w:ind w:left="562" w:hanging="562"/>
      </w:pPr>
      <w:r>
        <w:t>Dimension 3.2.1: Institutional communication</w:t>
      </w:r>
    </w:p>
    <w:p w14:paraId="75F82E34" w14:textId="77777777" w:rsidR="003730F7" w:rsidRDefault="00C12047" w:rsidP="0098245F">
      <w:pPr>
        <w:numPr>
          <w:ilvl w:val="0"/>
          <w:numId w:val="199"/>
        </w:numPr>
        <w:spacing w:after="0"/>
        <w:ind w:left="562" w:hanging="562"/>
      </w:pPr>
      <w:r>
        <w:t>Dimension 3.2.2: Parliamentary website</w:t>
      </w:r>
    </w:p>
    <w:p w14:paraId="381CACBF" w14:textId="77777777" w:rsidR="003730F7" w:rsidRDefault="00C12047" w:rsidP="0098245F">
      <w:pPr>
        <w:numPr>
          <w:ilvl w:val="0"/>
          <w:numId w:val="199"/>
        </w:numPr>
        <w:spacing w:after="0"/>
        <w:ind w:left="562" w:hanging="562"/>
      </w:pPr>
      <w:r>
        <w:t>Dimension 3.2.3: Outreach activities</w:t>
      </w:r>
    </w:p>
    <w:p w14:paraId="626659AF" w14:textId="77777777" w:rsidR="003730F7" w:rsidRDefault="003730F7" w:rsidP="0098245F"/>
    <w:p w14:paraId="17BA0806" w14:textId="77777777" w:rsidR="00C12047" w:rsidRPr="007E6E73" w:rsidRDefault="00C12047" w:rsidP="0098245F">
      <w:pPr>
        <w:rPr>
          <w:color w:val="005F9A"/>
        </w:rPr>
      </w:pPr>
      <w:bookmarkStart w:id="582" w:name="_heading=h.xfiotpt29cd7"/>
      <w:bookmarkEnd w:id="582"/>
      <w:r>
        <w:br w:type="page"/>
      </w:r>
    </w:p>
    <w:p w14:paraId="56D27B96" w14:textId="77777777" w:rsidR="00C12047" w:rsidRPr="007E6E73" w:rsidRDefault="00C12047" w:rsidP="00BB32E1">
      <w:pPr>
        <w:pStyle w:val="Dimension"/>
        <w:rPr>
          <w:szCs w:val="24"/>
        </w:rPr>
      </w:pPr>
      <w:bookmarkStart w:id="583" w:name="_heading=h.1korb1pjwvst"/>
      <w:bookmarkEnd w:id="583"/>
      <w:r>
        <w:lastRenderedPageBreak/>
        <w:t>Dimension 3.2.1: Institutional communication</w:t>
      </w:r>
    </w:p>
    <w:tbl>
      <w:tblPr>
        <w:tblStyle w:val="TableGrid"/>
        <w:tblW w:w="0" w:type="auto"/>
        <w:shd w:val="clear" w:color="auto" w:fill="EEEEEE"/>
        <w:tblLook w:val="04A0" w:firstRow="1" w:lastRow="0" w:firstColumn="1" w:lastColumn="0" w:noHBand="0" w:noVBand="1"/>
      </w:tblPr>
      <w:tblGrid>
        <w:gridCol w:w="9062"/>
      </w:tblGrid>
      <w:tr w:rsidR="00C12047" w:rsidRPr="007C2537" w14:paraId="64769BF7" w14:textId="77777777" w:rsidTr="00520551">
        <w:tc>
          <w:tcPr>
            <w:tcW w:w="9350" w:type="dxa"/>
            <w:shd w:val="clear" w:color="auto" w:fill="EEEEEE"/>
          </w:tcPr>
          <w:p w14:paraId="63DC062D" w14:textId="77777777" w:rsidR="00C12047" w:rsidRPr="00C12047" w:rsidRDefault="00C12047" w:rsidP="0098245F">
            <w:pPr>
              <w:rPr>
                <w:lang w:val="en-US"/>
              </w:rPr>
            </w:pPr>
            <w:r w:rsidRPr="00C12047">
              <w:rPr>
                <w:lang w:val="en-US"/>
              </w:rPr>
              <w:t>This dimension is part of:</w:t>
            </w:r>
          </w:p>
          <w:p w14:paraId="0AE5E0A4" w14:textId="77777777" w:rsidR="00C12047" w:rsidRPr="007C2537" w:rsidRDefault="00C12047" w:rsidP="0098245F">
            <w:pPr>
              <w:pStyle w:val="ListParagraph"/>
              <w:numPr>
                <w:ilvl w:val="0"/>
                <w:numId w:val="52"/>
              </w:numPr>
              <w:spacing w:line="240" w:lineRule="auto"/>
              <w:rPr>
                <w:sz w:val="20"/>
                <w:szCs w:val="20"/>
              </w:rPr>
            </w:pPr>
            <w:r>
              <w:rPr>
                <w:sz w:val="20"/>
              </w:rPr>
              <w:t>Indicator 3.2: Parliamentary communication and outreach</w:t>
            </w:r>
          </w:p>
          <w:p w14:paraId="2FE7A375" w14:textId="77777777" w:rsidR="00C12047" w:rsidRPr="007C2537" w:rsidRDefault="00C12047" w:rsidP="0098245F">
            <w:pPr>
              <w:numPr>
                <w:ilvl w:val="0"/>
                <w:numId w:val="51"/>
              </w:numPr>
            </w:pPr>
            <w:r>
              <w:t>Target 3: Transparent parliament</w:t>
            </w:r>
          </w:p>
        </w:tc>
      </w:tr>
    </w:tbl>
    <w:p w14:paraId="354A321D" w14:textId="77777777" w:rsidR="00C12047" w:rsidRPr="007C2537" w:rsidRDefault="00C12047" w:rsidP="00B273EF">
      <w:pPr>
        <w:pStyle w:val="section-title"/>
      </w:pPr>
      <w:r>
        <w:t>About this dimension</w:t>
      </w:r>
    </w:p>
    <w:p w14:paraId="595B9FBC" w14:textId="77777777" w:rsidR="003730F7" w:rsidRDefault="00C12047" w:rsidP="0098245F">
      <w:pPr>
        <w:rPr>
          <w:lang w:val="en-US"/>
        </w:rPr>
      </w:pPr>
      <w:r w:rsidRPr="00C12047">
        <w:rPr>
          <w:lang w:val="en-US"/>
        </w:rPr>
        <w:t>This dimension concerns the various means of communication that parliament uses to inform the public about parliament and its activities. Many parliaments have adopted an institutional communication policy or strategy and created specialized communications units to support this work.</w:t>
      </w:r>
    </w:p>
    <w:p w14:paraId="74904149" w14:textId="77777777" w:rsidR="003730F7" w:rsidRDefault="00C12047" w:rsidP="0098245F">
      <w:pPr>
        <w:rPr>
          <w:lang w:val="en-US"/>
        </w:rPr>
      </w:pPr>
      <w:r w:rsidRPr="00C12047">
        <w:rPr>
          <w:lang w:val="en-US"/>
        </w:rPr>
        <w:t xml:space="preserve">Parliaments typically use a mix of channels as part of their efforts to reach all groups in society, including children and young people, people without access to the internet, and disadvantaged groups. This requires sufficient resources and tools to support the communication strategy. </w:t>
      </w:r>
    </w:p>
    <w:p w14:paraId="64D71101" w14:textId="680074DD" w:rsidR="00C12047" w:rsidRPr="00C12047" w:rsidRDefault="00C12047" w:rsidP="0098245F">
      <w:pPr>
        <w:rPr>
          <w:lang w:val="en-US"/>
        </w:rPr>
      </w:pPr>
      <w:r w:rsidRPr="00C12047">
        <w:rPr>
          <w:lang w:val="en-US"/>
        </w:rPr>
        <w:t>Some of the most common channels of communication include written publications, print media, radio and television broadcasting, the internet, social media, and mobile platforms. Parliamentary proceedings are often broadcast live in formats that include public television, radio channels, dedicated parliamentary channels, and live-streaming on the parliamentary website.</w:t>
      </w:r>
    </w:p>
    <w:p w14:paraId="29B4482E" w14:textId="77777777" w:rsidR="00C12047" w:rsidRPr="007C2537" w:rsidRDefault="00C12047" w:rsidP="00B273EF">
      <w:pPr>
        <w:pStyle w:val="section-title"/>
      </w:pPr>
      <w:r>
        <w:t>Aspiring goal</w:t>
      </w:r>
    </w:p>
    <w:tbl>
      <w:tblPr>
        <w:tblW w:w="5000" w:type="pct"/>
        <w:shd w:val="clear" w:color="auto" w:fill="EEEEEE"/>
        <w:tblLook w:val="0400" w:firstRow="0" w:lastRow="0" w:firstColumn="0" w:lastColumn="0" w:noHBand="0" w:noVBand="1"/>
      </w:tblPr>
      <w:tblGrid>
        <w:gridCol w:w="9062"/>
      </w:tblGrid>
      <w:tr w:rsidR="00C12047" w:rsidRPr="00513C3B" w14:paraId="60CF11D3" w14:textId="77777777" w:rsidTr="007C2537">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46D5C2B8" w14:textId="77777777" w:rsidR="003730F7" w:rsidRDefault="00C12047" w:rsidP="0098245F">
            <w:pPr>
              <w:rPr>
                <w:i/>
                <w:lang w:val="en-US"/>
              </w:rPr>
            </w:pPr>
            <w:r w:rsidRPr="00C12047">
              <w:rPr>
                <w:i/>
                <w:lang w:val="en-US"/>
              </w:rPr>
              <w:t xml:space="preserve">Based on a global comparative analysis, an aspiring goal for parliaments in the area of “institutional communication” is as follows: </w:t>
            </w:r>
          </w:p>
          <w:p w14:paraId="54CE8BBF" w14:textId="77777777" w:rsidR="003730F7" w:rsidRDefault="00C12047" w:rsidP="0098245F">
            <w:pPr>
              <w:rPr>
                <w:lang w:val="en-US"/>
              </w:rPr>
            </w:pPr>
            <w:r w:rsidRPr="00C12047">
              <w:rPr>
                <w:lang w:val="en-US"/>
              </w:rPr>
              <w:t xml:space="preserve">Parliament has adopted an institutional communication policy or strategy that sets out how it aims to keep all groups in society informed about its work. </w:t>
            </w:r>
          </w:p>
          <w:p w14:paraId="28EF13AF" w14:textId="77777777" w:rsidR="003730F7" w:rsidRDefault="00C12047" w:rsidP="0098245F">
            <w:pPr>
              <w:rPr>
                <w:lang w:val="en-US"/>
              </w:rPr>
            </w:pPr>
            <w:r w:rsidRPr="00C12047">
              <w:rPr>
                <w:lang w:val="en-US"/>
              </w:rPr>
              <w:t>Parliament has sufficient human and financial resources to support effective communication and to enable all groups in society to access parliamentary information.</w:t>
            </w:r>
          </w:p>
          <w:p w14:paraId="2209C075" w14:textId="77777777" w:rsidR="003730F7" w:rsidRDefault="00C12047" w:rsidP="0098245F">
            <w:pPr>
              <w:rPr>
                <w:lang w:val="en-US"/>
              </w:rPr>
            </w:pPr>
            <w:r w:rsidRPr="00C12047">
              <w:rPr>
                <w:lang w:val="en-US"/>
              </w:rPr>
              <w:t xml:space="preserve">The public has access to live broadcasts of parliamentary proceedings, particularly plenary sessions, as well as to archives of recordings of the proceedings. </w:t>
            </w:r>
          </w:p>
          <w:p w14:paraId="5F42D236" w14:textId="54C4EECB" w:rsidR="00C12047" w:rsidRPr="00C12047" w:rsidRDefault="00C12047" w:rsidP="0098245F">
            <w:pPr>
              <w:rPr>
                <w:lang w:val="en-US"/>
              </w:rPr>
            </w:pPr>
            <w:r w:rsidRPr="00C12047">
              <w:rPr>
                <w:lang w:val="en-US"/>
              </w:rPr>
              <w:t>Parliament uses social media to inform and interact with the public about the work of parliament.</w:t>
            </w:r>
          </w:p>
          <w:p w14:paraId="21875B87" w14:textId="77777777" w:rsidR="00C12047" w:rsidRPr="00C12047" w:rsidRDefault="00C12047" w:rsidP="0098245F">
            <w:pPr>
              <w:rPr>
                <w:lang w:val="en-US"/>
              </w:rPr>
            </w:pPr>
          </w:p>
        </w:tc>
      </w:tr>
    </w:tbl>
    <w:p w14:paraId="02EBA5F2" w14:textId="77777777" w:rsidR="00C12047" w:rsidRPr="007E6E73" w:rsidRDefault="00C12047" w:rsidP="00B273EF">
      <w:pPr>
        <w:pStyle w:val="section-title"/>
      </w:pPr>
      <w:r>
        <w:t>Assessment</w:t>
      </w:r>
    </w:p>
    <w:p w14:paraId="2AFBA457" w14:textId="77777777" w:rsidR="003730F7" w:rsidRDefault="00C12047" w:rsidP="0098245F">
      <w:pPr>
        <w:rPr>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3CB55907" w14:textId="77777777" w:rsidR="003730F7" w:rsidRDefault="00C12047" w:rsidP="0098245F">
      <w:pPr>
        <w:rPr>
          <w:lang w:val="en-US"/>
        </w:rPr>
      </w:pPr>
      <w:r w:rsidRPr="00C12047">
        <w:rPr>
          <w:lang w:val="en-US"/>
        </w:rPr>
        <w:t>The evidence for assessment of this dimension could include the following:</w:t>
      </w:r>
    </w:p>
    <w:p w14:paraId="09874087" w14:textId="7F5D633F" w:rsidR="00C12047" w:rsidRPr="00C12047" w:rsidRDefault="00C12047" w:rsidP="0098245F">
      <w:pPr>
        <w:numPr>
          <w:ilvl w:val="0"/>
          <w:numId w:val="200"/>
        </w:numPr>
        <w:spacing w:after="0"/>
        <w:ind w:left="562" w:hanging="562"/>
        <w:rPr>
          <w:lang w:val="en-US"/>
        </w:rPr>
      </w:pPr>
      <w:r w:rsidRPr="00C12047">
        <w:rPr>
          <w:lang w:val="en-US"/>
        </w:rPr>
        <w:t xml:space="preserve">Provisions of the legal framework relating to media access to parliamentary proceedings </w:t>
      </w:r>
    </w:p>
    <w:p w14:paraId="24C340BA" w14:textId="77777777" w:rsidR="00C12047" w:rsidRPr="00C12047" w:rsidRDefault="00C12047" w:rsidP="0098245F">
      <w:pPr>
        <w:numPr>
          <w:ilvl w:val="0"/>
          <w:numId w:val="200"/>
        </w:numPr>
        <w:spacing w:after="0"/>
        <w:ind w:left="562" w:hanging="562"/>
        <w:rPr>
          <w:lang w:val="en-US"/>
        </w:rPr>
      </w:pPr>
      <w:r w:rsidRPr="00C12047">
        <w:rPr>
          <w:lang w:val="en-US"/>
        </w:rPr>
        <w:t>Provisions of parliament’s rules of procedure relating to the broadcasting of parliamentary proceedings</w:t>
      </w:r>
    </w:p>
    <w:p w14:paraId="7196F68F" w14:textId="77777777" w:rsidR="00C12047" w:rsidRPr="00C12047" w:rsidRDefault="00C12047" w:rsidP="0098245F">
      <w:pPr>
        <w:numPr>
          <w:ilvl w:val="0"/>
          <w:numId w:val="200"/>
        </w:numPr>
        <w:spacing w:after="0"/>
        <w:ind w:left="562" w:hanging="562"/>
        <w:rPr>
          <w:lang w:val="en-US"/>
        </w:rPr>
      </w:pPr>
      <w:r w:rsidRPr="00C12047">
        <w:rPr>
          <w:lang w:val="en-US"/>
        </w:rPr>
        <w:t>Strategies, procedures, reports or other documents describing parliamentary communication</w:t>
      </w:r>
    </w:p>
    <w:p w14:paraId="477DC7BB" w14:textId="77777777" w:rsidR="00C12047" w:rsidRPr="00C12047" w:rsidRDefault="00C12047" w:rsidP="0098245F">
      <w:pPr>
        <w:numPr>
          <w:ilvl w:val="0"/>
          <w:numId w:val="200"/>
        </w:numPr>
        <w:spacing w:after="0"/>
        <w:ind w:left="562" w:hanging="562"/>
        <w:rPr>
          <w:lang w:val="en-US"/>
        </w:rPr>
      </w:pPr>
      <w:r w:rsidRPr="00C12047">
        <w:rPr>
          <w:lang w:val="en-US"/>
        </w:rPr>
        <w:t>Staff structure, and financial and other documents describing parliamentary resources dedicated to communication</w:t>
      </w:r>
    </w:p>
    <w:p w14:paraId="3F642D78" w14:textId="77777777" w:rsidR="00C12047" w:rsidRPr="00C12047" w:rsidRDefault="00C12047" w:rsidP="0098245F">
      <w:pPr>
        <w:numPr>
          <w:ilvl w:val="0"/>
          <w:numId w:val="200"/>
        </w:numPr>
        <w:spacing w:after="0"/>
        <w:ind w:left="562" w:hanging="562"/>
        <w:rPr>
          <w:lang w:val="en-US"/>
        </w:rPr>
      </w:pPr>
      <w:r w:rsidRPr="00C12047">
        <w:rPr>
          <w:lang w:val="en-US"/>
        </w:rPr>
        <w:t>Details and periodic updates of parliament’s communication policy or strategy, including its outreach and social media strategies, if relevant</w:t>
      </w:r>
    </w:p>
    <w:p w14:paraId="41D7F326" w14:textId="77777777" w:rsidR="003730F7" w:rsidRDefault="00C12047" w:rsidP="0098245F">
      <w:pPr>
        <w:numPr>
          <w:ilvl w:val="0"/>
          <w:numId w:val="200"/>
        </w:numPr>
        <w:spacing w:after="0"/>
        <w:ind w:left="562" w:hanging="562"/>
        <w:rPr>
          <w:lang w:val="en-US"/>
        </w:rPr>
      </w:pPr>
      <w:r w:rsidRPr="00C12047">
        <w:rPr>
          <w:lang w:val="en-US"/>
        </w:rPr>
        <w:t xml:space="preserve">Activity on parliamentary social media accounts and handles, as well as statistics on traffic and interaction with the content posted on these accounts </w:t>
      </w:r>
    </w:p>
    <w:p w14:paraId="03B14902" w14:textId="77777777" w:rsidR="003730F7" w:rsidRDefault="00C12047" w:rsidP="0098245F">
      <w:pPr>
        <w:rPr>
          <w:lang w:val="en-US"/>
        </w:rPr>
      </w:pPr>
      <w:r w:rsidRPr="00C12047">
        <w:rPr>
          <w:lang w:val="en-US"/>
        </w:rPr>
        <w:lastRenderedPageBreak/>
        <w:t>Where relevant, provide additional comments or examples that support the assessment.</w:t>
      </w:r>
    </w:p>
    <w:p w14:paraId="4708EB1A" w14:textId="77777777" w:rsidR="003730F7" w:rsidRDefault="00C12047" w:rsidP="0098245F">
      <w:pPr>
        <w:pStyle w:val="Heading5"/>
      </w:pPr>
      <w:r>
        <w:t xml:space="preserve">Assessment criterion 1: Communication policy or strategy </w:t>
      </w:r>
    </w:p>
    <w:p w14:paraId="162B09E8" w14:textId="5F86877F" w:rsidR="00C12047" w:rsidRPr="00C12047" w:rsidRDefault="00C12047" w:rsidP="0098245F">
      <w:pPr>
        <w:rPr>
          <w:lang w:val="en-US"/>
        </w:rPr>
      </w:pPr>
      <w:r w:rsidRPr="00C12047">
        <w:rPr>
          <w:lang w:val="en-US"/>
        </w:rPr>
        <w:t xml:space="preserve">Parliament has adopted an institutional communication policy or strategy that sets out how parliament aims to inform all groups in society about its work using a range of means of communication. </w:t>
      </w:r>
    </w:p>
    <w:p w14:paraId="0C27C334"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4CDD37D5" w14:textId="77777777" w:rsidTr="001110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786506" w14:textId="77777777" w:rsidR="00C12047" w:rsidRDefault="00C12047" w:rsidP="0098245F">
            <w:pPr>
              <w:jc w:val="center"/>
              <w:rPr>
                <w:rFonts w:eastAsia="Calibri"/>
              </w:rPr>
            </w:pPr>
            <w:r>
              <w:t>Non-existent</w:t>
            </w:r>
          </w:p>
          <w:sdt>
            <w:sdtPr>
              <w:rPr>
                <w:rFonts w:eastAsia="Arimo"/>
              </w:rPr>
              <w:id w:val="1741522442"/>
              <w14:checkbox>
                <w14:checked w14:val="0"/>
                <w14:checkedState w14:val="2612" w14:font="MS Gothic"/>
                <w14:uncheckedState w14:val="2610" w14:font="MS Gothic"/>
              </w14:checkbox>
            </w:sdtPr>
            <w:sdtEndPr/>
            <w:sdtContent>
              <w:p w14:paraId="61C88DCA"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F46CE6" w14:textId="77777777" w:rsidR="00C12047" w:rsidRDefault="00C12047" w:rsidP="0098245F">
            <w:pPr>
              <w:jc w:val="center"/>
              <w:rPr>
                <w:rFonts w:eastAsia="Calibri"/>
              </w:rPr>
            </w:pPr>
            <w:r>
              <w:t xml:space="preserve">Rudimentary </w:t>
            </w:r>
          </w:p>
          <w:sdt>
            <w:sdtPr>
              <w:rPr>
                <w:rFonts w:eastAsia="Arimo"/>
              </w:rPr>
              <w:id w:val="-1748489347"/>
              <w14:checkbox>
                <w14:checked w14:val="0"/>
                <w14:checkedState w14:val="2612" w14:font="MS Gothic"/>
                <w14:uncheckedState w14:val="2610" w14:font="MS Gothic"/>
              </w14:checkbox>
            </w:sdtPr>
            <w:sdtEndPr/>
            <w:sdtContent>
              <w:p w14:paraId="6D02B0AF"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411074" w14:textId="77777777" w:rsidR="00C12047" w:rsidRDefault="00C12047" w:rsidP="0098245F">
            <w:pPr>
              <w:jc w:val="center"/>
              <w:rPr>
                <w:rFonts w:eastAsia="Calibri"/>
              </w:rPr>
            </w:pPr>
            <w:r>
              <w:t>Basic</w:t>
            </w:r>
          </w:p>
          <w:sdt>
            <w:sdtPr>
              <w:rPr>
                <w:rFonts w:eastAsia="Arimo"/>
              </w:rPr>
              <w:id w:val="-1357880343"/>
              <w14:checkbox>
                <w14:checked w14:val="0"/>
                <w14:checkedState w14:val="2612" w14:font="MS Gothic"/>
                <w14:uncheckedState w14:val="2610" w14:font="MS Gothic"/>
              </w14:checkbox>
            </w:sdtPr>
            <w:sdtEndPr/>
            <w:sdtContent>
              <w:p w14:paraId="2A20F4C1"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5A55F2" w14:textId="77777777" w:rsidR="00C12047" w:rsidRDefault="00C12047" w:rsidP="0098245F">
            <w:pPr>
              <w:jc w:val="center"/>
              <w:rPr>
                <w:rFonts w:eastAsia="Calibri"/>
              </w:rPr>
            </w:pPr>
            <w:r>
              <w:t>Good</w:t>
            </w:r>
          </w:p>
          <w:sdt>
            <w:sdtPr>
              <w:rPr>
                <w:rFonts w:eastAsia="Arimo"/>
              </w:rPr>
              <w:id w:val="772978508"/>
              <w14:checkbox>
                <w14:checked w14:val="0"/>
                <w14:checkedState w14:val="2612" w14:font="MS Gothic"/>
                <w14:uncheckedState w14:val="2610" w14:font="MS Gothic"/>
              </w14:checkbox>
            </w:sdtPr>
            <w:sdtEndPr/>
            <w:sdtContent>
              <w:p w14:paraId="1DA009D8"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A670A6" w14:textId="77777777" w:rsidR="00C12047" w:rsidRDefault="00C12047" w:rsidP="0098245F">
            <w:pPr>
              <w:jc w:val="center"/>
              <w:rPr>
                <w:rFonts w:eastAsia="Calibri"/>
              </w:rPr>
            </w:pPr>
            <w:r>
              <w:t>Very good</w:t>
            </w:r>
          </w:p>
          <w:sdt>
            <w:sdtPr>
              <w:rPr>
                <w:rFonts w:eastAsia="Arimo"/>
              </w:rPr>
              <w:id w:val="1186100968"/>
              <w14:checkbox>
                <w14:checked w14:val="0"/>
                <w14:checkedState w14:val="2612" w14:font="MS Gothic"/>
                <w14:uncheckedState w14:val="2610" w14:font="MS Gothic"/>
              </w14:checkbox>
            </w:sdtPr>
            <w:sdtEndPr/>
            <w:sdtContent>
              <w:p w14:paraId="4F3C473A"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6855B61" w14:textId="77777777" w:rsidR="00C12047" w:rsidRDefault="00C12047" w:rsidP="0098245F">
            <w:pPr>
              <w:jc w:val="center"/>
              <w:rPr>
                <w:rFonts w:eastAsia="Calibri"/>
              </w:rPr>
            </w:pPr>
            <w:r>
              <w:t>Excellent</w:t>
            </w:r>
          </w:p>
          <w:sdt>
            <w:sdtPr>
              <w:rPr>
                <w:rFonts w:eastAsia="Arimo"/>
              </w:rPr>
              <w:id w:val="251552294"/>
              <w14:checkbox>
                <w14:checked w14:val="0"/>
                <w14:checkedState w14:val="2612" w14:font="MS Gothic"/>
                <w14:uncheckedState w14:val="2610" w14:font="MS Gothic"/>
              </w14:checkbox>
            </w:sdtPr>
            <w:sdtEndPr/>
            <w:sdtContent>
              <w:p w14:paraId="550F73E0"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5B9D8746" w14:textId="77777777" w:rsidTr="001110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888CD" w14:textId="77777777" w:rsidR="003730F7" w:rsidRDefault="00C12047" w:rsidP="0098245F">
            <w:pPr>
              <w:rPr>
                <w:rFonts w:eastAsia="Calibri"/>
                <w:color w:val="005F9A"/>
                <w:lang w:val="en-US"/>
              </w:rPr>
            </w:pPr>
            <w:r w:rsidRPr="00C12047">
              <w:rPr>
                <w:color w:val="005F9A"/>
                <w:lang w:val="en-US"/>
              </w:rPr>
              <w:t>Evidence for this assessment criterion:</w:t>
            </w:r>
          </w:p>
          <w:p w14:paraId="146AADE3" w14:textId="289667CA" w:rsidR="00C12047" w:rsidRPr="00C12047" w:rsidRDefault="00C12047" w:rsidP="0098245F">
            <w:pPr>
              <w:rPr>
                <w:rFonts w:eastAsia="Calibri"/>
                <w:color w:val="0000FF"/>
                <w:lang w:val="en-US"/>
              </w:rPr>
            </w:pPr>
          </w:p>
        </w:tc>
      </w:tr>
    </w:tbl>
    <w:p w14:paraId="455B6FE8" w14:textId="77777777" w:rsidR="00C12047" w:rsidRPr="00C12047" w:rsidRDefault="00C12047" w:rsidP="0098245F">
      <w:pPr>
        <w:rPr>
          <w:lang w:val="en-US"/>
        </w:rPr>
      </w:pPr>
    </w:p>
    <w:p w14:paraId="1C9994E1" w14:textId="77777777" w:rsidR="003730F7" w:rsidRDefault="00C12047" w:rsidP="0098245F">
      <w:pPr>
        <w:pStyle w:val="Heading5"/>
      </w:pPr>
      <w:bookmarkStart w:id="584" w:name="_heading=h.mmalvh6qo6rt"/>
      <w:bookmarkEnd w:id="584"/>
      <w:r>
        <w:t>Assessment criterion 2: Resources</w:t>
      </w:r>
    </w:p>
    <w:p w14:paraId="28DC13DA" w14:textId="2EBCD08E" w:rsidR="00C12047" w:rsidRPr="00C12047" w:rsidRDefault="00C12047" w:rsidP="0098245F">
      <w:pPr>
        <w:rPr>
          <w:lang w:val="en-US"/>
        </w:rPr>
      </w:pPr>
      <w:r w:rsidRPr="00C12047">
        <w:rPr>
          <w:lang w:val="en-US"/>
        </w:rPr>
        <w:t>Parliament has sufficient human and financial resources to support effective communication and to enable all groups in society to access parliamentary information.</w:t>
      </w:r>
    </w:p>
    <w:p w14:paraId="1DF26931"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2D7212D0" w14:textId="77777777" w:rsidTr="001110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BA2BDA" w14:textId="77777777" w:rsidR="00C12047" w:rsidRDefault="00C12047" w:rsidP="0098245F">
            <w:pPr>
              <w:jc w:val="center"/>
              <w:rPr>
                <w:rFonts w:eastAsia="Calibri"/>
              </w:rPr>
            </w:pPr>
            <w:r>
              <w:t>Non-existent</w:t>
            </w:r>
          </w:p>
          <w:sdt>
            <w:sdtPr>
              <w:rPr>
                <w:rFonts w:eastAsia="Arimo"/>
              </w:rPr>
              <w:id w:val="1546869567"/>
              <w14:checkbox>
                <w14:checked w14:val="0"/>
                <w14:checkedState w14:val="2612" w14:font="MS Gothic"/>
                <w14:uncheckedState w14:val="2610" w14:font="MS Gothic"/>
              </w14:checkbox>
            </w:sdtPr>
            <w:sdtEndPr/>
            <w:sdtContent>
              <w:p w14:paraId="3C314D18"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677825" w14:textId="77777777" w:rsidR="00C12047" w:rsidRDefault="00C12047" w:rsidP="0098245F">
            <w:pPr>
              <w:jc w:val="center"/>
              <w:rPr>
                <w:rFonts w:eastAsia="Calibri"/>
              </w:rPr>
            </w:pPr>
            <w:r>
              <w:t xml:space="preserve">Rudimentary </w:t>
            </w:r>
          </w:p>
          <w:sdt>
            <w:sdtPr>
              <w:rPr>
                <w:rFonts w:eastAsia="Arimo"/>
              </w:rPr>
              <w:id w:val="-565730797"/>
              <w14:checkbox>
                <w14:checked w14:val="0"/>
                <w14:checkedState w14:val="2612" w14:font="MS Gothic"/>
                <w14:uncheckedState w14:val="2610" w14:font="MS Gothic"/>
              </w14:checkbox>
            </w:sdtPr>
            <w:sdtEndPr/>
            <w:sdtContent>
              <w:p w14:paraId="7E7908E4"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5710C9" w14:textId="77777777" w:rsidR="00C12047" w:rsidRDefault="00C12047" w:rsidP="0098245F">
            <w:pPr>
              <w:jc w:val="center"/>
              <w:rPr>
                <w:rFonts w:eastAsia="Calibri"/>
              </w:rPr>
            </w:pPr>
            <w:r>
              <w:t>Basic</w:t>
            </w:r>
          </w:p>
          <w:sdt>
            <w:sdtPr>
              <w:rPr>
                <w:rFonts w:eastAsia="Arimo"/>
              </w:rPr>
              <w:id w:val="191653868"/>
              <w14:checkbox>
                <w14:checked w14:val="0"/>
                <w14:checkedState w14:val="2612" w14:font="MS Gothic"/>
                <w14:uncheckedState w14:val="2610" w14:font="MS Gothic"/>
              </w14:checkbox>
            </w:sdtPr>
            <w:sdtEndPr/>
            <w:sdtContent>
              <w:p w14:paraId="1B2BAF89"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F9DD4E" w14:textId="77777777" w:rsidR="00C12047" w:rsidRDefault="00C12047" w:rsidP="0098245F">
            <w:pPr>
              <w:jc w:val="center"/>
              <w:rPr>
                <w:rFonts w:eastAsia="Calibri"/>
              </w:rPr>
            </w:pPr>
            <w:r>
              <w:t>Good</w:t>
            </w:r>
          </w:p>
          <w:sdt>
            <w:sdtPr>
              <w:rPr>
                <w:rFonts w:eastAsia="Arimo"/>
              </w:rPr>
              <w:id w:val="507954081"/>
              <w14:checkbox>
                <w14:checked w14:val="0"/>
                <w14:checkedState w14:val="2612" w14:font="MS Gothic"/>
                <w14:uncheckedState w14:val="2610" w14:font="MS Gothic"/>
              </w14:checkbox>
            </w:sdtPr>
            <w:sdtEndPr/>
            <w:sdtContent>
              <w:p w14:paraId="0DABDE91"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862371" w14:textId="77777777" w:rsidR="00C12047" w:rsidRDefault="00C12047" w:rsidP="0098245F">
            <w:pPr>
              <w:jc w:val="center"/>
              <w:rPr>
                <w:rFonts w:eastAsia="Calibri"/>
              </w:rPr>
            </w:pPr>
            <w:r>
              <w:t>Very good</w:t>
            </w:r>
          </w:p>
          <w:sdt>
            <w:sdtPr>
              <w:rPr>
                <w:rFonts w:eastAsia="Arimo"/>
              </w:rPr>
              <w:id w:val="1743913895"/>
              <w14:checkbox>
                <w14:checked w14:val="0"/>
                <w14:checkedState w14:val="2612" w14:font="MS Gothic"/>
                <w14:uncheckedState w14:val="2610" w14:font="MS Gothic"/>
              </w14:checkbox>
            </w:sdtPr>
            <w:sdtEndPr/>
            <w:sdtContent>
              <w:p w14:paraId="560A5375"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5308C30" w14:textId="77777777" w:rsidR="00C12047" w:rsidRDefault="00C12047" w:rsidP="0098245F">
            <w:pPr>
              <w:jc w:val="center"/>
              <w:rPr>
                <w:rFonts w:eastAsia="Calibri"/>
              </w:rPr>
            </w:pPr>
            <w:r>
              <w:t>Excellent</w:t>
            </w:r>
          </w:p>
          <w:sdt>
            <w:sdtPr>
              <w:rPr>
                <w:rFonts w:eastAsia="Arimo"/>
              </w:rPr>
              <w:id w:val="1858070895"/>
              <w14:checkbox>
                <w14:checked w14:val="0"/>
                <w14:checkedState w14:val="2612" w14:font="MS Gothic"/>
                <w14:uncheckedState w14:val="2610" w14:font="MS Gothic"/>
              </w14:checkbox>
            </w:sdtPr>
            <w:sdtEndPr/>
            <w:sdtContent>
              <w:p w14:paraId="127F01BB"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3CF477B6" w14:textId="77777777" w:rsidTr="001110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CF10B" w14:textId="77777777" w:rsidR="003730F7" w:rsidRDefault="00C12047" w:rsidP="0098245F">
            <w:pPr>
              <w:rPr>
                <w:rFonts w:eastAsia="Calibri"/>
                <w:color w:val="005F9A"/>
                <w:lang w:val="en-US"/>
              </w:rPr>
            </w:pPr>
            <w:r w:rsidRPr="00C12047">
              <w:rPr>
                <w:color w:val="005F9A"/>
                <w:lang w:val="en-US"/>
              </w:rPr>
              <w:t>Evidence for this assessment criterion:</w:t>
            </w:r>
          </w:p>
          <w:p w14:paraId="2125A9EC" w14:textId="3AD5AF90" w:rsidR="00C12047" w:rsidRPr="00C12047" w:rsidRDefault="00C12047" w:rsidP="0098245F">
            <w:pPr>
              <w:rPr>
                <w:rFonts w:eastAsia="Calibri"/>
                <w:color w:val="0000FF"/>
                <w:lang w:val="en-US"/>
              </w:rPr>
            </w:pPr>
          </w:p>
        </w:tc>
      </w:tr>
    </w:tbl>
    <w:p w14:paraId="09A144B5" w14:textId="77777777" w:rsidR="00C12047" w:rsidRPr="00C12047" w:rsidRDefault="00C12047" w:rsidP="0098245F">
      <w:pPr>
        <w:rPr>
          <w:lang w:val="en-US"/>
        </w:rPr>
      </w:pPr>
    </w:p>
    <w:p w14:paraId="000D73DA" w14:textId="77777777" w:rsidR="003730F7" w:rsidRDefault="00C12047" w:rsidP="0098245F">
      <w:pPr>
        <w:pStyle w:val="Heading5"/>
      </w:pPr>
      <w:r>
        <w:t>Assessment criterion 3: Broadcasting</w:t>
      </w:r>
    </w:p>
    <w:p w14:paraId="35C95E2A" w14:textId="04CE793B" w:rsidR="00C12047" w:rsidRPr="00C12047" w:rsidRDefault="00C12047" w:rsidP="0098245F">
      <w:pPr>
        <w:rPr>
          <w:lang w:val="en-US"/>
        </w:rPr>
      </w:pPr>
      <w:r w:rsidRPr="00C12047">
        <w:rPr>
          <w:lang w:val="en-US"/>
        </w:rPr>
        <w:t>Parliamentary proceedings, particularly plenary sessions, are broadcast live other than in exceptional cases, which are limited and clearly defined. Live and archived broadcasts are widely accessible at no extra cost to the public.</w:t>
      </w:r>
    </w:p>
    <w:p w14:paraId="092E4721" w14:textId="77777777" w:rsidR="00C12047" w:rsidRPr="00C12047" w:rsidRDefault="00C12047" w:rsidP="0098245F">
      <w:pPr>
        <w:rPr>
          <w:lang w:val="en-US"/>
        </w:rPr>
      </w:pPr>
      <w:r w:rsidRPr="00C12047">
        <w:rPr>
          <w:lang w:val="en-US"/>
        </w:rP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C12047" w14:paraId="53846092" w14:textId="77777777" w:rsidTr="007C25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6B769C" w14:textId="77777777" w:rsidR="00C12047" w:rsidRDefault="00C12047" w:rsidP="0098245F">
            <w:pPr>
              <w:jc w:val="center"/>
              <w:rPr>
                <w:rFonts w:eastAsia="Calibri"/>
              </w:rPr>
            </w:pPr>
            <w:r>
              <w:t>Non-existent</w:t>
            </w:r>
          </w:p>
          <w:sdt>
            <w:sdtPr>
              <w:rPr>
                <w:rFonts w:eastAsia="Arimo"/>
              </w:rPr>
              <w:id w:val="2095978561"/>
              <w14:checkbox>
                <w14:checked w14:val="0"/>
                <w14:checkedState w14:val="2612" w14:font="MS Gothic"/>
                <w14:uncheckedState w14:val="2610" w14:font="MS Gothic"/>
              </w14:checkbox>
            </w:sdtPr>
            <w:sdtEndPr/>
            <w:sdtContent>
              <w:p w14:paraId="68B20C4C"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8EA058" w14:textId="77777777" w:rsidR="00C12047" w:rsidRDefault="00C12047" w:rsidP="0098245F">
            <w:pPr>
              <w:jc w:val="center"/>
              <w:rPr>
                <w:rFonts w:eastAsia="Calibri"/>
              </w:rPr>
            </w:pPr>
            <w:r>
              <w:t xml:space="preserve">Rudimentary </w:t>
            </w:r>
          </w:p>
          <w:sdt>
            <w:sdtPr>
              <w:rPr>
                <w:rFonts w:eastAsia="Arimo"/>
              </w:rPr>
              <w:id w:val="-1071125274"/>
              <w14:checkbox>
                <w14:checked w14:val="0"/>
                <w14:checkedState w14:val="2612" w14:font="MS Gothic"/>
                <w14:uncheckedState w14:val="2610" w14:font="MS Gothic"/>
              </w14:checkbox>
            </w:sdtPr>
            <w:sdtEndPr/>
            <w:sdtContent>
              <w:p w14:paraId="27AA168E"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2FFD1C" w14:textId="77777777" w:rsidR="00C12047" w:rsidRDefault="00C12047" w:rsidP="0098245F">
            <w:pPr>
              <w:jc w:val="center"/>
              <w:rPr>
                <w:rFonts w:eastAsia="Calibri"/>
              </w:rPr>
            </w:pPr>
            <w:r>
              <w:t>Basic</w:t>
            </w:r>
          </w:p>
          <w:sdt>
            <w:sdtPr>
              <w:rPr>
                <w:rFonts w:eastAsia="Arimo"/>
              </w:rPr>
              <w:id w:val="-1595547817"/>
              <w14:checkbox>
                <w14:checked w14:val="0"/>
                <w14:checkedState w14:val="2612" w14:font="MS Gothic"/>
                <w14:uncheckedState w14:val="2610" w14:font="MS Gothic"/>
              </w14:checkbox>
            </w:sdtPr>
            <w:sdtEndPr/>
            <w:sdtContent>
              <w:p w14:paraId="230DE581"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2A4088" w14:textId="77777777" w:rsidR="00C12047" w:rsidRDefault="00C12047" w:rsidP="0098245F">
            <w:pPr>
              <w:jc w:val="center"/>
              <w:rPr>
                <w:rFonts w:eastAsia="Calibri"/>
              </w:rPr>
            </w:pPr>
            <w:r>
              <w:t>Good</w:t>
            </w:r>
          </w:p>
          <w:sdt>
            <w:sdtPr>
              <w:rPr>
                <w:rFonts w:eastAsia="Arimo"/>
              </w:rPr>
              <w:id w:val="1701512792"/>
              <w14:checkbox>
                <w14:checked w14:val="0"/>
                <w14:checkedState w14:val="2612" w14:font="MS Gothic"/>
                <w14:uncheckedState w14:val="2610" w14:font="MS Gothic"/>
              </w14:checkbox>
            </w:sdtPr>
            <w:sdtEndPr/>
            <w:sdtContent>
              <w:p w14:paraId="5AFA83DC"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A182AF" w14:textId="77777777" w:rsidR="00C12047" w:rsidRDefault="00C12047" w:rsidP="0098245F">
            <w:pPr>
              <w:jc w:val="center"/>
              <w:rPr>
                <w:rFonts w:eastAsia="Calibri"/>
              </w:rPr>
            </w:pPr>
            <w:r>
              <w:t>Very good</w:t>
            </w:r>
          </w:p>
          <w:sdt>
            <w:sdtPr>
              <w:rPr>
                <w:rFonts w:eastAsia="Arimo"/>
              </w:rPr>
              <w:id w:val="-1312099535"/>
              <w14:checkbox>
                <w14:checked w14:val="0"/>
                <w14:checkedState w14:val="2612" w14:font="MS Gothic"/>
                <w14:uncheckedState w14:val="2610" w14:font="MS Gothic"/>
              </w14:checkbox>
            </w:sdtPr>
            <w:sdtEndPr/>
            <w:sdtContent>
              <w:p w14:paraId="6A1F65C3"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18FE326" w14:textId="77777777" w:rsidR="00C12047" w:rsidRDefault="00C12047" w:rsidP="0098245F">
            <w:pPr>
              <w:jc w:val="center"/>
              <w:rPr>
                <w:rFonts w:eastAsia="Calibri"/>
              </w:rPr>
            </w:pPr>
            <w:r>
              <w:t>Excellent</w:t>
            </w:r>
          </w:p>
          <w:sdt>
            <w:sdtPr>
              <w:rPr>
                <w:rFonts w:eastAsia="Arimo"/>
              </w:rPr>
              <w:id w:val="37562804"/>
              <w14:checkbox>
                <w14:checked w14:val="0"/>
                <w14:checkedState w14:val="2612" w14:font="MS Gothic"/>
                <w14:uncheckedState w14:val="2610" w14:font="MS Gothic"/>
              </w14:checkbox>
            </w:sdtPr>
            <w:sdtEndPr/>
            <w:sdtContent>
              <w:p w14:paraId="180A0592"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314BC51C" w14:textId="77777777" w:rsidTr="007C253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96BEE" w14:textId="77777777" w:rsidR="003730F7" w:rsidRDefault="00C12047" w:rsidP="0098245F">
            <w:pPr>
              <w:rPr>
                <w:rFonts w:eastAsia="Calibri"/>
                <w:color w:val="005F9A"/>
                <w:lang w:val="en-US"/>
              </w:rPr>
            </w:pPr>
            <w:r w:rsidRPr="00C12047">
              <w:rPr>
                <w:color w:val="005F9A"/>
                <w:lang w:val="en-US"/>
              </w:rPr>
              <w:t>Evidence for this assessment criterion:</w:t>
            </w:r>
          </w:p>
          <w:p w14:paraId="6931A9CB" w14:textId="4AEA8FBF" w:rsidR="00C12047" w:rsidRPr="00C12047" w:rsidRDefault="00C12047" w:rsidP="0098245F">
            <w:pPr>
              <w:rPr>
                <w:rFonts w:eastAsia="Calibri"/>
                <w:color w:val="0000FF"/>
                <w:lang w:val="en-US"/>
              </w:rPr>
            </w:pPr>
          </w:p>
        </w:tc>
      </w:tr>
    </w:tbl>
    <w:p w14:paraId="25B2B313" w14:textId="77777777" w:rsidR="003730F7" w:rsidRDefault="003730F7" w:rsidP="0098245F">
      <w:pPr>
        <w:rPr>
          <w:lang w:val="en-US"/>
        </w:rPr>
      </w:pPr>
    </w:p>
    <w:p w14:paraId="59C9E077" w14:textId="77777777" w:rsidR="003730F7" w:rsidRDefault="00C12047" w:rsidP="0098245F">
      <w:pPr>
        <w:pStyle w:val="Heading5"/>
      </w:pPr>
      <w:bookmarkStart w:id="585" w:name="_heading=h.ysvfg93f1ozu"/>
      <w:bookmarkEnd w:id="585"/>
      <w:r>
        <w:t>Assessment criterion 4: Social media</w:t>
      </w:r>
    </w:p>
    <w:p w14:paraId="370B8EC1" w14:textId="33EE589A" w:rsidR="00C12047" w:rsidRPr="00C12047" w:rsidRDefault="00C12047" w:rsidP="0098245F">
      <w:pPr>
        <w:rPr>
          <w:lang w:val="en-US"/>
        </w:rPr>
      </w:pPr>
      <w:r w:rsidRPr="00C12047">
        <w:rPr>
          <w:lang w:val="en-US"/>
        </w:rPr>
        <w:t>Parliament has accounts on the main social media channels, and actively posts content and interacts with the public on these channels.</w:t>
      </w:r>
    </w:p>
    <w:p w14:paraId="51704792"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2D658B08" w14:textId="77777777" w:rsidTr="007C25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76947D" w14:textId="77777777" w:rsidR="00C12047" w:rsidRDefault="00C12047" w:rsidP="0098245F">
            <w:pPr>
              <w:jc w:val="center"/>
              <w:rPr>
                <w:rFonts w:eastAsia="Calibri"/>
              </w:rPr>
            </w:pPr>
            <w:r>
              <w:lastRenderedPageBreak/>
              <w:t>Non-existent</w:t>
            </w:r>
          </w:p>
          <w:sdt>
            <w:sdtPr>
              <w:rPr>
                <w:rFonts w:eastAsia="Arimo"/>
              </w:rPr>
              <w:id w:val="858398294"/>
              <w14:checkbox>
                <w14:checked w14:val="0"/>
                <w14:checkedState w14:val="2612" w14:font="MS Gothic"/>
                <w14:uncheckedState w14:val="2610" w14:font="MS Gothic"/>
              </w14:checkbox>
            </w:sdtPr>
            <w:sdtEndPr/>
            <w:sdtContent>
              <w:p w14:paraId="6F2B6130"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3C7036" w14:textId="77777777" w:rsidR="00C12047" w:rsidRDefault="00C12047" w:rsidP="0098245F">
            <w:pPr>
              <w:jc w:val="center"/>
              <w:rPr>
                <w:rFonts w:eastAsia="Calibri"/>
              </w:rPr>
            </w:pPr>
            <w:r>
              <w:t xml:space="preserve">Rudimentary </w:t>
            </w:r>
          </w:p>
          <w:sdt>
            <w:sdtPr>
              <w:rPr>
                <w:rFonts w:eastAsia="Arimo"/>
              </w:rPr>
              <w:id w:val="228964280"/>
              <w14:checkbox>
                <w14:checked w14:val="0"/>
                <w14:checkedState w14:val="2612" w14:font="MS Gothic"/>
                <w14:uncheckedState w14:val="2610" w14:font="MS Gothic"/>
              </w14:checkbox>
            </w:sdtPr>
            <w:sdtEndPr/>
            <w:sdtContent>
              <w:p w14:paraId="1FA9B889"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192F6B" w14:textId="77777777" w:rsidR="00C12047" w:rsidRDefault="00C12047" w:rsidP="0098245F">
            <w:pPr>
              <w:jc w:val="center"/>
              <w:rPr>
                <w:rFonts w:eastAsia="Calibri"/>
              </w:rPr>
            </w:pPr>
            <w:r>
              <w:t>Basic</w:t>
            </w:r>
          </w:p>
          <w:sdt>
            <w:sdtPr>
              <w:rPr>
                <w:rFonts w:eastAsia="Arimo"/>
              </w:rPr>
              <w:id w:val="1909960410"/>
              <w14:checkbox>
                <w14:checked w14:val="0"/>
                <w14:checkedState w14:val="2612" w14:font="MS Gothic"/>
                <w14:uncheckedState w14:val="2610" w14:font="MS Gothic"/>
              </w14:checkbox>
            </w:sdtPr>
            <w:sdtEndPr/>
            <w:sdtContent>
              <w:p w14:paraId="5A3CF8EE"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26B33A" w14:textId="77777777" w:rsidR="00C12047" w:rsidRDefault="00C12047" w:rsidP="0098245F">
            <w:pPr>
              <w:jc w:val="center"/>
              <w:rPr>
                <w:rFonts w:eastAsia="Calibri"/>
              </w:rPr>
            </w:pPr>
            <w:r>
              <w:t>Good</w:t>
            </w:r>
          </w:p>
          <w:sdt>
            <w:sdtPr>
              <w:rPr>
                <w:rFonts w:eastAsia="Arimo"/>
              </w:rPr>
              <w:id w:val="1152263573"/>
              <w14:checkbox>
                <w14:checked w14:val="0"/>
                <w14:checkedState w14:val="2612" w14:font="MS Gothic"/>
                <w14:uncheckedState w14:val="2610" w14:font="MS Gothic"/>
              </w14:checkbox>
            </w:sdtPr>
            <w:sdtEndPr/>
            <w:sdtContent>
              <w:p w14:paraId="17B6A013"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27B0DF" w14:textId="77777777" w:rsidR="00C12047" w:rsidRDefault="00C12047" w:rsidP="0098245F">
            <w:pPr>
              <w:jc w:val="center"/>
              <w:rPr>
                <w:rFonts w:eastAsia="Calibri"/>
              </w:rPr>
            </w:pPr>
            <w:r>
              <w:t>Very good</w:t>
            </w:r>
          </w:p>
          <w:sdt>
            <w:sdtPr>
              <w:rPr>
                <w:rFonts w:eastAsia="Arimo"/>
              </w:rPr>
              <w:id w:val="113333963"/>
              <w14:checkbox>
                <w14:checked w14:val="0"/>
                <w14:checkedState w14:val="2612" w14:font="MS Gothic"/>
                <w14:uncheckedState w14:val="2610" w14:font="MS Gothic"/>
              </w14:checkbox>
            </w:sdtPr>
            <w:sdtEndPr/>
            <w:sdtContent>
              <w:p w14:paraId="11B94F27"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D1E537A" w14:textId="77777777" w:rsidR="00C12047" w:rsidRDefault="00C12047" w:rsidP="0098245F">
            <w:pPr>
              <w:jc w:val="center"/>
              <w:rPr>
                <w:rFonts w:eastAsia="Calibri"/>
              </w:rPr>
            </w:pPr>
            <w:r>
              <w:t>Excellent</w:t>
            </w:r>
          </w:p>
          <w:sdt>
            <w:sdtPr>
              <w:rPr>
                <w:rFonts w:eastAsia="Arimo"/>
              </w:rPr>
              <w:id w:val="260882653"/>
              <w14:checkbox>
                <w14:checked w14:val="0"/>
                <w14:checkedState w14:val="2612" w14:font="MS Gothic"/>
                <w14:uncheckedState w14:val="2610" w14:font="MS Gothic"/>
              </w14:checkbox>
            </w:sdtPr>
            <w:sdtEndPr/>
            <w:sdtContent>
              <w:p w14:paraId="5F752DA9"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36EEE14C" w14:textId="77777777" w:rsidTr="007C253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97DE8" w14:textId="77777777" w:rsidR="003730F7" w:rsidRDefault="00C12047" w:rsidP="0098245F">
            <w:pPr>
              <w:rPr>
                <w:rFonts w:eastAsia="Calibri"/>
                <w:color w:val="005F9A"/>
                <w:lang w:val="en-US"/>
              </w:rPr>
            </w:pPr>
            <w:r w:rsidRPr="00C12047">
              <w:rPr>
                <w:color w:val="005F9A"/>
                <w:lang w:val="en-US"/>
              </w:rPr>
              <w:t>Evidence for this assessment criterion:</w:t>
            </w:r>
          </w:p>
          <w:p w14:paraId="508FC7C0" w14:textId="6546BDBA" w:rsidR="00C12047" w:rsidRPr="00C12047" w:rsidRDefault="00C12047" w:rsidP="0098245F">
            <w:pPr>
              <w:rPr>
                <w:rFonts w:eastAsia="Calibri"/>
                <w:color w:val="0000FF"/>
                <w:lang w:val="en-US"/>
              </w:rPr>
            </w:pPr>
          </w:p>
        </w:tc>
      </w:tr>
    </w:tbl>
    <w:p w14:paraId="05460491" w14:textId="77777777" w:rsidR="00C12047" w:rsidRDefault="00C12047"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659BEF68" w14:textId="77777777" w:rsidTr="007C253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A29EDFD" w14:textId="77777777" w:rsidR="00C12047" w:rsidRPr="00C12047" w:rsidRDefault="00C12047" w:rsidP="0098245F">
            <w:pPr>
              <w:rPr>
                <w:lang w:val="en-US"/>
              </w:rPr>
            </w:pPr>
            <w:r w:rsidRPr="00C12047">
              <w:rPr>
                <w:i/>
                <w:color w:val="000000"/>
                <w:shd w:val="clear" w:color="auto" w:fill="FFFFFF"/>
                <w:lang w:val="en-US"/>
              </w:rPr>
              <w:t>Use this space to note down recommendations and ideas for strengthening rules and practice in this area.</w:t>
            </w:r>
          </w:p>
        </w:tc>
      </w:tr>
    </w:tbl>
    <w:p w14:paraId="2A3C4339" w14:textId="77777777" w:rsidR="00C12047" w:rsidRPr="00C12047" w:rsidRDefault="00C12047" w:rsidP="0098245F">
      <w:pPr>
        <w:rPr>
          <w:lang w:val="en-US"/>
        </w:rPr>
      </w:pPr>
    </w:p>
    <w:p w14:paraId="7EE52CEC" w14:textId="77777777" w:rsidR="003730F7" w:rsidRDefault="00C12047" w:rsidP="0098245F">
      <w:pPr>
        <w:rPr>
          <w:b/>
          <w:bCs/>
        </w:rPr>
      </w:pPr>
      <w:r w:rsidRPr="00327374">
        <w:rPr>
          <w:b/>
          <w:bCs/>
        </w:rPr>
        <w:t>Sources and further reading</w:t>
      </w:r>
    </w:p>
    <w:p w14:paraId="34D64254" w14:textId="71A91706" w:rsidR="00C12047" w:rsidRPr="00327374" w:rsidRDefault="00C12047" w:rsidP="0098245F">
      <w:pPr>
        <w:pStyle w:val="ListParagraph"/>
        <w:numPr>
          <w:ilvl w:val="0"/>
          <w:numId w:val="201"/>
        </w:numPr>
        <w:spacing w:line="240" w:lineRule="auto"/>
        <w:rPr>
          <w:sz w:val="20"/>
          <w:szCs w:val="20"/>
        </w:rPr>
      </w:pPr>
      <w:r w:rsidRPr="00327374">
        <w:rPr>
          <w:sz w:val="20"/>
          <w:szCs w:val="20"/>
        </w:rPr>
        <w:t xml:space="preserve">David Beetham, </w:t>
      </w:r>
      <w:hyperlink r:id="rId217">
        <w:r w:rsidRPr="00327374">
          <w:rPr>
            <w:i/>
            <w:color w:val="0563C1"/>
            <w:sz w:val="20"/>
            <w:szCs w:val="20"/>
            <w:u w:val="single"/>
          </w:rPr>
          <w:t>Parliament and democracy in the twenty-first century:</w:t>
        </w:r>
      </w:hyperlink>
      <w:hyperlink r:id="rId218">
        <w:r w:rsidRPr="00327374">
          <w:rPr>
            <w:i/>
            <w:color w:val="0563C1"/>
            <w:sz w:val="20"/>
            <w:szCs w:val="20"/>
            <w:u w:val="single"/>
          </w:rPr>
          <w:t xml:space="preserve"> A guide to good practice</w:t>
        </w:r>
      </w:hyperlink>
      <w:r w:rsidRPr="00327374">
        <w:rPr>
          <w:sz w:val="20"/>
          <w:szCs w:val="20"/>
        </w:rPr>
        <w:t xml:space="preserve"> (2006)</w:t>
      </w:r>
      <w:r>
        <w:rPr>
          <w:sz w:val="20"/>
          <w:szCs w:val="20"/>
        </w:rPr>
        <w:t>.</w:t>
      </w:r>
    </w:p>
    <w:p w14:paraId="6FA2A6F1" w14:textId="77777777" w:rsidR="00BB32E1" w:rsidRDefault="00BB32E1">
      <w:pPr>
        <w:rPr>
          <w:rFonts w:eastAsia="Arial"/>
          <w:b/>
          <w:kern w:val="0"/>
          <w:sz w:val="24"/>
          <w:lang w:val="en-GB" w:eastAsia="fr-CH"/>
          <w14:ligatures w14:val="none"/>
        </w:rPr>
      </w:pPr>
      <w:bookmarkStart w:id="586" w:name="_heading=h.i9xxnmfxzdpi"/>
      <w:bookmarkEnd w:id="586"/>
      <w:r w:rsidRPr="00B5205A">
        <w:rPr>
          <w:lang w:val="en-US"/>
        </w:rPr>
        <w:br w:type="page"/>
      </w:r>
    </w:p>
    <w:p w14:paraId="1ABB6676" w14:textId="2C6D13F0" w:rsidR="00C12047" w:rsidRPr="007C2537" w:rsidRDefault="00C12047" w:rsidP="00BB32E1">
      <w:pPr>
        <w:pStyle w:val="Dimension"/>
      </w:pPr>
      <w:r>
        <w:lastRenderedPageBreak/>
        <w:t>Dimension 3.2.2: Parliamentary website</w:t>
      </w:r>
    </w:p>
    <w:tbl>
      <w:tblPr>
        <w:tblStyle w:val="TableGrid"/>
        <w:tblW w:w="0" w:type="auto"/>
        <w:shd w:val="clear" w:color="auto" w:fill="EEEEEE"/>
        <w:tblLook w:val="04A0" w:firstRow="1" w:lastRow="0" w:firstColumn="1" w:lastColumn="0" w:noHBand="0" w:noVBand="1"/>
      </w:tblPr>
      <w:tblGrid>
        <w:gridCol w:w="9062"/>
      </w:tblGrid>
      <w:tr w:rsidR="00C12047" w:rsidRPr="007C2537" w14:paraId="035500CF" w14:textId="77777777" w:rsidTr="00520551">
        <w:tc>
          <w:tcPr>
            <w:tcW w:w="9350" w:type="dxa"/>
            <w:shd w:val="clear" w:color="auto" w:fill="EEEEEE"/>
          </w:tcPr>
          <w:p w14:paraId="22567D75" w14:textId="77777777" w:rsidR="00C12047" w:rsidRPr="00C12047" w:rsidRDefault="00C12047" w:rsidP="0098245F">
            <w:pPr>
              <w:rPr>
                <w:lang w:val="en-US"/>
              </w:rPr>
            </w:pPr>
            <w:r w:rsidRPr="00C12047">
              <w:rPr>
                <w:lang w:val="en-US"/>
              </w:rPr>
              <w:t>This dimension is part of:</w:t>
            </w:r>
          </w:p>
          <w:p w14:paraId="6B17BB02" w14:textId="77777777" w:rsidR="00C12047" w:rsidRPr="007C2537" w:rsidRDefault="00C12047" w:rsidP="0098245F">
            <w:pPr>
              <w:pStyle w:val="ListParagraph"/>
              <w:numPr>
                <w:ilvl w:val="0"/>
                <w:numId w:val="52"/>
              </w:numPr>
              <w:spacing w:line="240" w:lineRule="auto"/>
              <w:rPr>
                <w:sz w:val="20"/>
                <w:szCs w:val="20"/>
              </w:rPr>
            </w:pPr>
            <w:r>
              <w:rPr>
                <w:sz w:val="20"/>
              </w:rPr>
              <w:t>Indicator 3.2: Parliamentary communication and outreach</w:t>
            </w:r>
          </w:p>
          <w:p w14:paraId="086E1CD6" w14:textId="77777777" w:rsidR="00C12047" w:rsidRPr="007C2537" w:rsidRDefault="00C12047" w:rsidP="0098245F">
            <w:pPr>
              <w:numPr>
                <w:ilvl w:val="0"/>
                <w:numId w:val="51"/>
              </w:numPr>
            </w:pPr>
            <w:r>
              <w:t>Target 3: Transparent parliament</w:t>
            </w:r>
          </w:p>
        </w:tc>
      </w:tr>
    </w:tbl>
    <w:p w14:paraId="6F0CA81D" w14:textId="77777777" w:rsidR="00C12047" w:rsidRPr="00D87020" w:rsidRDefault="00C12047" w:rsidP="00B273EF">
      <w:pPr>
        <w:pStyle w:val="section-title"/>
      </w:pPr>
      <w:r>
        <w:t>About this dimension</w:t>
      </w:r>
    </w:p>
    <w:p w14:paraId="3B8C7DD5" w14:textId="77777777" w:rsidR="003730F7" w:rsidRDefault="00C12047" w:rsidP="0098245F">
      <w:pPr>
        <w:rPr>
          <w:lang w:val="en-US"/>
        </w:rPr>
      </w:pPr>
      <w:r w:rsidRPr="00C12047">
        <w:rPr>
          <w:lang w:val="en-US"/>
        </w:rPr>
        <w:t>This dimension concerns the parliamentary website, which should provide comprehensive, timely and accurate information about parliament. The parliamentary website should also enable citizens to participate in parliamentary processes, for example by submitting comments and questions, and contacting MPs, committees and parliamentary officials.</w:t>
      </w:r>
    </w:p>
    <w:p w14:paraId="31A90531" w14:textId="77777777" w:rsidR="003730F7" w:rsidRDefault="00C12047" w:rsidP="0098245F">
      <w:pPr>
        <w:rPr>
          <w:lang w:val="en-US"/>
        </w:rPr>
      </w:pPr>
      <w:r w:rsidRPr="00C12047">
        <w:rPr>
          <w:lang w:val="en-US"/>
        </w:rPr>
        <w:t>Website content typically includes the following:</w:t>
      </w:r>
    </w:p>
    <w:p w14:paraId="6A94652A" w14:textId="727FF363" w:rsidR="00C12047" w:rsidRPr="009049A6" w:rsidRDefault="00C12047" w:rsidP="0098245F">
      <w:pPr>
        <w:pStyle w:val="ListParagraph"/>
        <w:numPr>
          <w:ilvl w:val="1"/>
          <w:numId w:val="201"/>
        </w:numPr>
        <w:spacing w:line="240" w:lineRule="auto"/>
        <w:rPr>
          <w:sz w:val="20"/>
          <w:szCs w:val="20"/>
        </w:rPr>
      </w:pPr>
      <w:r>
        <w:rPr>
          <w:sz w:val="20"/>
        </w:rPr>
        <w:t>T</w:t>
      </w:r>
      <w:r w:rsidRPr="00327374">
        <w:rPr>
          <w:sz w:val="20"/>
        </w:rPr>
        <w:t>he agenda, calendars and records of plenary sessions and committee meetings</w:t>
      </w:r>
    </w:p>
    <w:p w14:paraId="59F9E528" w14:textId="77777777" w:rsidR="00C12047" w:rsidRPr="009049A6" w:rsidRDefault="00C12047" w:rsidP="0098245F">
      <w:pPr>
        <w:pStyle w:val="ListParagraph"/>
        <w:numPr>
          <w:ilvl w:val="1"/>
          <w:numId w:val="201"/>
        </w:numPr>
        <w:spacing w:line="240" w:lineRule="auto"/>
        <w:rPr>
          <w:sz w:val="20"/>
          <w:szCs w:val="20"/>
        </w:rPr>
      </w:pPr>
      <w:r>
        <w:rPr>
          <w:sz w:val="20"/>
        </w:rPr>
        <w:t>T</w:t>
      </w:r>
      <w:r w:rsidRPr="00327374">
        <w:rPr>
          <w:sz w:val="20"/>
        </w:rPr>
        <w:t>he profiles of MPs and their activities and votes</w:t>
      </w:r>
    </w:p>
    <w:p w14:paraId="62D914C2" w14:textId="77777777" w:rsidR="00C12047" w:rsidRPr="009049A6" w:rsidRDefault="00C12047" w:rsidP="0098245F">
      <w:pPr>
        <w:pStyle w:val="ListParagraph"/>
        <w:numPr>
          <w:ilvl w:val="1"/>
          <w:numId w:val="201"/>
        </w:numPr>
        <w:spacing w:line="240" w:lineRule="auto"/>
        <w:rPr>
          <w:sz w:val="20"/>
          <w:szCs w:val="20"/>
        </w:rPr>
      </w:pPr>
      <w:r>
        <w:rPr>
          <w:sz w:val="20"/>
        </w:rPr>
        <w:t>I</w:t>
      </w:r>
      <w:r w:rsidRPr="00327374">
        <w:rPr>
          <w:sz w:val="20"/>
        </w:rPr>
        <w:t>nternal rules, administrative procedures and workflows</w:t>
      </w:r>
    </w:p>
    <w:p w14:paraId="3CFE3F87" w14:textId="77777777" w:rsidR="00C12047" w:rsidRDefault="00C12047" w:rsidP="0098245F">
      <w:pPr>
        <w:pStyle w:val="ListParagraph"/>
        <w:numPr>
          <w:ilvl w:val="1"/>
          <w:numId w:val="201"/>
        </w:numPr>
        <w:spacing w:line="240" w:lineRule="auto"/>
        <w:rPr>
          <w:sz w:val="20"/>
          <w:szCs w:val="20"/>
        </w:rPr>
      </w:pPr>
      <w:r>
        <w:rPr>
          <w:sz w:val="20"/>
          <w:szCs w:val="20"/>
        </w:rPr>
        <w:t>The text and status of proposals for laws, as well as documentation generated during the legislative process</w:t>
      </w:r>
    </w:p>
    <w:p w14:paraId="00D7EAD9" w14:textId="77777777" w:rsidR="00C12047" w:rsidRDefault="00C12047" w:rsidP="0098245F">
      <w:pPr>
        <w:pStyle w:val="ListParagraph"/>
        <w:numPr>
          <w:ilvl w:val="1"/>
          <w:numId w:val="201"/>
        </w:numPr>
        <w:spacing w:line="240" w:lineRule="auto"/>
        <w:rPr>
          <w:sz w:val="20"/>
          <w:szCs w:val="20"/>
        </w:rPr>
      </w:pPr>
      <w:r>
        <w:rPr>
          <w:sz w:val="20"/>
          <w:szCs w:val="20"/>
        </w:rPr>
        <w:t>Live-streams and recordings of parliamentary proceedings, particularly plenary sessions</w:t>
      </w:r>
    </w:p>
    <w:p w14:paraId="76594146" w14:textId="77777777" w:rsidR="00C12047" w:rsidRPr="00F72766" w:rsidRDefault="00C12047" w:rsidP="0098245F">
      <w:pPr>
        <w:pStyle w:val="ListParagraph"/>
        <w:numPr>
          <w:ilvl w:val="1"/>
          <w:numId w:val="201"/>
        </w:numPr>
        <w:spacing w:line="240" w:lineRule="auto"/>
        <w:rPr>
          <w:sz w:val="20"/>
          <w:szCs w:val="20"/>
        </w:rPr>
      </w:pPr>
      <w:r>
        <w:rPr>
          <w:sz w:val="20"/>
          <w:szCs w:val="20"/>
        </w:rPr>
        <w:t>Datasets in machine-readable formats</w:t>
      </w:r>
    </w:p>
    <w:p w14:paraId="592A0E58" w14:textId="77777777" w:rsidR="00C12047" w:rsidRPr="009049A6" w:rsidRDefault="00C12047" w:rsidP="0098245F">
      <w:pPr>
        <w:pStyle w:val="ListParagraph"/>
        <w:numPr>
          <w:ilvl w:val="1"/>
          <w:numId w:val="201"/>
        </w:numPr>
        <w:spacing w:line="240" w:lineRule="auto"/>
        <w:rPr>
          <w:sz w:val="20"/>
          <w:szCs w:val="20"/>
        </w:rPr>
      </w:pPr>
      <w:r>
        <w:rPr>
          <w:sz w:val="20"/>
        </w:rPr>
        <w:t>I</w:t>
      </w:r>
      <w:r w:rsidRPr="00327374">
        <w:rPr>
          <w:sz w:val="20"/>
        </w:rPr>
        <w:t xml:space="preserve">nformation </w:t>
      </w:r>
      <w:r>
        <w:rPr>
          <w:sz w:val="20"/>
        </w:rPr>
        <w:t xml:space="preserve">about </w:t>
      </w:r>
      <w:r w:rsidRPr="00327374">
        <w:rPr>
          <w:sz w:val="20"/>
        </w:rPr>
        <w:t>international parliamentary activities</w:t>
      </w:r>
    </w:p>
    <w:p w14:paraId="351D4CD1" w14:textId="77777777" w:rsidR="003730F7" w:rsidRDefault="00C12047" w:rsidP="0098245F">
      <w:pPr>
        <w:pStyle w:val="ListParagraph"/>
        <w:numPr>
          <w:ilvl w:val="1"/>
          <w:numId w:val="201"/>
        </w:numPr>
        <w:spacing w:line="240" w:lineRule="auto"/>
        <w:rPr>
          <w:sz w:val="20"/>
          <w:szCs w:val="20"/>
        </w:rPr>
      </w:pPr>
      <w:r>
        <w:rPr>
          <w:sz w:val="20"/>
        </w:rPr>
        <w:t>Any</w:t>
      </w:r>
      <w:r w:rsidRPr="00327374">
        <w:rPr>
          <w:sz w:val="20"/>
        </w:rPr>
        <w:t xml:space="preserve"> other relevant documentation generated in parliamentary processes</w:t>
      </w:r>
    </w:p>
    <w:p w14:paraId="4047646F" w14:textId="77777777" w:rsidR="003730F7" w:rsidRDefault="00C12047" w:rsidP="0098245F">
      <w:pPr>
        <w:rPr>
          <w:lang w:val="en-US"/>
        </w:rPr>
      </w:pPr>
      <w:r w:rsidRPr="00C12047">
        <w:rPr>
          <w:lang w:val="en-US"/>
        </w:rPr>
        <w:t>The parliamentary website should be easy to use and understand and should be accessible to all groups in society, including persons with disabilities. Website content should be made available in all applicable languages.</w:t>
      </w:r>
    </w:p>
    <w:p w14:paraId="32E11E85" w14:textId="6F76EBF7" w:rsidR="00C12047" w:rsidRPr="00C12047" w:rsidRDefault="00C12047" w:rsidP="0098245F">
      <w:pPr>
        <w:rPr>
          <w:lang w:val="en-US"/>
        </w:rPr>
      </w:pPr>
      <w:r w:rsidRPr="00C12047">
        <w:rPr>
          <w:lang w:val="en-US"/>
        </w:rPr>
        <w:t xml:space="preserve">See also </w:t>
      </w:r>
      <w:r w:rsidRPr="00C12047">
        <w:rPr>
          <w:i/>
          <w:iCs/>
          <w:lang w:val="en-US"/>
        </w:rPr>
        <w:t>Dimension 1.5.5: Digital technologies</w:t>
      </w:r>
      <w:r w:rsidRPr="00C12047">
        <w:rPr>
          <w:lang w:val="en-US"/>
        </w:rPr>
        <w:t xml:space="preserve">, </w:t>
      </w:r>
      <w:r w:rsidRPr="00C12047">
        <w:rPr>
          <w:i/>
          <w:iCs/>
          <w:lang w:val="en-US"/>
        </w:rPr>
        <w:t>Dimension 3.3.2: Access for persons with disabilities</w:t>
      </w:r>
      <w:r w:rsidRPr="00C12047">
        <w:rPr>
          <w:lang w:val="en-US"/>
        </w:rPr>
        <w:t xml:space="preserve"> and </w:t>
      </w:r>
      <w:r w:rsidRPr="00C12047">
        <w:rPr>
          <w:i/>
          <w:iCs/>
          <w:lang w:val="en-US"/>
        </w:rPr>
        <w:t>Dimension 5.2.4: Multilingual service delivery</w:t>
      </w:r>
      <w:r w:rsidRPr="00C12047">
        <w:rPr>
          <w:lang w:val="en-US"/>
        </w:rPr>
        <w:t>.</w:t>
      </w:r>
    </w:p>
    <w:p w14:paraId="015CAB50" w14:textId="77777777" w:rsidR="00C12047" w:rsidRPr="007E6E73" w:rsidRDefault="00C12047" w:rsidP="00B273EF">
      <w:pPr>
        <w:pStyle w:val="section-title"/>
      </w:pPr>
      <w:r>
        <w:t>Aspiring goal</w:t>
      </w:r>
    </w:p>
    <w:tbl>
      <w:tblPr>
        <w:tblW w:w="5000" w:type="pct"/>
        <w:shd w:val="clear" w:color="auto" w:fill="EEEEEE"/>
        <w:tblLook w:val="0400" w:firstRow="0" w:lastRow="0" w:firstColumn="0" w:lastColumn="0" w:noHBand="0" w:noVBand="1"/>
      </w:tblPr>
      <w:tblGrid>
        <w:gridCol w:w="9062"/>
      </w:tblGrid>
      <w:tr w:rsidR="00C12047" w:rsidRPr="00513C3B" w14:paraId="3B22CCFD" w14:textId="77777777" w:rsidTr="00D87020">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335E2795" w14:textId="77777777" w:rsidR="003730F7" w:rsidRDefault="00C12047" w:rsidP="0098245F">
            <w:pPr>
              <w:rPr>
                <w:i/>
                <w:lang w:val="en-US"/>
              </w:rPr>
            </w:pPr>
            <w:r w:rsidRPr="00C12047">
              <w:rPr>
                <w:i/>
                <w:lang w:val="en-US"/>
              </w:rPr>
              <w:t>Based on a global comparative analysis, an aspiring goal for parliaments in the area of “parliamentary website” is as follows:</w:t>
            </w:r>
          </w:p>
          <w:p w14:paraId="49016182" w14:textId="77777777" w:rsidR="003730F7" w:rsidRDefault="00C12047" w:rsidP="0098245F">
            <w:pPr>
              <w:rPr>
                <w:lang w:val="en-US"/>
              </w:rPr>
            </w:pPr>
            <w:r w:rsidRPr="00C12047">
              <w:rPr>
                <w:lang w:val="en-US"/>
              </w:rPr>
              <w:t>Parliament has established appropriate goals and governance structures for its website and allocated sufficient resources to ensure that the website is accurate and up to date.</w:t>
            </w:r>
          </w:p>
          <w:p w14:paraId="69A08B2C" w14:textId="77777777" w:rsidR="003730F7" w:rsidRDefault="00C12047" w:rsidP="0098245F">
            <w:pPr>
              <w:rPr>
                <w:lang w:val="en-US"/>
              </w:rPr>
            </w:pPr>
            <w:r w:rsidRPr="00C12047">
              <w:rPr>
                <w:lang w:val="en-US"/>
              </w:rPr>
              <w:t xml:space="preserve">The parliamentary website provides comprehensive, timely and accurate information about the work of parliament. </w:t>
            </w:r>
          </w:p>
          <w:p w14:paraId="39FE8BC2" w14:textId="77777777" w:rsidR="003730F7" w:rsidRDefault="00C12047" w:rsidP="0098245F">
            <w:pPr>
              <w:rPr>
                <w:lang w:val="en-US"/>
              </w:rPr>
            </w:pPr>
            <w:r w:rsidRPr="00C12047">
              <w:rPr>
                <w:lang w:val="en-US"/>
              </w:rPr>
              <w:t>The parliamentary website is designed to meet the needs of target audiences and to be easy to use, and meets accessibility standards, including for people with disabilities.</w:t>
            </w:r>
          </w:p>
          <w:p w14:paraId="44C1E462" w14:textId="77777777" w:rsidR="003730F7" w:rsidRDefault="00C12047" w:rsidP="0098245F">
            <w:pPr>
              <w:rPr>
                <w:lang w:val="en-US"/>
              </w:rPr>
            </w:pPr>
            <w:r w:rsidRPr="00C12047">
              <w:rPr>
                <w:lang w:val="en-US"/>
              </w:rPr>
              <w:t>The parliamentary website includes datasets in open, machine-readable formats.</w:t>
            </w:r>
          </w:p>
          <w:p w14:paraId="78F527ED" w14:textId="77777777" w:rsidR="003730F7" w:rsidRDefault="00C12047" w:rsidP="0098245F">
            <w:pPr>
              <w:rPr>
                <w:lang w:val="en-US"/>
              </w:rPr>
            </w:pPr>
            <w:r w:rsidRPr="00C12047">
              <w:rPr>
                <w:lang w:val="en-US"/>
              </w:rPr>
              <w:t>Parliament uses its website to foster dialogue with the public and to facilitate contact between citizens and MPs, committees and parliamentary officials.</w:t>
            </w:r>
          </w:p>
          <w:p w14:paraId="14FFF9E7" w14:textId="15D7200C" w:rsidR="00C12047" w:rsidRPr="00C12047" w:rsidRDefault="00C12047" w:rsidP="0098245F">
            <w:pPr>
              <w:rPr>
                <w:color w:val="005F9A"/>
                <w:lang w:val="en-US"/>
              </w:rPr>
            </w:pPr>
          </w:p>
        </w:tc>
      </w:tr>
    </w:tbl>
    <w:p w14:paraId="411ED6FC" w14:textId="77777777" w:rsidR="00C12047" w:rsidRPr="007E6E73" w:rsidRDefault="00C12047" w:rsidP="00B273EF">
      <w:pPr>
        <w:pStyle w:val="section-title"/>
      </w:pPr>
      <w:r>
        <w:t>Assessment</w:t>
      </w:r>
    </w:p>
    <w:p w14:paraId="147DEEDB" w14:textId="77777777" w:rsidR="003730F7" w:rsidRDefault="00C12047" w:rsidP="0098245F">
      <w:pPr>
        <w:rPr>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61CF09E4" w14:textId="77777777" w:rsidR="003730F7" w:rsidRDefault="00C12047" w:rsidP="0098245F">
      <w:pPr>
        <w:rPr>
          <w:lang w:val="en-US"/>
        </w:rPr>
      </w:pPr>
      <w:r w:rsidRPr="00C12047">
        <w:rPr>
          <w:lang w:val="en-US"/>
        </w:rPr>
        <w:t>The evidence for assessment of this dimension could include the following:</w:t>
      </w:r>
    </w:p>
    <w:p w14:paraId="110585B4" w14:textId="5A21E806" w:rsidR="00C12047" w:rsidRPr="00C12047" w:rsidRDefault="00C12047" w:rsidP="0098245F">
      <w:pPr>
        <w:numPr>
          <w:ilvl w:val="0"/>
          <w:numId w:val="198"/>
        </w:numPr>
        <w:spacing w:after="0"/>
        <w:ind w:left="562" w:hanging="562"/>
        <w:rPr>
          <w:lang w:val="en-US"/>
        </w:rPr>
      </w:pPr>
      <w:r w:rsidRPr="00C12047">
        <w:rPr>
          <w:lang w:val="en-US"/>
        </w:rPr>
        <w:lastRenderedPageBreak/>
        <w:t>Links to various sections of the parliamentary website</w:t>
      </w:r>
    </w:p>
    <w:p w14:paraId="1BE70FED" w14:textId="77777777" w:rsidR="00C12047" w:rsidRPr="00C12047" w:rsidRDefault="00C12047" w:rsidP="0098245F">
      <w:pPr>
        <w:numPr>
          <w:ilvl w:val="0"/>
          <w:numId w:val="198"/>
        </w:numPr>
        <w:spacing w:after="0"/>
        <w:ind w:left="562" w:hanging="562"/>
        <w:rPr>
          <w:lang w:val="en-US"/>
        </w:rPr>
      </w:pPr>
      <w:r w:rsidRPr="00C12047">
        <w:rPr>
          <w:lang w:val="en-US"/>
        </w:rPr>
        <w:t>Details of a dedicated budget and staff for the website</w:t>
      </w:r>
    </w:p>
    <w:p w14:paraId="0A5AC028" w14:textId="77777777" w:rsidR="00C12047" w:rsidRPr="00C12047" w:rsidRDefault="00C12047" w:rsidP="0098245F">
      <w:pPr>
        <w:numPr>
          <w:ilvl w:val="0"/>
          <w:numId w:val="198"/>
        </w:numPr>
        <w:spacing w:after="0"/>
        <w:ind w:left="562" w:hanging="562"/>
        <w:rPr>
          <w:lang w:val="en-US"/>
        </w:rPr>
      </w:pPr>
      <w:r w:rsidRPr="00C12047">
        <w:rPr>
          <w:lang w:val="en-US"/>
        </w:rPr>
        <w:t>Details of security infrastructure and related reports</w:t>
      </w:r>
    </w:p>
    <w:p w14:paraId="568A75D4" w14:textId="77777777" w:rsidR="00C12047" w:rsidRPr="007E6E73" w:rsidRDefault="00C12047" w:rsidP="0098245F">
      <w:pPr>
        <w:numPr>
          <w:ilvl w:val="0"/>
          <w:numId w:val="198"/>
        </w:numPr>
        <w:spacing w:after="0"/>
        <w:ind w:left="562" w:hanging="562"/>
      </w:pPr>
      <w:r>
        <w:t>Strategic vision and planning</w:t>
      </w:r>
    </w:p>
    <w:p w14:paraId="1B2EA499" w14:textId="77777777" w:rsidR="003730F7" w:rsidRDefault="00C12047" w:rsidP="0098245F">
      <w:pPr>
        <w:numPr>
          <w:ilvl w:val="0"/>
          <w:numId w:val="198"/>
        </w:numPr>
        <w:spacing w:after="0"/>
        <w:ind w:left="562" w:hanging="562"/>
        <w:rPr>
          <w:lang w:val="en-US"/>
        </w:rPr>
      </w:pPr>
      <w:r w:rsidRPr="00C12047">
        <w:rPr>
          <w:lang w:val="en-US"/>
        </w:rPr>
        <w:t>Evidence that the parliamentary website is periodically reviewed/evaluated</w:t>
      </w:r>
    </w:p>
    <w:p w14:paraId="2EB6D75E" w14:textId="77777777" w:rsidR="003730F7" w:rsidRDefault="00C12047" w:rsidP="0098245F">
      <w:pPr>
        <w:rPr>
          <w:lang w:val="en-US"/>
        </w:rPr>
      </w:pPr>
      <w:r w:rsidRPr="00C12047">
        <w:rPr>
          <w:lang w:val="en-US"/>
        </w:rPr>
        <w:t>Where relevant, provide additional comments or examples that support the assessment.</w:t>
      </w:r>
    </w:p>
    <w:p w14:paraId="46DE1FD9" w14:textId="77777777" w:rsidR="003730F7" w:rsidRDefault="00C12047" w:rsidP="0098245F">
      <w:pPr>
        <w:pStyle w:val="Heading5"/>
      </w:pPr>
      <w:bookmarkStart w:id="587" w:name="_heading=h.h2ow5y1dy261"/>
      <w:bookmarkEnd w:id="587"/>
      <w:r>
        <w:t xml:space="preserve">Assessment criterion 1: Website governance </w:t>
      </w:r>
    </w:p>
    <w:p w14:paraId="739998A5" w14:textId="0E57517F" w:rsidR="00C12047" w:rsidRPr="00C12047" w:rsidRDefault="00C12047" w:rsidP="0098245F">
      <w:pPr>
        <w:rPr>
          <w:lang w:val="en-US"/>
        </w:rPr>
      </w:pPr>
      <w:r w:rsidRPr="00C12047">
        <w:rPr>
          <w:lang w:val="en-US"/>
        </w:rPr>
        <w:t xml:space="preserve">Governance structures exist that set the goals for the parliamentary website, allocate sufficient human and technical resources, and periodically evaluate progress towards these goals. </w:t>
      </w:r>
    </w:p>
    <w:p w14:paraId="6681EF72"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51565FBA" w14:textId="77777777" w:rsidTr="001110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CBCBD9" w14:textId="77777777" w:rsidR="00C12047" w:rsidRDefault="00C12047" w:rsidP="0098245F">
            <w:pPr>
              <w:jc w:val="center"/>
              <w:rPr>
                <w:rFonts w:eastAsia="Calibri"/>
              </w:rPr>
            </w:pPr>
            <w:r>
              <w:t>Non-existent</w:t>
            </w:r>
          </w:p>
          <w:sdt>
            <w:sdtPr>
              <w:rPr>
                <w:rFonts w:eastAsia="Arimo"/>
              </w:rPr>
              <w:id w:val="1710911001"/>
              <w14:checkbox>
                <w14:checked w14:val="0"/>
                <w14:checkedState w14:val="2612" w14:font="MS Gothic"/>
                <w14:uncheckedState w14:val="2610" w14:font="MS Gothic"/>
              </w14:checkbox>
            </w:sdtPr>
            <w:sdtEndPr/>
            <w:sdtContent>
              <w:p w14:paraId="2257F8BC"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EE00EA" w14:textId="77777777" w:rsidR="00C12047" w:rsidRDefault="00C12047" w:rsidP="0098245F">
            <w:pPr>
              <w:jc w:val="center"/>
              <w:rPr>
                <w:rFonts w:eastAsia="Calibri"/>
              </w:rPr>
            </w:pPr>
            <w:r>
              <w:t xml:space="preserve">Rudimentary </w:t>
            </w:r>
          </w:p>
          <w:sdt>
            <w:sdtPr>
              <w:rPr>
                <w:rFonts w:eastAsia="Arimo"/>
              </w:rPr>
              <w:id w:val="276769050"/>
              <w14:checkbox>
                <w14:checked w14:val="0"/>
                <w14:checkedState w14:val="2612" w14:font="MS Gothic"/>
                <w14:uncheckedState w14:val="2610" w14:font="MS Gothic"/>
              </w14:checkbox>
            </w:sdtPr>
            <w:sdtEndPr/>
            <w:sdtContent>
              <w:p w14:paraId="7CA5E8D2"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E1BC00" w14:textId="77777777" w:rsidR="00C12047" w:rsidRDefault="00C12047" w:rsidP="0098245F">
            <w:pPr>
              <w:jc w:val="center"/>
              <w:rPr>
                <w:rFonts w:eastAsia="Calibri"/>
              </w:rPr>
            </w:pPr>
            <w:r>
              <w:t>Basic</w:t>
            </w:r>
          </w:p>
          <w:sdt>
            <w:sdtPr>
              <w:rPr>
                <w:rFonts w:eastAsia="Arimo"/>
              </w:rPr>
              <w:id w:val="691264386"/>
              <w14:checkbox>
                <w14:checked w14:val="0"/>
                <w14:checkedState w14:val="2612" w14:font="MS Gothic"/>
                <w14:uncheckedState w14:val="2610" w14:font="MS Gothic"/>
              </w14:checkbox>
            </w:sdtPr>
            <w:sdtEndPr/>
            <w:sdtContent>
              <w:p w14:paraId="05F5FB49"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B5C43C" w14:textId="77777777" w:rsidR="00C12047" w:rsidRDefault="00C12047" w:rsidP="0098245F">
            <w:pPr>
              <w:jc w:val="center"/>
              <w:rPr>
                <w:rFonts w:eastAsia="Calibri"/>
              </w:rPr>
            </w:pPr>
            <w:r>
              <w:t>Good</w:t>
            </w:r>
          </w:p>
          <w:sdt>
            <w:sdtPr>
              <w:rPr>
                <w:rFonts w:eastAsia="Arimo"/>
              </w:rPr>
              <w:id w:val="-2065012333"/>
              <w14:checkbox>
                <w14:checked w14:val="0"/>
                <w14:checkedState w14:val="2612" w14:font="MS Gothic"/>
                <w14:uncheckedState w14:val="2610" w14:font="MS Gothic"/>
              </w14:checkbox>
            </w:sdtPr>
            <w:sdtEndPr/>
            <w:sdtContent>
              <w:p w14:paraId="00360BCA"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6EFDA1" w14:textId="77777777" w:rsidR="00C12047" w:rsidRDefault="00C12047" w:rsidP="0098245F">
            <w:pPr>
              <w:jc w:val="center"/>
              <w:rPr>
                <w:rFonts w:eastAsia="Calibri"/>
              </w:rPr>
            </w:pPr>
            <w:r>
              <w:t>Very good</w:t>
            </w:r>
          </w:p>
          <w:sdt>
            <w:sdtPr>
              <w:rPr>
                <w:rFonts w:eastAsia="Arimo"/>
              </w:rPr>
              <w:id w:val="-2089226205"/>
              <w14:checkbox>
                <w14:checked w14:val="0"/>
                <w14:checkedState w14:val="2612" w14:font="MS Gothic"/>
                <w14:uncheckedState w14:val="2610" w14:font="MS Gothic"/>
              </w14:checkbox>
            </w:sdtPr>
            <w:sdtEndPr/>
            <w:sdtContent>
              <w:p w14:paraId="2104DAA4"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2447C93" w14:textId="77777777" w:rsidR="00C12047" w:rsidRDefault="00C12047" w:rsidP="0098245F">
            <w:pPr>
              <w:jc w:val="center"/>
              <w:rPr>
                <w:rFonts w:eastAsia="Calibri"/>
              </w:rPr>
            </w:pPr>
            <w:r>
              <w:t>Excellent</w:t>
            </w:r>
          </w:p>
          <w:sdt>
            <w:sdtPr>
              <w:rPr>
                <w:rFonts w:eastAsia="Arimo"/>
              </w:rPr>
              <w:id w:val="-869135144"/>
              <w14:checkbox>
                <w14:checked w14:val="0"/>
                <w14:checkedState w14:val="2612" w14:font="MS Gothic"/>
                <w14:uncheckedState w14:val="2610" w14:font="MS Gothic"/>
              </w14:checkbox>
            </w:sdtPr>
            <w:sdtEndPr/>
            <w:sdtContent>
              <w:p w14:paraId="286BF9AE"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7BF9419C" w14:textId="77777777" w:rsidTr="001110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0278B" w14:textId="77777777" w:rsidR="003730F7" w:rsidRDefault="00C12047" w:rsidP="0098245F">
            <w:pPr>
              <w:rPr>
                <w:rFonts w:eastAsia="Calibri"/>
                <w:color w:val="005F9A"/>
                <w:lang w:val="en-US"/>
              </w:rPr>
            </w:pPr>
            <w:r w:rsidRPr="00C12047">
              <w:rPr>
                <w:color w:val="005F9A"/>
                <w:lang w:val="en-US"/>
              </w:rPr>
              <w:t>Evidence for this assessment criterion:</w:t>
            </w:r>
          </w:p>
          <w:p w14:paraId="6FF097B7" w14:textId="7FD7262A" w:rsidR="00C12047" w:rsidRPr="00C12047" w:rsidRDefault="00C12047" w:rsidP="0098245F">
            <w:pPr>
              <w:rPr>
                <w:rFonts w:eastAsia="Calibri"/>
                <w:color w:val="0000FF"/>
                <w:lang w:val="en-US"/>
              </w:rPr>
            </w:pPr>
          </w:p>
        </w:tc>
      </w:tr>
    </w:tbl>
    <w:p w14:paraId="245700E0" w14:textId="77777777" w:rsidR="00C12047" w:rsidRPr="00C12047" w:rsidRDefault="00C12047" w:rsidP="0098245F">
      <w:pPr>
        <w:rPr>
          <w:lang w:val="en-US"/>
        </w:rPr>
      </w:pPr>
    </w:p>
    <w:p w14:paraId="4DF79C15" w14:textId="77777777" w:rsidR="003730F7" w:rsidRDefault="00C12047" w:rsidP="0098245F">
      <w:pPr>
        <w:pStyle w:val="Heading5"/>
      </w:pPr>
      <w:r>
        <w:t>Assessment criterion 2: Website content</w:t>
      </w:r>
    </w:p>
    <w:p w14:paraId="340A22FA" w14:textId="17C0793B" w:rsidR="00C12047" w:rsidRPr="00C12047" w:rsidRDefault="00C12047" w:rsidP="0098245F">
      <w:pPr>
        <w:rPr>
          <w:lang w:val="en-US"/>
        </w:rPr>
      </w:pPr>
      <w:r w:rsidRPr="00C12047">
        <w:rPr>
          <w:lang w:val="en-US"/>
        </w:rPr>
        <w:t xml:space="preserve">The parliamentary website provides comprehensive, timely and accurate information about parliament and parliamentary proceedings. </w:t>
      </w:r>
    </w:p>
    <w:p w14:paraId="03ECA98A"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4E2297B4" w14:textId="77777777" w:rsidTr="00D870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30C902" w14:textId="77777777" w:rsidR="00C12047" w:rsidRDefault="00C12047" w:rsidP="0098245F">
            <w:pPr>
              <w:jc w:val="center"/>
              <w:rPr>
                <w:rFonts w:eastAsia="Calibri"/>
              </w:rPr>
            </w:pPr>
            <w:r>
              <w:t>Non-existent</w:t>
            </w:r>
          </w:p>
          <w:sdt>
            <w:sdtPr>
              <w:rPr>
                <w:rFonts w:eastAsia="Arimo"/>
              </w:rPr>
              <w:id w:val="-1983073354"/>
              <w14:checkbox>
                <w14:checked w14:val="0"/>
                <w14:checkedState w14:val="2612" w14:font="MS Gothic"/>
                <w14:uncheckedState w14:val="2610" w14:font="MS Gothic"/>
              </w14:checkbox>
            </w:sdtPr>
            <w:sdtEndPr/>
            <w:sdtContent>
              <w:p w14:paraId="4F9C1C34"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F2E5DC" w14:textId="77777777" w:rsidR="00C12047" w:rsidRDefault="00C12047" w:rsidP="0098245F">
            <w:pPr>
              <w:jc w:val="center"/>
              <w:rPr>
                <w:rFonts w:eastAsia="Calibri"/>
              </w:rPr>
            </w:pPr>
            <w:r>
              <w:t xml:space="preserve">Rudimentary </w:t>
            </w:r>
          </w:p>
          <w:sdt>
            <w:sdtPr>
              <w:rPr>
                <w:rFonts w:eastAsia="Arimo"/>
              </w:rPr>
              <w:id w:val="-1425421292"/>
              <w14:checkbox>
                <w14:checked w14:val="0"/>
                <w14:checkedState w14:val="2612" w14:font="MS Gothic"/>
                <w14:uncheckedState w14:val="2610" w14:font="MS Gothic"/>
              </w14:checkbox>
            </w:sdtPr>
            <w:sdtEndPr/>
            <w:sdtContent>
              <w:p w14:paraId="2B690323"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AA23DD" w14:textId="77777777" w:rsidR="00C12047" w:rsidRDefault="00C12047" w:rsidP="0098245F">
            <w:pPr>
              <w:jc w:val="center"/>
              <w:rPr>
                <w:rFonts w:eastAsia="Calibri"/>
              </w:rPr>
            </w:pPr>
            <w:r>
              <w:t>Basic</w:t>
            </w:r>
          </w:p>
          <w:sdt>
            <w:sdtPr>
              <w:rPr>
                <w:rFonts w:eastAsia="Arimo"/>
              </w:rPr>
              <w:id w:val="1892145585"/>
              <w14:checkbox>
                <w14:checked w14:val="0"/>
                <w14:checkedState w14:val="2612" w14:font="MS Gothic"/>
                <w14:uncheckedState w14:val="2610" w14:font="MS Gothic"/>
              </w14:checkbox>
            </w:sdtPr>
            <w:sdtEndPr/>
            <w:sdtContent>
              <w:p w14:paraId="782EC06E"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993293" w14:textId="77777777" w:rsidR="00C12047" w:rsidRDefault="00C12047" w:rsidP="0098245F">
            <w:pPr>
              <w:jc w:val="center"/>
              <w:rPr>
                <w:rFonts w:eastAsia="Calibri"/>
              </w:rPr>
            </w:pPr>
            <w:r>
              <w:t>Good</w:t>
            </w:r>
          </w:p>
          <w:sdt>
            <w:sdtPr>
              <w:rPr>
                <w:rFonts w:eastAsia="Arimo"/>
              </w:rPr>
              <w:id w:val="-890656444"/>
              <w14:checkbox>
                <w14:checked w14:val="0"/>
                <w14:checkedState w14:val="2612" w14:font="MS Gothic"/>
                <w14:uncheckedState w14:val="2610" w14:font="MS Gothic"/>
              </w14:checkbox>
            </w:sdtPr>
            <w:sdtEndPr/>
            <w:sdtContent>
              <w:p w14:paraId="7435F98E"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B3B9B7" w14:textId="77777777" w:rsidR="00C12047" w:rsidRDefault="00C12047" w:rsidP="0098245F">
            <w:pPr>
              <w:jc w:val="center"/>
              <w:rPr>
                <w:rFonts w:eastAsia="Calibri"/>
              </w:rPr>
            </w:pPr>
            <w:r>
              <w:t>Very good</w:t>
            </w:r>
          </w:p>
          <w:sdt>
            <w:sdtPr>
              <w:rPr>
                <w:rFonts w:eastAsia="Arimo"/>
              </w:rPr>
              <w:id w:val="18981700"/>
              <w14:checkbox>
                <w14:checked w14:val="0"/>
                <w14:checkedState w14:val="2612" w14:font="MS Gothic"/>
                <w14:uncheckedState w14:val="2610" w14:font="MS Gothic"/>
              </w14:checkbox>
            </w:sdtPr>
            <w:sdtEndPr/>
            <w:sdtContent>
              <w:p w14:paraId="6AE88881"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5C9B3B2" w14:textId="77777777" w:rsidR="00C12047" w:rsidRDefault="00C12047" w:rsidP="0098245F">
            <w:pPr>
              <w:jc w:val="center"/>
              <w:rPr>
                <w:rFonts w:eastAsia="Calibri"/>
              </w:rPr>
            </w:pPr>
            <w:r>
              <w:t>Excellent</w:t>
            </w:r>
          </w:p>
          <w:sdt>
            <w:sdtPr>
              <w:rPr>
                <w:rFonts w:eastAsia="Arimo"/>
              </w:rPr>
              <w:id w:val="-646127006"/>
              <w14:checkbox>
                <w14:checked w14:val="0"/>
                <w14:checkedState w14:val="2612" w14:font="MS Gothic"/>
                <w14:uncheckedState w14:val="2610" w14:font="MS Gothic"/>
              </w14:checkbox>
            </w:sdtPr>
            <w:sdtEndPr/>
            <w:sdtContent>
              <w:p w14:paraId="55FFB72A"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5A44D8C7" w14:textId="77777777" w:rsidTr="00D8702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31013" w14:textId="77777777" w:rsidR="003730F7" w:rsidRDefault="00C12047" w:rsidP="0098245F">
            <w:pPr>
              <w:rPr>
                <w:rFonts w:eastAsia="Calibri"/>
                <w:color w:val="005F9A"/>
                <w:lang w:val="en-US"/>
              </w:rPr>
            </w:pPr>
            <w:r w:rsidRPr="00C12047">
              <w:rPr>
                <w:color w:val="005F9A"/>
                <w:lang w:val="en-US"/>
              </w:rPr>
              <w:t>Evidence for this assessment criterion:</w:t>
            </w:r>
          </w:p>
          <w:p w14:paraId="1925CD62" w14:textId="3CFCC089" w:rsidR="00C12047" w:rsidRPr="00C12047" w:rsidRDefault="00C12047" w:rsidP="0098245F">
            <w:pPr>
              <w:rPr>
                <w:rFonts w:eastAsia="Calibri"/>
                <w:color w:val="0000FF"/>
                <w:lang w:val="en-US"/>
              </w:rPr>
            </w:pPr>
          </w:p>
        </w:tc>
      </w:tr>
    </w:tbl>
    <w:p w14:paraId="1E3D42A1" w14:textId="77777777" w:rsidR="00C12047" w:rsidRDefault="00C12047" w:rsidP="0098245F">
      <w:pPr>
        <w:pStyle w:val="Heading5"/>
      </w:pPr>
      <w:bookmarkStart w:id="588" w:name="_heading=h.dbolnybza52v"/>
      <w:bookmarkEnd w:id="588"/>
    </w:p>
    <w:p w14:paraId="76746C55" w14:textId="77777777" w:rsidR="003730F7" w:rsidRDefault="00C12047" w:rsidP="0098245F">
      <w:pPr>
        <w:pStyle w:val="Heading5"/>
      </w:pPr>
      <w:r>
        <w:t>Assessment criterion 3: Usability</w:t>
      </w:r>
    </w:p>
    <w:p w14:paraId="4FF302CA" w14:textId="562F7A51" w:rsidR="00C12047" w:rsidRPr="007E6E73" w:rsidRDefault="00C12047" w:rsidP="0098245F">
      <w:r w:rsidRPr="00C12047">
        <w:rPr>
          <w:lang w:val="en-US"/>
        </w:rPr>
        <w:t xml:space="preserve">Information on the parliamentary website is well-organized, including for non-expert users, and is written in plain language. </w:t>
      </w:r>
      <w:r>
        <w:t>Datasets are available in open, machine-readable formats.</w:t>
      </w:r>
    </w:p>
    <w:p w14:paraId="38BEE3A3" w14:textId="77777777" w:rsidR="00C12047" w:rsidRPr="007E6E73" w:rsidRDefault="00C12047" w:rsidP="0098245F"/>
    <w:tbl>
      <w:tblPr>
        <w:tblW w:w="5000" w:type="pct"/>
        <w:tblLook w:val="0400" w:firstRow="0" w:lastRow="0" w:firstColumn="0" w:lastColumn="0" w:noHBand="0" w:noVBand="1"/>
      </w:tblPr>
      <w:tblGrid>
        <w:gridCol w:w="1509"/>
        <w:gridCol w:w="1510"/>
        <w:gridCol w:w="1510"/>
        <w:gridCol w:w="1510"/>
        <w:gridCol w:w="1510"/>
        <w:gridCol w:w="1513"/>
      </w:tblGrid>
      <w:tr w:rsidR="00C12047" w14:paraId="1E80622C" w14:textId="77777777" w:rsidTr="00D870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2FBF68" w14:textId="77777777" w:rsidR="00C12047" w:rsidRDefault="00C12047" w:rsidP="0098245F">
            <w:pPr>
              <w:jc w:val="center"/>
              <w:rPr>
                <w:rFonts w:eastAsia="Calibri"/>
              </w:rPr>
            </w:pPr>
            <w:r>
              <w:t>Non-existent</w:t>
            </w:r>
          </w:p>
          <w:sdt>
            <w:sdtPr>
              <w:rPr>
                <w:rFonts w:eastAsia="Arimo"/>
              </w:rPr>
              <w:id w:val="-1251732190"/>
              <w14:checkbox>
                <w14:checked w14:val="0"/>
                <w14:checkedState w14:val="2612" w14:font="MS Gothic"/>
                <w14:uncheckedState w14:val="2610" w14:font="MS Gothic"/>
              </w14:checkbox>
            </w:sdtPr>
            <w:sdtEndPr/>
            <w:sdtContent>
              <w:p w14:paraId="58CEAE6E"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068DE7" w14:textId="77777777" w:rsidR="00C12047" w:rsidRDefault="00C12047" w:rsidP="0098245F">
            <w:pPr>
              <w:jc w:val="center"/>
              <w:rPr>
                <w:rFonts w:eastAsia="Calibri"/>
              </w:rPr>
            </w:pPr>
            <w:r>
              <w:t xml:space="preserve">Rudimentary </w:t>
            </w:r>
          </w:p>
          <w:sdt>
            <w:sdtPr>
              <w:rPr>
                <w:rFonts w:eastAsia="Arimo"/>
              </w:rPr>
              <w:id w:val="123583219"/>
              <w14:checkbox>
                <w14:checked w14:val="0"/>
                <w14:checkedState w14:val="2612" w14:font="MS Gothic"/>
                <w14:uncheckedState w14:val="2610" w14:font="MS Gothic"/>
              </w14:checkbox>
            </w:sdtPr>
            <w:sdtEndPr/>
            <w:sdtContent>
              <w:p w14:paraId="727E8585"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D53EC4" w14:textId="77777777" w:rsidR="00C12047" w:rsidRDefault="00C12047" w:rsidP="0098245F">
            <w:pPr>
              <w:jc w:val="center"/>
              <w:rPr>
                <w:rFonts w:eastAsia="Calibri"/>
              </w:rPr>
            </w:pPr>
            <w:r>
              <w:t>Basic</w:t>
            </w:r>
          </w:p>
          <w:sdt>
            <w:sdtPr>
              <w:rPr>
                <w:rFonts w:eastAsia="Arimo"/>
              </w:rPr>
              <w:id w:val="1621107374"/>
              <w14:checkbox>
                <w14:checked w14:val="0"/>
                <w14:checkedState w14:val="2612" w14:font="MS Gothic"/>
                <w14:uncheckedState w14:val="2610" w14:font="MS Gothic"/>
              </w14:checkbox>
            </w:sdtPr>
            <w:sdtEndPr/>
            <w:sdtContent>
              <w:p w14:paraId="61D5E45B"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A65A56" w14:textId="77777777" w:rsidR="00C12047" w:rsidRDefault="00C12047" w:rsidP="0098245F">
            <w:pPr>
              <w:jc w:val="center"/>
              <w:rPr>
                <w:rFonts w:eastAsia="Calibri"/>
              </w:rPr>
            </w:pPr>
            <w:r>
              <w:t>Good</w:t>
            </w:r>
          </w:p>
          <w:sdt>
            <w:sdtPr>
              <w:rPr>
                <w:rFonts w:eastAsia="Arimo"/>
              </w:rPr>
              <w:id w:val="-855576024"/>
              <w14:checkbox>
                <w14:checked w14:val="0"/>
                <w14:checkedState w14:val="2612" w14:font="MS Gothic"/>
                <w14:uncheckedState w14:val="2610" w14:font="MS Gothic"/>
              </w14:checkbox>
            </w:sdtPr>
            <w:sdtEndPr/>
            <w:sdtContent>
              <w:p w14:paraId="39E488EF"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65FDB0" w14:textId="77777777" w:rsidR="00C12047" w:rsidRDefault="00C12047" w:rsidP="0098245F">
            <w:pPr>
              <w:jc w:val="center"/>
              <w:rPr>
                <w:rFonts w:eastAsia="Calibri"/>
              </w:rPr>
            </w:pPr>
            <w:r>
              <w:t>Very good</w:t>
            </w:r>
          </w:p>
          <w:sdt>
            <w:sdtPr>
              <w:rPr>
                <w:rFonts w:eastAsia="Arimo"/>
              </w:rPr>
              <w:id w:val="1567300051"/>
              <w14:checkbox>
                <w14:checked w14:val="0"/>
                <w14:checkedState w14:val="2612" w14:font="MS Gothic"/>
                <w14:uncheckedState w14:val="2610" w14:font="MS Gothic"/>
              </w14:checkbox>
            </w:sdtPr>
            <w:sdtEndPr/>
            <w:sdtContent>
              <w:p w14:paraId="56C1F9A4"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A92E4F6" w14:textId="77777777" w:rsidR="00C12047" w:rsidRDefault="00C12047" w:rsidP="0098245F">
            <w:pPr>
              <w:jc w:val="center"/>
              <w:rPr>
                <w:rFonts w:eastAsia="Calibri"/>
              </w:rPr>
            </w:pPr>
            <w:r>
              <w:t>Excellent</w:t>
            </w:r>
          </w:p>
          <w:sdt>
            <w:sdtPr>
              <w:rPr>
                <w:rFonts w:eastAsia="Arimo"/>
              </w:rPr>
              <w:id w:val="-212433268"/>
              <w14:checkbox>
                <w14:checked w14:val="0"/>
                <w14:checkedState w14:val="2612" w14:font="MS Gothic"/>
                <w14:uncheckedState w14:val="2610" w14:font="MS Gothic"/>
              </w14:checkbox>
            </w:sdtPr>
            <w:sdtEndPr/>
            <w:sdtContent>
              <w:p w14:paraId="2066B026"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2A7A99F3" w14:textId="77777777" w:rsidTr="00D8702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B40D5" w14:textId="77777777" w:rsidR="003730F7" w:rsidRDefault="00C12047" w:rsidP="0098245F">
            <w:pPr>
              <w:rPr>
                <w:rFonts w:eastAsia="Calibri"/>
                <w:color w:val="005F9A"/>
                <w:lang w:val="en-US"/>
              </w:rPr>
            </w:pPr>
            <w:r w:rsidRPr="00C12047">
              <w:rPr>
                <w:color w:val="005F9A"/>
                <w:lang w:val="en-US"/>
              </w:rPr>
              <w:t>Evidence for this assessment criterion:</w:t>
            </w:r>
          </w:p>
          <w:p w14:paraId="12ED08E3" w14:textId="4553B8F4" w:rsidR="00C12047" w:rsidRPr="00C12047" w:rsidRDefault="00C12047" w:rsidP="0098245F">
            <w:pPr>
              <w:rPr>
                <w:rFonts w:eastAsia="Calibri"/>
                <w:color w:val="0000FF"/>
                <w:lang w:val="en-US"/>
              </w:rPr>
            </w:pPr>
          </w:p>
        </w:tc>
      </w:tr>
    </w:tbl>
    <w:p w14:paraId="3C70BC92" w14:textId="77777777" w:rsidR="00C12047" w:rsidRDefault="00C12047" w:rsidP="0098245F">
      <w:pPr>
        <w:pStyle w:val="Heading5"/>
      </w:pPr>
      <w:bookmarkStart w:id="589" w:name="_heading=h.luad5gr4ybyb"/>
      <w:bookmarkEnd w:id="589"/>
    </w:p>
    <w:p w14:paraId="1E7BD22F" w14:textId="77777777" w:rsidR="003730F7" w:rsidRDefault="00C12047" w:rsidP="0098245F">
      <w:pPr>
        <w:pStyle w:val="Heading5"/>
      </w:pPr>
      <w:r>
        <w:t>Assessment criterion 4: Accessibility</w:t>
      </w:r>
    </w:p>
    <w:p w14:paraId="21278BEF" w14:textId="18D0D4AE" w:rsidR="00C12047" w:rsidRPr="00C12047" w:rsidRDefault="00C12047" w:rsidP="0098245F">
      <w:pPr>
        <w:rPr>
          <w:b/>
          <w:lang w:val="en-US"/>
        </w:rPr>
      </w:pPr>
      <w:r w:rsidRPr="00C12047">
        <w:rPr>
          <w:lang w:val="en-US"/>
        </w:rPr>
        <w:t xml:space="preserve">The parliamentary website meets recognized accessibility standards, including for persons with disabilities. </w:t>
      </w:r>
    </w:p>
    <w:p w14:paraId="05301A9B"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0FB7BD54" w14:textId="77777777" w:rsidTr="00D870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796A6D" w14:textId="77777777" w:rsidR="00C12047" w:rsidRDefault="00C12047" w:rsidP="0098245F">
            <w:pPr>
              <w:jc w:val="center"/>
              <w:rPr>
                <w:rFonts w:eastAsia="Calibri"/>
              </w:rPr>
            </w:pPr>
            <w:r>
              <w:t>Non-existent</w:t>
            </w:r>
          </w:p>
          <w:sdt>
            <w:sdtPr>
              <w:rPr>
                <w:rFonts w:eastAsia="Arimo"/>
              </w:rPr>
              <w:id w:val="2078463523"/>
              <w14:checkbox>
                <w14:checked w14:val="0"/>
                <w14:checkedState w14:val="2612" w14:font="MS Gothic"/>
                <w14:uncheckedState w14:val="2610" w14:font="MS Gothic"/>
              </w14:checkbox>
            </w:sdtPr>
            <w:sdtEndPr/>
            <w:sdtContent>
              <w:p w14:paraId="49F4A154"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DDE32A" w14:textId="77777777" w:rsidR="00C12047" w:rsidRDefault="00C12047" w:rsidP="0098245F">
            <w:pPr>
              <w:jc w:val="center"/>
              <w:rPr>
                <w:rFonts w:eastAsia="Calibri"/>
              </w:rPr>
            </w:pPr>
            <w:r>
              <w:t xml:space="preserve">Rudimentary </w:t>
            </w:r>
          </w:p>
          <w:sdt>
            <w:sdtPr>
              <w:rPr>
                <w:rFonts w:eastAsia="Arimo"/>
              </w:rPr>
              <w:id w:val="1620645761"/>
              <w14:checkbox>
                <w14:checked w14:val="0"/>
                <w14:checkedState w14:val="2612" w14:font="MS Gothic"/>
                <w14:uncheckedState w14:val="2610" w14:font="MS Gothic"/>
              </w14:checkbox>
            </w:sdtPr>
            <w:sdtEndPr/>
            <w:sdtContent>
              <w:p w14:paraId="03609F53"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CCD732" w14:textId="77777777" w:rsidR="00C12047" w:rsidRDefault="00C12047" w:rsidP="0098245F">
            <w:pPr>
              <w:jc w:val="center"/>
              <w:rPr>
                <w:rFonts w:eastAsia="Calibri"/>
              </w:rPr>
            </w:pPr>
            <w:r>
              <w:t>Basic</w:t>
            </w:r>
          </w:p>
          <w:sdt>
            <w:sdtPr>
              <w:rPr>
                <w:rFonts w:eastAsia="Arimo"/>
              </w:rPr>
              <w:id w:val="-327752846"/>
              <w14:checkbox>
                <w14:checked w14:val="0"/>
                <w14:checkedState w14:val="2612" w14:font="MS Gothic"/>
                <w14:uncheckedState w14:val="2610" w14:font="MS Gothic"/>
              </w14:checkbox>
            </w:sdtPr>
            <w:sdtEndPr/>
            <w:sdtContent>
              <w:p w14:paraId="49685ACD"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7048CF" w14:textId="77777777" w:rsidR="00C12047" w:rsidRDefault="00C12047" w:rsidP="0098245F">
            <w:pPr>
              <w:jc w:val="center"/>
              <w:rPr>
                <w:rFonts w:eastAsia="Calibri"/>
              </w:rPr>
            </w:pPr>
            <w:r>
              <w:t>Good</w:t>
            </w:r>
          </w:p>
          <w:sdt>
            <w:sdtPr>
              <w:rPr>
                <w:rFonts w:eastAsia="Arimo"/>
              </w:rPr>
              <w:id w:val="33318226"/>
              <w14:checkbox>
                <w14:checked w14:val="0"/>
                <w14:checkedState w14:val="2612" w14:font="MS Gothic"/>
                <w14:uncheckedState w14:val="2610" w14:font="MS Gothic"/>
              </w14:checkbox>
            </w:sdtPr>
            <w:sdtEndPr/>
            <w:sdtContent>
              <w:p w14:paraId="45A5FAFA"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9A1121" w14:textId="77777777" w:rsidR="00C12047" w:rsidRDefault="00C12047" w:rsidP="0098245F">
            <w:pPr>
              <w:jc w:val="center"/>
              <w:rPr>
                <w:rFonts w:eastAsia="Calibri"/>
              </w:rPr>
            </w:pPr>
            <w:r>
              <w:t>Very good</w:t>
            </w:r>
          </w:p>
          <w:sdt>
            <w:sdtPr>
              <w:rPr>
                <w:rFonts w:eastAsia="Arimo"/>
              </w:rPr>
              <w:id w:val="1202745065"/>
              <w14:checkbox>
                <w14:checked w14:val="0"/>
                <w14:checkedState w14:val="2612" w14:font="MS Gothic"/>
                <w14:uncheckedState w14:val="2610" w14:font="MS Gothic"/>
              </w14:checkbox>
            </w:sdtPr>
            <w:sdtEndPr/>
            <w:sdtContent>
              <w:p w14:paraId="308FDD54"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A2ABE27" w14:textId="77777777" w:rsidR="00C12047" w:rsidRDefault="00C12047" w:rsidP="0098245F">
            <w:pPr>
              <w:jc w:val="center"/>
              <w:rPr>
                <w:rFonts w:eastAsia="Calibri"/>
              </w:rPr>
            </w:pPr>
            <w:r>
              <w:t>Excellent</w:t>
            </w:r>
          </w:p>
          <w:sdt>
            <w:sdtPr>
              <w:rPr>
                <w:rFonts w:eastAsia="Arimo"/>
              </w:rPr>
              <w:id w:val="1046331731"/>
              <w14:checkbox>
                <w14:checked w14:val="0"/>
                <w14:checkedState w14:val="2612" w14:font="MS Gothic"/>
                <w14:uncheckedState w14:val="2610" w14:font="MS Gothic"/>
              </w14:checkbox>
            </w:sdtPr>
            <w:sdtEndPr/>
            <w:sdtContent>
              <w:p w14:paraId="74CDA173"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095C6C39" w14:textId="77777777" w:rsidTr="00D8702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3E2E1" w14:textId="77777777" w:rsidR="003730F7" w:rsidRDefault="00C12047" w:rsidP="0098245F">
            <w:pPr>
              <w:rPr>
                <w:rFonts w:eastAsia="Calibri"/>
                <w:color w:val="005F9A"/>
                <w:lang w:val="en-US"/>
              </w:rPr>
            </w:pPr>
            <w:r w:rsidRPr="00C12047">
              <w:rPr>
                <w:color w:val="005F9A"/>
                <w:lang w:val="en-US"/>
              </w:rPr>
              <w:t>Evidence for this assessment criterion:</w:t>
            </w:r>
          </w:p>
          <w:p w14:paraId="15B98628" w14:textId="3A61FC96" w:rsidR="00C12047" w:rsidRPr="00C12047" w:rsidRDefault="00C12047" w:rsidP="0098245F">
            <w:pPr>
              <w:rPr>
                <w:rFonts w:eastAsia="Calibri"/>
                <w:color w:val="0000FF"/>
                <w:lang w:val="en-US"/>
              </w:rPr>
            </w:pPr>
          </w:p>
        </w:tc>
      </w:tr>
    </w:tbl>
    <w:p w14:paraId="39B08952" w14:textId="77777777" w:rsidR="00C12047" w:rsidRPr="00C12047" w:rsidRDefault="00C12047" w:rsidP="0098245F">
      <w:pPr>
        <w:rPr>
          <w:lang w:val="en-US"/>
        </w:rPr>
      </w:pPr>
    </w:p>
    <w:p w14:paraId="728665AA" w14:textId="77777777" w:rsidR="003730F7" w:rsidRDefault="00C12047" w:rsidP="0098245F">
      <w:pPr>
        <w:pStyle w:val="Heading5"/>
      </w:pPr>
      <w:bookmarkStart w:id="590" w:name="_heading=h.g6us9h8xzt33"/>
      <w:bookmarkEnd w:id="590"/>
      <w:r>
        <w:t>Assessment criterion 5: Dialogue with the public</w:t>
      </w:r>
    </w:p>
    <w:p w14:paraId="59089F7A" w14:textId="2FABF297" w:rsidR="00C12047" w:rsidRPr="00C12047" w:rsidRDefault="00C12047" w:rsidP="0098245F">
      <w:pPr>
        <w:rPr>
          <w:lang w:val="en-US"/>
        </w:rPr>
      </w:pPr>
      <w:r w:rsidRPr="00C12047">
        <w:rPr>
          <w:lang w:val="en-US"/>
        </w:rPr>
        <w:t xml:space="preserve">The parliamentary website provides a range of means for the public to participate in the work of parliament, and to contact MPs, committees and parliamentary officials. </w:t>
      </w:r>
    </w:p>
    <w:p w14:paraId="3ADAE89C"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5B05FFC4" w14:textId="77777777" w:rsidTr="00D870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1A789E" w14:textId="77777777" w:rsidR="00C12047" w:rsidRDefault="00C12047" w:rsidP="0098245F">
            <w:pPr>
              <w:jc w:val="center"/>
              <w:rPr>
                <w:rFonts w:eastAsia="Calibri"/>
              </w:rPr>
            </w:pPr>
            <w:r>
              <w:t>Non-existent</w:t>
            </w:r>
          </w:p>
          <w:sdt>
            <w:sdtPr>
              <w:rPr>
                <w:rFonts w:eastAsia="Arimo"/>
              </w:rPr>
              <w:id w:val="2147167593"/>
              <w14:checkbox>
                <w14:checked w14:val="0"/>
                <w14:checkedState w14:val="2612" w14:font="MS Gothic"/>
                <w14:uncheckedState w14:val="2610" w14:font="MS Gothic"/>
              </w14:checkbox>
            </w:sdtPr>
            <w:sdtEndPr/>
            <w:sdtContent>
              <w:p w14:paraId="41923E55"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6E2350" w14:textId="77777777" w:rsidR="00C12047" w:rsidRDefault="00C12047" w:rsidP="0098245F">
            <w:pPr>
              <w:jc w:val="center"/>
              <w:rPr>
                <w:rFonts w:eastAsia="Calibri"/>
              </w:rPr>
            </w:pPr>
            <w:r>
              <w:t xml:space="preserve">Rudimentary </w:t>
            </w:r>
          </w:p>
          <w:sdt>
            <w:sdtPr>
              <w:rPr>
                <w:rFonts w:eastAsia="Arimo"/>
              </w:rPr>
              <w:id w:val="2018035308"/>
              <w14:checkbox>
                <w14:checked w14:val="0"/>
                <w14:checkedState w14:val="2612" w14:font="MS Gothic"/>
                <w14:uncheckedState w14:val="2610" w14:font="MS Gothic"/>
              </w14:checkbox>
            </w:sdtPr>
            <w:sdtEndPr/>
            <w:sdtContent>
              <w:p w14:paraId="764D8522"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F957B9" w14:textId="77777777" w:rsidR="00C12047" w:rsidRDefault="00C12047" w:rsidP="0098245F">
            <w:pPr>
              <w:jc w:val="center"/>
              <w:rPr>
                <w:rFonts w:eastAsia="Calibri"/>
              </w:rPr>
            </w:pPr>
            <w:r>
              <w:t>Basic</w:t>
            </w:r>
          </w:p>
          <w:sdt>
            <w:sdtPr>
              <w:rPr>
                <w:rFonts w:eastAsia="Arimo"/>
              </w:rPr>
              <w:id w:val="-1835828722"/>
              <w14:checkbox>
                <w14:checked w14:val="0"/>
                <w14:checkedState w14:val="2612" w14:font="MS Gothic"/>
                <w14:uncheckedState w14:val="2610" w14:font="MS Gothic"/>
              </w14:checkbox>
            </w:sdtPr>
            <w:sdtEndPr/>
            <w:sdtContent>
              <w:p w14:paraId="76A71D1C"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14B143" w14:textId="77777777" w:rsidR="00C12047" w:rsidRDefault="00C12047" w:rsidP="0098245F">
            <w:pPr>
              <w:jc w:val="center"/>
              <w:rPr>
                <w:rFonts w:eastAsia="Calibri"/>
              </w:rPr>
            </w:pPr>
            <w:r>
              <w:t>Good</w:t>
            </w:r>
          </w:p>
          <w:sdt>
            <w:sdtPr>
              <w:rPr>
                <w:rFonts w:eastAsia="Arimo"/>
              </w:rPr>
              <w:id w:val="-1067342738"/>
              <w14:checkbox>
                <w14:checked w14:val="0"/>
                <w14:checkedState w14:val="2612" w14:font="MS Gothic"/>
                <w14:uncheckedState w14:val="2610" w14:font="MS Gothic"/>
              </w14:checkbox>
            </w:sdtPr>
            <w:sdtEndPr/>
            <w:sdtContent>
              <w:p w14:paraId="28E11502"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EFB402" w14:textId="77777777" w:rsidR="00C12047" w:rsidRDefault="00C12047" w:rsidP="0098245F">
            <w:pPr>
              <w:jc w:val="center"/>
              <w:rPr>
                <w:rFonts w:eastAsia="Calibri"/>
              </w:rPr>
            </w:pPr>
            <w:r>
              <w:t>Very good</w:t>
            </w:r>
          </w:p>
          <w:sdt>
            <w:sdtPr>
              <w:rPr>
                <w:rFonts w:eastAsia="Arimo"/>
              </w:rPr>
              <w:id w:val="1808970210"/>
              <w14:checkbox>
                <w14:checked w14:val="0"/>
                <w14:checkedState w14:val="2612" w14:font="MS Gothic"/>
                <w14:uncheckedState w14:val="2610" w14:font="MS Gothic"/>
              </w14:checkbox>
            </w:sdtPr>
            <w:sdtEndPr/>
            <w:sdtContent>
              <w:p w14:paraId="4FD9991A"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9D35542" w14:textId="77777777" w:rsidR="00C12047" w:rsidRDefault="00C12047" w:rsidP="0098245F">
            <w:pPr>
              <w:jc w:val="center"/>
              <w:rPr>
                <w:rFonts w:eastAsia="Calibri"/>
              </w:rPr>
            </w:pPr>
            <w:r>
              <w:t>Excellent</w:t>
            </w:r>
          </w:p>
          <w:sdt>
            <w:sdtPr>
              <w:rPr>
                <w:rFonts w:eastAsia="Arimo"/>
              </w:rPr>
              <w:id w:val="-1947836731"/>
              <w14:checkbox>
                <w14:checked w14:val="0"/>
                <w14:checkedState w14:val="2612" w14:font="MS Gothic"/>
                <w14:uncheckedState w14:val="2610" w14:font="MS Gothic"/>
              </w14:checkbox>
            </w:sdtPr>
            <w:sdtEndPr/>
            <w:sdtContent>
              <w:p w14:paraId="6B7AA482"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7284F5C9" w14:textId="77777777" w:rsidTr="00D8702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C1701" w14:textId="77777777" w:rsidR="003730F7" w:rsidRDefault="00C12047" w:rsidP="0098245F">
            <w:pPr>
              <w:rPr>
                <w:rFonts w:eastAsia="Calibri"/>
                <w:color w:val="005F9A"/>
                <w:lang w:val="en-US"/>
              </w:rPr>
            </w:pPr>
            <w:r w:rsidRPr="00C12047">
              <w:rPr>
                <w:color w:val="005F9A"/>
                <w:lang w:val="en-US"/>
              </w:rPr>
              <w:t>Evidence for this assessment criterion:</w:t>
            </w:r>
          </w:p>
          <w:p w14:paraId="6442D226" w14:textId="69339BC7" w:rsidR="00C12047" w:rsidRPr="00C12047" w:rsidRDefault="00C12047" w:rsidP="0098245F">
            <w:pPr>
              <w:rPr>
                <w:rFonts w:eastAsia="Calibri"/>
                <w:color w:val="0000FF"/>
                <w:lang w:val="en-US"/>
              </w:rPr>
            </w:pPr>
          </w:p>
        </w:tc>
      </w:tr>
    </w:tbl>
    <w:p w14:paraId="71D61521" w14:textId="77777777" w:rsidR="00C12047" w:rsidRDefault="00C12047" w:rsidP="00B273EF">
      <w:pPr>
        <w:pStyle w:val="section-title"/>
      </w:pPr>
      <w:bookmarkStart w:id="591" w:name="_heading=h.be8hy1lznuyu"/>
      <w:bookmarkEnd w:id="591"/>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339296C2" w14:textId="77777777" w:rsidTr="00D87020">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CF58F98" w14:textId="77777777" w:rsidR="00C12047" w:rsidRPr="00C12047" w:rsidRDefault="00C12047" w:rsidP="0098245F">
            <w:pPr>
              <w:rPr>
                <w:lang w:val="en-US"/>
              </w:rPr>
            </w:pPr>
            <w:r w:rsidRPr="00C12047">
              <w:rPr>
                <w:i/>
                <w:color w:val="000000"/>
                <w:shd w:val="clear" w:color="auto" w:fill="FFFFFF"/>
                <w:lang w:val="en-US"/>
              </w:rPr>
              <w:t>Use this space to note down recommendations and ideas for strengthening rules and practice in this area.</w:t>
            </w:r>
          </w:p>
        </w:tc>
      </w:tr>
    </w:tbl>
    <w:p w14:paraId="19AE5078" w14:textId="77777777" w:rsidR="00C12047" w:rsidRPr="007E6E73" w:rsidRDefault="00C12047" w:rsidP="00B273EF">
      <w:pPr>
        <w:pStyle w:val="section-title"/>
      </w:pPr>
      <w:bookmarkStart w:id="592" w:name="_Hlk147307841"/>
      <w:r>
        <w:t>Sources and further reading</w:t>
      </w:r>
    </w:p>
    <w:p w14:paraId="4F51C3B7" w14:textId="77777777" w:rsidR="00C12047" w:rsidRPr="00C12047" w:rsidRDefault="00C12047" w:rsidP="0098245F">
      <w:pPr>
        <w:numPr>
          <w:ilvl w:val="0"/>
          <w:numId w:val="197"/>
        </w:numPr>
        <w:spacing w:after="0"/>
        <w:ind w:left="562" w:hanging="562"/>
        <w:rPr>
          <w:lang w:val="en-US"/>
        </w:rPr>
      </w:pPr>
      <w:r w:rsidRPr="00C12047">
        <w:rPr>
          <w:lang w:val="en-US"/>
        </w:rPr>
        <w:t>Inter-Parliamentary Union (IPU), “</w:t>
      </w:r>
      <w:hyperlink r:id="rId219">
        <w:r w:rsidRPr="00C12047">
          <w:rPr>
            <w:color w:val="0563C1"/>
            <w:u w:val="single"/>
            <w:lang w:val="en-US"/>
          </w:rPr>
          <w:t>Centre for Innovation in Parliament</w:t>
        </w:r>
      </w:hyperlink>
      <w:r w:rsidRPr="00C12047">
        <w:rPr>
          <w:lang w:val="en-US"/>
        </w:rPr>
        <w:t>”.</w:t>
      </w:r>
    </w:p>
    <w:p w14:paraId="0ECE1F32" w14:textId="77777777" w:rsidR="00C12047" w:rsidRPr="00C12047" w:rsidRDefault="00C12047" w:rsidP="0098245F">
      <w:pPr>
        <w:numPr>
          <w:ilvl w:val="0"/>
          <w:numId w:val="197"/>
        </w:numPr>
        <w:spacing w:after="0"/>
        <w:ind w:left="562" w:hanging="562"/>
        <w:rPr>
          <w:lang w:val="en-US"/>
        </w:rPr>
      </w:pPr>
      <w:r w:rsidRPr="00C12047">
        <w:rPr>
          <w:lang w:val="en-US"/>
        </w:rPr>
        <w:t xml:space="preserve">IPU, </w:t>
      </w:r>
      <w:hyperlink r:id="rId220">
        <w:r w:rsidRPr="00C12047">
          <w:rPr>
            <w:i/>
            <w:color w:val="0563C1"/>
            <w:u w:val="single"/>
            <w:lang w:val="en-US"/>
          </w:rPr>
          <w:t>Guidelines for Parliamentary Websites</w:t>
        </w:r>
      </w:hyperlink>
      <w:r w:rsidRPr="00C12047">
        <w:rPr>
          <w:lang w:val="en-US"/>
        </w:rPr>
        <w:t xml:space="preserve"> (2009).</w:t>
      </w:r>
    </w:p>
    <w:p w14:paraId="148F813B" w14:textId="77777777" w:rsidR="00C12047" w:rsidRPr="00C12047" w:rsidRDefault="00C12047" w:rsidP="0098245F">
      <w:pPr>
        <w:numPr>
          <w:ilvl w:val="0"/>
          <w:numId w:val="197"/>
        </w:numPr>
        <w:spacing w:after="0"/>
        <w:ind w:left="562" w:hanging="562"/>
        <w:rPr>
          <w:lang w:val="en-US"/>
        </w:rPr>
      </w:pPr>
      <w:r w:rsidRPr="00C12047">
        <w:rPr>
          <w:lang w:val="en-US"/>
        </w:rPr>
        <w:t xml:space="preserve">IPU, </w:t>
      </w:r>
      <w:hyperlink r:id="rId221">
        <w:r w:rsidRPr="00C12047">
          <w:rPr>
            <w:i/>
            <w:color w:val="0563C1"/>
            <w:u w:val="single"/>
            <w:lang w:val="en-US"/>
          </w:rPr>
          <w:t>World e-Parliament Report 2018</w:t>
        </w:r>
      </w:hyperlink>
      <w:r w:rsidRPr="00C12047">
        <w:rPr>
          <w:lang w:val="en-US"/>
        </w:rPr>
        <w:t xml:space="preserve"> (2018).</w:t>
      </w:r>
    </w:p>
    <w:p w14:paraId="605D7386" w14:textId="77777777" w:rsidR="00C12047" w:rsidRPr="00C12047" w:rsidRDefault="00C12047" w:rsidP="0098245F">
      <w:pPr>
        <w:numPr>
          <w:ilvl w:val="0"/>
          <w:numId w:val="197"/>
        </w:numPr>
        <w:spacing w:after="0"/>
        <w:ind w:left="562" w:hanging="562"/>
        <w:rPr>
          <w:lang w:val="en-US"/>
        </w:rPr>
      </w:pPr>
      <w:r w:rsidRPr="00C12047">
        <w:rPr>
          <w:lang w:val="en-US"/>
        </w:rPr>
        <w:t xml:space="preserve">IPU, </w:t>
      </w:r>
      <w:hyperlink r:id="rId222">
        <w:r w:rsidRPr="00C12047">
          <w:rPr>
            <w:i/>
            <w:color w:val="1155CC"/>
            <w:u w:val="single"/>
            <w:lang w:val="en-US"/>
          </w:rPr>
          <w:t>World e-Parliament Report 2020</w:t>
        </w:r>
      </w:hyperlink>
      <w:r w:rsidRPr="00C12047">
        <w:rPr>
          <w:lang w:val="en-US"/>
        </w:rPr>
        <w:t xml:space="preserve"> (2021).</w:t>
      </w:r>
    </w:p>
    <w:p w14:paraId="7C25B344" w14:textId="77777777" w:rsidR="00C12047" w:rsidRPr="00C12047" w:rsidRDefault="00C12047" w:rsidP="0098245F">
      <w:pPr>
        <w:numPr>
          <w:ilvl w:val="0"/>
          <w:numId w:val="197"/>
        </w:numPr>
        <w:spacing w:after="0"/>
        <w:ind w:left="562" w:hanging="562"/>
        <w:rPr>
          <w:lang w:val="en-US"/>
        </w:rPr>
      </w:pPr>
      <w:r w:rsidRPr="00C12047">
        <w:rPr>
          <w:lang w:val="en-US"/>
        </w:rPr>
        <w:t xml:space="preserve">IPU, </w:t>
      </w:r>
      <w:hyperlink r:id="rId223" w:history="1">
        <w:r w:rsidRPr="00C12047">
          <w:rPr>
            <w:rStyle w:val="Hyperlink"/>
            <w:i/>
            <w:lang w:val="en-US"/>
          </w:rPr>
          <w:t>World e-Parliament Report 2022</w:t>
        </w:r>
      </w:hyperlink>
      <w:r w:rsidRPr="00C12047">
        <w:rPr>
          <w:lang w:val="en-US"/>
        </w:rPr>
        <w:t xml:space="preserve"> (2022).</w:t>
      </w:r>
    </w:p>
    <w:p w14:paraId="79FFF6A1" w14:textId="77777777" w:rsidR="003730F7" w:rsidRDefault="00C12047" w:rsidP="0098245F">
      <w:pPr>
        <w:numPr>
          <w:ilvl w:val="0"/>
          <w:numId w:val="197"/>
        </w:numPr>
        <w:spacing w:after="0"/>
        <w:ind w:left="562" w:hanging="562"/>
        <w:rPr>
          <w:lang w:val="en-US"/>
        </w:rPr>
      </w:pPr>
      <w:r w:rsidRPr="00C12047">
        <w:rPr>
          <w:lang w:val="en-US"/>
        </w:rPr>
        <w:t xml:space="preserve">United Nations Department of Economic and Social Affairs (UN DESA) and IPU, </w:t>
      </w:r>
      <w:hyperlink r:id="rId224">
        <w:r w:rsidRPr="00C12047">
          <w:rPr>
            <w:i/>
            <w:color w:val="0563C1"/>
            <w:u w:val="single"/>
            <w:lang w:val="en-US"/>
          </w:rPr>
          <w:t>Technological Options for Capturing and Reporting Parliamentary Proceedings</w:t>
        </w:r>
      </w:hyperlink>
      <w:r w:rsidRPr="00C12047">
        <w:rPr>
          <w:lang w:val="en-US"/>
        </w:rPr>
        <w:t xml:space="preserve"> (2014).</w:t>
      </w:r>
      <w:bookmarkEnd w:id="592"/>
    </w:p>
    <w:p w14:paraId="2E67491E" w14:textId="718E4528" w:rsidR="00C12047" w:rsidRPr="00C12047" w:rsidRDefault="00C12047" w:rsidP="0098245F">
      <w:pPr>
        <w:rPr>
          <w:lang w:val="en-US"/>
        </w:rPr>
      </w:pPr>
    </w:p>
    <w:p w14:paraId="57F6E673" w14:textId="77777777" w:rsidR="00BB32E1" w:rsidRDefault="00BB32E1">
      <w:pPr>
        <w:rPr>
          <w:rFonts w:eastAsia="Arial"/>
          <w:b/>
          <w:kern w:val="0"/>
          <w:sz w:val="24"/>
          <w:lang w:val="en-GB" w:eastAsia="fr-CH"/>
          <w14:ligatures w14:val="none"/>
        </w:rPr>
      </w:pPr>
      <w:bookmarkStart w:id="593" w:name="_heading=h.gh25pngjtjsr"/>
      <w:bookmarkEnd w:id="593"/>
      <w:r w:rsidRPr="00B5205A">
        <w:rPr>
          <w:lang w:val="en-US"/>
        </w:rPr>
        <w:br w:type="page"/>
      </w:r>
    </w:p>
    <w:p w14:paraId="4B6CC636" w14:textId="4DEB53B3" w:rsidR="00C12047" w:rsidRPr="007E6E73" w:rsidRDefault="00C12047" w:rsidP="00BB32E1">
      <w:pPr>
        <w:pStyle w:val="Dimension"/>
      </w:pPr>
      <w:r>
        <w:lastRenderedPageBreak/>
        <w:t>Dimension 3.2.3: Outreach activities</w:t>
      </w:r>
    </w:p>
    <w:tbl>
      <w:tblPr>
        <w:tblStyle w:val="TableGrid"/>
        <w:tblW w:w="0" w:type="auto"/>
        <w:shd w:val="clear" w:color="auto" w:fill="EEEEEE"/>
        <w:tblLook w:val="04A0" w:firstRow="1" w:lastRow="0" w:firstColumn="1" w:lastColumn="0" w:noHBand="0" w:noVBand="1"/>
      </w:tblPr>
      <w:tblGrid>
        <w:gridCol w:w="9062"/>
      </w:tblGrid>
      <w:tr w:rsidR="00C12047" w:rsidRPr="007C2537" w14:paraId="2E443723" w14:textId="77777777" w:rsidTr="00520551">
        <w:tc>
          <w:tcPr>
            <w:tcW w:w="9350" w:type="dxa"/>
            <w:shd w:val="clear" w:color="auto" w:fill="EEEEEE"/>
          </w:tcPr>
          <w:p w14:paraId="26FCD5F1" w14:textId="77777777" w:rsidR="00C12047" w:rsidRPr="00C12047" w:rsidRDefault="00C12047" w:rsidP="0098245F">
            <w:pPr>
              <w:rPr>
                <w:lang w:val="en-US"/>
              </w:rPr>
            </w:pPr>
            <w:r w:rsidRPr="00C12047">
              <w:rPr>
                <w:lang w:val="en-US"/>
              </w:rPr>
              <w:t>This dimension is part of:</w:t>
            </w:r>
          </w:p>
          <w:p w14:paraId="4CA84D9A" w14:textId="77777777" w:rsidR="00C12047" w:rsidRPr="007C2537" w:rsidRDefault="00C12047" w:rsidP="0098245F">
            <w:pPr>
              <w:pStyle w:val="ListParagraph"/>
              <w:numPr>
                <w:ilvl w:val="0"/>
                <w:numId w:val="52"/>
              </w:numPr>
              <w:spacing w:line="240" w:lineRule="auto"/>
              <w:rPr>
                <w:sz w:val="20"/>
                <w:szCs w:val="20"/>
              </w:rPr>
            </w:pPr>
            <w:r>
              <w:rPr>
                <w:sz w:val="20"/>
              </w:rPr>
              <w:t>Indicator 3.2: Parliamentary communication and outreach</w:t>
            </w:r>
          </w:p>
          <w:p w14:paraId="6FB5D89F" w14:textId="77777777" w:rsidR="00C12047" w:rsidRPr="007C2537" w:rsidRDefault="00C12047" w:rsidP="0098245F">
            <w:pPr>
              <w:numPr>
                <w:ilvl w:val="0"/>
                <w:numId w:val="51"/>
              </w:numPr>
            </w:pPr>
            <w:r>
              <w:t>Target 3: Transparent parliament</w:t>
            </w:r>
          </w:p>
        </w:tc>
      </w:tr>
    </w:tbl>
    <w:p w14:paraId="0A03F86F" w14:textId="77777777" w:rsidR="00C12047" w:rsidRPr="00D87020" w:rsidRDefault="00C12047" w:rsidP="00B273EF">
      <w:pPr>
        <w:pStyle w:val="section-title"/>
      </w:pPr>
      <w:r>
        <w:t>About this dimension</w:t>
      </w:r>
    </w:p>
    <w:p w14:paraId="555E6F13" w14:textId="77777777" w:rsidR="00C12047" w:rsidRPr="00C12047" w:rsidRDefault="00C12047" w:rsidP="0098245F">
      <w:pPr>
        <w:rPr>
          <w:lang w:val="en-US"/>
        </w:rPr>
      </w:pPr>
      <w:r w:rsidRPr="00C12047">
        <w:rPr>
          <w:lang w:val="en-US"/>
        </w:rPr>
        <w:t>This dimension concerns parliamentary outreach, which typically focuses on creating direct contact between parliament and citizens through activities either on or off the parliamentary premises, such as school visits, open days, parliamentary weeks and mobile parliament events.</w:t>
      </w:r>
    </w:p>
    <w:p w14:paraId="22D800F3" w14:textId="77777777" w:rsidR="00C12047" w:rsidRPr="00C12047" w:rsidRDefault="00C12047" w:rsidP="0098245F">
      <w:pPr>
        <w:rPr>
          <w:color w:val="747678"/>
          <w:lang w:val="en-US"/>
        </w:rPr>
      </w:pPr>
      <w:r w:rsidRPr="00C12047">
        <w:rPr>
          <w:lang w:val="en-US"/>
        </w:rPr>
        <w:t xml:space="preserve"> </w:t>
      </w:r>
    </w:p>
    <w:p w14:paraId="190F0583" w14:textId="77777777" w:rsidR="003730F7" w:rsidRDefault="00C12047" w:rsidP="0098245F">
      <w:pPr>
        <w:rPr>
          <w:lang w:val="en-US"/>
        </w:rPr>
      </w:pPr>
      <w:r w:rsidRPr="00C12047">
        <w:rPr>
          <w:lang w:val="en-US"/>
        </w:rPr>
        <w:t xml:space="preserve">Many parliaments have adopted a dedicated outreach policy or strategy and annual plans, or have made outreach a part of their overall communication strategy. Effective outreach requires sufficient human and financial resources, including dedicated parliamentary staff to plan and organize activities. </w:t>
      </w:r>
    </w:p>
    <w:p w14:paraId="0ECC3453" w14:textId="77777777" w:rsidR="003730F7" w:rsidRDefault="00C12047" w:rsidP="0098245F">
      <w:pPr>
        <w:rPr>
          <w:lang w:val="en-US"/>
        </w:rPr>
      </w:pPr>
      <w:r w:rsidRPr="00C12047">
        <w:rPr>
          <w:lang w:val="en-US"/>
        </w:rPr>
        <w:t>Parliaments should seek to ensure that outreach activities are targeted at all groups in society. Participants in these events typically might include people from civil society organizations, universities, schools, think tanks, professional organizations and similar.</w:t>
      </w:r>
    </w:p>
    <w:p w14:paraId="4F2413E4" w14:textId="7FB2F0C8" w:rsidR="00C12047" w:rsidRPr="00C12047" w:rsidRDefault="00C12047" w:rsidP="0098245F">
      <w:pPr>
        <w:rPr>
          <w:lang w:val="en-US"/>
        </w:rPr>
      </w:pPr>
      <w:r w:rsidRPr="00C12047">
        <w:rPr>
          <w:lang w:val="en-US"/>
        </w:rPr>
        <w:t xml:space="preserve">Parliaments support their outreach activities by producing explanatory and educational materials such as bulletins, guides, leaflets, videos, animations, journals and other publications that provide insights into the work of parliament. </w:t>
      </w:r>
    </w:p>
    <w:p w14:paraId="361BEDEA" w14:textId="77777777" w:rsidR="00C12047" w:rsidRPr="00D87020" w:rsidRDefault="00C12047" w:rsidP="00B273EF">
      <w:pPr>
        <w:pStyle w:val="section-title"/>
      </w:pPr>
      <w:r>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C12047" w:rsidRPr="00513C3B" w14:paraId="746A6C79" w14:textId="77777777" w:rsidTr="00AF1232">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8A89D71" w14:textId="77777777" w:rsidR="003730F7" w:rsidRDefault="00C12047" w:rsidP="0098245F">
            <w:pPr>
              <w:rPr>
                <w:i/>
                <w:lang w:val="en-US"/>
              </w:rPr>
            </w:pPr>
            <w:r w:rsidRPr="00C12047">
              <w:rPr>
                <w:i/>
                <w:color w:val="000000"/>
                <w:lang w:val="en-US"/>
              </w:rPr>
              <w:t>Based on a global comparative analysis, an aspiring goal for parliaments in the area of “outreach activities” is as follows</w:t>
            </w:r>
            <w:r w:rsidRPr="00C12047">
              <w:rPr>
                <w:i/>
                <w:lang w:val="en-US"/>
              </w:rPr>
              <w:t>:</w:t>
            </w:r>
          </w:p>
          <w:p w14:paraId="25CC768F" w14:textId="77777777" w:rsidR="003730F7" w:rsidRDefault="00C12047" w:rsidP="0098245F">
            <w:pPr>
              <w:rPr>
                <w:lang w:val="en-US"/>
              </w:rPr>
            </w:pPr>
            <w:r w:rsidRPr="00C12047">
              <w:rPr>
                <w:lang w:val="en-US"/>
              </w:rPr>
              <w:t>Parliament has an outreach policy or strategy or has made outreach a part of its overall communication strategy and has annual plans for outreach activities.</w:t>
            </w:r>
          </w:p>
          <w:p w14:paraId="0DE21548" w14:textId="77777777" w:rsidR="003730F7" w:rsidRDefault="00C12047" w:rsidP="0098245F">
            <w:pPr>
              <w:rPr>
                <w:lang w:val="en-US"/>
              </w:rPr>
            </w:pPr>
            <w:r w:rsidRPr="00C12047">
              <w:rPr>
                <w:lang w:val="en-US"/>
              </w:rPr>
              <w:t>Parliament has sufficient human and financial resources</w:t>
            </w:r>
            <w:r w:rsidRPr="00C12047" w:rsidDel="00157552">
              <w:rPr>
                <w:lang w:val="en-US"/>
              </w:rPr>
              <w:t xml:space="preserve"> </w:t>
            </w:r>
            <w:r w:rsidRPr="00C12047">
              <w:rPr>
                <w:lang w:val="en-US"/>
              </w:rPr>
              <w:t>to support effective outreach to all groups in society.</w:t>
            </w:r>
          </w:p>
          <w:p w14:paraId="0EEFF7EE" w14:textId="77777777" w:rsidR="003730F7" w:rsidRDefault="00C12047" w:rsidP="0098245F">
            <w:pPr>
              <w:rPr>
                <w:lang w:val="en-US"/>
              </w:rPr>
            </w:pPr>
            <w:r w:rsidRPr="00C12047">
              <w:rPr>
                <w:lang w:val="en-US"/>
              </w:rPr>
              <w:t>Parliament regularly opens its doors to the public and organizes outreach activities throughout the country.</w:t>
            </w:r>
          </w:p>
          <w:p w14:paraId="5508E582" w14:textId="03FCA91A" w:rsidR="00C12047" w:rsidRPr="00C12047" w:rsidRDefault="00C12047" w:rsidP="0098245F">
            <w:pPr>
              <w:rPr>
                <w:lang w:val="en-US"/>
              </w:rPr>
            </w:pPr>
            <w:r w:rsidRPr="00C12047">
              <w:rPr>
                <w:lang w:val="en-US"/>
              </w:rPr>
              <w:t>Parliament produces explanatory and educational materials to facilitate public understanding of its work and functions.</w:t>
            </w:r>
          </w:p>
          <w:p w14:paraId="51599308" w14:textId="77777777" w:rsidR="00C12047" w:rsidRPr="00C12047" w:rsidRDefault="00C12047" w:rsidP="0098245F">
            <w:pPr>
              <w:rPr>
                <w:color w:val="747678"/>
                <w:lang w:val="en-US"/>
              </w:rPr>
            </w:pPr>
          </w:p>
        </w:tc>
      </w:tr>
    </w:tbl>
    <w:p w14:paraId="31D0649B" w14:textId="77777777" w:rsidR="00C12047" w:rsidRPr="007E6E73" w:rsidRDefault="00C12047" w:rsidP="00B273EF">
      <w:pPr>
        <w:pStyle w:val="section-title"/>
      </w:pPr>
      <w:r>
        <w:t>Assessment</w:t>
      </w:r>
    </w:p>
    <w:p w14:paraId="24B567CF" w14:textId="77777777" w:rsidR="003730F7" w:rsidRDefault="00C12047" w:rsidP="0098245F">
      <w:pPr>
        <w:rPr>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001D4787" w14:textId="77777777" w:rsidR="003730F7" w:rsidRDefault="00C12047" w:rsidP="0098245F">
      <w:pPr>
        <w:rPr>
          <w:lang w:val="en-US"/>
        </w:rPr>
      </w:pPr>
      <w:r w:rsidRPr="00C12047">
        <w:rPr>
          <w:lang w:val="en-US"/>
        </w:rPr>
        <w:t>The evidence for assessment of this dimension could include the following:</w:t>
      </w:r>
    </w:p>
    <w:p w14:paraId="42428E49" w14:textId="0413A13D" w:rsidR="00C12047" w:rsidRPr="00C12047" w:rsidRDefault="00C12047" w:rsidP="0098245F">
      <w:pPr>
        <w:numPr>
          <w:ilvl w:val="0"/>
          <w:numId w:val="200"/>
        </w:numPr>
        <w:spacing w:after="0"/>
        <w:ind w:left="562" w:hanging="562"/>
        <w:rPr>
          <w:lang w:val="en-US"/>
        </w:rPr>
      </w:pPr>
      <w:r w:rsidRPr="00C12047">
        <w:rPr>
          <w:lang w:val="en-US"/>
        </w:rPr>
        <w:t>Strategies, policies, annual plans, procedures, reports or other documents describing parliamentary outreach</w:t>
      </w:r>
    </w:p>
    <w:p w14:paraId="0E595A71" w14:textId="77777777" w:rsidR="00C12047" w:rsidRPr="00C12047" w:rsidRDefault="00C12047" w:rsidP="0098245F">
      <w:pPr>
        <w:numPr>
          <w:ilvl w:val="0"/>
          <w:numId w:val="200"/>
        </w:numPr>
        <w:spacing w:after="0"/>
        <w:ind w:left="562" w:hanging="562"/>
        <w:rPr>
          <w:lang w:val="en-US"/>
        </w:rPr>
      </w:pPr>
      <w:r w:rsidRPr="00C12047">
        <w:rPr>
          <w:lang w:val="en-US"/>
        </w:rPr>
        <w:t>Staff structure, and financial and other documents describing parliamentary resources dedicated to outreach</w:t>
      </w:r>
    </w:p>
    <w:p w14:paraId="36308811" w14:textId="77777777" w:rsidR="003730F7" w:rsidRDefault="00C12047" w:rsidP="0098245F">
      <w:pPr>
        <w:numPr>
          <w:ilvl w:val="0"/>
          <w:numId w:val="200"/>
        </w:numPr>
        <w:spacing w:after="0"/>
        <w:ind w:left="562" w:hanging="562"/>
        <w:rPr>
          <w:lang w:val="en-US"/>
        </w:rPr>
      </w:pPr>
      <w:r w:rsidRPr="00C12047">
        <w:rPr>
          <w:lang w:val="en-US"/>
        </w:rPr>
        <w:lastRenderedPageBreak/>
        <w:t>Statistics on the number of events held, the number of participants, the number of publications produced and distributed, and the number of visits to the parliamentary premises, as well as statistics on visitors, and similar</w:t>
      </w:r>
    </w:p>
    <w:p w14:paraId="0B368DDB" w14:textId="77777777" w:rsidR="003730F7" w:rsidRDefault="00C12047" w:rsidP="0098245F">
      <w:pPr>
        <w:rPr>
          <w:lang w:val="en-US"/>
        </w:rPr>
      </w:pPr>
      <w:r w:rsidRPr="00C12047">
        <w:rPr>
          <w:lang w:val="en-US"/>
        </w:rPr>
        <w:t>Where relevant, provide additional comments or examples that support the assessment.</w:t>
      </w:r>
    </w:p>
    <w:p w14:paraId="539067BA" w14:textId="77777777" w:rsidR="003730F7" w:rsidRDefault="00C12047" w:rsidP="0098245F">
      <w:pPr>
        <w:pStyle w:val="Heading5"/>
      </w:pPr>
      <w:bookmarkStart w:id="594" w:name="_heading=h.3stxxb3ke1tt"/>
      <w:bookmarkEnd w:id="594"/>
      <w:r>
        <w:t>Assessment criterion 1: Outreach policy or strategy</w:t>
      </w:r>
    </w:p>
    <w:p w14:paraId="5C2B1C07" w14:textId="5D710317" w:rsidR="00C12047" w:rsidRPr="00C12047" w:rsidRDefault="00C12047" w:rsidP="0098245F">
      <w:pPr>
        <w:rPr>
          <w:lang w:val="en-US"/>
        </w:rPr>
      </w:pPr>
      <w:r w:rsidRPr="00C12047">
        <w:rPr>
          <w:lang w:val="en-US"/>
        </w:rPr>
        <w:t>Parliament has an outreach policy or strategy, as either a stand-alone document or a part of an overall communication strategy. Parliamentary staff create and implement an annual plan of activities based on this policy or strategy.</w:t>
      </w:r>
    </w:p>
    <w:p w14:paraId="7CDF1440"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47E792A7" w14:textId="77777777" w:rsidTr="00AF12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18E80B" w14:textId="77777777" w:rsidR="00C12047" w:rsidRDefault="00C12047" w:rsidP="0098245F">
            <w:pPr>
              <w:jc w:val="center"/>
              <w:rPr>
                <w:rFonts w:eastAsia="Calibri"/>
              </w:rPr>
            </w:pPr>
            <w:r>
              <w:t>Non-existent</w:t>
            </w:r>
          </w:p>
          <w:sdt>
            <w:sdtPr>
              <w:rPr>
                <w:rFonts w:eastAsia="Arimo"/>
              </w:rPr>
              <w:id w:val="-806701411"/>
              <w14:checkbox>
                <w14:checked w14:val="0"/>
                <w14:checkedState w14:val="2612" w14:font="MS Gothic"/>
                <w14:uncheckedState w14:val="2610" w14:font="MS Gothic"/>
              </w14:checkbox>
            </w:sdtPr>
            <w:sdtEndPr/>
            <w:sdtContent>
              <w:p w14:paraId="778AAD28"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21DC75" w14:textId="77777777" w:rsidR="00C12047" w:rsidRDefault="00C12047" w:rsidP="0098245F">
            <w:pPr>
              <w:jc w:val="center"/>
              <w:rPr>
                <w:rFonts w:eastAsia="Calibri"/>
              </w:rPr>
            </w:pPr>
            <w:r>
              <w:t xml:space="preserve">Rudimentary </w:t>
            </w:r>
          </w:p>
          <w:sdt>
            <w:sdtPr>
              <w:rPr>
                <w:rFonts w:eastAsia="Arimo"/>
              </w:rPr>
              <w:id w:val="15741055"/>
              <w14:checkbox>
                <w14:checked w14:val="0"/>
                <w14:checkedState w14:val="2612" w14:font="MS Gothic"/>
                <w14:uncheckedState w14:val="2610" w14:font="MS Gothic"/>
              </w14:checkbox>
            </w:sdtPr>
            <w:sdtEndPr/>
            <w:sdtContent>
              <w:p w14:paraId="141330F9"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4A8A56" w14:textId="77777777" w:rsidR="00C12047" w:rsidRDefault="00C12047" w:rsidP="0098245F">
            <w:pPr>
              <w:jc w:val="center"/>
              <w:rPr>
                <w:rFonts w:eastAsia="Calibri"/>
              </w:rPr>
            </w:pPr>
            <w:r>
              <w:t>Basic</w:t>
            </w:r>
          </w:p>
          <w:sdt>
            <w:sdtPr>
              <w:rPr>
                <w:rFonts w:eastAsia="Arimo"/>
              </w:rPr>
              <w:id w:val="-1130619462"/>
              <w14:checkbox>
                <w14:checked w14:val="0"/>
                <w14:checkedState w14:val="2612" w14:font="MS Gothic"/>
                <w14:uncheckedState w14:val="2610" w14:font="MS Gothic"/>
              </w14:checkbox>
            </w:sdtPr>
            <w:sdtEndPr/>
            <w:sdtContent>
              <w:p w14:paraId="29A9E2D4"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6FB3D5" w14:textId="77777777" w:rsidR="00C12047" w:rsidRDefault="00C12047" w:rsidP="0098245F">
            <w:pPr>
              <w:jc w:val="center"/>
              <w:rPr>
                <w:rFonts w:eastAsia="Calibri"/>
              </w:rPr>
            </w:pPr>
            <w:r>
              <w:t>Good</w:t>
            </w:r>
          </w:p>
          <w:sdt>
            <w:sdtPr>
              <w:rPr>
                <w:rFonts w:eastAsia="Arimo"/>
              </w:rPr>
              <w:id w:val="-1004512778"/>
              <w14:checkbox>
                <w14:checked w14:val="0"/>
                <w14:checkedState w14:val="2612" w14:font="MS Gothic"/>
                <w14:uncheckedState w14:val="2610" w14:font="MS Gothic"/>
              </w14:checkbox>
            </w:sdtPr>
            <w:sdtEndPr/>
            <w:sdtContent>
              <w:p w14:paraId="5952E3E5"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FDA939" w14:textId="77777777" w:rsidR="00C12047" w:rsidRDefault="00C12047" w:rsidP="0098245F">
            <w:pPr>
              <w:jc w:val="center"/>
              <w:rPr>
                <w:rFonts w:eastAsia="Calibri"/>
              </w:rPr>
            </w:pPr>
            <w:r>
              <w:t>Very good</w:t>
            </w:r>
          </w:p>
          <w:sdt>
            <w:sdtPr>
              <w:rPr>
                <w:rFonts w:eastAsia="Arimo"/>
              </w:rPr>
              <w:id w:val="2076008223"/>
              <w14:checkbox>
                <w14:checked w14:val="0"/>
                <w14:checkedState w14:val="2612" w14:font="MS Gothic"/>
                <w14:uncheckedState w14:val="2610" w14:font="MS Gothic"/>
              </w14:checkbox>
            </w:sdtPr>
            <w:sdtEndPr/>
            <w:sdtContent>
              <w:p w14:paraId="2D51D22A"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6F862A9" w14:textId="77777777" w:rsidR="00C12047" w:rsidRDefault="00C12047" w:rsidP="0098245F">
            <w:pPr>
              <w:jc w:val="center"/>
              <w:rPr>
                <w:rFonts w:eastAsia="Calibri"/>
              </w:rPr>
            </w:pPr>
            <w:r>
              <w:t>Excellent</w:t>
            </w:r>
          </w:p>
          <w:sdt>
            <w:sdtPr>
              <w:rPr>
                <w:rFonts w:eastAsia="Arimo"/>
              </w:rPr>
              <w:id w:val="-1830200824"/>
              <w14:checkbox>
                <w14:checked w14:val="0"/>
                <w14:checkedState w14:val="2612" w14:font="MS Gothic"/>
                <w14:uncheckedState w14:val="2610" w14:font="MS Gothic"/>
              </w14:checkbox>
            </w:sdtPr>
            <w:sdtEndPr/>
            <w:sdtContent>
              <w:p w14:paraId="71EDB938"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3C2EE853" w14:textId="77777777" w:rsidTr="00AF12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3A004" w14:textId="77777777" w:rsidR="003730F7" w:rsidRDefault="00C12047" w:rsidP="0098245F">
            <w:pPr>
              <w:rPr>
                <w:rFonts w:eastAsia="Calibri"/>
                <w:color w:val="005F9A"/>
                <w:lang w:val="en-US"/>
              </w:rPr>
            </w:pPr>
            <w:r w:rsidRPr="00C12047">
              <w:rPr>
                <w:color w:val="005F9A"/>
                <w:lang w:val="en-US"/>
              </w:rPr>
              <w:t>Evidence for this assessment criterion:</w:t>
            </w:r>
          </w:p>
          <w:p w14:paraId="0AE63293" w14:textId="79B6E672" w:rsidR="00C12047" w:rsidRPr="00C12047" w:rsidRDefault="00C12047" w:rsidP="0098245F">
            <w:pPr>
              <w:rPr>
                <w:rFonts w:eastAsia="Calibri"/>
                <w:color w:val="0000FF"/>
                <w:lang w:val="en-US"/>
              </w:rPr>
            </w:pPr>
          </w:p>
        </w:tc>
      </w:tr>
    </w:tbl>
    <w:p w14:paraId="6E939775" w14:textId="77777777" w:rsidR="00C12047" w:rsidRDefault="00C12047" w:rsidP="0098245F">
      <w:pPr>
        <w:pStyle w:val="Heading5"/>
      </w:pPr>
      <w:bookmarkStart w:id="595" w:name="_heading=h.a396glq55cu"/>
      <w:bookmarkEnd w:id="595"/>
    </w:p>
    <w:p w14:paraId="0E87758A" w14:textId="77777777" w:rsidR="003730F7" w:rsidRDefault="00C12047" w:rsidP="0098245F">
      <w:pPr>
        <w:pStyle w:val="Heading5"/>
      </w:pPr>
      <w:r>
        <w:t>Assessment criterion 2: Outreach activities</w:t>
      </w:r>
    </w:p>
    <w:p w14:paraId="763D443B" w14:textId="51F71257" w:rsidR="00C12047" w:rsidRPr="00C12047" w:rsidRDefault="00C12047" w:rsidP="0098245F">
      <w:pPr>
        <w:rPr>
          <w:lang w:val="en-US"/>
        </w:rPr>
      </w:pPr>
      <w:r w:rsidRPr="00C12047">
        <w:rPr>
          <w:lang w:val="en-US"/>
        </w:rPr>
        <w:t xml:space="preserve">Parliament organizes various outreach activities on and off the parliamentary premises, with the participation of the Speaker(s), MPs and a wide range of members of the public. </w:t>
      </w:r>
    </w:p>
    <w:p w14:paraId="276F850B"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17659EDD" w14:textId="77777777" w:rsidTr="00AF12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4FC957" w14:textId="77777777" w:rsidR="00C12047" w:rsidRDefault="00C12047" w:rsidP="0098245F">
            <w:pPr>
              <w:jc w:val="center"/>
              <w:rPr>
                <w:rFonts w:eastAsia="Calibri"/>
              </w:rPr>
            </w:pPr>
            <w:r>
              <w:t>Non-existent</w:t>
            </w:r>
          </w:p>
          <w:sdt>
            <w:sdtPr>
              <w:rPr>
                <w:rFonts w:eastAsia="Arimo"/>
              </w:rPr>
              <w:id w:val="173771405"/>
              <w14:checkbox>
                <w14:checked w14:val="0"/>
                <w14:checkedState w14:val="2612" w14:font="MS Gothic"/>
                <w14:uncheckedState w14:val="2610" w14:font="MS Gothic"/>
              </w14:checkbox>
            </w:sdtPr>
            <w:sdtEndPr/>
            <w:sdtContent>
              <w:p w14:paraId="1BEC0059"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D625FB" w14:textId="77777777" w:rsidR="00C12047" w:rsidRDefault="00C12047" w:rsidP="0098245F">
            <w:pPr>
              <w:jc w:val="center"/>
              <w:rPr>
                <w:rFonts w:eastAsia="Calibri"/>
              </w:rPr>
            </w:pPr>
            <w:r>
              <w:t xml:space="preserve">Rudimentary </w:t>
            </w:r>
          </w:p>
          <w:sdt>
            <w:sdtPr>
              <w:rPr>
                <w:rFonts w:eastAsia="Arimo"/>
              </w:rPr>
              <w:id w:val="-1647660771"/>
              <w14:checkbox>
                <w14:checked w14:val="0"/>
                <w14:checkedState w14:val="2612" w14:font="MS Gothic"/>
                <w14:uncheckedState w14:val="2610" w14:font="MS Gothic"/>
              </w14:checkbox>
            </w:sdtPr>
            <w:sdtEndPr/>
            <w:sdtContent>
              <w:p w14:paraId="7D7BEB3E"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FC9A4B" w14:textId="77777777" w:rsidR="00C12047" w:rsidRDefault="00C12047" w:rsidP="0098245F">
            <w:pPr>
              <w:jc w:val="center"/>
              <w:rPr>
                <w:rFonts w:eastAsia="Calibri"/>
              </w:rPr>
            </w:pPr>
            <w:r>
              <w:t>Basic</w:t>
            </w:r>
          </w:p>
          <w:sdt>
            <w:sdtPr>
              <w:rPr>
                <w:rFonts w:eastAsia="Arimo"/>
              </w:rPr>
              <w:id w:val="227508931"/>
              <w14:checkbox>
                <w14:checked w14:val="0"/>
                <w14:checkedState w14:val="2612" w14:font="MS Gothic"/>
                <w14:uncheckedState w14:val="2610" w14:font="MS Gothic"/>
              </w14:checkbox>
            </w:sdtPr>
            <w:sdtEndPr/>
            <w:sdtContent>
              <w:p w14:paraId="16B7F0F6"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A3CC4F" w14:textId="77777777" w:rsidR="00C12047" w:rsidRDefault="00C12047" w:rsidP="0098245F">
            <w:pPr>
              <w:jc w:val="center"/>
              <w:rPr>
                <w:rFonts w:eastAsia="Calibri"/>
              </w:rPr>
            </w:pPr>
            <w:r>
              <w:t>Good</w:t>
            </w:r>
          </w:p>
          <w:sdt>
            <w:sdtPr>
              <w:rPr>
                <w:rFonts w:eastAsia="Arimo"/>
              </w:rPr>
              <w:id w:val="-779179628"/>
              <w14:checkbox>
                <w14:checked w14:val="0"/>
                <w14:checkedState w14:val="2612" w14:font="MS Gothic"/>
                <w14:uncheckedState w14:val="2610" w14:font="MS Gothic"/>
              </w14:checkbox>
            </w:sdtPr>
            <w:sdtEndPr/>
            <w:sdtContent>
              <w:p w14:paraId="0BE1BC5B"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03B7BD" w14:textId="77777777" w:rsidR="00C12047" w:rsidRDefault="00C12047" w:rsidP="0098245F">
            <w:pPr>
              <w:jc w:val="center"/>
              <w:rPr>
                <w:rFonts w:eastAsia="Calibri"/>
              </w:rPr>
            </w:pPr>
            <w:r>
              <w:t>Very good</w:t>
            </w:r>
          </w:p>
          <w:sdt>
            <w:sdtPr>
              <w:rPr>
                <w:rFonts w:eastAsia="Arimo"/>
              </w:rPr>
              <w:id w:val="22912045"/>
              <w14:checkbox>
                <w14:checked w14:val="0"/>
                <w14:checkedState w14:val="2612" w14:font="MS Gothic"/>
                <w14:uncheckedState w14:val="2610" w14:font="MS Gothic"/>
              </w14:checkbox>
            </w:sdtPr>
            <w:sdtEndPr/>
            <w:sdtContent>
              <w:p w14:paraId="1FACAED8"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EBC5E93" w14:textId="77777777" w:rsidR="00C12047" w:rsidRDefault="00C12047" w:rsidP="0098245F">
            <w:pPr>
              <w:jc w:val="center"/>
              <w:rPr>
                <w:rFonts w:eastAsia="Calibri"/>
              </w:rPr>
            </w:pPr>
            <w:r>
              <w:t>Excellent</w:t>
            </w:r>
          </w:p>
          <w:sdt>
            <w:sdtPr>
              <w:rPr>
                <w:rFonts w:eastAsia="Arimo"/>
              </w:rPr>
              <w:id w:val="-1109045438"/>
              <w14:checkbox>
                <w14:checked w14:val="0"/>
                <w14:checkedState w14:val="2612" w14:font="MS Gothic"/>
                <w14:uncheckedState w14:val="2610" w14:font="MS Gothic"/>
              </w14:checkbox>
            </w:sdtPr>
            <w:sdtEndPr/>
            <w:sdtContent>
              <w:p w14:paraId="5B84F987"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31DF5D87" w14:textId="77777777" w:rsidTr="00AF12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0B943" w14:textId="77777777" w:rsidR="003730F7" w:rsidRDefault="00C12047" w:rsidP="0098245F">
            <w:pPr>
              <w:rPr>
                <w:rFonts w:eastAsia="Calibri"/>
                <w:color w:val="005F9A"/>
                <w:lang w:val="en-US"/>
              </w:rPr>
            </w:pPr>
            <w:r w:rsidRPr="00C12047">
              <w:rPr>
                <w:color w:val="005F9A"/>
                <w:lang w:val="en-US"/>
              </w:rPr>
              <w:t>Evidence for this assessment criterion:</w:t>
            </w:r>
          </w:p>
          <w:p w14:paraId="779F35C9" w14:textId="1402A355" w:rsidR="00C12047" w:rsidRPr="00C12047" w:rsidRDefault="00C12047" w:rsidP="0098245F">
            <w:pPr>
              <w:rPr>
                <w:rFonts w:eastAsia="Calibri"/>
                <w:color w:val="0000FF"/>
                <w:lang w:val="en-US"/>
              </w:rPr>
            </w:pPr>
          </w:p>
        </w:tc>
      </w:tr>
    </w:tbl>
    <w:p w14:paraId="6113C11C" w14:textId="77777777" w:rsidR="00C12047" w:rsidRPr="00C12047" w:rsidRDefault="00C12047" w:rsidP="0098245F">
      <w:pPr>
        <w:rPr>
          <w:lang w:val="en-US"/>
        </w:rPr>
      </w:pPr>
    </w:p>
    <w:p w14:paraId="7B379159" w14:textId="77777777" w:rsidR="003730F7" w:rsidRDefault="00C12047" w:rsidP="0098245F">
      <w:pPr>
        <w:pStyle w:val="Heading5"/>
      </w:pPr>
      <w:r>
        <w:t>Assessment criterion 3: Explanatory and educational materials</w:t>
      </w:r>
    </w:p>
    <w:p w14:paraId="47B6D327" w14:textId="7DE2A742" w:rsidR="00C12047" w:rsidRPr="00C12047" w:rsidRDefault="00C12047" w:rsidP="0098245F">
      <w:pPr>
        <w:rPr>
          <w:lang w:val="en-US"/>
        </w:rPr>
      </w:pPr>
      <w:r w:rsidRPr="00C12047">
        <w:rPr>
          <w:lang w:val="en-US"/>
        </w:rPr>
        <w:t xml:space="preserve">Parliament produces explanatory and educational materials that support its outreach strategy. </w:t>
      </w:r>
    </w:p>
    <w:p w14:paraId="4BCF5483" w14:textId="77777777" w:rsidR="00C12047" w:rsidRPr="00C12047" w:rsidRDefault="00C12047" w:rsidP="0098245F">
      <w:pPr>
        <w:rPr>
          <w:lang w:val="en-US"/>
        </w:rPr>
      </w:pPr>
      <w:r w:rsidRPr="00C12047">
        <w:rPr>
          <w:lang w:val="en-US"/>
        </w:rP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C12047" w14:paraId="26405E86" w14:textId="77777777" w:rsidTr="00AF12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E9FB28" w14:textId="77777777" w:rsidR="00C12047" w:rsidRDefault="00C12047" w:rsidP="0098245F">
            <w:pPr>
              <w:jc w:val="center"/>
              <w:rPr>
                <w:rFonts w:eastAsia="Calibri"/>
              </w:rPr>
            </w:pPr>
            <w:r>
              <w:t>Non-existent</w:t>
            </w:r>
          </w:p>
          <w:sdt>
            <w:sdtPr>
              <w:rPr>
                <w:rFonts w:eastAsia="Arimo"/>
              </w:rPr>
              <w:id w:val="952752329"/>
              <w14:checkbox>
                <w14:checked w14:val="0"/>
                <w14:checkedState w14:val="2612" w14:font="MS Gothic"/>
                <w14:uncheckedState w14:val="2610" w14:font="MS Gothic"/>
              </w14:checkbox>
            </w:sdtPr>
            <w:sdtEndPr/>
            <w:sdtContent>
              <w:p w14:paraId="0A551802"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86BC8B" w14:textId="77777777" w:rsidR="00C12047" w:rsidRDefault="00C12047" w:rsidP="0098245F">
            <w:pPr>
              <w:jc w:val="center"/>
              <w:rPr>
                <w:rFonts w:eastAsia="Calibri"/>
              </w:rPr>
            </w:pPr>
            <w:r>
              <w:t xml:space="preserve">Rudimentary </w:t>
            </w:r>
          </w:p>
          <w:sdt>
            <w:sdtPr>
              <w:rPr>
                <w:rFonts w:eastAsia="Arimo"/>
              </w:rPr>
              <w:id w:val="-124860080"/>
              <w14:checkbox>
                <w14:checked w14:val="0"/>
                <w14:checkedState w14:val="2612" w14:font="MS Gothic"/>
                <w14:uncheckedState w14:val="2610" w14:font="MS Gothic"/>
              </w14:checkbox>
            </w:sdtPr>
            <w:sdtEndPr/>
            <w:sdtContent>
              <w:p w14:paraId="34FC2D10"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598F5C" w14:textId="77777777" w:rsidR="00C12047" w:rsidRDefault="00C12047" w:rsidP="0098245F">
            <w:pPr>
              <w:jc w:val="center"/>
              <w:rPr>
                <w:rFonts w:eastAsia="Calibri"/>
              </w:rPr>
            </w:pPr>
            <w:r>
              <w:t>Basic</w:t>
            </w:r>
          </w:p>
          <w:sdt>
            <w:sdtPr>
              <w:rPr>
                <w:rFonts w:eastAsia="Arimo"/>
              </w:rPr>
              <w:id w:val="1625507403"/>
              <w14:checkbox>
                <w14:checked w14:val="0"/>
                <w14:checkedState w14:val="2612" w14:font="MS Gothic"/>
                <w14:uncheckedState w14:val="2610" w14:font="MS Gothic"/>
              </w14:checkbox>
            </w:sdtPr>
            <w:sdtEndPr/>
            <w:sdtContent>
              <w:p w14:paraId="0BDDA061"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5E688D" w14:textId="77777777" w:rsidR="00C12047" w:rsidRDefault="00C12047" w:rsidP="0098245F">
            <w:pPr>
              <w:jc w:val="center"/>
              <w:rPr>
                <w:rFonts w:eastAsia="Calibri"/>
              </w:rPr>
            </w:pPr>
            <w:r>
              <w:t>Good</w:t>
            </w:r>
          </w:p>
          <w:sdt>
            <w:sdtPr>
              <w:rPr>
                <w:rFonts w:eastAsia="Arimo"/>
              </w:rPr>
              <w:id w:val="294808334"/>
              <w14:checkbox>
                <w14:checked w14:val="0"/>
                <w14:checkedState w14:val="2612" w14:font="MS Gothic"/>
                <w14:uncheckedState w14:val="2610" w14:font="MS Gothic"/>
              </w14:checkbox>
            </w:sdtPr>
            <w:sdtEndPr/>
            <w:sdtContent>
              <w:p w14:paraId="50DDD5B8"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5CCE48" w14:textId="77777777" w:rsidR="00C12047" w:rsidRDefault="00C12047" w:rsidP="0098245F">
            <w:pPr>
              <w:jc w:val="center"/>
              <w:rPr>
                <w:rFonts w:eastAsia="Calibri"/>
              </w:rPr>
            </w:pPr>
            <w:r>
              <w:t>Very good</w:t>
            </w:r>
          </w:p>
          <w:sdt>
            <w:sdtPr>
              <w:rPr>
                <w:rFonts w:eastAsia="Arimo"/>
              </w:rPr>
              <w:id w:val="1458769751"/>
              <w14:checkbox>
                <w14:checked w14:val="0"/>
                <w14:checkedState w14:val="2612" w14:font="MS Gothic"/>
                <w14:uncheckedState w14:val="2610" w14:font="MS Gothic"/>
              </w14:checkbox>
            </w:sdtPr>
            <w:sdtEndPr/>
            <w:sdtContent>
              <w:p w14:paraId="28628337"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6508D66" w14:textId="77777777" w:rsidR="00C12047" w:rsidRDefault="00C12047" w:rsidP="0098245F">
            <w:pPr>
              <w:jc w:val="center"/>
              <w:rPr>
                <w:rFonts w:eastAsia="Calibri"/>
              </w:rPr>
            </w:pPr>
            <w:r>
              <w:t>Excellent</w:t>
            </w:r>
          </w:p>
          <w:sdt>
            <w:sdtPr>
              <w:rPr>
                <w:rFonts w:eastAsia="Arimo"/>
              </w:rPr>
              <w:id w:val="-806546194"/>
              <w14:checkbox>
                <w14:checked w14:val="0"/>
                <w14:checkedState w14:val="2612" w14:font="MS Gothic"/>
                <w14:uncheckedState w14:val="2610" w14:font="MS Gothic"/>
              </w14:checkbox>
            </w:sdtPr>
            <w:sdtEndPr/>
            <w:sdtContent>
              <w:p w14:paraId="3B4D79A4"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74B1F5DD" w14:textId="77777777" w:rsidTr="00AF12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5FF96" w14:textId="77777777" w:rsidR="003730F7" w:rsidRDefault="00C12047" w:rsidP="0098245F">
            <w:pPr>
              <w:rPr>
                <w:rFonts w:eastAsia="Calibri"/>
                <w:color w:val="005F9A"/>
                <w:lang w:val="en-US"/>
              </w:rPr>
            </w:pPr>
            <w:r w:rsidRPr="00C12047">
              <w:rPr>
                <w:color w:val="005F9A"/>
                <w:lang w:val="en-US"/>
              </w:rPr>
              <w:t>Evidence for this assessment criterion:</w:t>
            </w:r>
          </w:p>
          <w:p w14:paraId="59037525" w14:textId="73172F14" w:rsidR="00C12047" w:rsidRPr="00C12047" w:rsidRDefault="00C12047" w:rsidP="0098245F">
            <w:pPr>
              <w:rPr>
                <w:rFonts w:eastAsia="Calibri"/>
                <w:color w:val="0000FF"/>
                <w:lang w:val="en-US"/>
              </w:rPr>
            </w:pPr>
          </w:p>
        </w:tc>
      </w:tr>
    </w:tbl>
    <w:p w14:paraId="6A320EED" w14:textId="77777777" w:rsidR="00C12047" w:rsidRPr="00C12047" w:rsidRDefault="00C12047" w:rsidP="0098245F">
      <w:pPr>
        <w:rPr>
          <w:color w:val="747678"/>
          <w:lang w:val="en-US"/>
        </w:rPr>
      </w:pPr>
      <w:r w:rsidRPr="00C12047">
        <w:rPr>
          <w:lang w:val="en-US"/>
        </w:rPr>
        <w:t xml:space="preserve">  </w:t>
      </w:r>
    </w:p>
    <w:p w14:paraId="61AD71F2" w14:textId="77777777" w:rsidR="003730F7" w:rsidRDefault="00C12047" w:rsidP="0098245F">
      <w:pPr>
        <w:pStyle w:val="Heading5"/>
      </w:pPr>
      <w:r>
        <w:lastRenderedPageBreak/>
        <w:t>Assessment criterion 4: Resources</w:t>
      </w:r>
    </w:p>
    <w:p w14:paraId="65741802" w14:textId="06C2290C" w:rsidR="00C12047" w:rsidRPr="00C12047" w:rsidRDefault="00C12047" w:rsidP="0098245F">
      <w:pPr>
        <w:rPr>
          <w:lang w:val="en-US"/>
        </w:rPr>
      </w:pPr>
      <w:r w:rsidRPr="00C12047">
        <w:rPr>
          <w:lang w:val="en-US"/>
        </w:rPr>
        <w:t>Parliament has sufficient human and financial resources to support effective outreach to all groups in society.</w:t>
      </w:r>
    </w:p>
    <w:p w14:paraId="31CA02AF"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51E04CF7" w14:textId="77777777" w:rsidTr="00AF12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D5B404" w14:textId="77777777" w:rsidR="00C12047" w:rsidRDefault="00C12047" w:rsidP="0098245F">
            <w:pPr>
              <w:jc w:val="center"/>
              <w:rPr>
                <w:rFonts w:eastAsia="Calibri"/>
              </w:rPr>
            </w:pPr>
            <w:r>
              <w:t>Non-existent</w:t>
            </w:r>
          </w:p>
          <w:sdt>
            <w:sdtPr>
              <w:rPr>
                <w:rFonts w:eastAsia="Arimo"/>
              </w:rPr>
              <w:id w:val="-1823038265"/>
              <w14:checkbox>
                <w14:checked w14:val="0"/>
                <w14:checkedState w14:val="2612" w14:font="MS Gothic"/>
                <w14:uncheckedState w14:val="2610" w14:font="MS Gothic"/>
              </w14:checkbox>
            </w:sdtPr>
            <w:sdtEndPr/>
            <w:sdtContent>
              <w:p w14:paraId="7A67B905"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31DE2A" w14:textId="77777777" w:rsidR="00C12047" w:rsidRDefault="00C12047" w:rsidP="0098245F">
            <w:pPr>
              <w:jc w:val="center"/>
              <w:rPr>
                <w:rFonts w:eastAsia="Calibri"/>
              </w:rPr>
            </w:pPr>
            <w:r>
              <w:t xml:space="preserve">Rudimentary </w:t>
            </w:r>
          </w:p>
          <w:sdt>
            <w:sdtPr>
              <w:rPr>
                <w:rFonts w:eastAsia="Arimo"/>
              </w:rPr>
              <w:id w:val="-866439899"/>
              <w14:checkbox>
                <w14:checked w14:val="0"/>
                <w14:checkedState w14:val="2612" w14:font="MS Gothic"/>
                <w14:uncheckedState w14:val="2610" w14:font="MS Gothic"/>
              </w14:checkbox>
            </w:sdtPr>
            <w:sdtEndPr/>
            <w:sdtContent>
              <w:p w14:paraId="2C24DA16"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CF35F7" w14:textId="77777777" w:rsidR="00C12047" w:rsidRDefault="00C12047" w:rsidP="0098245F">
            <w:pPr>
              <w:jc w:val="center"/>
              <w:rPr>
                <w:rFonts w:eastAsia="Calibri"/>
              </w:rPr>
            </w:pPr>
            <w:r>
              <w:t>Basic</w:t>
            </w:r>
          </w:p>
          <w:sdt>
            <w:sdtPr>
              <w:rPr>
                <w:rFonts w:eastAsia="Arimo"/>
              </w:rPr>
              <w:id w:val="1047956811"/>
              <w14:checkbox>
                <w14:checked w14:val="0"/>
                <w14:checkedState w14:val="2612" w14:font="MS Gothic"/>
                <w14:uncheckedState w14:val="2610" w14:font="MS Gothic"/>
              </w14:checkbox>
            </w:sdtPr>
            <w:sdtEndPr/>
            <w:sdtContent>
              <w:p w14:paraId="54561281"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10CD89" w14:textId="77777777" w:rsidR="00C12047" w:rsidRDefault="00C12047" w:rsidP="0098245F">
            <w:pPr>
              <w:jc w:val="center"/>
              <w:rPr>
                <w:rFonts w:eastAsia="Calibri"/>
              </w:rPr>
            </w:pPr>
            <w:r>
              <w:t>Good</w:t>
            </w:r>
          </w:p>
          <w:sdt>
            <w:sdtPr>
              <w:rPr>
                <w:rFonts w:eastAsia="Arimo"/>
              </w:rPr>
              <w:id w:val="-982303387"/>
              <w14:checkbox>
                <w14:checked w14:val="0"/>
                <w14:checkedState w14:val="2612" w14:font="MS Gothic"/>
                <w14:uncheckedState w14:val="2610" w14:font="MS Gothic"/>
              </w14:checkbox>
            </w:sdtPr>
            <w:sdtEndPr/>
            <w:sdtContent>
              <w:p w14:paraId="70A9BF1B"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1573CF" w14:textId="77777777" w:rsidR="00C12047" w:rsidRDefault="00C12047" w:rsidP="0098245F">
            <w:pPr>
              <w:jc w:val="center"/>
              <w:rPr>
                <w:rFonts w:eastAsia="Calibri"/>
              </w:rPr>
            </w:pPr>
            <w:r>
              <w:t>Very good</w:t>
            </w:r>
          </w:p>
          <w:sdt>
            <w:sdtPr>
              <w:rPr>
                <w:rFonts w:eastAsia="Arimo"/>
              </w:rPr>
              <w:id w:val="-1894027987"/>
              <w14:checkbox>
                <w14:checked w14:val="0"/>
                <w14:checkedState w14:val="2612" w14:font="MS Gothic"/>
                <w14:uncheckedState w14:val="2610" w14:font="MS Gothic"/>
              </w14:checkbox>
            </w:sdtPr>
            <w:sdtEndPr/>
            <w:sdtContent>
              <w:p w14:paraId="41088F8F"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078461B" w14:textId="77777777" w:rsidR="00C12047" w:rsidRDefault="00C12047" w:rsidP="0098245F">
            <w:pPr>
              <w:jc w:val="center"/>
              <w:rPr>
                <w:rFonts w:eastAsia="Calibri"/>
              </w:rPr>
            </w:pPr>
            <w:r>
              <w:t>Excellent</w:t>
            </w:r>
          </w:p>
          <w:sdt>
            <w:sdtPr>
              <w:rPr>
                <w:rFonts w:eastAsia="Arimo"/>
              </w:rPr>
              <w:id w:val="-1276866904"/>
              <w14:checkbox>
                <w14:checked w14:val="0"/>
                <w14:checkedState w14:val="2612" w14:font="MS Gothic"/>
                <w14:uncheckedState w14:val="2610" w14:font="MS Gothic"/>
              </w14:checkbox>
            </w:sdtPr>
            <w:sdtEndPr/>
            <w:sdtContent>
              <w:p w14:paraId="21263587"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74E98970" w14:textId="77777777" w:rsidTr="00AF12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D1C2D" w14:textId="77777777" w:rsidR="003730F7" w:rsidRDefault="00C12047" w:rsidP="0098245F">
            <w:pPr>
              <w:rPr>
                <w:rFonts w:eastAsia="Calibri"/>
                <w:color w:val="005F9A"/>
                <w:lang w:val="en-US"/>
              </w:rPr>
            </w:pPr>
            <w:r w:rsidRPr="00C12047">
              <w:rPr>
                <w:color w:val="005F9A"/>
                <w:lang w:val="en-US"/>
              </w:rPr>
              <w:t>Evidence for this assessment criterion:</w:t>
            </w:r>
          </w:p>
          <w:p w14:paraId="2AAE1F0A" w14:textId="7E4B33BF" w:rsidR="00C12047" w:rsidRPr="00C12047" w:rsidRDefault="00C12047" w:rsidP="0098245F">
            <w:pPr>
              <w:rPr>
                <w:rFonts w:eastAsia="Calibri"/>
                <w:color w:val="0000FF"/>
                <w:lang w:val="en-US"/>
              </w:rPr>
            </w:pPr>
          </w:p>
        </w:tc>
      </w:tr>
    </w:tbl>
    <w:p w14:paraId="3E4A807A" w14:textId="77777777" w:rsidR="00C12047" w:rsidRDefault="00C12047"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7EFF3E75" w14:textId="77777777" w:rsidTr="00AF123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B2FACA6" w14:textId="77777777" w:rsidR="00C12047" w:rsidRPr="00C12047" w:rsidRDefault="00C12047" w:rsidP="0098245F">
            <w:pPr>
              <w:rPr>
                <w:lang w:val="en-US"/>
              </w:rPr>
            </w:pPr>
            <w:r w:rsidRPr="00C12047">
              <w:rPr>
                <w:i/>
                <w:color w:val="000000"/>
                <w:shd w:val="clear" w:color="auto" w:fill="FFFFFF"/>
                <w:lang w:val="en-US"/>
              </w:rPr>
              <w:t>Use this space to note down recommendations and ideas for strengthening rules and practice in this area.</w:t>
            </w:r>
          </w:p>
        </w:tc>
      </w:tr>
    </w:tbl>
    <w:p w14:paraId="210C0CC3" w14:textId="77777777" w:rsidR="00C12047" w:rsidRPr="007E6E73" w:rsidRDefault="00C12047" w:rsidP="00B273EF">
      <w:pPr>
        <w:pStyle w:val="section-title"/>
      </w:pPr>
      <w:r>
        <w:t>Sources and further reading</w:t>
      </w:r>
    </w:p>
    <w:p w14:paraId="1EA52786" w14:textId="77777777" w:rsidR="003730F7" w:rsidRDefault="00C12047" w:rsidP="0098245F">
      <w:pPr>
        <w:numPr>
          <w:ilvl w:val="0"/>
          <w:numId w:val="197"/>
        </w:numPr>
        <w:spacing w:after="0"/>
        <w:ind w:left="562" w:hanging="562"/>
        <w:rPr>
          <w:lang w:val="en-US"/>
        </w:rPr>
      </w:pPr>
      <w:bookmarkStart w:id="596" w:name="_Hlk147307863"/>
      <w:r w:rsidRPr="00C12047">
        <w:rPr>
          <w:lang w:val="en-US"/>
        </w:rPr>
        <w:t xml:space="preserve">Global Partners Governance, </w:t>
      </w:r>
      <w:hyperlink r:id="rId225">
        <w:r w:rsidRPr="00C12047">
          <w:rPr>
            <w:i/>
            <w:iCs/>
            <w:color w:val="0563C1"/>
            <w:u w:val="single"/>
            <w:lang w:val="en-US"/>
          </w:rPr>
          <w:t>Parliaments and Public Engagement</w:t>
        </w:r>
      </w:hyperlink>
      <w:r w:rsidRPr="00C12047">
        <w:rPr>
          <w:lang w:val="en-US"/>
        </w:rPr>
        <w:t xml:space="preserve"> (2017).</w:t>
      </w:r>
      <w:bookmarkEnd w:id="596"/>
    </w:p>
    <w:bookmarkEnd w:id="581"/>
    <w:p w14:paraId="1A9C31C2" w14:textId="01FB3ECE" w:rsidR="00C12047" w:rsidRPr="00513C3B" w:rsidRDefault="00C12047" w:rsidP="008B02B6">
      <w:pPr>
        <w:rPr>
          <w:lang w:val="en-US"/>
        </w:rPr>
      </w:pPr>
    </w:p>
    <w:p w14:paraId="32B5E0EA" w14:textId="56437634" w:rsidR="00C12047" w:rsidRDefault="00C12047" w:rsidP="0098245F">
      <w:pPr>
        <w:rPr>
          <w:lang w:val="en-US"/>
        </w:rPr>
      </w:pPr>
      <w:r>
        <w:rPr>
          <w:lang w:val="en-US"/>
        </w:rPr>
        <w:br w:type="page"/>
      </w:r>
    </w:p>
    <w:p w14:paraId="45E5FACF" w14:textId="77777777" w:rsidR="00C12047" w:rsidRPr="0024638D" w:rsidRDefault="00C12047" w:rsidP="0076470F">
      <w:pPr>
        <w:pStyle w:val="Indicator"/>
      </w:pPr>
      <w:bookmarkStart w:id="597" w:name="_Toc148203208"/>
      <w:bookmarkStart w:id="598" w:name="_Hlk142541326"/>
      <w:r>
        <w:lastRenderedPageBreak/>
        <w:t>Indicator 3.3: Access to parliament</w:t>
      </w:r>
      <w:bookmarkEnd w:id="597"/>
    </w:p>
    <w:p w14:paraId="22D3A08E" w14:textId="77777777" w:rsidR="00C12047" w:rsidRPr="0024638D" w:rsidRDefault="00C12047" w:rsidP="00B273EF">
      <w:pPr>
        <w:pStyle w:val="section-title"/>
      </w:pPr>
      <w:r>
        <w:t>About this indicator</w:t>
      </w:r>
    </w:p>
    <w:p w14:paraId="786AF4FA" w14:textId="77777777" w:rsidR="003730F7" w:rsidRDefault="00C12047" w:rsidP="0098245F">
      <w:pPr>
        <w:rPr>
          <w:lang w:val="en-US"/>
        </w:rPr>
      </w:pPr>
      <w:r w:rsidRPr="00C12047">
        <w:rPr>
          <w:lang w:val="en-US"/>
        </w:rPr>
        <w:t xml:space="preserve">This indicator concerns physical access for the public, persons with disabilities and the media to the proceedings of parliament, wherever they take place. It covers access to all parliamentary venues, such as the parliamentary building, the plenary chamber(s) and committee meeting rooms, including for persons with disabilities, as well as to events organized on or off the parliamentary premises. </w:t>
      </w:r>
    </w:p>
    <w:p w14:paraId="78768D36" w14:textId="77777777" w:rsidR="003730F7" w:rsidRDefault="00C12047" w:rsidP="0098245F">
      <w:pPr>
        <w:rPr>
          <w:lang w:val="en-US"/>
        </w:rPr>
      </w:pPr>
      <w:r w:rsidRPr="00C12047">
        <w:rPr>
          <w:lang w:val="en-US"/>
        </w:rPr>
        <w:t xml:space="preserve">Physical access to parliament is an important democratic principle. Nevertheless, parliament sometimes has to carefully balance the principle of access with other legitimate concerns, such as security and public health. </w:t>
      </w:r>
    </w:p>
    <w:p w14:paraId="6F73D2EF" w14:textId="77777777" w:rsidR="003730F7" w:rsidRDefault="00C12047" w:rsidP="0098245F">
      <w:pPr>
        <w:rPr>
          <w:lang w:val="en-US"/>
        </w:rPr>
      </w:pPr>
      <w:r w:rsidRPr="00C12047">
        <w:rPr>
          <w:lang w:val="en-US"/>
        </w:rPr>
        <w:t>This indicator comprises the following dimensions:</w:t>
      </w:r>
    </w:p>
    <w:p w14:paraId="43B626A4" w14:textId="77777777" w:rsidR="003730F7" w:rsidRDefault="00C12047" w:rsidP="0098245F">
      <w:pPr>
        <w:numPr>
          <w:ilvl w:val="0"/>
          <w:numId w:val="205"/>
        </w:numPr>
        <w:spacing w:after="0"/>
        <w:ind w:left="562" w:hanging="562"/>
      </w:pPr>
      <w:r>
        <w:t xml:space="preserve">Dimension 3.3.1: </w:t>
      </w:r>
      <w:r w:rsidRPr="002626A4">
        <w:t>Physical access to parliament</w:t>
      </w:r>
    </w:p>
    <w:p w14:paraId="757D1F1D" w14:textId="77777777" w:rsidR="003730F7" w:rsidRDefault="00C12047" w:rsidP="0098245F">
      <w:pPr>
        <w:numPr>
          <w:ilvl w:val="0"/>
          <w:numId w:val="205"/>
        </w:numPr>
        <w:spacing w:after="0"/>
        <w:ind w:left="562" w:hanging="562"/>
        <w:rPr>
          <w:lang w:val="en-US"/>
        </w:rPr>
      </w:pPr>
      <w:r w:rsidRPr="00C12047">
        <w:rPr>
          <w:lang w:val="en-US"/>
        </w:rPr>
        <w:t xml:space="preserve">Dimension 3.3.2: Access for persons with disabilities </w:t>
      </w:r>
    </w:p>
    <w:p w14:paraId="4489C3AD" w14:textId="77777777" w:rsidR="003730F7" w:rsidRDefault="00C12047" w:rsidP="0098245F">
      <w:pPr>
        <w:numPr>
          <w:ilvl w:val="0"/>
          <w:numId w:val="205"/>
        </w:numPr>
        <w:spacing w:after="0"/>
        <w:ind w:left="562" w:hanging="562"/>
      </w:pPr>
      <w:r>
        <w:t xml:space="preserve">Dimension 3.3.3: </w:t>
      </w:r>
      <w:r w:rsidRPr="002626A4">
        <w:t>Media access to parliament</w:t>
      </w:r>
    </w:p>
    <w:p w14:paraId="48F92E2D" w14:textId="433788D9" w:rsidR="00C12047" w:rsidRPr="0024638D" w:rsidRDefault="00C12047" w:rsidP="0098245F"/>
    <w:p w14:paraId="1A6D51C9" w14:textId="77777777" w:rsidR="00C12047" w:rsidRPr="0024638D" w:rsidRDefault="00C12047" w:rsidP="0098245F">
      <w:pPr>
        <w:rPr>
          <w:b/>
          <w:color w:val="005F9A"/>
        </w:rPr>
      </w:pPr>
      <w:bookmarkStart w:id="599" w:name="_heading=h.30j0zll"/>
      <w:bookmarkEnd w:id="599"/>
      <w:r>
        <w:br w:type="page"/>
      </w:r>
    </w:p>
    <w:p w14:paraId="6EE752E6" w14:textId="77777777" w:rsidR="00C12047" w:rsidRPr="0024638D" w:rsidRDefault="00C12047" w:rsidP="00BB32E1">
      <w:pPr>
        <w:pStyle w:val="Dimension"/>
      </w:pPr>
      <w:bookmarkStart w:id="600" w:name="_heading=h.pkyaao9dulp"/>
      <w:bookmarkEnd w:id="600"/>
      <w:r>
        <w:lastRenderedPageBreak/>
        <w:t xml:space="preserve">Dimension 3.3.1: </w:t>
      </w:r>
      <w:r w:rsidRPr="002626A4">
        <w:t>Physical access to parliament</w:t>
      </w:r>
      <w:r>
        <w:t xml:space="preserve"> </w:t>
      </w:r>
    </w:p>
    <w:tbl>
      <w:tblPr>
        <w:tblStyle w:val="TableGrid"/>
        <w:tblW w:w="0" w:type="auto"/>
        <w:shd w:val="clear" w:color="auto" w:fill="EEEEEE"/>
        <w:tblLook w:val="04A0" w:firstRow="1" w:lastRow="0" w:firstColumn="1" w:lastColumn="0" w:noHBand="0" w:noVBand="1"/>
      </w:tblPr>
      <w:tblGrid>
        <w:gridCol w:w="9062"/>
      </w:tblGrid>
      <w:tr w:rsidR="00C12047" w:rsidRPr="0024638D" w14:paraId="700B8CD7" w14:textId="77777777" w:rsidTr="00520551">
        <w:tc>
          <w:tcPr>
            <w:tcW w:w="9350" w:type="dxa"/>
            <w:shd w:val="clear" w:color="auto" w:fill="EEEEEE"/>
          </w:tcPr>
          <w:p w14:paraId="3B643B50" w14:textId="77777777" w:rsidR="00C12047" w:rsidRPr="00C12047" w:rsidRDefault="00C12047" w:rsidP="0098245F">
            <w:pPr>
              <w:rPr>
                <w:lang w:val="en-US"/>
              </w:rPr>
            </w:pPr>
            <w:r w:rsidRPr="00C12047">
              <w:rPr>
                <w:lang w:val="en-US"/>
              </w:rPr>
              <w:t>This dimension is part of:</w:t>
            </w:r>
          </w:p>
          <w:p w14:paraId="0F444C59" w14:textId="77777777" w:rsidR="00C12047" w:rsidRPr="0024638D" w:rsidRDefault="00C12047" w:rsidP="0098245F">
            <w:pPr>
              <w:numPr>
                <w:ilvl w:val="0"/>
                <w:numId w:val="52"/>
              </w:numPr>
            </w:pPr>
            <w:r>
              <w:t>Indicator 3.3: Access to parliament</w:t>
            </w:r>
          </w:p>
          <w:p w14:paraId="4A31B578" w14:textId="77777777" w:rsidR="00C12047" w:rsidRPr="0024638D" w:rsidRDefault="00C12047" w:rsidP="0098245F">
            <w:pPr>
              <w:numPr>
                <w:ilvl w:val="0"/>
                <w:numId w:val="51"/>
              </w:numPr>
            </w:pPr>
            <w:r>
              <w:t>Target 3: Transparent parliament</w:t>
            </w:r>
          </w:p>
        </w:tc>
      </w:tr>
    </w:tbl>
    <w:p w14:paraId="0627028E" w14:textId="77777777" w:rsidR="00C12047" w:rsidRPr="0024638D" w:rsidRDefault="00C12047" w:rsidP="00B273EF">
      <w:pPr>
        <w:pStyle w:val="section-title"/>
      </w:pPr>
      <w:r>
        <w:t>About this dimension</w:t>
      </w:r>
    </w:p>
    <w:p w14:paraId="5E1D7911" w14:textId="77777777" w:rsidR="003730F7" w:rsidRDefault="00C12047" w:rsidP="0098245F">
      <w:pPr>
        <w:rPr>
          <w:lang w:val="en-US"/>
        </w:rPr>
      </w:pPr>
      <w:r w:rsidRPr="00C12047">
        <w:rPr>
          <w:lang w:val="en-US"/>
        </w:rPr>
        <w:t>This dimension concerns the possibility for members of the public to have access to the parliamentary premises and to observe parliamentary proceedings. The openness of parliament to the public is of both symbolic and practical importance. It shapes the way in which citizens think of their parliament and interact with it.</w:t>
      </w:r>
    </w:p>
    <w:p w14:paraId="3ECE6789" w14:textId="77777777" w:rsidR="003730F7" w:rsidRDefault="00C12047" w:rsidP="0098245F">
      <w:pPr>
        <w:rPr>
          <w:lang w:val="en-US"/>
        </w:rPr>
      </w:pPr>
      <w:r w:rsidRPr="00C12047">
        <w:rPr>
          <w:lang w:val="en-US"/>
        </w:rPr>
        <w:t xml:space="preserve">Members of the public should be allowed and encouraged to access all parliamentary venues, including the parliamentary building, the plenary chamber(s) and committee meeting rooms, as well as events organized on or off the parliamentary premises. </w:t>
      </w:r>
    </w:p>
    <w:p w14:paraId="40A8E7C2" w14:textId="77777777" w:rsidR="003730F7" w:rsidRDefault="00C12047" w:rsidP="0098245F">
      <w:pPr>
        <w:rPr>
          <w:lang w:val="en-US"/>
        </w:rPr>
      </w:pPr>
      <w:r w:rsidRPr="00C12047">
        <w:rPr>
          <w:lang w:val="en-US"/>
        </w:rPr>
        <w:t>It is important for parliament to carefully balance the principle of access with other legitimate concerns. Any restrictions on physical access should be limited, proportional and imposed on reasonable grounds, such as security and public health.</w:t>
      </w:r>
    </w:p>
    <w:p w14:paraId="318FA26C" w14:textId="32173DC1" w:rsidR="00C12047" w:rsidRPr="00C12047" w:rsidRDefault="00C12047" w:rsidP="0098245F">
      <w:pPr>
        <w:rPr>
          <w:lang w:val="en-US"/>
        </w:rPr>
      </w:pPr>
      <w:r w:rsidRPr="00C12047">
        <w:rPr>
          <w:lang w:val="en-US"/>
        </w:rPr>
        <w:t>Parliamentary staff should have clear guidelines on managing all aspects of public access, covering the entire process from visitor registration to the point at which visitors leave the premises. Parliament should dedicate sufficient resources to informing the public about opportunities to visit parliament, and about practical arrangements for visitors. Some parliaments have dedicated visitor centres or visitor services to encourage and facilitate public access.</w:t>
      </w:r>
    </w:p>
    <w:p w14:paraId="6E56CDDE" w14:textId="77777777" w:rsidR="00C12047" w:rsidRPr="0024638D" w:rsidRDefault="00C12047" w:rsidP="00B273EF">
      <w:pPr>
        <w:pStyle w:val="section-title"/>
      </w:pPr>
      <w:r>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C12047" w:rsidRPr="00513C3B" w14:paraId="5B8FD2DC" w14:textId="77777777" w:rsidTr="0024638D">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B748F3F" w14:textId="77777777" w:rsidR="003730F7" w:rsidRDefault="00C12047" w:rsidP="0098245F">
            <w:pPr>
              <w:rPr>
                <w:i/>
                <w:lang w:val="en-US"/>
              </w:rPr>
            </w:pPr>
            <w:r w:rsidRPr="00C12047">
              <w:rPr>
                <w:i/>
                <w:lang w:val="en-US"/>
              </w:rPr>
              <w:t>Based on a global comparative analysis, an aspiring goal for parliaments in the area of “physical access to parliament” is as follows:</w:t>
            </w:r>
          </w:p>
          <w:p w14:paraId="03BEF3E0" w14:textId="77777777" w:rsidR="003730F7" w:rsidRDefault="00C12047" w:rsidP="0098245F">
            <w:pPr>
              <w:rPr>
                <w:lang w:val="en-US"/>
              </w:rPr>
            </w:pPr>
            <w:r w:rsidRPr="00C12047">
              <w:rPr>
                <w:lang w:val="en-US"/>
              </w:rPr>
              <w:t>The legal framework provides for public access to all venues where parliamentary proceedings take place, and to all parliamentary activities that are not explicitly closed to the public.</w:t>
            </w:r>
          </w:p>
          <w:p w14:paraId="340DEBD8" w14:textId="77777777" w:rsidR="003730F7" w:rsidRDefault="00C12047" w:rsidP="0098245F">
            <w:pPr>
              <w:rPr>
                <w:lang w:val="en-US"/>
              </w:rPr>
            </w:pPr>
            <w:r w:rsidRPr="00C12047">
              <w:rPr>
                <w:lang w:val="en-US"/>
              </w:rPr>
              <w:t>Any restrictions on public access to parliament are established in the legal framework, and are limited, proportional and imposed on reasonable grounds.</w:t>
            </w:r>
          </w:p>
          <w:p w14:paraId="41B30510" w14:textId="77777777" w:rsidR="003730F7" w:rsidRDefault="00C12047" w:rsidP="0098245F">
            <w:pPr>
              <w:rPr>
                <w:lang w:val="en-US"/>
              </w:rPr>
            </w:pPr>
            <w:r w:rsidRPr="00C12047">
              <w:rPr>
                <w:lang w:val="en-US"/>
              </w:rPr>
              <w:t xml:space="preserve">Clear guidelines for parliamentary staff outline the management of all aspects of public access, and are applied consistently. </w:t>
            </w:r>
          </w:p>
          <w:p w14:paraId="42BC46F0" w14:textId="66CF81CA" w:rsidR="00C12047" w:rsidRPr="00C12047" w:rsidRDefault="00C12047" w:rsidP="0098245F">
            <w:pPr>
              <w:rPr>
                <w:lang w:val="en-US"/>
              </w:rPr>
            </w:pPr>
            <w:r w:rsidRPr="00C12047">
              <w:rPr>
                <w:lang w:val="en-US"/>
              </w:rPr>
              <w:t xml:space="preserve">In practice, parliament encourages people to visit parliament and dedicates sufficient resources to welcoming visitors to parliament. </w:t>
            </w:r>
          </w:p>
          <w:p w14:paraId="4BFA4758" w14:textId="77777777" w:rsidR="00C12047" w:rsidRPr="00C12047" w:rsidRDefault="00C12047" w:rsidP="0098245F">
            <w:pPr>
              <w:rPr>
                <w:color w:val="005F9A"/>
                <w:lang w:val="en-US"/>
              </w:rPr>
            </w:pPr>
          </w:p>
        </w:tc>
      </w:tr>
    </w:tbl>
    <w:p w14:paraId="37991E3C" w14:textId="77777777" w:rsidR="00C12047" w:rsidRPr="0024638D" w:rsidRDefault="00C12047" w:rsidP="00B273EF">
      <w:pPr>
        <w:pStyle w:val="section-title"/>
      </w:pPr>
      <w:r>
        <w:t>Assessment</w:t>
      </w:r>
    </w:p>
    <w:p w14:paraId="0829B53F" w14:textId="77777777" w:rsidR="00C12047" w:rsidRPr="00C12047" w:rsidRDefault="00C12047" w:rsidP="0098245F">
      <w:pPr>
        <w:spacing w:before="200"/>
        <w:rPr>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34698C0A" w14:textId="77777777" w:rsidR="003730F7" w:rsidRDefault="00C12047" w:rsidP="0098245F">
      <w:pPr>
        <w:spacing w:before="200"/>
        <w:rPr>
          <w:lang w:val="en-US"/>
        </w:rPr>
      </w:pPr>
      <w:r w:rsidRPr="00C12047">
        <w:rPr>
          <w:lang w:val="en-US"/>
        </w:rPr>
        <w:t>The evidence for assessment of this dimension could include the following:</w:t>
      </w:r>
    </w:p>
    <w:p w14:paraId="1B1B3114" w14:textId="682A28BB" w:rsidR="00C12047" w:rsidRPr="00C12047" w:rsidRDefault="00C12047" w:rsidP="0098245F">
      <w:pPr>
        <w:numPr>
          <w:ilvl w:val="0"/>
          <w:numId w:val="204"/>
        </w:numPr>
        <w:spacing w:after="0"/>
        <w:ind w:left="562" w:hanging="562"/>
        <w:rPr>
          <w:lang w:val="en-US"/>
        </w:rPr>
      </w:pPr>
      <w:r w:rsidRPr="00C12047">
        <w:rPr>
          <w:lang w:val="en-US"/>
        </w:rPr>
        <w:t>Provisions of the legal framework and/or parliament’s rules of procedure relating to physical access to the parliamentary building and all other venues where parliamentary proceedings take place</w:t>
      </w:r>
    </w:p>
    <w:p w14:paraId="7D367C71" w14:textId="77777777" w:rsidR="00C12047" w:rsidRPr="00C12047" w:rsidRDefault="00C12047" w:rsidP="0098245F">
      <w:pPr>
        <w:numPr>
          <w:ilvl w:val="0"/>
          <w:numId w:val="204"/>
        </w:numPr>
        <w:spacing w:after="0"/>
        <w:ind w:left="562" w:hanging="562"/>
        <w:rPr>
          <w:lang w:val="en-US"/>
        </w:rPr>
      </w:pPr>
      <w:r w:rsidRPr="00C12047">
        <w:rPr>
          <w:lang w:val="en-US"/>
        </w:rPr>
        <w:t>Guidelines for parliamentary staff on physical access to parliament</w:t>
      </w:r>
    </w:p>
    <w:p w14:paraId="2E50F363" w14:textId="77777777" w:rsidR="00C12047" w:rsidRPr="0024638D" w:rsidRDefault="00C12047" w:rsidP="0098245F">
      <w:pPr>
        <w:numPr>
          <w:ilvl w:val="0"/>
          <w:numId w:val="204"/>
        </w:numPr>
        <w:spacing w:after="0"/>
        <w:ind w:left="562" w:hanging="562"/>
      </w:pPr>
      <w:r>
        <w:lastRenderedPageBreak/>
        <w:t>Statistics on visitor numbers</w:t>
      </w:r>
    </w:p>
    <w:p w14:paraId="53885556" w14:textId="77777777" w:rsidR="003730F7" w:rsidRDefault="00C12047" w:rsidP="0098245F">
      <w:pPr>
        <w:numPr>
          <w:ilvl w:val="0"/>
          <w:numId w:val="204"/>
        </w:numPr>
        <w:spacing w:after="0"/>
        <w:ind w:left="562" w:hanging="562"/>
        <w:rPr>
          <w:lang w:val="en-US"/>
        </w:rPr>
      </w:pPr>
      <w:r w:rsidRPr="00C12047">
        <w:rPr>
          <w:lang w:val="en-US"/>
        </w:rPr>
        <w:t xml:space="preserve">Reports from parliament’s visitor centre or services </w:t>
      </w:r>
    </w:p>
    <w:p w14:paraId="3B2EABF7" w14:textId="77777777" w:rsidR="003730F7" w:rsidRDefault="00C12047" w:rsidP="0098245F">
      <w:pPr>
        <w:rPr>
          <w:lang w:val="en-US"/>
        </w:rPr>
      </w:pPr>
      <w:r w:rsidRPr="00C12047">
        <w:rPr>
          <w:lang w:val="en-US"/>
        </w:rPr>
        <w:t>Where relevant, provide additional comments or examples that support the assessment.</w:t>
      </w:r>
    </w:p>
    <w:p w14:paraId="35E63D65" w14:textId="742499D6" w:rsidR="00C12047" w:rsidRPr="0024638D" w:rsidRDefault="00C12047" w:rsidP="0098245F">
      <w:pPr>
        <w:pStyle w:val="Heading5"/>
      </w:pPr>
      <w:bookmarkStart w:id="601" w:name="_heading=h.9kr3u55dytf"/>
      <w:bookmarkEnd w:id="601"/>
      <w:r>
        <w:t xml:space="preserve">Assessment criterion 1: Legal framework </w:t>
      </w:r>
    </w:p>
    <w:p w14:paraId="5CCE21A2" w14:textId="77777777" w:rsidR="00C12047" w:rsidRPr="00C12047" w:rsidRDefault="00C12047" w:rsidP="0098245F">
      <w:pPr>
        <w:rPr>
          <w:lang w:val="en-US"/>
        </w:rPr>
      </w:pPr>
      <w:r w:rsidRPr="00C12047">
        <w:rPr>
          <w:lang w:val="en-US"/>
        </w:rPr>
        <w:t>The legal framework provides for public access to all venues where parliamentary proceedings take place.</w:t>
      </w:r>
    </w:p>
    <w:p w14:paraId="6AED2ACD"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76F8B7A7"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8FEA58" w14:textId="77777777" w:rsidR="00C12047" w:rsidRDefault="00C12047" w:rsidP="0098245F">
            <w:pPr>
              <w:jc w:val="center"/>
              <w:rPr>
                <w:rFonts w:eastAsia="Calibri"/>
              </w:rPr>
            </w:pPr>
            <w:r>
              <w:t>Non-existent</w:t>
            </w:r>
          </w:p>
          <w:sdt>
            <w:sdtPr>
              <w:rPr>
                <w:rFonts w:eastAsia="Arimo"/>
              </w:rPr>
              <w:id w:val="627212016"/>
              <w14:checkbox>
                <w14:checked w14:val="0"/>
                <w14:checkedState w14:val="2612" w14:font="MS Gothic"/>
                <w14:uncheckedState w14:val="2610" w14:font="MS Gothic"/>
              </w14:checkbox>
            </w:sdtPr>
            <w:sdtEndPr/>
            <w:sdtContent>
              <w:p w14:paraId="571DECC9"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11CB6A" w14:textId="77777777" w:rsidR="00C12047" w:rsidRDefault="00C12047" w:rsidP="0098245F">
            <w:pPr>
              <w:jc w:val="center"/>
              <w:rPr>
                <w:rFonts w:eastAsia="Calibri"/>
              </w:rPr>
            </w:pPr>
            <w:r>
              <w:t xml:space="preserve">Rudimentary </w:t>
            </w:r>
          </w:p>
          <w:sdt>
            <w:sdtPr>
              <w:rPr>
                <w:rFonts w:eastAsia="Arimo"/>
              </w:rPr>
              <w:id w:val="407200830"/>
              <w14:checkbox>
                <w14:checked w14:val="0"/>
                <w14:checkedState w14:val="2612" w14:font="MS Gothic"/>
                <w14:uncheckedState w14:val="2610" w14:font="MS Gothic"/>
              </w14:checkbox>
            </w:sdtPr>
            <w:sdtEndPr/>
            <w:sdtContent>
              <w:p w14:paraId="6FB566AA"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307AB3" w14:textId="77777777" w:rsidR="00C12047" w:rsidRDefault="00C12047" w:rsidP="0098245F">
            <w:pPr>
              <w:jc w:val="center"/>
              <w:rPr>
                <w:rFonts w:eastAsia="Calibri"/>
              </w:rPr>
            </w:pPr>
            <w:r>
              <w:t>Basic</w:t>
            </w:r>
          </w:p>
          <w:sdt>
            <w:sdtPr>
              <w:rPr>
                <w:rFonts w:eastAsia="Arimo"/>
              </w:rPr>
              <w:id w:val="-32734040"/>
              <w14:checkbox>
                <w14:checked w14:val="0"/>
                <w14:checkedState w14:val="2612" w14:font="MS Gothic"/>
                <w14:uncheckedState w14:val="2610" w14:font="MS Gothic"/>
              </w14:checkbox>
            </w:sdtPr>
            <w:sdtEndPr/>
            <w:sdtContent>
              <w:p w14:paraId="67DFF114"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30741F" w14:textId="77777777" w:rsidR="00C12047" w:rsidRDefault="00C12047" w:rsidP="0098245F">
            <w:pPr>
              <w:jc w:val="center"/>
              <w:rPr>
                <w:rFonts w:eastAsia="Calibri"/>
              </w:rPr>
            </w:pPr>
            <w:r>
              <w:t>Good</w:t>
            </w:r>
          </w:p>
          <w:sdt>
            <w:sdtPr>
              <w:rPr>
                <w:rFonts w:eastAsia="Arimo"/>
              </w:rPr>
              <w:id w:val="1985121606"/>
              <w14:checkbox>
                <w14:checked w14:val="0"/>
                <w14:checkedState w14:val="2612" w14:font="MS Gothic"/>
                <w14:uncheckedState w14:val="2610" w14:font="MS Gothic"/>
              </w14:checkbox>
            </w:sdtPr>
            <w:sdtEndPr/>
            <w:sdtContent>
              <w:p w14:paraId="7EE3734B"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CB00A0" w14:textId="77777777" w:rsidR="00C12047" w:rsidRDefault="00C12047" w:rsidP="0098245F">
            <w:pPr>
              <w:jc w:val="center"/>
              <w:rPr>
                <w:rFonts w:eastAsia="Calibri"/>
              </w:rPr>
            </w:pPr>
            <w:r>
              <w:t>Very good</w:t>
            </w:r>
          </w:p>
          <w:sdt>
            <w:sdtPr>
              <w:rPr>
                <w:rFonts w:eastAsia="Arimo"/>
              </w:rPr>
              <w:id w:val="154278493"/>
              <w14:checkbox>
                <w14:checked w14:val="0"/>
                <w14:checkedState w14:val="2612" w14:font="MS Gothic"/>
                <w14:uncheckedState w14:val="2610" w14:font="MS Gothic"/>
              </w14:checkbox>
            </w:sdtPr>
            <w:sdtEndPr/>
            <w:sdtContent>
              <w:p w14:paraId="64E3E80B"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649D9D2" w14:textId="77777777" w:rsidR="00C12047" w:rsidRDefault="00C12047" w:rsidP="0098245F">
            <w:pPr>
              <w:jc w:val="center"/>
              <w:rPr>
                <w:rFonts w:eastAsia="Calibri"/>
              </w:rPr>
            </w:pPr>
            <w:r>
              <w:t>Excellent</w:t>
            </w:r>
          </w:p>
          <w:sdt>
            <w:sdtPr>
              <w:rPr>
                <w:rFonts w:eastAsia="Arimo"/>
              </w:rPr>
              <w:id w:val="-1178500822"/>
              <w14:checkbox>
                <w14:checked w14:val="0"/>
                <w14:checkedState w14:val="2612" w14:font="MS Gothic"/>
                <w14:uncheckedState w14:val="2610" w14:font="MS Gothic"/>
              </w14:checkbox>
            </w:sdtPr>
            <w:sdtEndPr/>
            <w:sdtContent>
              <w:p w14:paraId="2A360F61"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09079138"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AC60B" w14:textId="77777777" w:rsidR="003730F7" w:rsidRDefault="00C12047" w:rsidP="0098245F">
            <w:pPr>
              <w:rPr>
                <w:rFonts w:eastAsia="Calibri"/>
                <w:color w:val="005F9A"/>
                <w:lang w:val="en-US"/>
              </w:rPr>
            </w:pPr>
            <w:r w:rsidRPr="00C12047">
              <w:rPr>
                <w:color w:val="005F9A"/>
                <w:lang w:val="en-US"/>
              </w:rPr>
              <w:t>Evidence for this assessment criterion:</w:t>
            </w:r>
          </w:p>
          <w:p w14:paraId="37BDD7AB" w14:textId="54A76C83" w:rsidR="00C12047" w:rsidRPr="00C12047" w:rsidRDefault="00C12047" w:rsidP="0098245F">
            <w:pPr>
              <w:rPr>
                <w:rFonts w:eastAsia="Calibri"/>
                <w:color w:val="0000FF"/>
                <w:lang w:val="en-US"/>
              </w:rPr>
            </w:pPr>
          </w:p>
        </w:tc>
      </w:tr>
    </w:tbl>
    <w:p w14:paraId="025AB982" w14:textId="77777777" w:rsidR="00C12047" w:rsidRPr="00C12047" w:rsidRDefault="00C12047" w:rsidP="0098245F">
      <w:pPr>
        <w:rPr>
          <w:lang w:val="en-US"/>
        </w:rPr>
      </w:pPr>
    </w:p>
    <w:p w14:paraId="6D8B717D" w14:textId="77777777" w:rsidR="00C12047" w:rsidRPr="0024638D" w:rsidRDefault="00C12047" w:rsidP="0098245F">
      <w:pPr>
        <w:pStyle w:val="Heading5"/>
      </w:pPr>
      <w:bookmarkStart w:id="602" w:name="_heading=h.wub58hq96vj9"/>
      <w:bookmarkEnd w:id="602"/>
      <w:r>
        <w:t>Assessment criterion 2: Restrictions on access</w:t>
      </w:r>
    </w:p>
    <w:p w14:paraId="198DAA46" w14:textId="77777777" w:rsidR="00C12047" w:rsidRPr="0024638D" w:rsidRDefault="00C12047" w:rsidP="0098245F">
      <w:r w:rsidRPr="00C12047">
        <w:rPr>
          <w:lang w:val="en-US"/>
        </w:rPr>
        <w:t xml:space="preserve">Any restrictions on public access to parliament are established in the legal framework, and are limited, proportional and imposed on reasonable grounds. </w:t>
      </w:r>
      <w:r>
        <w:t xml:space="preserve">Information about any such restrictions is made widely available. </w:t>
      </w:r>
    </w:p>
    <w:p w14:paraId="6AC9EC29" w14:textId="77777777" w:rsidR="00C12047" w:rsidRPr="0024638D" w:rsidRDefault="00C12047" w:rsidP="0098245F"/>
    <w:tbl>
      <w:tblPr>
        <w:tblW w:w="5000" w:type="pct"/>
        <w:tblLook w:val="0400" w:firstRow="0" w:lastRow="0" w:firstColumn="0" w:lastColumn="0" w:noHBand="0" w:noVBand="1"/>
      </w:tblPr>
      <w:tblGrid>
        <w:gridCol w:w="1509"/>
        <w:gridCol w:w="1510"/>
        <w:gridCol w:w="1510"/>
        <w:gridCol w:w="1510"/>
        <w:gridCol w:w="1510"/>
        <w:gridCol w:w="1513"/>
      </w:tblGrid>
      <w:tr w:rsidR="00C12047" w14:paraId="2F782C66"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75CB97" w14:textId="77777777" w:rsidR="00C12047" w:rsidRDefault="00C12047" w:rsidP="0098245F">
            <w:pPr>
              <w:jc w:val="center"/>
              <w:rPr>
                <w:rFonts w:eastAsia="Calibri"/>
              </w:rPr>
            </w:pPr>
            <w:r>
              <w:t>Non-existent</w:t>
            </w:r>
          </w:p>
          <w:sdt>
            <w:sdtPr>
              <w:rPr>
                <w:rFonts w:eastAsia="Arimo"/>
              </w:rPr>
              <w:id w:val="48117495"/>
              <w14:checkbox>
                <w14:checked w14:val="0"/>
                <w14:checkedState w14:val="2612" w14:font="MS Gothic"/>
                <w14:uncheckedState w14:val="2610" w14:font="MS Gothic"/>
              </w14:checkbox>
            </w:sdtPr>
            <w:sdtEndPr/>
            <w:sdtContent>
              <w:p w14:paraId="451052DF"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4807E3" w14:textId="77777777" w:rsidR="00C12047" w:rsidRDefault="00C12047" w:rsidP="0098245F">
            <w:pPr>
              <w:jc w:val="center"/>
              <w:rPr>
                <w:rFonts w:eastAsia="Calibri"/>
              </w:rPr>
            </w:pPr>
            <w:r>
              <w:t xml:space="preserve">Rudimentary </w:t>
            </w:r>
          </w:p>
          <w:sdt>
            <w:sdtPr>
              <w:rPr>
                <w:rFonts w:eastAsia="Arimo"/>
              </w:rPr>
              <w:id w:val="-512533727"/>
              <w14:checkbox>
                <w14:checked w14:val="0"/>
                <w14:checkedState w14:val="2612" w14:font="MS Gothic"/>
                <w14:uncheckedState w14:val="2610" w14:font="MS Gothic"/>
              </w14:checkbox>
            </w:sdtPr>
            <w:sdtEndPr/>
            <w:sdtContent>
              <w:p w14:paraId="4C633EE5"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70B036" w14:textId="77777777" w:rsidR="00C12047" w:rsidRDefault="00C12047" w:rsidP="0098245F">
            <w:pPr>
              <w:jc w:val="center"/>
              <w:rPr>
                <w:rFonts w:eastAsia="Calibri"/>
              </w:rPr>
            </w:pPr>
            <w:r>
              <w:t>Basic</w:t>
            </w:r>
          </w:p>
          <w:sdt>
            <w:sdtPr>
              <w:rPr>
                <w:rFonts w:eastAsia="Arimo"/>
              </w:rPr>
              <w:id w:val="1679928332"/>
              <w14:checkbox>
                <w14:checked w14:val="0"/>
                <w14:checkedState w14:val="2612" w14:font="MS Gothic"/>
                <w14:uncheckedState w14:val="2610" w14:font="MS Gothic"/>
              </w14:checkbox>
            </w:sdtPr>
            <w:sdtEndPr/>
            <w:sdtContent>
              <w:p w14:paraId="7C24B2FF"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F3E75C" w14:textId="77777777" w:rsidR="00C12047" w:rsidRDefault="00C12047" w:rsidP="0098245F">
            <w:pPr>
              <w:jc w:val="center"/>
              <w:rPr>
                <w:rFonts w:eastAsia="Calibri"/>
              </w:rPr>
            </w:pPr>
            <w:r>
              <w:t>Good</w:t>
            </w:r>
          </w:p>
          <w:sdt>
            <w:sdtPr>
              <w:rPr>
                <w:rFonts w:eastAsia="Arimo"/>
              </w:rPr>
              <w:id w:val="-1631393978"/>
              <w14:checkbox>
                <w14:checked w14:val="0"/>
                <w14:checkedState w14:val="2612" w14:font="MS Gothic"/>
                <w14:uncheckedState w14:val="2610" w14:font="MS Gothic"/>
              </w14:checkbox>
            </w:sdtPr>
            <w:sdtEndPr/>
            <w:sdtContent>
              <w:p w14:paraId="75FF7EAC"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AB8CE9" w14:textId="77777777" w:rsidR="00C12047" w:rsidRDefault="00C12047" w:rsidP="0098245F">
            <w:pPr>
              <w:jc w:val="center"/>
              <w:rPr>
                <w:rFonts w:eastAsia="Calibri"/>
              </w:rPr>
            </w:pPr>
            <w:r>
              <w:t>Very good</w:t>
            </w:r>
          </w:p>
          <w:sdt>
            <w:sdtPr>
              <w:rPr>
                <w:rFonts w:eastAsia="Arimo"/>
              </w:rPr>
              <w:id w:val="-897978404"/>
              <w14:checkbox>
                <w14:checked w14:val="0"/>
                <w14:checkedState w14:val="2612" w14:font="MS Gothic"/>
                <w14:uncheckedState w14:val="2610" w14:font="MS Gothic"/>
              </w14:checkbox>
            </w:sdtPr>
            <w:sdtEndPr/>
            <w:sdtContent>
              <w:p w14:paraId="0149AD60"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28CF07B" w14:textId="77777777" w:rsidR="00C12047" w:rsidRDefault="00C12047" w:rsidP="0098245F">
            <w:pPr>
              <w:jc w:val="center"/>
              <w:rPr>
                <w:rFonts w:eastAsia="Calibri"/>
              </w:rPr>
            </w:pPr>
            <w:r>
              <w:t>Excellent</w:t>
            </w:r>
          </w:p>
          <w:sdt>
            <w:sdtPr>
              <w:rPr>
                <w:rFonts w:eastAsia="Arimo"/>
              </w:rPr>
              <w:id w:val="1036784159"/>
              <w14:checkbox>
                <w14:checked w14:val="0"/>
                <w14:checkedState w14:val="2612" w14:font="MS Gothic"/>
                <w14:uncheckedState w14:val="2610" w14:font="MS Gothic"/>
              </w14:checkbox>
            </w:sdtPr>
            <w:sdtEndPr/>
            <w:sdtContent>
              <w:p w14:paraId="73F23F6D"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7FE8379E"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6FCFF" w14:textId="77777777" w:rsidR="003730F7" w:rsidRDefault="00C12047" w:rsidP="0098245F">
            <w:pPr>
              <w:rPr>
                <w:rFonts w:eastAsia="Calibri"/>
                <w:color w:val="005F9A"/>
                <w:lang w:val="en-US"/>
              </w:rPr>
            </w:pPr>
            <w:r w:rsidRPr="00C12047">
              <w:rPr>
                <w:color w:val="005F9A"/>
                <w:lang w:val="en-US"/>
              </w:rPr>
              <w:t>Evidence for this assessment criterion:</w:t>
            </w:r>
          </w:p>
          <w:p w14:paraId="22004873" w14:textId="1A3CA5F2" w:rsidR="00C12047" w:rsidRPr="00C12047" w:rsidRDefault="00C12047" w:rsidP="0098245F">
            <w:pPr>
              <w:rPr>
                <w:rFonts w:eastAsia="Calibri"/>
                <w:color w:val="0000FF"/>
                <w:lang w:val="en-US"/>
              </w:rPr>
            </w:pPr>
          </w:p>
        </w:tc>
      </w:tr>
    </w:tbl>
    <w:p w14:paraId="0AAAB26C" w14:textId="77777777" w:rsidR="00C12047" w:rsidRPr="00C12047" w:rsidRDefault="00C12047" w:rsidP="0098245F">
      <w:pPr>
        <w:rPr>
          <w:lang w:val="en-US"/>
        </w:rPr>
      </w:pPr>
    </w:p>
    <w:p w14:paraId="518B7CD3" w14:textId="77777777" w:rsidR="00C12047" w:rsidRPr="0024638D" w:rsidRDefault="00C12047" w:rsidP="0098245F">
      <w:pPr>
        <w:pStyle w:val="Heading5"/>
      </w:pPr>
      <w:bookmarkStart w:id="603" w:name="_heading=h.uy6gltzxkty"/>
      <w:bookmarkEnd w:id="603"/>
      <w:r>
        <w:t>Assessment criterion 3: Guidelines for parliamentary staff</w:t>
      </w:r>
    </w:p>
    <w:p w14:paraId="6F408F34" w14:textId="77777777" w:rsidR="00C12047" w:rsidRPr="0024638D" w:rsidRDefault="00C12047" w:rsidP="0098245F">
      <w:r w:rsidRPr="00C12047">
        <w:rPr>
          <w:lang w:val="en-US"/>
        </w:rPr>
        <w:t xml:space="preserve">Parliament has clear guidelines for parliamentary staff outlining the management of all aspects of public access. </w:t>
      </w:r>
      <w:r>
        <w:t>These guidelines are applied consistently.</w:t>
      </w:r>
    </w:p>
    <w:p w14:paraId="1AC2B4F4" w14:textId="77777777" w:rsidR="00C12047" w:rsidRPr="0024638D" w:rsidRDefault="00C12047" w:rsidP="0098245F"/>
    <w:tbl>
      <w:tblPr>
        <w:tblW w:w="5000" w:type="pct"/>
        <w:tblLook w:val="0400" w:firstRow="0" w:lastRow="0" w:firstColumn="0" w:lastColumn="0" w:noHBand="0" w:noVBand="1"/>
      </w:tblPr>
      <w:tblGrid>
        <w:gridCol w:w="1509"/>
        <w:gridCol w:w="1510"/>
        <w:gridCol w:w="1510"/>
        <w:gridCol w:w="1510"/>
        <w:gridCol w:w="1510"/>
        <w:gridCol w:w="1513"/>
      </w:tblGrid>
      <w:tr w:rsidR="00C12047" w14:paraId="4D06F587"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A4C03E" w14:textId="77777777" w:rsidR="00C12047" w:rsidRDefault="00C12047" w:rsidP="0098245F">
            <w:pPr>
              <w:jc w:val="center"/>
              <w:rPr>
                <w:rFonts w:eastAsia="Calibri"/>
              </w:rPr>
            </w:pPr>
            <w:r>
              <w:t>Non-existent</w:t>
            </w:r>
          </w:p>
          <w:sdt>
            <w:sdtPr>
              <w:rPr>
                <w:rFonts w:eastAsia="Arimo"/>
              </w:rPr>
              <w:id w:val="1752538899"/>
              <w14:checkbox>
                <w14:checked w14:val="0"/>
                <w14:checkedState w14:val="2612" w14:font="MS Gothic"/>
                <w14:uncheckedState w14:val="2610" w14:font="MS Gothic"/>
              </w14:checkbox>
            </w:sdtPr>
            <w:sdtEndPr/>
            <w:sdtContent>
              <w:p w14:paraId="5D6FEEED"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2DE339" w14:textId="77777777" w:rsidR="00C12047" w:rsidRDefault="00C12047" w:rsidP="0098245F">
            <w:pPr>
              <w:jc w:val="center"/>
              <w:rPr>
                <w:rFonts w:eastAsia="Calibri"/>
              </w:rPr>
            </w:pPr>
            <w:r>
              <w:t xml:space="preserve">Rudimentary </w:t>
            </w:r>
          </w:p>
          <w:sdt>
            <w:sdtPr>
              <w:rPr>
                <w:rFonts w:eastAsia="Arimo"/>
              </w:rPr>
              <w:id w:val="-152604033"/>
              <w14:checkbox>
                <w14:checked w14:val="0"/>
                <w14:checkedState w14:val="2612" w14:font="MS Gothic"/>
                <w14:uncheckedState w14:val="2610" w14:font="MS Gothic"/>
              </w14:checkbox>
            </w:sdtPr>
            <w:sdtEndPr/>
            <w:sdtContent>
              <w:p w14:paraId="3D72D57A"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748601" w14:textId="77777777" w:rsidR="00C12047" w:rsidRDefault="00C12047" w:rsidP="0098245F">
            <w:pPr>
              <w:jc w:val="center"/>
              <w:rPr>
                <w:rFonts w:eastAsia="Calibri"/>
              </w:rPr>
            </w:pPr>
            <w:r>
              <w:t>Basic</w:t>
            </w:r>
          </w:p>
          <w:sdt>
            <w:sdtPr>
              <w:rPr>
                <w:rFonts w:eastAsia="Arimo"/>
              </w:rPr>
              <w:id w:val="-1103573292"/>
              <w14:checkbox>
                <w14:checked w14:val="0"/>
                <w14:checkedState w14:val="2612" w14:font="MS Gothic"/>
                <w14:uncheckedState w14:val="2610" w14:font="MS Gothic"/>
              </w14:checkbox>
            </w:sdtPr>
            <w:sdtEndPr/>
            <w:sdtContent>
              <w:p w14:paraId="0645C8A8"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2F84E9" w14:textId="77777777" w:rsidR="00C12047" w:rsidRDefault="00C12047" w:rsidP="0098245F">
            <w:pPr>
              <w:jc w:val="center"/>
              <w:rPr>
                <w:rFonts w:eastAsia="Calibri"/>
              </w:rPr>
            </w:pPr>
            <w:r>
              <w:t>Good</w:t>
            </w:r>
          </w:p>
          <w:sdt>
            <w:sdtPr>
              <w:rPr>
                <w:rFonts w:eastAsia="Arimo"/>
              </w:rPr>
              <w:id w:val="1157347227"/>
              <w14:checkbox>
                <w14:checked w14:val="0"/>
                <w14:checkedState w14:val="2612" w14:font="MS Gothic"/>
                <w14:uncheckedState w14:val="2610" w14:font="MS Gothic"/>
              </w14:checkbox>
            </w:sdtPr>
            <w:sdtEndPr/>
            <w:sdtContent>
              <w:p w14:paraId="400ABB1B"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B8DA30" w14:textId="77777777" w:rsidR="00C12047" w:rsidRDefault="00C12047" w:rsidP="0098245F">
            <w:pPr>
              <w:jc w:val="center"/>
              <w:rPr>
                <w:rFonts w:eastAsia="Calibri"/>
              </w:rPr>
            </w:pPr>
            <w:r>
              <w:t>Very good</w:t>
            </w:r>
          </w:p>
          <w:sdt>
            <w:sdtPr>
              <w:rPr>
                <w:rFonts w:eastAsia="Arimo"/>
              </w:rPr>
              <w:id w:val="137003300"/>
              <w14:checkbox>
                <w14:checked w14:val="0"/>
                <w14:checkedState w14:val="2612" w14:font="MS Gothic"/>
                <w14:uncheckedState w14:val="2610" w14:font="MS Gothic"/>
              </w14:checkbox>
            </w:sdtPr>
            <w:sdtEndPr/>
            <w:sdtContent>
              <w:p w14:paraId="2C976C68"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826AD1E" w14:textId="77777777" w:rsidR="00C12047" w:rsidRDefault="00C12047" w:rsidP="0098245F">
            <w:pPr>
              <w:jc w:val="center"/>
              <w:rPr>
                <w:rFonts w:eastAsia="Calibri"/>
              </w:rPr>
            </w:pPr>
            <w:r>
              <w:t>Excellent</w:t>
            </w:r>
          </w:p>
          <w:sdt>
            <w:sdtPr>
              <w:rPr>
                <w:rFonts w:eastAsia="Arimo"/>
              </w:rPr>
              <w:id w:val="-1889798826"/>
              <w14:checkbox>
                <w14:checked w14:val="0"/>
                <w14:checkedState w14:val="2612" w14:font="MS Gothic"/>
                <w14:uncheckedState w14:val="2610" w14:font="MS Gothic"/>
              </w14:checkbox>
            </w:sdtPr>
            <w:sdtEndPr/>
            <w:sdtContent>
              <w:p w14:paraId="0ECC41DA"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1E44FDDD"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F647C" w14:textId="77777777" w:rsidR="003730F7" w:rsidRDefault="00C12047" w:rsidP="0098245F">
            <w:pPr>
              <w:rPr>
                <w:rFonts w:eastAsia="Calibri"/>
                <w:color w:val="005F9A"/>
                <w:lang w:val="en-US"/>
              </w:rPr>
            </w:pPr>
            <w:r w:rsidRPr="00C12047">
              <w:rPr>
                <w:color w:val="005F9A"/>
                <w:lang w:val="en-US"/>
              </w:rPr>
              <w:t>Evidence for this assessment criterion:</w:t>
            </w:r>
          </w:p>
          <w:p w14:paraId="3C40D555" w14:textId="5E2C68DA" w:rsidR="00C12047" w:rsidRPr="00C12047" w:rsidRDefault="00C12047" w:rsidP="0098245F">
            <w:pPr>
              <w:rPr>
                <w:rFonts w:eastAsia="Calibri"/>
                <w:color w:val="0000FF"/>
                <w:lang w:val="en-US"/>
              </w:rPr>
            </w:pPr>
          </w:p>
        </w:tc>
      </w:tr>
    </w:tbl>
    <w:p w14:paraId="57CBD4E9" w14:textId="77777777" w:rsidR="00C12047" w:rsidRPr="00C12047" w:rsidRDefault="00C12047" w:rsidP="0098245F">
      <w:pPr>
        <w:rPr>
          <w:lang w:val="en-US"/>
        </w:rPr>
      </w:pPr>
    </w:p>
    <w:p w14:paraId="41B3CF61" w14:textId="77777777" w:rsidR="00C12047" w:rsidRPr="0024638D" w:rsidRDefault="00C12047" w:rsidP="0098245F">
      <w:pPr>
        <w:pStyle w:val="Heading5"/>
      </w:pPr>
      <w:bookmarkStart w:id="604" w:name="_heading=h.au1zcxezhuhp"/>
      <w:bookmarkEnd w:id="604"/>
      <w:r>
        <w:lastRenderedPageBreak/>
        <w:t>Assessment criterion 4: Resources</w:t>
      </w:r>
    </w:p>
    <w:p w14:paraId="2A2782D3" w14:textId="77777777" w:rsidR="00C12047" w:rsidRPr="00C12047" w:rsidRDefault="00C12047" w:rsidP="0098245F">
      <w:pPr>
        <w:rPr>
          <w:lang w:val="en-US"/>
        </w:rPr>
      </w:pPr>
      <w:r w:rsidRPr="00C12047">
        <w:rPr>
          <w:lang w:val="en-US"/>
        </w:rPr>
        <w:t>Parliament dedicates sufficient resources to informing the public about visiting opportunities and arrangements.</w:t>
      </w:r>
    </w:p>
    <w:p w14:paraId="48D2902D"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07B036EB"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F1D8AD" w14:textId="77777777" w:rsidR="00C12047" w:rsidRDefault="00C12047" w:rsidP="0098245F">
            <w:pPr>
              <w:jc w:val="center"/>
              <w:rPr>
                <w:rFonts w:eastAsia="Calibri"/>
              </w:rPr>
            </w:pPr>
            <w:r>
              <w:t>Non-existent</w:t>
            </w:r>
          </w:p>
          <w:sdt>
            <w:sdtPr>
              <w:rPr>
                <w:rFonts w:eastAsia="Arimo"/>
              </w:rPr>
              <w:id w:val="-658687587"/>
              <w14:checkbox>
                <w14:checked w14:val="0"/>
                <w14:checkedState w14:val="2612" w14:font="MS Gothic"/>
                <w14:uncheckedState w14:val="2610" w14:font="MS Gothic"/>
              </w14:checkbox>
            </w:sdtPr>
            <w:sdtEndPr/>
            <w:sdtContent>
              <w:p w14:paraId="691245E1" w14:textId="77777777" w:rsidR="00C12047" w:rsidRDefault="00C12047" w:rsidP="0098245F">
                <w:pPr>
                  <w:jc w:val="center"/>
                  <w:rPr>
                    <w:rFonts w:eastAsia="Calibri"/>
                  </w:rPr>
                </w:pPr>
                <w:r>
                  <w:rPr>
                    <w:rFonts w:ascii="MS Gothic" w:eastAsia="MS Gothic" w:hAnsi="MS Gothic" w:hint="eastAsia"/>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0FAB31" w14:textId="77777777" w:rsidR="00C12047" w:rsidRDefault="00C12047" w:rsidP="0098245F">
            <w:pPr>
              <w:jc w:val="center"/>
              <w:rPr>
                <w:rFonts w:eastAsia="Calibri"/>
              </w:rPr>
            </w:pPr>
            <w:r>
              <w:t xml:space="preserve">Rudimentary </w:t>
            </w:r>
          </w:p>
          <w:sdt>
            <w:sdtPr>
              <w:rPr>
                <w:rFonts w:eastAsia="Arimo"/>
              </w:rPr>
              <w:id w:val="-1707630318"/>
              <w14:checkbox>
                <w14:checked w14:val="0"/>
                <w14:checkedState w14:val="2612" w14:font="MS Gothic"/>
                <w14:uncheckedState w14:val="2610" w14:font="MS Gothic"/>
              </w14:checkbox>
            </w:sdtPr>
            <w:sdtEndPr/>
            <w:sdtContent>
              <w:p w14:paraId="5D276A90"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300894" w14:textId="77777777" w:rsidR="00C12047" w:rsidRDefault="00C12047" w:rsidP="0098245F">
            <w:pPr>
              <w:jc w:val="center"/>
              <w:rPr>
                <w:rFonts w:eastAsia="Calibri"/>
              </w:rPr>
            </w:pPr>
            <w:r>
              <w:t>Basic</w:t>
            </w:r>
          </w:p>
          <w:sdt>
            <w:sdtPr>
              <w:rPr>
                <w:rFonts w:eastAsia="Arimo"/>
              </w:rPr>
              <w:id w:val="-2036345826"/>
              <w14:checkbox>
                <w14:checked w14:val="0"/>
                <w14:checkedState w14:val="2612" w14:font="MS Gothic"/>
                <w14:uncheckedState w14:val="2610" w14:font="MS Gothic"/>
              </w14:checkbox>
            </w:sdtPr>
            <w:sdtEndPr/>
            <w:sdtContent>
              <w:p w14:paraId="69C5EFAD"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88BED9" w14:textId="77777777" w:rsidR="00C12047" w:rsidRDefault="00C12047" w:rsidP="0098245F">
            <w:pPr>
              <w:jc w:val="center"/>
              <w:rPr>
                <w:rFonts w:eastAsia="Calibri"/>
              </w:rPr>
            </w:pPr>
            <w:r>
              <w:t>Good</w:t>
            </w:r>
          </w:p>
          <w:sdt>
            <w:sdtPr>
              <w:rPr>
                <w:rFonts w:eastAsia="Arimo"/>
              </w:rPr>
              <w:id w:val="-627396752"/>
              <w14:checkbox>
                <w14:checked w14:val="0"/>
                <w14:checkedState w14:val="2612" w14:font="MS Gothic"/>
                <w14:uncheckedState w14:val="2610" w14:font="MS Gothic"/>
              </w14:checkbox>
            </w:sdtPr>
            <w:sdtEndPr/>
            <w:sdtContent>
              <w:p w14:paraId="3E0E8677"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4951D4" w14:textId="77777777" w:rsidR="00C12047" w:rsidRDefault="00C12047" w:rsidP="0098245F">
            <w:pPr>
              <w:jc w:val="center"/>
              <w:rPr>
                <w:rFonts w:eastAsia="Calibri"/>
              </w:rPr>
            </w:pPr>
            <w:r>
              <w:t>Very good</w:t>
            </w:r>
          </w:p>
          <w:sdt>
            <w:sdtPr>
              <w:rPr>
                <w:rFonts w:eastAsia="Arimo"/>
              </w:rPr>
              <w:id w:val="-1268619890"/>
              <w14:checkbox>
                <w14:checked w14:val="0"/>
                <w14:checkedState w14:val="2612" w14:font="MS Gothic"/>
                <w14:uncheckedState w14:val="2610" w14:font="MS Gothic"/>
              </w14:checkbox>
            </w:sdtPr>
            <w:sdtEndPr/>
            <w:sdtContent>
              <w:p w14:paraId="6DD5209B"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450DE69" w14:textId="77777777" w:rsidR="00C12047" w:rsidRDefault="00C12047" w:rsidP="0098245F">
            <w:pPr>
              <w:jc w:val="center"/>
              <w:rPr>
                <w:rFonts w:eastAsia="Calibri"/>
              </w:rPr>
            </w:pPr>
            <w:r>
              <w:t>Excellent</w:t>
            </w:r>
          </w:p>
          <w:sdt>
            <w:sdtPr>
              <w:rPr>
                <w:rFonts w:eastAsia="Arimo"/>
              </w:rPr>
              <w:id w:val="1142468491"/>
              <w14:checkbox>
                <w14:checked w14:val="0"/>
                <w14:checkedState w14:val="2612" w14:font="MS Gothic"/>
                <w14:uncheckedState w14:val="2610" w14:font="MS Gothic"/>
              </w14:checkbox>
            </w:sdtPr>
            <w:sdtEndPr/>
            <w:sdtContent>
              <w:p w14:paraId="4D711E9C"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1BEF19FB"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4CE79" w14:textId="77777777" w:rsidR="003730F7" w:rsidRDefault="00C12047" w:rsidP="0098245F">
            <w:pPr>
              <w:rPr>
                <w:rFonts w:eastAsia="Calibri"/>
                <w:color w:val="005F9A"/>
                <w:lang w:val="en-US"/>
              </w:rPr>
            </w:pPr>
            <w:r w:rsidRPr="00C12047">
              <w:rPr>
                <w:color w:val="005F9A"/>
                <w:lang w:val="en-US"/>
              </w:rPr>
              <w:t>Evidence for this assessment criterion:</w:t>
            </w:r>
          </w:p>
          <w:p w14:paraId="601EE2C9" w14:textId="7D2EB00D" w:rsidR="00C12047" w:rsidRPr="00C12047" w:rsidRDefault="00C12047" w:rsidP="0098245F">
            <w:pPr>
              <w:rPr>
                <w:rFonts w:eastAsia="Calibri"/>
                <w:color w:val="0000FF"/>
                <w:lang w:val="en-US"/>
              </w:rPr>
            </w:pPr>
          </w:p>
        </w:tc>
      </w:tr>
    </w:tbl>
    <w:p w14:paraId="3EC4674F" w14:textId="77777777" w:rsidR="00C12047" w:rsidRDefault="00C12047"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3D3A3D29" w14:textId="77777777" w:rsidTr="0024638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FBC1339" w14:textId="77777777" w:rsidR="00C12047" w:rsidRPr="00C12047" w:rsidRDefault="00C12047" w:rsidP="0098245F">
            <w:pPr>
              <w:rPr>
                <w:lang w:val="en-US"/>
              </w:rPr>
            </w:pPr>
            <w:r w:rsidRPr="00C12047">
              <w:rPr>
                <w:i/>
                <w:color w:val="000000"/>
                <w:shd w:val="clear" w:color="auto" w:fill="FFFFFF"/>
                <w:lang w:val="en-US"/>
              </w:rPr>
              <w:t>Use this space to note down recommendations and ideas for strengthening rules and practice in this area.</w:t>
            </w:r>
          </w:p>
        </w:tc>
      </w:tr>
    </w:tbl>
    <w:p w14:paraId="7E49245C" w14:textId="77777777" w:rsidR="00C12047" w:rsidRPr="0024638D" w:rsidRDefault="00C12047" w:rsidP="00B273EF">
      <w:pPr>
        <w:pStyle w:val="section-title"/>
      </w:pPr>
      <w:r>
        <w:t>Sources and further reading</w:t>
      </w:r>
    </w:p>
    <w:p w14:paraId="5704CECA" w14:textId="77777777" w:rsidR="00C12047" w:rsidRPr="00C12047" w:rsidRDefault="00C12047" w:rsidP="0098245F">
      <w:pPr>
        <w:numPr>
          <w:ilvl w:val="0"/>
          <w:numId w:val="203"/>
        </w:numPr>
        <w:spacing w:after="0"/>
        <w:ind w:left="562" w:hanging="562"/>
        <w:rPr>
          <w:lang w:val="en-US"/>
        </w:rPr>
      </w:pPr>
      <w:bookmarkStart w:id="605" w:name="_Hlk147307950"/>
      <w:r w:rsidRPr="00C12047">
        <w:rPr>
          <w:lang w:val="en-US"/>
        </w:rPr>
        <w:t>David Beetham,</w:t>
      </w:r>
      <w:hyperlink r:id="rId226">
        <w:r w:rsidRPr="00C12047">
          <w:rPr>
            <w:color w:val="0563C1"/>
            <w:u w:val="single"/>
            <w:lang w:val="en-US"/>
          </w:rPr>
          <w:t xml:space="preserve"> </w:t>
        </w:r>
      </w:hyperlink>
      <w:hyperlink r:id="rId227">
        <w:r w:rsidRPr="00C12047">
          <w:rPr>
            <w:i/>
            <w:color w:val="0563C1"/>
            <w:u w:val="single"/>
            <w:lang w:val="en-US"/>
          </w:rPr>
          <w:t>Parliament and democracy in the twenty-first century:</w:t>
        </w:r>
      </w:hyperlink>
      <w:hyperlink r:id="rId228">
        <w:r w:rsidRPr="00C12047">
          <w:rPr>
            <w:i/>
            <w:color w:val="0563C1"/>
            <w:u w:val="single"/>
            <w:lang w:val="en-US"/>
          </w:rPr>
          <w:t xml:space="preserve"> A guide to good practice</w:t>
        </w:r>
      </w:hyperlink>
      <w:r w:rsidRPr="00C12047">
        <w:rPr>
          <w:lang w:val="en-US"/>
        </w:rPr>
        <w:t xml:space="preserve"> (2006).</w:t>
      </w:r>
    </w:p>
    <w:p w14:paraId="781E8B48" w14:textId="77777777" w:rsidR="003730F7" w:rsidRDefault="00C12047" w:rsidP="0098245F">
      <w:pPr>
        <w:numPr>
          <w:ilvl w:val="0"/>
          <w:numId w:val="203"/>
        </w:numPr>
        <w:spacing w:after="0"/>
        <w:ind w:left="562" w:hanging="562"/>
        <w:rPr>
          <w:lang w:val="en-US"/>
        </w:rPr>
      </w:pPr>
      <w:r w:rsidRPr="00C12047">
        <w:rPr>
          <w:lang w:val="en-US"/>
        </w:rPr>
        <w:t>Commonwealth Parliamentary Association (CPA),</w:t>
      </w:r>
      <w:hyperlink r:id="rId229">
        <w:r w:rsidRPr="00C12047">
          <w:rPr>
            <w:color w:val="0563C1"/>
            <w:u w:val="single"/>
            <w:lang w:val="en-US"/>
          </w:rPr>
          <w:t xml:space="preserve"> </w:t>
        </w:r>
      </w:hyperlink>
      <w:hyperlink r:id="rId230">
        <w:r w:rsidRPr="00C12047">
          <w:rPr>
            <w:i/>
            <w:color w:val="1155CC"/>
            <w:u w:val="single"/>
            <w:lang w:val="en-US"/>
          </w:rPr>
          <w:t>Recommended Benchmarks for Democratic Legislators</w:t>
        </w:r>
      </w:hyperlink>
      <w:r w:rsidRPr="00C12047">
        <w:rPr>
          <w:lang w:val="en-US"/>
        </w:rPr>
        <w:t>, revised edition (2018).</w:t>
      </w:r>
      <w:bookmarkEnd w:id="605"/>
    </w:p>
    <w:p w14:paraId="628AF177" w14:textId="5DE36820" w:rsidR="00C12047" w:rsidRPr="00C12047" w:rsidRDefault="00C12047" w:rsidP="0098245F">
      <w:pPr>
        <w:rPr>
          <w:b/>
          <w:color w:val="005F9A"/>
          <w:lang w:val="en-US"/>
        </w:rPr>
      </w:pPr>
      <w:bookmarkStart w:id="606" w:name="_heading=h.vms8n9ut4mn5"/>
      <w:bookmarkEnd w:id="606"/>
      <w:r w:rsidRPr="00C12047">
        <w:rPr>
          <w:lang w:val="en-US"/>
        </w:rPr>
        <w:br w:type="page"/>
      </w:r>
    </w:p>
    <w:p w14:paraId="075E5B8B" w14:textId="77777777" w:rsidR="00C12047" w:rsidRPr="0024638D" w:rsidRDefault="00C12047" w:rsidP="00BB32E1">
      <w:pPr>
        <w:pStyle w:val="Dimension"/>
      </w:pPr>
      <w:bookmarkStart w:id="607" w:name="_heading=h.olfb6y8rjw3c"/>
      <w:bookmarkEnd w:id="607"/>
      <w:r>
        <w:lastRenderedPageBreak/>
        <w:t xml:space="preserve">Dimension 3.3.2: </w:t>
      </w:r>
      <w:r w:rsidRPr="002626A4">
        <w:t>Access for persons with disabilities</w:t>
      </w:r>
      <w:r>
        <w:t xml:space="preserve"> </w:t>
      </w:r>
    </w:p>
    <w:tbl>
      <w:tblPr>
        <w:tblStyle w:val="TableGrid"/>
        <w:tblW w:w="0" w:type="auto"/>
        <w:shd w:val="clear" w:color="auto" w:fill="EEEEEE"/>
        <w:tblLook w:val="04A0" w:firstRow="1" w:lastRow="0" w:firstColumn="1" w:lastColumn="0" w:noHBand="0" w:noVBand="1"/>
      </w:tblPr>
      <w:tblGrid>
        <w:gridCol w:w="9062"/>
      </w:tblGrid>
      <w:tr w:rsidR="00C12047" w14:paraId="298FEE5F" w14:textId="77777777" w:rsidTr="00520551">
        <w:tc>
          <w:tcPr>
            <w:tcW w:w="9350" w:type="dxa"/>
            <w:shd w:val="clear" w:color="auto" w:fill="EEEEEE"/>
          </w:tcPr>
          <w:p w14:paraId="49EA99E5" w14:textId="77777777" w:rsidR="00C12047" w:rsidRPr="00C12047" w:rsidRDefault="00C12047" w:rsidP="0098245F">
            <w:pPr>
              <w:rPr>
                <w:lang w:val="en-US"/>
              </w:rPr>
            </w:pPr>
            <w:r w:rsidRPr="00C12047">
              <w:rPr>
                <w:lang w:val="en-US"/>
              </w:rPr>
              <w:t>This dimension is part of:</w:t>
            </w:r>
          </w:p>
          <w:p w14:paraId="481EBB16" w14:textId="77777777" w:rsidR="00C12047" w:rsidRDefault="00C12047" w:rsidP="0098245F">
            <w:pPr>
              <w:pStyle w:val="ListParagraph"/>
              <w:numPr>
                <w:ilvl w:val="0"/>
                <w:numId w:val="52"/>
              </w:numPr>
              <w:spacing w:line="240" w:lineRule="auto"/>
              <w:rPr>
                <w:sz w:val="20"/>
                <w:szCs w:val="20"/>
              </w:rPr>
            </w:pPr>
            <w:r>
              <w:rPr>
                <w:sz w:val="20"/>
              </w:rPr>
              <w:t>Indicator 3.3: Access to parliament</w:t>
            </w:r>
          </w:p>
          <w:p w14:paraId="5DFC0D1D" w14:textId="77777777" w:rsidR="00C12047" w:rsidRPr="00DD2EB3" w:rsidRDefault="00C12047" w:rsidP="0098245F">
            <w:pPr>
              <w:pStyle w:val="ListParagraph"/>
              <w:numPr>
                <w:ilvl w:val="0"/>
                <w:numId w:val="51"/>
              </w:numPr>
              <w:spacing w:line="240" w:lineRule="auto"/>
            </w:pPr>
            <w:r>
              <w:rPr>
                <w:sz w:val="20"/>
              </w:rPr>
              <w:t>Target 3: Transparent parliament</w:t>
            </w:r>
          </w:p>
        </w:tc>
      </w:tr>
    </w:tbl>
    <w:p w14:paraId="11B88E61" w14:textId="77777777" w:rsidR="00C12047" w:rsidRPr="00912A93" w:rsidRDefault="00C12047" w:rsidP="00B273EF">
      <w:pPr>
        <w:pStyle w:val="section-title"/>
      </w:pPr>
      <w:r>
        <w:t>About this dimension</w:t>
      </w:r>
    </w:p>
    <w:p w14:paraId="2CD22658" w14:textId="77777777" w:rsidR="003730F7" w:rsidRDefault="00C12047" w:rsidP="0098245F">
      <w:pPr>
        <w:rPr>
          <w:lang w:val="en-US"/>
        </w:rPr>
      </w:pPr>
      <w:r w:rsidRPr="00C12047">
        <w:rPr>
          <w:lang w:val="en-US"/>
        </w:rPr>
        <w:t>This dimension concerns ensuring that persons with disabilities are able to access both the parliamentary premises and information about parliament. Parliament needs to ensure that it is accessible to all groups in society.</w:t>
      </w:r>
    </w:p>
    <w:p w14:paraId="3C32A787" w14:textId="77777777" w:rsidR="003730F7" w:rsidRDefault="00C12047" w:rsidP="0098245F">
      <w:pPr>
        <w:rPr>
          <w:lang w:val="en-US"/>
        </w:rPr>
      </w:pPr>
      <w:r w:rsidRPr="00C12047">
        <w:rPr>
          <w:lang w:val="en-US"/>
        </w:rPr>
        <w:t xml:space="preserve">The physical structure of a building – especially an older or heritage building – can create barriers for persons with disabilities, making it difficult for them to access the parliamentary chamber(s) and/or committee rooms. The parliamentary building may need to be retrofitted to meet accessibility standards, such as by removing all physical barriers to entering and moving around the premises, installing accessible bathrooms, or installing signage for persons with hearing and visual impairments. </w:t>
      </w:r>
    </w:p>
    <w:p w14:paraId="5B3E68E4" w14:textId="77777777" w:rsidR="003730F7" w:rsidRDefault="00C12047" w:rsidP="0098245F">
      <w:pPr>
        <w:rPr>
          <w:lang w:val="en-US"/>
        </w:rPr>
      </w:pPr>
      <w:r w:rsidRPr="00C12047">
        <w:rPr>
          <w:lang w:val="en-US"/>
        </w:rPr>
        <w:t xml:space="preserve">The same principle applies to access to information about parliament. Parliamentary proceedings may be accompanied by sign-language interpretation, or be made available on the parliamentary website in formats that are compatible with assistive technologies. Publications may, for example, be produced in Braille or in other ways that enhance accessibility. </w:t>
      </w:r>
    </w:p>
    <w:p w14:paraId="430AB3B6" w14:textId="7ACB1054" w:rsidR="00C12047" w:rsidRPr="00C12047" w:rsidRDefault="00C12047" w:rsidP="0098245F">
      <w:pPr>
        <w:rPr>
          <w:lang w:val="en-US"/>
        </w:rPr>
      </w:pPr>
      <w:r w:rsidRPr="00C12047">
        <w:rPr>
          <w:lang w:val="en-US"/>
        </w:rPr>
        <w:t>Parliament should consult regularly with civil society organizations representing the interests of persons with disabilities, and should solicit their input and assistance in ensuring that parliament is accessible to all.</w:t>
      </w:r>
    </w:p>
    <w:p w14:paraId="0C9D35A5" w14:textId="77777777" w:rsidR="00C12047" w:rsidRPr="00912A93" w:rsidRDefault="00C12047" w:rsidP="00B273EF">
      <w:pPr>
        <w:pStyle w:val="section-title"/>
      </w:pPr>
      <w:r>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C12047" w:rsidRPr="00513C3B" w14:paraId="72B85619" w14:textId="77777777" w:rsidTr="00912A93">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75254C5" w14:textId="77777777" w:rsidR="003730F7" w:rsidRDefault="00C12047" w:rsidP="0098245F">
            <w:pPr>
              <w:rPr>
                <w:i/>
                <w:lang w:val="en-US"/>
              </w:rPr>
            </w:pPr>
            <w:r w:rsidRPr="00C12047">
              <w:rPr>
                <w:i/>
                <w:lang w:val="en-US"/>
              </w:rPr>
              <w:t>Based on a global comparative analysis, an aspiring goal for parliaments in the area of “access for persons with disabilities” is as follows:</w:t>
            </w:r>
          </w:p>
          <w:p w14:paraId="16335E4F" w14:textId="77777777" w:rsidR="003730F7" w:rsidRDefault="00C12047" w:rsidP="0098245F">
            <w:pPr>
              <w:rPr>
                <w:lang w:val="en-US"/>
              </w:rPr>
            </w:pPr>
            <w:r w:rsidRPr="00C12047">
              <w:rPr>
                <w:lang w:val="en-US"/>
              </w:rPr>
              <w:t>The legal framework requires parliament to ensure access for persons with disabilities to the parliamentary premises and to parliamentary proceedings.</w:t>
            </w:r>
          </w:p>
          <w:p w14:paraId="14EEEE14" w14:textId="77777777" w:rsidR="003730F7" w:rsidRDefault="00C12047" w:rsidP="0098245F">
            <w:pPr>
              <w:rPr>
                <w:lang w:val="en-US"/>
              </w:rPr>
            </w:pPr>
            <w:r w:rsidRPr="00C12047">
              <w:rPr>
                <w:lang w:val="en-US"/>
              </w:rPr>
              <w:t>Parliament ensures that, in practice, there are no barriers to access the parliamentary premises for persons with disabilities.</w:t>
            </w:r>
          </w:p>
          <w:p w14:paraId="39CE99C1" w14:textId="77777777" w:rsidR="003730F7" w:rsidRDefault="00C12047" w:rsidP="0098245F">
            <w:pPr>
              <w:rPr>
                <w:lang w:val="en-US"/>
              </w:rPr>
            </w:pPr>
            <w:r w:rsidRPr="00C12047">
              <w:rPr>
                <w:lang w:val="en-US"/>
              </w:rPr>
              <w:t xml:space="preserve">Parliament makes information about parliamentary proceedings, as well as parliamentary publications, available in formats that facilitate access for persons with disabilities. </w:t>
            </w:r>
          </w:p>
          <w:p w14:paraId="122C36DB" w14:textId="1F1D1580" w:rsidR="00C12047" w:rsidRPr="00C12047" w:rsidRDefault="00C12047" w:rsidP="0098245F">
            <w:pPr>
              <w:rPr>
                <w:lang w:val="en-US"/>
              </w:rPr>
            </w:pPr>
            <w:r w:rsidRPr="00C12047">
              <w:rPr>
                <w:lang w:val="en-US"/>
              </w:rPr>
              <w:t>Parliament consults regularly with civil society organizations to seek input and advice about ensuring that parliament is accessible to all people, regardless of disability.</w:t>
            </w:r>
          </w:p>
          <w:p w14:paraId="45413C6F" w14:textId="77777777" w:rsidR="00C12047" w:rsidRPr="00C12047" w:rsidRDefault="00C12047" w:rsidP="0098245F">
            <w:pPr>
              <w:rPr>
                <w:lang w:val="en-US"/>
              </w:rPr>
            </w:pPr>
          </w:p>
        </w:tc>
      </w:tr>
    </w:tbl>
    <w:p w14:paraId="24CBECE1" w14:textId="77777777" w:rsidR="00C12047" w:rsidRPr="0024638D" w:rsidRDefault="00C12047" w:rsidP="00B273EF">
      <w:pPr>
        <w:pStyle w:val="section-title"/>
      </w:pPr>
      <w:r>
        <w:t>Assessment</w:t>
      </w:r>
    </w:p>
    <w:p w14:paraId="3E4B2784" w14:textId="77777777" w:rsidR="00C12047" w:rsidRPr="00C12047" w:rsidRDefault="00C12047" w:rsidP="0098245F">
      <w:pPr>
        <w:spacing w:before="200"/>
        <w:rPr>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6437BA22" w14:textId="77777777" w:rsidR="00C12047" w:rsidRPr="00C12047" w:rsidRDefault="00C12047" w:rsidP="0098245F">
      <w:pPr>
        <w:spacing w:before="200"/>
        <w:rPr>
          <w:lang w:val="en-US"/>
        </w:rPr>
      </w:pPr>
      <w:r w:rsidRPr="00C12047">
        <w:rPr>
          <w:lang w:val="en-US"/>
        </w:rPr>
        <w:t>The evidence for assessment of this dimension could include the following:</w:t>
      </w:r>
      <w:r w:rsidRPr="00C12047">
        <w:rPr>
          <w:lang w:val="en-US"/>
        </w:rPr>
        <w:br/>
      </w:r>
    </w:p>
    <w:p w14:paraId="48EC999F" w14:textId="77777777" w:rsidR="00C12047" w:rsidRPr="00C12047" w:rsidRDefault="00C12047" w:rsidP="0098245F">
      <w:pPr>
        <w:numPr>
          <w:ilvl w:val="0"/>
          <w:numId w:val="202"/>
        </w:numPr>
        <w:spacing w:after="0"/>
        <w:ind w:left="562" w:hanging="562"/>
        <w:rPr>
          <w:lang w:val="en-US"/>
        </w:rPr>
      </w:pPr>
      <w:r w:rsidRPr="00C12047">
        <w:rPr>
          <w:lang w:val="en-US"/>
        </w:rPr>
        <w:t>Provisions of the legal framework and/or parliament’s rules of procedure relating to access for persons with disabilities to the parliamentary building, to parliament’s processes and proceedings, and to information about the work of parliament</w:t>
      </w:r>
    </w:p>
    <w:p w14:paraId="07EF219E" w14:textId="77777777" w:rsidR="003730F7" w:rsidRDefault="00C12047" w:rsidP="0098245F">
      <w:pPr>
        <w:numPr>
          <w:ilvl w:val="0"/>
          <w:numId w:val="202"/>
        </w:numPr>
        <w:spacing w:after="0"/>
        <w:ind w:left="562" w:hanging="562"/>
        <w:rPr>
          <w:lang w:val="en-US"/>
        </w:rPr>
      </w:pPr>
      <w:r w:rsidRPr="00C12047">
        <w:rPr>
          <w:lang w:val="en-US"/>
        </w:rPr>
        <w:lastRenderedPageBreak/>
        <w:t>Statistics on access by persons with disabilities to the parliamentary building, to parliament’s processes and proceedings, and to information about the work of parliament</w:t>
      </w:r>
    </w:p>
    <w:p w14:paraId="1684B643" w14:textId="77777777" w:rsidR="003730F7" w:rsidRDefault="00C12047" w:rsidP="0098245F">
      <w:pPr>
        <w:rPr>
          <w:lang w:val="en-US"/>
        </w:rPr>
      </w:pPr>
      <w:r w:rsidRPr="00C12047">
        <w:rPr>
          <w:lang w:val="en-US"/>
        </w:rPr>
        <w:t>Where relevant, provide additional comments or examples that support the assessment.</w:t>
      </w:r>
    </w:p>
    <w:p w14:paraId="3DF8D16D" w14:textId="121A503C" w:rsidR="00C12047" w:rsidRPr="0024638D" w:rsidRDefault="00C12047" w:rsidP="0098245F">
      <w:pPr>
        <w:pStyle w:val="Heading5"/>
      </w:pPr>
      <w:bookmarkStart w:id="608" w:name="_heading=h.qqhbx6n8uru8"/>
      <w:bookmarkEnd w:id="608"/>
      <w:r>
        <w:t>Assessment criterion 1: Legal framework</w:t>
      </w:r>
    </w:p>
    <w:p w14:paraId="0D8720F0" w14:textId="77777777" w:rsidR="00C12047" w:rsidRPr="00C12047" w:rsidRDefault="00C12047" w:rsidP="0098245F">
      <w:pPr>
        <w:rPr>
          <w:lang w:val="en-US"/>
        </w:rPr>
      </w:pPr>
      <w:r w:rsidRPr="00C12047">
        <w:rPr>
          <w:lang w:val="en-US"/>
        </w:rPr>
        <w:t>The legal framework and/or parliament’s rules of procedure require parliament to ensure equal access for persons with disabilities to the parliamentary building, to parliament’s processes and proceedings, and to information about the work of parliament.</w:t>
      </w:r>
    </w:p>
    <w:p w14:paraId="14073E9A"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08A201AF" w14:textId="77777777" w:rsidTr="00912A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F96240" w14:textId="77777777" w:rsidR="00C12047" w:rsidRDefault="00C12047" w:rsidP="0098245F">
            <w:pPr>
              <w:jc w:val="center"/>
              <w:rPr>
                <w:rFonts w:eastAsia="Calibri"/>
              </w:rPr>
            </w:pPr>
            <w:r>
              <w:t>Non-existent</w:t>
            </w:r>
          </w:p>
          <w:sdt>
            <w:sdtPr>
              <w:rPr>
                <w:rFonts w:eastAsia="Arimo"/>
              </w:rPr>
              <w:id w:val="-2094766531"/>
              <w14:checkbox>
                <w14:checked w14:val="0"/>
                <w14:checkedState w14:val="2612" w14:font="MS Gothic"/>
                <w14:uncheckedState w14:val="2610" w14:font="MS Gothic"/>
              </w14:checkbox>
            </w:sdtPr>
            <w:sdtEndPr/>
            <w:sdtContent>
              <w:p w14:paraId="1E3B15F5" w14:textId="77777777" w:rsidR="00C12047" w:rsidRDefault="00C12047" w:rsidP="0098245F">
                <w:pPr>
                  <w:jc w:val="center"/>
                  <w:rPr>
                    <w:rFonts w:eastAsia="Calibri"/>
                  </w:rPr>
                </w:pPr>
                <w:r>
                  <w:rPr>
                    <w:rFonts w:ascii="MS Gothic" w:eastAsia="MS Gothic" w:hAnsi="MS Gothic" w:hint="eastAsia"/>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C61046" w14:textId="77777777" w:rsidR="00C12047" w:rsidRDefault="00C12047" w:rsidP="0098245F">
            <w:pPr>
              <w:jc w:val="center"/>
              <w:rPr>
                <w:rFonts w:eastAsia="Calibri"/>
              </w:rPr>
            </w:pPr>
            <w:r>
              <w:t xml:space="preserve">Rudimentary </w:t>
            </w:r>
          </w:p>
          <w:sdt>
            <w:sdtPr>
              <w:rPr>
                <w:rFonts w:eastAsia="Arimo"/>
              </w:rPr>
              <w:id w:val="2014176341"/>
              <w14:checkbox>
                <w14:checked w14:val="0"/>
                <w14:checkedState w14:val="2612" w14:font="MS Gothic"/>
                <w14:uncheckedState w14:val="2610" w14:font="MS Gothic"/>
              </w14:checkbox>
            </w:sdtPr>
            <w:sdtEndPr/>
            <w:sdtContent>
              <w:p w14:paraId="586B3714"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2CD874" w14:textId="77777777" w:rsidR="00C12047" w:rsidRDefault="00C12047" w:rsidP="0098245F">
            <w:pPr>
              <w:jc w:val="center"/>
              <w:rPr>
                <w:rFonts w:eastAsia="Calibri"/>
              </w:rPr>
            </w:pPr>
            <w:r>
              <w:t>Basic</w:t>
            </w:r>
          </w:p>
          <w:sdt>
            <w:sdtPr>
              <w:rPr>
                <w:rFonts w:eastAsia="Arimo"/>
              </w:rPr>
              <w:id w:val="-213279982"/>
              <w14:checkbox>
                <w14:checked w14:val="0"/>
                <w14:checkedState w14:val="2612" w14:font="MS Gothic"/>
                <w14:uncheckedState w14:val="2610" w14:font="MS Gothic"/>
              </w14:checkbox>
            </w:sdtPr>
            <w:sdtEndPr/>
            <w:sdtContent>
              <w:p w14:paraId="677899FA"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B802BC" w14:textId="77777777" w:rsidR="00C12047" w:rsidRDefault="00C12047" w:rsidP="0098245F">
            <w:pPr>
              <w:jc w:val="center"/>
              <w:rPr>
                <w:rFonts w:eastAsia="Calibri"/>
              </w:rPr>
            </w:pPr>
            <w:r>
              <w:t>Good</w:t>
            </w:r>
          </w:p>
          <w:sdt>
            <w:sdtPr>
              <w:rPr>
                <w:rFonts w:eastAsia="Arimo"/>
              </w:rPr>
              <w:id w:val="1861856693"/>
              <w14:checkbox>
                <w14:checked w14:val="0"/>
                <w14:checkedState w14:val="2612" w14:font="MS Gothic"/>
                <w14:uncheckedState w14:val="2610" w14:font="MS Gothic"/>
              </w14:checkbox>
            </w:sdtPr>
            <w:sdtEndPr/>
            <w:sdtContent>
              <w:p w14:paraId="664DA3E3"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952124" w14:textId="77777777" w:rsidR="00C12047" w:rsidRDefault="00C12047" w:rsidP="0098245F">
            <w:pPr>
              <w:jc w:val="center"/>
              <w:rPr>
                <w:rFonts w:eastAsia="Calibri"/>
              </w:rPr>
            </w:pPr>
            <w:r>
              <w:t>Very good</w:t>
            </w:r>
          </w:p>
          <w:sdt>
            <w:sdtPr>
              <w:rPr>
                <w:rFonts w:eastAsia="Arimo"/>
              </w:rPr>
              <w:id w:val="1295027248"/>
              <w14:checkbox>
                <w14:checked w14:val="0"/>
                <w14:checkedState w14:val="2612" w14:font="MS Gothic"/>
                <w14:uncheckedState w14:val="2610" w14:font="MS Gothic"/>
              </w14:checkbox>
            </w:sdtPr>
            <w:sdtEndPr/>
            <w:sdtContent>
              <w:p w14:paraId="33254E93"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94437D7" w14:textId="77777777" w:rsidR="00C12047" w:rsidRDefault="00C12047" w:rsidP="0098245F">
            <w:pPr>
              <w:jc w:val="center"/>
              <w:rPr>
                <w:rFonts w:eastAsia="Calibri"/>
              </w:rPr>
            </w:pPr>
            <w:r>
              <w:t>Excellent</w:t>
            </w:r>
          </w:p>
          <w:sdt>
            <w:sdtPr>
              <w:rPr>
                <w:rFonts w:eastAsia="Arimo"/>
              </w:rPr>
              <w:id w:val="1717691841"/>
              <w14:checkbox>
                <w14:checked w14:val="0"/>
                <w14:checkedState w14:val="2612" w14:font="MS Gothic"/>
                <w14:uncheckedState w14:val="2610" w14:font="MS Gothic"/>
              </w14:checkbox>
            </w:sdtPr>
            <w:sdtEndPr/>
            <w:sdtContent>
              <w:p w14:paraId="091F162A"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243ACE8A"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F11DB" w14:textId="77777777" w:rsidR="003730F7" w:rsidRDefault="00C12047" w:rsidP="0098245F">
            <w:pPr>
              <w:rPr>
                <w:rFonts w:eastAsia="Calibri"/>
                <w:color w:val="005F9A"/>
                <w:lang w:val="en-US"/>
              </w:rPr>
            </w:pPr>
            <w:r w:rsidRPr="00C12047">
              <w:rPr>
                <w:color w:val="005F9A"/>
                <w:lang w:val="en-US"/>
              </w:rPr>
              <w:t>Evidence for this assessment criterion:</w:t>
            </w:r>
          </w:p>
          <w:p w14:paraId="076AB8A9" w14:textId="219AB359" w:rsidR="00C12047" w:rsidRPr="00C12047" w:rsidRDefault="00C12047" w:rsidP="0098245F">
            <w:pPr>
              <w:rPr>
                <w:rFonts w:eastAsia="Calibri"/>
                <w:color w:val="0000FF"/>
                <w:lang w:val="en-US"/>
              </w:rPr>
            </w:pPr>
          </w:p>
        </w:tc>
      </w:tr>
    </w:tbl>
    <w:p w14:paraId="7F123EE0" w14:textId="77777777" w:rsidR="00C12047" w:rsidRPr="00C12047" w:rsidRDefault="00C12047" w:rsidP="0098245F">
      <w:pPr>
        <w:rPr>
          <w:lang w:val="en-US"/>
        </w:rPr>
      </w:pPr>
    </w:p>
    <w:p w14:paraId="7A0300CC" w14:textId="77777777" w:rsidR="00C12047" w:rsidRPr="0024638D" w:rsidRDefault="00C12047" w:rsidP="0098245F">
      <w:pPr>
        <w:pStyle w:val="Heading5"/>
      </w:pPr>
      <w:bookmarkStart w:id="609" w:name="_heading=h.35tgwiiwlv9d"/>
      <w:bookmarkEnd w:id="609"/>
      <w:r>
        <w:t>Assessment criterion 2: Physical access to parliament</w:t>
      </w:r>
    </w:p>
    <w:p w14:paraId="604281D3" w14:textId="77777777" w:rsidR="00C12047" w:rsidRPr="00C12047" w:rsidRDefault="00C12047" w:rsidP="0098245F">
      <w:pPr>
        <w:rPr>
          <w:lang w:val="en-US"/>
        </w:rPr>
      </w:pPr>
      <w:r w:rsidRPr="00C12047">
        <w:rPr>
          <w:lang w:val="en-US"/>
        </w:rPr>
        <w:t>In practice, there are no obstacles to equal access for persons with disabilities to the parliamentary premises and to its proceedings.</w:t>
      </w:r>
    </w:p>
    <w:p w14:paraId="727B7542"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32580AC7"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4E5D9D" w14:textId="77777777" w:rsidR="00C12047" w:rsidRDefault="00C12047" w:rsidP="0098245F">
            <w:pPr>
              <w:jc w:val="center"/>
              <w:rPr>
                <w:rFonts w:eastAsia="Calibri"/>
              </w:rPr>
            </w:pPr>
            <w:r>
              <w:t>Non-existent</w:t>
            </w:r>
          </w:p>
          <w:sdt>
            <w:sdtPr>
              <w:rPr>
                <w:rFonts w:eastAsia="Arimo"/>
              </w:rPr>
              <w:id w:val="1704820723"/>
              <w14:checkbox>
                <w14:checked w14:val="0"/>
                <w14:checkedState w14:val="2612" w14:font="MS Gothic"/>
                <w14:uncheckedState w14:val="2610" w14:font="MS Gothic"/>
              </w14:checkbox>
            </w:sdtPr>
            <w:sdtEndPr/>
            <w:sdtContent>
              <w:p w14:paraId="2A6A1499" w14:textId="77777777" w:rsidR="00C12047" w:rsidRDefault="00C12047" w:rsidP="0098245F">
                <w:pPr>
                  <w:jc w:val="center"/>
                  <w:rPr>
                    <w:rFonts w:eastAsia="Calibri"/>
                  </w:rPr>
                </w:pPr>
                <w:r>
                  <w:rPr>
                    <w:rFonts w:ascii="MS Gothic" w:eastAsia="MS Gothic" w:hAnsi="MS Gothic" w:hint="eastAsia"/>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A4ECC7" w14:textId="77777777" w:rsidR="00C12047" w:rsidRDefault="00C12047" w:rsidP="0098245F">
            <w:pPr>
              <w:jc w:val="center"/>
              <w:rPr>
                <w:rFonts w:eastAsia="Calibri"/>
              </w:rPr>
            </w:pPr>
            <w:r>
              <w:t xml:space="preserve">Rudimentary </w:t>
            </w:r>
          </w:p>
          <w:sdt>
            <w:sdtPr>
              <w:rPr>
                <w:rFonts w:eastAsia="Arimo"/>
              </w:rPr>
              <w:id w:val="-372537244"/>
              <w14:checkbox>
                <w14:checked w14:val="0"/>
                <w14:checkedState w14:val="2612" w14:font="MS Gothic"/>
                <w14:uncheckedState w14:val="2610" w14:font="MS Gothic"/>
              </w14:checkbox>
            </w:sdtPr>
            <w:sdtEndPr/>
            <w:sdtContent>
              <w:p w14:paraId="4C1C54CD"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EE1363" w14:textId="77777777" w:rsidR="00C12047" w:rsidRDefault="00C12047" w:rsidP="0098245F">
            <w:pPr>
              <w:jc w:val="center"/>
              <w:rPr>
                <w:rFonts w:eastAsia="Calibri"/>
              </w:rPr>
            </w:pPr>
            <w:r>
              <w:t>Basic</w:t>
            </w:r>
          </w:p>
          <w:sdt>
            <w:sdtPr>
              <w:rPr>
                <w:rFonts w:eastAsia="Arimo"/>
              </w:rPr>
              <w:id w:val="-1164231165"/>
              <w14:checkbox>
                <w14:checked w14:val="0"/>
                <w14:checkedState w14:val="2612" w14:font="MS Gothic"/>
                <w14:uncheckedState w14:val="2610" w14:font="MS Gothic"/>
              </w14:checkbox>
            </w:sdtPr>
            <w:sdtEndPr/>
            <w:sdtContent>
              <w:p w14:paraId="496AB1C7"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330007" w14:textId="77777777" w:rsidR="00C12047" w:rsidRDefault="00C12047" w:rsidP="0098245F">
            <w:pPr>
              <w:jc w:val="center"/>
              <w:rPr>
                <w:rFonts w:eastAsia="Calibri"/>
              </w:rPr>
            </w:pPr>
            <w:r>
              <w:t>Good</w:t>
            </w:r>
          </w:p>
          <w:sdt>
            <w:sdtPr>
              <w:rPr>
                <w:rFonts w:eastAsia="Arimo"/>
              </w:rPr>
              <w:id w:val="1126894536"/>
              <w14:checkbox>
                <w14:checked w14:val="0"/>
                <w14:checkedState w14:val="2612" w14:font="MS Gothic"/>
                <w14:uncheckedState w14:val="2610" w14:font="MS Gothic"/>
              </w14:checkbox>
            </w:sdtPr>
            <w:sdtEndPr/>
            <w:sdtContent>
              <w:p w14:paraId="4894D320"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745083" w14:textId="77777777" w:rsidR="00C12047" w:rsidRDefault="00C12047" w:rsidP="0098245F">
            <w:pPr>
              <w:jc w:val="center"/>
              <w:rPr>
                <w:rFonts w:eastAsia="Calibri"/>
              </w:rPr>
            </w:pPr>
            <w:r>
              <w:t>Very good</w:t>
            </w:r>
          </w:p>
          <w:sdt>
            <w:sdtPr>
              <w:rPr>
                <w:rFonts w:eastAsia="Arimo"/>
              </w:rPr>
              <w:id w:val="1023974652"/>
              <w14:checkbox>
                <w14:checked w14:val="0"/>
                <w14:checkedState w14:val="2612" w14:font="MS Gothic"/>
                <w14:uncheckedState w14:val="2610" w14:font="MS Gothic"/>
              </w14:checkbox>
            </w:sdtPr>
            <w:sdtEndPr/>
            <w:sdtContent>
              <w:p w14:paraId="59417BEB"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03BC767" w14:textId="77777777" w:rsidR="00C12047" w:rsidRDefault="00C12047" w:rsidP="0098245F">
            <w:pPr>
              <w:jc w:val="center"/>
              <w:rPr>
                <w:rFonts w:eastAsia="Calibri"/>
              </w:rPr>
            </w:pPr>
            <w:r>
              <w:t>Excellent</w:t>
            </w:r>
          </w:p>
          <w:sdt>
            <w:sdtPr>
              <w:rPr>
                <w:rFonts w:eastAsia="Arimo"/>
              </w:rPr>
              <w:id w:val="-814329003"/>
              <w14:checkbox>
                <w14:checked w14:val="0"/>
                <w14:checkedState w14:val="2612" w14:font="MS Gothic"/>
                <w14:uncheckedState w14:val="2610" w14:font="MS Gothic"/>
              </w14:checkbox>
            </w:sdtPr>
            <w:sdtEndPr/>
            <w:sdtContent>
              <w:p w14:paraId="505D9CE0"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09AD9C39"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DAED4" w14:textId="77777777" w:rsidR="003730F7" w:rsidRDefault="00C12047" w:rsidP="0098245F">
            <w:pPr>
              <w:rPr>
                <w:rFonts w:eastAsia="Calibri"/>
                <w:color w:val="005F9A"/>
                <w:lang w:val="en-US"/>
              </w:rPr>
            </w:pPr>
            <w:r w:rsidRPr="00C12047">
              <w:rPr>
                <w:color w:val="005F9A"/>
                <w:lang w:val="en-US"/>
              </w:rPr>
              <w:t>Evidence for this assessment criterion:</w:t>
            </w:r>
          </w:p>
          <w:p w14:paraId="36E1A617" w14:textId="29C69B39" w:rsidR="00C12047" w:rsidRPr="00C12047" w:rsidRDefault="00C12047" w:rsidP="0098245F">
            <w:pPr>
              <w:rPr>
                <w:rFonts w:eastAsia="Calibri"/>
                <w:color w:val="0000FF"/>
                <w:lang w:val="en-US"/>
              </w:rPr>
            </w:pPr>
          </w:p>
        </w:tc>
      </w:tr>
    </w:tbl>
    <w:p w14:paraId="644EDE58" w14:textId="77777777" w:rsidR="00C12047" w:rsidRPr="00C12047" w:rsidRDefault="00C12047" w:rsidP="0098245F">
      <w:pPr>
        <w:rPr>
          <w:lang w:val="en-US"/>
        </w:rPr>
      </w:pPr>
    </w:p>
    <w:p w14:paraId="40B4B32E" w14:textId="77777777" w:rsidR="00C12047" w:rsidRPr="0024638D" w:rsidRDefault="00C12047" w:rsidP="0098245F">
      <w:pPr>
        <w:pStyle w:val="Heading5"/>
      </w:pPr>
      <w:bookmarkStart w:id="610" w:name="_heading=h.f39gqhykb944"/>
      <w:bookmarkEnd w:id="610"/>
      <w:r>
        <w:t>Assessment criterion 3: Access to information about parliament</w:t>
      </w:r>
    </w:p>
    <w:p w14:paraId="6F4AC40D" w14:textId="77777777" w:rsidR="00C12047" w:rsidRPr="00C12047" w:rsidRDefault="00C12047" w:rsidP="0098245F">
      <w:pPr>
        <w:rPr>
          <w:lang w:val="en-US"/>
        </w:rPr>
      </w:pPr>
      <w:r w:rsidRPr="00C12047">
        <w:rPr>
          <w:lang w:val="en-US"/>
        </w:rPr>
        <w:t xml:space="preserve">Parliament makes information about parliamentary proceedings, as well as parliamentary publications, available in formats that facilitate access for persons with disabilities. </w:t>
      </w:r>
    </w:p>
    <w:p w14:paraId="2250067C"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7A2CC446" w14:textId="77777777" w:rsidTr="001373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157BEA" w14:textId="77777777" w:rsidR="00C12047" w:rsidRDefault="00C12047" w:rsidP="0098245F">
            <w:pPr>
              <w:jc w:val="center"/>
              <w:rPr>
                <w:rFonts w:eastAsia="Calibri"/>
              </w:rPr>
            </w:pPr>
            <w:r>
              <w:t>Non-existent</w:t>
            </w:r>
          </w:p>
          <w:sdt>
            <w:sdtPr>
              <w:rPr>
                <w:rFonts w:eastAsia="Arimo"/>
              </w:rPr>
              <w:id w:val="1080101567"/>
              <w14:checkbox>
                <w14:checked w14:val="0"/>
                <w14:checkedState w14:val="2612" w14:font="MS Gothic"/>
                <w14:uncheckedState w14:val="2610" w14:font="MS Gothic"/>
              </w14:checkbox>
            </w:sdtPr>
            <w:sdtEndPr/>
            <w:sdtContent>
              <w:p w14:paraId="1A3FBB0B" w14:textId="77777777" w:rsidR="00C12047" w:rsidRDefault="00C12047" w:rsidP="0098245F">
                <w:pPr>
                  <w:jc w:val="center"/>
                  <w:rPr>
                    <w:rFonts w:eastAsia="Calibri"/>
                  </w:rPr>
                </w:pPr>
                <w:r>
                  <w:rPr>
                    <w:rFonts w:ascii="MS Gothic" w:eastAsia="MS Gothic" w:hAnsi="MS Gothic" w:hint="eastAsia"/>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F7525D" w14:textId="77777777" w:rsidR="00C12047" w:rsidRDefault="00C12047" w:rsidP="0098245F">
            <w:pPr>
              <w:jc w:val="center"/>
              <w:rPr>
                <w:rFonts w:eastAsia="Calibri"/>
              </w:rPr>
            </w:pPr>
            <w:r>
              <w:t xml:space="preserve">Rudimentary </w:t>
            </w:r>
          </w:p>
          <w:sdt>
            <w:sdtPr>
              <w:rPr>
                <w:rFonts w:eastAsia="Arimo"/>
              </w:rPr>
              <w:id w:val="2119569337"/>
              <w14:checkbox>
                <w14:checked w14:val="0"/>
                <w14:checkedState w14:val="2612" w14:font="MS Gothic"/>
                <w14:uncheckedState w14:val="2610" w14:font="MS Gothic"/>
              </w14:checkbox>
            </w:sdtPr>
            <w:sdtEndPr/>
            <w:sdtContent>
              <w:p w14:paraId="401F8A8F"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136273" w14:textId="77777777" w:rsidR="00C12047" w:rsidRDefault="00C12047" w:rsidP="0098245F">
            <w:pPr>
              <w:jc w:val="center"/>
              <w:rPr>
                <w:rFonts w:eastAsia="Calibri"/>
              </w:rPr>
            </w:pPr>
            <w:r>
              <w:t>Basic</w:t>
            </w:r>
          </w:p>
          <w:sdt>
            <w:sdtPr>
              <w:rPr>
                <w:rFonts w:eastAsia="Arimo"/>
              </w:rPr>
              <w:id w:val="-2079741448"/>
              <w14:checkbox>
                <w14:checked w14:val="0"/>
                <w14:checkedState w14:val="2612" w14:font="MS Gothic"/>
                <w14:uncheckedState w14:val="2610" w14:font="MS Gothic"/>
              </w14:checkbox>
            </w:sdtPr>
            <w:sdtEndPr/>
            <w:sdtContent>
              <w:p w14:paraId="23B488BB"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EE3530" w14:textId="77777777" w:rsidR="00C12047" w:rsidRDefault="00C12047" w:rsidP="0098245F">
            <w:pPr>
              <w:jc w:val="center"/>
              <w:rPr>
                <w:rFonts w:eastAsia="Calibri"/>
              </w:rPr>
            </w:pPr>
            <w:r>
              <w:t>Good</w:t>
            </w:r>
          </w:p>
          <w:sdt>
            <w:sdtPr>
              <w:rPr>
                <w:rFonts w:eastAsia="Arimo"/>
              </w:rPr>
              <w:id w:val="-185055243"/>
              <w14:checkbox>
                <w14:checked w14:val="0"/>
                <w14:checkedState w14:val="2612" w14:font="MS Gothic"/>
                <w14:uncheckedState w14:val="2610" w14:font="MS Gothic"/>
              </w14:checkbox>
            </w:sdtPr>
            <w:sdtEndPr/>
            <w:sdtContent>
              <w:p w14:paraId="507B68AC"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6B8074" w14:textId="77777777" w:rsidR="00C12047" w:rsidRDefault="00C12047" w:rsidP="0098245F">
            <w:pPr>
              <w:jc w:val="center"/>
              <w:rPr>
                <w:rFonts w:eastAsia="Calibri"/>
              </w:rPr>
            </w:pPr>
            <w:r>
              <w:t>Very good</w:t>
            </w:r>
          </w:p>
          <w:sdt>
            <w:sdtPr>
              <w:rPr>
                <w:rFonts w:eastAsia="Arimo"/>
              </w:rPr>
              <w:id w:val="-720750926"/>
              <w14:checkbox>
                <w14:checked w14:val="0"/>
                <w14:checkedState w14:val="2612" w14:font="MS Gothic"/>
                <w14:uncheckedState w14:val="2610" w14:font="MS Gothic"/>
              </w14:checkbox>
            </w:sdtPr>
            <w:sdtEndPr/>
            <w:sdtContent>
              <w:p w14:paraId="1C2BA02F"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0ACEDD6" w14:textId="77777777" w:rsidR="00C12047" w:rsidRDefault="00C12047" w:rsidP="0098245F">
            <w:pPr>
              <w:jc w:val="center"/>
              <w:rPr>
                <w:rFonts w:eastAsia="Calibri"/>
              </w:rPr>
            </w:pPr>
            <w:r>
              <w:t>Excellent</w:t>
            </w:r>
          </w:p>
          <w:sdt>
            <w:sdtPr>
              <w:rPr>
                <w:rFonts w:eastAsia="Arimo"/>
              </w:rPr>
              <w:id w:val="-1915540421"/>
              <w14:checkbox>
                <w14:checked w14:val="0"/>
                <w14:checkedState w14:val="2612" w14:font="MS Gothic"/>
                <w14:uncheckedState w14:val="2610" w14:font="MS Gothic"/>
              </w14:checkbox>
            </w:sdtPr>
            <w:sdtEndPr/>
            <w:sdtContent>
              <w:p w14:paraId="152CFE84"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11517387"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E4377" w14:textId="77777777" w:rsidR="003730F7" w:rsidRDefault="00C12047" w:rsidP="0098245F">
            <w:pPr>
              <w:rPr>
                <w:rFonts w:eastAsia="Calibri"/>
                <w:color w:val="005F9A"/>
                <w:lang w:val="en-US"/>
              </w:rPr>
            </w:pPr>
            <w:r w:rsidRPr="00C12047">
              <w:rPr>
                <w:color w:val="005F9A"/>
                <w:lang w:val="en-US"/>
              </w:rPr>
              <w:t>Evidence for this assessment criterion:</w:t>
            </w:r>
          </w:p>
          <w:p w14:paraId="4328DA74" w14:textId="2435CCCB" w:rsidR="00C12047" w:rsidRPr="00C12047" w:rsidRDefault="00C12047" w:rsidP="0098245F">
            <w:pPr>
              <w:rPr>
                <w:rFonts w:eastAsia="Calibri"/>
                <w:color w:val="0000FF"/>
                <w:lang w:val="en-US"/>
              </w:rPr>
            </w:pPr>
          </w:p>
        </w:tc>
      </w:tr>
    </w:tbl>
    <w:p w14:paraId="7CC9BE48" w14:textId="77777777" w:rsidR="00C12047" w:rsidRPr="00C12047" w:rsidRDefault="00C12047" w:rsidP="0098245F">
      <w:pPr>
        <w:rPr>
          <w:lang w:val="en-US"/>
        </w:rPr>
      </w:pPr>
    </w:p>
    <w:p w14:paraId="6295D1DB" w14:textId="77777777" w:rsidR="00C12047" w:rsidRPr="0024638D" w:rsidRDefault="00C12047" w:rsidP="0098245F">
      <w:pPr>
        <w:pStyle w:val="Heading5"/>
      </w:pPr>
      <w:r>
        <w:lastRenderedPageBreak/>
        <w:t>Assessment criterion 4: Consultation</w:t>
      </w:r>
    </w:p>
    <w:p w14:paraId="28A0A895" w14:textId="77777777" w:rsidR="00C12047" w:rsidRPr="00C12047" w:rsidRDefault="00C12047" w:rsidP="0098245F">
      <w:pPr>
        <w:rPr>
          <w:lang w:val="en-US"/>
        </w:rPr>
      </w:pPr>
      <w:r w:rsidRPr="00C12047">
        <w:rPr>
          <w:lang w:val="en-US"/>
        </w:rPr>
        <w:t>Parliament consults regularly with civil society organizations to seek input and advice about ensuring that parliament is accessible to all people, regardless of disability.</w:t>
      </w:r>
    </w:p>
    <w:p w14:paraId="367036CB"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098790F1" w14:textId="77777777" w:rsidTr="0097354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F2DB59" w14:textId="77777777" w:rsidR="00C12047" w:rsidRDefault="00C12047" w:rsidP="0098245F">
            <w:pPr>
              <w:jc w:val="center"/>
              <w:rPr>
                <w:rFonts w:eastAsia="Calibri"/>
              </w:rPr>
            </w:pPr>
            <w:r>
              <w:t>Non-existent</w:t>
            </w:r>
          </w:p>
          <w:sdt>
            <w:sdtPr>
              <w:rPr>
                <w:rFonts w:eastAsia="Arimo"/>
              </w:rPr>
              <w:id w:val="1316222096"/>
              <w14:checkbox>
                <w14:checked w14:val="0"/>
                <w14:checkedState w14:val="2612" w14:font="MS Gothic"/>
                <w14:uncheckedState w14:val="2610" w14:font="MS Gothic"/>
              </w14:checkbox>
            </w:sdtPr>
            <w:sdtEndPr/>
            <w:sdtContent>
              <w:p w14:paraId="44D59164" w14:textId="77777777" w:rsidR="00C12047" w:rsidRDefault="00C12047" w:rsidP="0098245F">
                <w:pPr>
                  <w:jc w:val="center"/>
                  <w:rPr>
                    <w:rFonts w:eastAsia="Calibri"/>
                  </w:rPr>
                </w:pPr>
                <w:r>
                  <w:rPr>
                    <w:rFonts w:ascii="MS Gothic" w:eastAsia="MS Gothic" w:hAnsi="MS Gothic" w:hint="eastAsia"/>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377BAC" w14:textId="77777777" w:rsidR="00C12047" w:rsidRDefault="00C12047" w:rsidP="0098245F">
            <w:pPr>
              <w:jc w:val="center"/>
              <w:rPr>
                <w:rFonts w:eastAsia="Calibri"/>
              </w:rPr>
            </w:pPr>
            <w:r>
              <w:t xml:space="preserve">Rudimentary </w:t>
            </w:r>
          </w:p>
          <w:sdt>
            <w:sdtPr>
              <w:rPr>
                <w:rFonts w:eastAsia="Arimo"/>
              </w:rPr>
              <w:id w:val="-1627618969"/>
              <w14:checkbox>
                <w14:checked w14:val="0"/>
                <w14:checkedState w14:val="2612" w14:font="MS Gothic"/>
                <w14:uncheckedState w14:val="2610" w14:font="MS Gothic"/>
              </w14:checkbox>
            </w:sdtPr>
            <w:sdtEndPr/>
            <w:sdtContent>
              <w:p w14:paraId="7B906739"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D4EB91" w14:textId="77777777" w:rsidR="00C12047" w:rsidRDefault="00C12047" w:rsidP="0098245F">
            <w:pPr>
              <w:jc w:val="center"/>
              <w:rPr>
                <w:rFonts w:eastAsia="Calibri"/>
              </w:rPr>
            </w:pPr>
            <w:r>
              <w:t>Basic</w:t>
            </w:r>
          </w:p>
          <w:sdt>
            <w:sdtPr>
              <w:rPr>
                <w:rFonts w:eastAsia="Arimo"/>
              </w:rPr>
              <w:id w:val="-1184126251"/>
              <w14:checkbox>
                <w14:checked w14:val="0"/>
                <w14:checkedState w14:val="2612" w14:font="MS Gothic"/>
                <w14:uncheckedState w14:val="2610" w14:font="MS Gothic"/>
              </w14:checkbox>
            </w:sdtPr>
            <w:sdtEndPr/>
            <w:sdtContent>
              <w:p w14:paraId="1C5E0F3E"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7B70D9" w14:textId="77777777" w:rsidR="00C12047" w:rsidRDefault="00C12047" w:rsidP="0098245F">
            <w:pPr>
              <w:jc w:val="center"/>
              <w:rPr>
                <w:rFonts w:eastAsia="Calibri"/>
              </w:rPr>
            </w:pPr>
            <w:r>
              <w:t>Good</w:t>
            </w:r>
          </w:p>
          <w:sdt>
            <w:sdtPr>
              <w:rPr>
                <w:rFonts w:eastAsia="Arimo"/>
              </w:rPr>
              <w:id w:val="81034351"/>
              <w14:checkbox>
                <w14:checked w14:val="0"/>
                <w14:checkedState w14:val="2612" w14:font="MS Gothic"/>
                <w14:uncheckedState w14:val="2610" w14:font="MS Gothic"/>
              </w14:checkbox>
            </w:sdtPr>
            <w:sdtEndPr/>
            <w:sdtContent>
              <w:p w14:paraId="1DA51EEF"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A07217" w14:textId="77777777" w:rsidR="00C12047" w:rsidRDefault="00C12047" w:rsidP="0098245F">
            <w:pPr>
              <w:jc w:val="center"/>
              <w:rPr>
                <w:rFonts w:eastAsia="Calibri"/>
              </w:rPr>
            </w:pPr>
            <w:r>
              <w:t>Very good</w:t>
            </w:r>
          </w:p>
          <w:sdt>
            <w:sdtPr>
              <w:rPr>
                <w:rFonts w:eastAsia="Arimo"/>
              </w:rPr>
              <w:id w:val="-105739373"/>
              <w14:checkbox>
                <w14:checked w14:val="0"/>
                <w14:checkedState w14:val="2612" w14:font="MS Gothic"/>
                <w14:uncheckedState w14:val="2610" w14:font="MS Gothic"/>
              </w14:checkbox>
            </w:sdtPr>
            <w:sdtEndPr/>
            <w:sdtContent>
              <w:p w14:paraId="4045D032"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150E0F6" w14:textId="77777777" w:rsidR="00C12047" w:rsidRDefault="00C12047" w:rsidP="0098245F">
            <w:pPr>
              <w:jc w:val="center"/>
              <w:rPr>
                <w:rFonts w:eastAsia="Calibri"/>
              </w:rPr>
            </w:pPr>
            <w:r>
              <w:t>Excellent</w:t>
            </w:r>
          </w:p>
          <w:sdt>
            <w:sdtPr>
              <w:rPr>
                <w:rFonts w:eastAsia="Arimo"/>
              </w:rPr>
              <w:id w:val="-308705992"/>
              <w14:checkbox>
                <w14:checked w14:val="0"/>
                <w14:checkedState w14:val="2612" w14:font="MS Gothic"/>
                <w14:uncheckedState w14:val="2610" w14:font="MS Gothic"/>
              </w14:checkbox>
            </w:sdtPr>
            <w:sdtEndPr/>
            <w:sdtContent>
              <w:p w14:paraId="26D30C32"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7C20F1D2" w14:textId="77777777" w:rsidTr="0097354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CB1CD" w14:textId="77777777" w:rsidR="003730F7" w:rsidRDefault="00C12047" w:rsidP="0098245F">
            <w:pPr>
              <w:rPr>
                <w:rFonts w:eastAsia="Calibri"/>
                <w:color w:val="005F9A"/>
                <w:lang w:val="en-US"/>
              </w:rPr>
            </w:pPr>
            <w:r w:rsidRPr="00C12047">
              <w:rPr>
                <w:color w:val="005F9A"/>
                <w:lang w:val="en-US"/>
              </w:rPr>
              <w:t>Evidence for this assessment criterion:</w:t>
            </w:r>
          </w:p>
          <w:p w14:paraId="6BC4E8B9" w14:textId="37E5647C" w:rsidR="00C12047" w:rsidRPr="00C12047" w:rsidRDefault="00C12047" w:rsidP="0098245F">
            <w:pPr>
              <w:rPr>
                <w:rFonts w:eastAsia="Calibri"/>
                <w:color w:val="0000FF"/>
                <w:lang w:val="en-US"/>
              </w:rPr>
            </w:pPr>
          </w:p>
        </w:tc>
      </w:tr>
    </w:tbl>
    <w:p w14:paraId="16EA05CB" w14:textId="77777777" w:rsidR="00C12047" w:rsidRDefault="00C12047"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61BF6A3C" w14:textId="77777777" w:rsidTr="00912A9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AED0401" w14:textId="77777777" w:rsidR="00C12047" w:rsidRPr="00C12047" w:rsidRDefault="00C12047" w:rsidP="0098245F">
            <w:pPr>
              <w:rPr>
                <w:lang w:val="en-US"/>
              </w:rPr>
            </w:pPr>
            <w:r w:rsidRPr="00C12047">
              <w:rPr>
                <w:i/>
                <w:color w:val="000000"/>
                <w:shd w:val="clear" w:color="auto" w:fill="FFFFFF"/>
                <w:lang w:val="en-US"/>
              </w:rPr>
              <w:t>Use this space to note down recommendations and ideas for strengthening rules and practice in this area.</w:t>
            </w:r>
          </w:p>
        </w:tc>
      </w:tr>
    </w:tbl>
    <w:p w14:paraId="075B71C4" w14:textId="77777777" w:rsidR="00C12047" w:rsidRPr="0024638D" w:rsidRDefault="00C12047" w:rsidP="00B273EF">
      <w:pPr>
        <w:pStyle w:val="section-title"/>
      </w:pPr>
      <w:r>
        <w:t>Sources and further reading</w:t>
      </w:r>
    </w:p>
    <w:p w14:paraId="5A282A3E" w14:textId="77777777" w:rsidR="00C12047" w:rsidRPr="00C12047" w:rsidRDefault="00C12047" w:rsidP="0098245F">
      <w:pPr>
        <w:numPr>
          <w:ilvl w:val="0"/>
          <w:numId w:val="207"/>
        </w:numPr>
        <w:spacing w:after="0"/>
        <w:ind w:left="562" w:hanging="562"/>
        <w:rPr>
          <w:lang w:val="en-US"/>
        </w:rPr>
      </w:pPr>
      <w:bookmarkStart w:id="611" w:name="_Hlk147307971"/>
      <w:r w:rsidRPr="00C12047">
        <w:rPr>
          <w:lang w:val="en-US"/>
        </w:rPr>
        <w:t>David Beetham,</w:t>
      </w:r>
      <w:hyperlink r:id="rId231">
        <w:r w:rsidRPr="00C12047">
          <w:rPr>
            <w:color w:val="0563C1"/>
            <w:u w:val="single"/>
            <w:lang w:val="en-US"/>
          </w:rPr>
          <w:t xml:space="preserve"> </w:t>
        </w:r>
      </w:hyperlink>
      <w:hyperlink r:id="rId232">
        <w:r w:rsidRPr="00C12047">
          <w:rPr>
            <w:i/>
            <w:color w:val="0563C1"/>
            <w:u w:val="single"/>
            <w:lang w:val="en-US"/>
          </w:rPr>
          <w:t>Parliament and democracy in the twenty-first century:</w:t>
        </w:r>
      </w:hyperlink>
      <w:hyperlink r:id="rId233">
        <w:r w:rsidRPr="00C12047">
          <w:rPr>
            <w:i/>
            <w:color w:val="0563C1"/>
            <w:u w:val="single"/>
            <w:lang w:val="en-US"/>
          </w:rPr>
          <w:t xml:space="preserve"> A guide to good practice</w:t>
        </w:r>
      </w:hyperlink>
      <w:r w:rsidRPr="00C12047">
        <w:rPr>
          <w:lang w:val="en-US"/>
        </w:rPr>
        <w:t xml:space="preserve"> (2006).</w:t>
      </w:r>
    </w:p>
    <w:p w14:paraId="51E975A6" w14:textId="77777777" w:rsidR="00C12047" w:rsidRPr="00C12047" w:rsidRDefault="00C12047" w:rsidP="0098245F">
      <w:pPr>
        <w:numPr>
          <w:ilvl w:val="0"/>
          <w:numId w:val="207"/>
        </w:numPr>
        <w:spacing w:after="0"/>
        <w:ind w:left="562" w:hanging="562"/>
        <w:rPr>
          <w:lang w:val="en-US"/>
        </w:rPr>
      </w:pPr>
      <w:r w:rsidRPr="00C12047">
        <w:rPr>
          <w:lang w:val="en-US"/>
        </w:rPr>
        <w:t>Commonwealth Parliamentary Association (CPA),</w:t>
      </w:r>
      <w:hyperlink r:id="rId234">
        <w:r w:rsidRPr="00C12047">
          <w:rPr>
            <w:color w:val="0563C1"/>
            <w:lang w:val="en-US"/>
          </w:rPr>
          <w:t xml:space="preserve"> </w:t>
        </w:r>
      </w:hyperlink>
      <w:hyperlink r:id="rId235">
        <w:r w:rsidRPr="00C12047">
          <w:rPr>
            <w:i/>
            <w:color w:val="1155CC"/>
            <w:u w:val="single"/>
            <w:lang w:val="en-US"/>
          </w:rPr>
          <w:t>Recommended Benchmarks for Democratic Legislators</w:t>
        </w:r>
      </w:hyperlink>
      <w:r w:rsidRPr="00C12047">
        <w:rPr>
          <w:lang w:val="en-US"/>
        </w:rPr>
        <w:t>, revised edition (2018).</w:t>
      </w:r>
    </w:p>
    <w:p w14:paraId="2DB21BE2" w14:textId="77777777" w:rsidR="003730F7" w:rsidRDefault="00C12047" w:rsidP="0098245F">
      <w:pPr>
        <w:numPr>
          <w:ilvl w:val="0"/>
          <w:numId w:val="207"/>
        </w:numPr>
        <w:spacing w:after="0"/>
        <w:ind w:left="562" w:hanging="562"/>
        <w:rPr>
          <w:lang w:val="en-US"/>
        </w:rPr>
      </w:pPr>
      <w:r w:rsidRPr="00C12047">
        <w:rPr>
          <w:lang w:val="en-US"/>
        </w:rPr>
        <w:t xml:space="preserve">National Democratic Institute (NDI), </w:t>
      </w:r>
      <w:hyperlink r:id="rId236">
        <w:r w:rsidRPr="00C12047">
          <w:rPr>
            <w:i/>
            <w:color w:val="1155CC"/>
            <w:u w:val="single"/>
            <w:lang w:val="en-US"/>
          </w:rPr>
          <w:t>Toward the Development of International Standards for Democratic Legislatures</w:t>
        </w:r>
      </w:hyperlink>
      <w:r w:rsidRPr="00C12047">
        <w:rPr>
          <w:lang w:val="en-US"/>
        </w:rPr>
        <w:t xml:space="preserve"> (2007).</w:t>
      </w:r>
      <w:bookmarkEnd w:id="611"/>
    </w:p>
    <w:p w14:paraId="139A39E2" w14:textId="77777777" w:rsidR="003730F7" w:rsidRDefault="003730F7" w:rsidP="0098245F">
      <w:pPr>
        <w:rPr>
          <w:lang w:val="en-US"/>
        </w:rPr>
      </w:pPr>
    </w:p>
    <w:p w14:paraId="13001452" w14:textId="77777777" w:rsidR="003730F7" w:rsidRDefault="003730F7" w:rsidP="0098245F">
      <w:pPr>
        <w:rPr>
          <w:lang w:val="en-US"/>
        </w:rPr>
      </w:pPr>
      <w:bookmarkStart w:id="612" w:name="_heading=h.xk3hktet6xq"/>
      <w:bookmarkEnd w:id="612"/>
    </w:p>
    <w:p w14:paraId="4374F319" w14:textId="77777777" w:rsidR="003730F7" w:rsidRDefault="003730F7" w:rsidP="0098245F">
      <w:pPr>
        <w:rPr>
          <w:lang w:val="en-US"/>
        </w:rPr>
      </w:pPr>
    </w:p>
    <w:p w14:paraId="00651998" w14:textId="77777777" w:rsidR="003730F7" w:rsidRDefault="003730F7" w:rsidP="0098245F">
      <w:pPr>
        <w:rPr>
          <w:lang w:val="en-US"/>
        </w:rPr>
      </w:pPr>
    </w:p>
    <w:p w14:paraId="544459E2" w14:textId="77777777" w:rsidR="00C12047" w:rsidRPr="00C12047" w:rsidRDefault="00C12047" w:rsidP="0098245F">
      <w:pPr>
        <w:rPr>
          <w:b/>
          <w:lang w:val="en-US"/>
        </w:rPr>
      </w:pPr>
      <w:r w:rsidRPr="00C12047">
        <w:rPr>
          <w:lang w:val="en-US"/>
        </w:rPr>
        <w:br w:type="page"/>
      </w:r>
    </w:p>
    <w:p w14:paraId="5D3916E8" w14:textId="77777777" w:rsidR="00C12047" w:rsidRPr="0024638D" w:rsidRDefault="00C12047" w:rsidP="00BB32E1">
      <w:pPr>
        <w:pStyle w:val="Dimension"/>
      </w:pPr>
      <w:bookmarkStart w:id="613" w:name="_heading=h.et5w406uelun"/>
      <w:bookmarkEnd w:id="613"/>
      <w:r>
        <w:lastRenderedPageBreak/>
        <w:t xml:space="preserve">Dimension 3.3.3: </w:t>
      </w:r>
      <w:r w:rsidRPr="002626A4">
        <w:t>Media access to parliament</w:t>
      </w:r>
      <w:r>
        <w:t xml:space="preserve"> </w:t>
      </w:r>
    </w:p>
    <w:tbl>
      <w:tblPr>
        <w:tblStyle w:val="TableGrid"/>
        <w:tblW w:w="0" w:type="auto"/>
        <w:shd w:val="clear" w:color="auto" w:fill="EEEEEE"/>
        <w:tblLook w:val="04A0" w:firstRow="1" w:lastRow="0" w:firstColumn="1" w:lastColumn="0" w:noHBand="0" w:noVBand="1"/>
      </w:tblPr>
      <w:tblGrid>
        <w:gridCol w:w="9062"/>
      </w:tblGrid>
      <w:tr w:rsidR="00C12047" w14:paraId="50527A45" w14:textId="77777777" w:rsidTr="00520551">
        <w:tc>
          <w:tcPr>
            <w:tcW w:w="9350" w:type="dxa"/>
            <w:shd w:val="clear" w:color="auto" w:fill="EEEEEE"/>
          </w:tcPr>
          <w:p w14:paraId="72309A05" w14:textId="77777777" w:rsidR="00C12047" w:rsidRPr="00C12047" w:rsidRDefault="00C12047" w:rsidP="0098245F">
            <w:pPr>
              <w:rPr>
                <w:lang w:val="en-US"/>
              </w:rPr>
            </w:pPr>
            <w:r w:rsidRPr="00C12047">
              <w:rPr>
                <w:lang w:val="en-US"/>
              </w:rPr>
              <w:t>This dimension is part of:</w:t>
            </w:r>
          </w:p>
          <w:p w14:paraId="4D91A68E" w14:textId="77777777" w:rsidR="00C12047" w:rsidRDefault="00C12047" w:rsidP="0098245F">
            <w:pPr>
              <w:pStyle w:val="ListParagraph"/>
              <w:numPr>
                <w:ilvl w:val="0"/>
                <w:numId w:val="52"/>
              </w:numPr>
              <w:spacing w:line="240" w:lineRule="auto"/>
              <w:rPr>
                <w:sz w:val="20"/>
                <w:szCs w:val="20"/>
              </w:rPr>
            </w:pPr>
            <w:r>
              <w:rPr>
                <w:sz w:val="20"/>
              </w:rPr>
              <w:t>Indicator 3.3: Access to parliament</w:t>
            </w:r>
          </w:p>
          <w:p w14:paraId="67AF6F6C" w14:textId="77777777" w:rsidR="00C12047" w:rsidRPr="00DD2EB3" w:rsidRDefault="00C12047" w:rsidP="0098245F">
            <w:pPr>
              <w:pStyle w:val="ListParagraph"/>
              <w:numPr>
                <w:ilvl w:val="0"/>
                <w:numId w:val="51"/>
              </w:numPr>
              <w:spacing w:line="240" w:lineRule="auto"/>
            </w:pPr>
            <w:r>
              <w:rPr>
                <w:sz w:val="20"/>
              </w:rPr>
              <w:t>Target 3: Transparent parliament</w:t>
            </w:r>
          </w:p>
        </w:tc>
      </w:tr>
    </w:tbl>
    <w:p w14:paraId="07298276" w14:textId="77777777" w:rsidR="00C12047" w:rsidRPr="00912A93" w:rsidRDefault="00C12047" w:rsidP="00B273EF">
      <w:pPr>
        <w:pStyle w:val="section-title"/>
      </w:pPr>
      <w:r>
        <w:t>About this dimension</w:t>
      </w:r>
    </w:p>
    <w:p w14:paraId="2D2621B7" w14:textId="77777777" w:rsidR="003730F7" w:rsidRDefault="00C12047" w:rsidP="0098245F">
      <w:pPr>
        <w:rPr>
          <w:lang w:val="en-US"/>
        </w:rPr>
      </w:pPr>
      <w:r w:rsidRPr="00C12047">
        <w:rPr>
          <w:lang w:val="en-US"/>
        </w:rPr>
        <w:t>This dimension concerns provisions and arrangements for media access to the parliamentary premises. The media has a special role in democratic societies in reporting on parliament’s activities. Parliament needs to guarantee free and unfettered access to its proceedings to the media, and to provide adequate space and conditions for journalists and technicians to work.</w:t>
      </w:r>
    </w:p>
    <w:p w14:paraId="37B6B50D" w14:textId="77777777" w:rsidR="003730F7" w:rsidRDefault="00C12047" w:rsidP="0098245F">
      <w:pPr>
        <w:rPr>
          <w:lang w:val="en-US"/>
        </w:rPr>
      </w:pPr>
      <w:r w:rsidRPr="00C12047">
        <w:rPr>
          <w:lang w:val="en-US"/>
        </w:rPr>
        <w:t xml:space="preserve">Where parliament applies a media credentialling system, it should provide for permanent registration of media outlets and facilitate access to parliament. Credentialling should not be used to limit the diversity of media outlets reporting on parliament, or to exercise political control. </w:t>
      </w:r>
    </w:p>
    <w:p w14:paraId="3A74869A" w14:textId="77777777" w:rsidR="003730F7" w:rsidRDefault="00C12047" w:rsidP="0098245F">
      <w:pPr>
        <w:rPr>
          <w:lang w:val="en-US"/>
        </w:rPr>
      </w:pPr>
      <w:r w:rsidRPr="00C12047">
        <w:rPr>
          <w:lang w:val="en-US"/>
        </w:rPr>
        <w:t>It is also important that media outlets have reasonable space, infrastructure and technical support to carry out their work, including Wi-Fi, cables, plugs, monitors and microphones.</w:t>
      </w:r>
    </w:p>
    <w:p w14:paraId="195F74E7" w14:textId="78DFBD77" w:rsidR="00C12047" w:rsidRPr="00C12047" w:rsidRDefault="00C12047" w:rsidP="0098245F">
      <w:pPr>
        <w:rPr>
          <w:lang w:val="en-US"/>
        </w:rPr>
      </w:pPr>
      <w:r w:rsidRPr="00C12047">
        <w:rPr>
          <w:lang w:val="en-US"/>
        </w:rPr>
        <w:t xml:space="preserve">Relations between parliament and the media may be facilitated by parliament’s media relations unit, or by dedicated staff tasked with liaising with the media. Such units and/or staff should work in a non-partisan manner. Parliaments sometimes provide training or informational material to journalists to familiarize them with parliamentary procedures. </w:t>
      </w:r>
    </w:p>
    <w:p w14:paraId="7E14758A" w14:textId="77777777" w:rsidR="00C12047" w:rsidRPr="00912A93" w:rsidRDefault="00C12047"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C12047" w:rsidRPr="00513C3B" w14:paraId="0A82B657" w14:textId="77777777" w:rsidTr="00912A93">
        <w:tc>
          <w:tcPr>
            <w:tcW w:w="5000" w:type="pct"/>
            <w:shd w:val="clear" w:color="auto" w:fill="EEEEEE"/>
          </w:tcPr>
          <w:p w14:paraId="136E6200" w14:textId="77777777" w:rsidR="003730F7" w:rsidRDefault="00C12047" w:rsidP="0098245F">
            <w:pPr>
              <w:rPr>
                <w:i/>
                <w:color w:val="005F9A"/>
                <w:lang w:val="en-US"/>
              </w:rPr>
            </w:pPr>
            <w:r w:rsidRPr="00C12047">
              <w:rPr>
                <w:i/>
                <w:color w:val="000000"/>
                <w:lang w:val="en-US"/>
              </w:rPr>
              <w:t>Based on a global comparative analysis, an aspiring goal for parliaments in the area of “media access to parliament” is as follows</w:t>
            </w:r>
            <w:r w:rsidRPr="00C12047">
              <w:rPr>
                <w:i/>
                <w:lang w:val="en-US"/>
              </w:rPr>
              <w:t>:</w:t>
            </w:r>
          </w:p>
          <w:p w14:paraId="75715E33" w14:textId="77777777" w:rsidR="003730F7" w:rsidRDefault="00C12047" w:rsidP="0098245F">
            <w:pPr>
              <w:rPr>
                <w:lang w:val="en-US"/>
              </w:rPr>
            </w:pPr>
            <w:r w:rsidRPr="00C12047">
              <w:rPr>
                <w:lang w:val="en-US"/>
              </w:rPr>
              <w:t>Parliament’s rules of procedure guarantee access for the media to the parliamentary building and to all venues where parliamentary proceedings take place, regardless of media type, ownership, political leaning or similar. Any restrictions on media access are limited, proportional and imposed on reasonable grounds.</w:t>
            </w:r>
          </w:p>
          <w:p w14:paraId="5489D5E4" w14:textId="77777777" w:rsidR="003730F7" w:rsidRDefault="00C12047" w:rsidP="0098245F">
            <w:pPr>
              <w:rPr>
                <w:lang w:val="en-US"/>
              </w:rPr>
            </w:pPr>
            <w:r w:rsidRPr="00C12047">
              <w:rPr>
                <w:lang w:val="en-US"/>
              </w:rPr>
              <w:t>Parliament has a credentialling system in place to facilitate media access to parliament.</w:t>
            </w:r>
          </w:p>
          <w:p w14:paraId="59E9078A" w14:textId="77777777" w:rsidR="003730F7" w:rsidRDefault="00C12047" w:rsidP="0098245F">
            <w:pPr>
              <w:rPr>
                <w:lang w:val="en-US"/>
              </w:rPr>
            </w:pPr>
            <w:r w:rsidRPr="00C12047">
              <w:rPr>
                <w:lang w:val="en-US"/>
              </w:rPr>
              <w:t>Parliament provides media outlets with appropriate space, infrastructure and technical support to carry out their work.</w:t>
            </w:r>
          </w:p>
          <w:p w14:paraId="521F7D8A" w14:textId="77777777" w:rsidR="003730F7" w:rsidRDefault="00C12047" w:rsidP="0098245F">
            <w:pPr>
              <w:rPr>
                <w:lang w:val="en-US"/>
              </w:rPr>
            </w:pPr>
            <w:r w:rsidRPr="00C12047">
              <w:rPr>
                <w:lang w:val="en-US"/>
              </w:rPr>
              <w:t>In practice, media outlets have access to the parliamentary premises, and can report freely on parliamentary activities.</w:t>
            </w:r>
          </w:p>
          <w:p w14:paraId="02AEE48D" w14:textId="3AFE8ACC" w:rsidR="00C12047" w:rsidRPr="00C12047" w:rsidRDefault="00C12047" w:rsidP="0098245F">
            <w:pPr>
              <w:rPr>
                <w:color w:val="005F9A"/>
                <w:lang w:val="en-US"/>
              </w:rPr>
            </w:pPr>
          </w:p>
        </w:tc>
      </w:tr>
    </w:tbl>
    <w:p w14:paraId="5399D52A" w14:textId="77777777" w:rsidR="00C12047" w:rsidRPr="0024638D" w:rsidRDefault="00C12047" w:rsidP="00B273EF">
      <w:pPr>
        <w:pStyle w:val="section-title"/>
      </w:pPr>
      <w:r>
        <w:t>Assessment</w:t>
      </w:r>
    </w:p>
    <w:p w14:paraId="4F938783" w14:textId="77777777" w:rsidR="00C12047" w:rsidRPr="00C12047" w:rsidRDefault="00C12047" w:rsidP="0098245F">
      <w:pPr>
        <w:spacing w:before="200"/>
        <w:rPr>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5B025D0A" w14:textId="77777777" w:rsidR="003730F7" w:rsidRDefault="00C12047" w:rsidP="0098245F">
      <w:pPr>
        <w:spacing w:before="200"/>
        <w:rPr>
          <w:lang w:val="en-US"/>
        </w:rPr>
      </w:pPr>
      <w:r w:rsidRPr="00C12047">
        <w:rPr>
          <w:lang w:val="en-US"/>
        </w:rPr>
        <w:t>The evidence for assessment of this dimension could include the following:</w:t>
      </w:r>
    </w:p>
    <w:p w14:paraId="1C536436" w14:textId="4F827654" w:rsidR="00C12047" w:rsidRPr="00C12047" w:rsidRDefault="00C12047" w:rsidP="0098245F">
      <w:pPr>
        <w:numPr>
          <w:ilvl w:val="0"/>
          <w:numId w:val="208"/>
        </w:numPr>
        <w:spacing w:after="0"/>
        <w:rPr>
          <w:lang w:val="en-US"/>
        </w:rPr>
      </w:pPr>
      <w:r w:rsidRPr="00C12047">
        <w:rPr>
          <w:lang w:val="en-US"/>
        </w:rPr>
        <w:t>Provisions of parliament’s rules of procedure relating to the relationship between parliament and the media</w:t>
      </w:r>
    </w:p>
    <w:p w14:paraId="63E0BD8E" w14:textId="77777777" w:rsidR="003730F7" w:rsidRDefault="00C12047" w:rsidP="0098245F">
      <w:pPr>
        <w:numPr>
          <w:ilvl w:val="0"/>
          <w:numId w:val="208"/>
        </w:numPr>
        <w:spacing w:after="0"/>
        <w:rPr>
          <w:lang w:val="en-US"/>
        </w:rPr>
      </w:pPr>
      <w:r w:rsidRPr="00C12047">
        <w:rPr>
          <w:lang w:val="en-US"/>
        </w:rPr>
        <w:t>Statistics on media credentialling and access to parliament for media representatives</w:t>
      </w:r>
    </w:p>
    <w:p w14:paraId="2B06B049" w14:textId="77777777" w:rsidR="003730F7" w:rsidRDefault="00C12047" w:rsidP="0098245F">
      <w:pPr>
        <w:rPr>
          <w:lang w:val="en-US"/>
        </w:rPr>
      </w:pPr>
      <w:r w:rsidRPr="00C12047">
        <w:rPr>
          <w:lang w:val="en-US"/>
        </w:rPr>
        <w:t>Where relevant, provide additional comments or examples that support the assessment.</w:t>
      </w:r>
    </w:p>
    <w:p w14:paraId="585BC2BC" w14:textId="1570FF81" w:rsidR="00C12047" w:rsidRPr="0024638D" w:rsidRDefault="00C12047" w:rsidP="0098245F">
      <w:pPr>
        <w:pStyle w:val="Heading5"/>
      </w:pPr>
      <w:bookmarkStart w:id="614" w:name="_heading=h.s4pdceto7t0u"/>
      <w:bookmarkEnd w:id="614"/>
      <w:r>
        <w:lastRenderedPageBreak/>
        <w:t>Assessment criterion 1: Rules of procedure</w:t>
      </w:r>
    </w:p>
    <w:p w14:paraId="534A842E" w14:textId="77777777" w:rsidR="00C12047" w:rsidRPr="00C12047" w:rsidRDefault="00C12047" w:rsidP="0098245F">
      <w:pPr>
        <w:rPr>
          <w:lang w:val="en-US"/>
        </w:rPr>
      </w:pPr>
      <w:r w:rsidRPr="00C12047">
        <w:rPr>
          <w:lang w:val="en-US"/>
        </w:rPr>
        <w:t>Parliament’s rules of procedure guarantee access for the media to the parliamentary building and to all venues where parliamentary proceedings take place.</w:t>
      </w:r>
    </w:p>
    <w:p w14:paraId="6CBDC967"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58EA2AFD" w14:textId="77777777" w:rsidTr="00912A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E45573" w14:textId="77777777" w:rsidR="00C12047" w:rsidRDefault="00C12047" w:rsidP="0098245F">
            <w:pPr>
              <w:jc w:val="center"/>
              <w:rPr>
                <w:rFonts w:eastAsia="Calibri"/>
              </w:rPr>
            </w:pPr>
            <w:r>
              <w:t>Non-existent</w:t>
            </w:r>
          </w:p>
          <w:sdt>
            <w:sdtPr>
              <w:rPr>
                <w:rFonts w:eastAsia="Arimo"/>
              </w:rPr>
              <w:id w:val="-1334138822"/>
              <w14:checkbox>
                <w14:checked w14:val="0"/>
                <w14:checkedState w14:val="2612" w14:font="MS Gothic"/>
                <w14:uncheckedState w14:val="2610" w14:font="MS Gothic"/>
              </w14:checkbox>
            </w:sdtPr>
            <w:sdtEndPr/>
            <w:sdtContent>
              <w:p w14:paraId="1DAEFF4F" w14:textId="77777777" w:rsidR="00C12047" w:rsidRDefault="00C12047" w:rsidP="0098245F">
                <w:pPr>
                  <w:jc w:val="center"/>
                  <w:rPr>
                    <w:rFonts w:eastAsia="Calibri"/>
                  </w:rPr>
                </w:pPr>
                <w:r>
                  <w:rPr>
                    <w:rFonts w:ascii="MS Gothic" w:eastAsia="MS Gothic" w:hAnsi="MS Gothic" w:hint="eastAsia"/>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854E11" w14:textId="77777777" w:rsidR="00C12047" w:rsidRDefault="00C12047" w:rsidP="0098245F">
            <w:pPr>
              <w:jc w:val="center"/>
              <w:rPr>
                <w:rFonts w:eastAsia="Calibri"/>
              </w:rPr>
            </w:pPr>
            <w:r>
              <w:t xml:space="preserve">Rudimentary </w:t>
            </w:r>
          </w:p>
          <w:sdt>
            <w:sdtPr>
              <w:rPr>
                <w:rFonts w:eastAsia="Arimo"/>
              </w:rPr>
              <w:id w:val="713701993"/>
              <w14:checkbox>
                <w14:checked w14:val="0"/>
                <w14:checkedState w14:val="2612" w14:font="MS Gothic"/>
                <w14:uncheckedState w14:val="2610" w14:font="MS Gothic"/>
              </w14:checkbox>
            </w:sdtPr>
            <w:sdtEndPr/>
            <w:sdtContent>
              <w:p w14:paraId="5E10D03E"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11D435" w14:textId="77777777" w:rsidR="00C12047" w:rsidRDefault="00C12047" w:rsidP="0098245F">
            <w:pPr>
              <w:jc w:val="center"/>
              <w:rPr>
                <w:rFonts w:eastAsia="Calibri"/>
              </w:rPr>
            </w:pPr>
            <w:r>
              <w:t>Basic</w:t>
            </w:r>
          </w:p>
          <w:sdt>
            <w:sdtPr>
              <w:rPr>
                <w:rFonts w:eastAsia="Arimo"/>
              </w:rPr>
              <w:id w:val="805662500"/>
              <w14:checkbox>
                <w14:checked w14:val="0"/>
                <w14:checkedState w14:val="2612" w14:font="MS Gothic"/>
                <w14:uncheckedState w14:val="2610" w14:font="MS Gothic"/>
              </w14:checkbox>
            </w:sdtPr>
            <w:sdtEndPr/>
            <w:sdtContent>
              <w:p w14:paraId="3506CE7F"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2C9E6C" w14:textId="77777777" w:rsidR="00C12047" w:rsidRDefault="00C12047" w:rsidP="0098245F">
            <w:pPr>
              <w:jc w:val="center"/>
              <w:rPr>
                <w:rFonts w:eastAsia="Calibri"/>
              </w:rPr>
            </w:pPr>
            <w:r>
              <w:t>Good</w:t>
            </w:r>
          </w:p>
          <w:sdt>
            <w:sdtPr>
              <w:rPr>
                <w:rFonts w:eastAsia="Arimo"/>
              </w:rPr>
              <w:id w:val="542329806"/>
              <w14:checkbox>
                <w14:checked w14:val="0"/>
                <w14:checkedState w14:val="2612" w14:font="MS Gothic"/>
                <w14:uncheckedState w14:val="2610" w14:font="MS Gothic"/>
              </w14:checkbox>
            </w:sdtPr>
            <w:sdtEndPr/>
            <w:sdtContent>
              <w:p w14:paraId="07C68F99"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7F8572" w14:textId="77777777" w:rsidR="00C12047" w:rsidRDefault="00C12047" w:rsidP="0098245F">
            <w:pPr>
              <w:jc w:val="center"/>
              <w:rPr>
                <w:rFonts w:eastAsia="Calibri"/>
              </w:rPr>
            </w:pPr>
            <w:r>
              <w:t>Very good</w:t>
            </w:r>
          </w:p>
          <w:sdt>
            <w:sdtPr>
              <w:rPr>
                <w:rFonts w:eastAsia="Arimo"/>
              </w:rPr>
              <w:id w:val="1970777110"/>
              <w14:checkbox>
                <w14:checked w14:val="0"/>
                <w14:checkedState w14:val="2612" w14:font="MS Gothic"/>
                <w14:uncheckedState w14:val="2610" w14:font="MS Gothic"/>
              </w14:checkbox>
            </w:sdtPr>
            <w:sdtEndPr/>
            <w:sdtContent>
              <w:p w14:paraId="222F4E57"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BDD36FA" w14:textId="77777777" w:rsidR="00C12047" w:rsidRDefault="00C12047" w:rsidP="0098245F">
            <w:pPr>
              <w:jc w:val="center"/>
              <w:rPr>
                <w:rFonts w:eastAsia="Calibri"/>
              </w:rPr>
            </w:pPr>
            <w:r>
              <w:t>Excellent</w:t>
            </w:r>
          </w:p>
          <w:sdt>
            <w:sdtPr>
              <w:rPr>
                <w:rFonts w:eastAsia="Arimo"/>
              </w:rPr>
              <w:id w:val="984290237"/>
              <w14:checkbox>
                <w14:checked w14:val="0"/>
                <w14:checkedState w14:val="2612" w14:font="MS Gothic"/>
                <w14:uncheckedState w14:val="2610" w14:font="MS Gothic"/>
              </w14:checkbox>
            </w:sdtPr>
            <w:sdtEndPr/>
            <w:sdtContent>
              <w:p w14:paraId="4092C05B"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65A77F48"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63A0C" w14:textId="77777777" w:rsidR="003730F7" w:rsidRDefault="00C12047" w:rsidP="0098245F">
            <w:pPr>
              <w:rPr>
                <w:rFonts w:eastAsia="Calibri"/>
                <w:color w:val="005F9A"/>
                <w:lang w:val="en-US"/>
              </w:rPr>
            </w:pPr>
            <w:r w:rsidRPr="00C12047">
              <w:rPr>
                <w:color w:val="005F9A"/>
                <w:lang w:val="en-US"/>
              </w:rPr>
              <w:t>Evidence for this assessment criterion:</w:t>
            </w:r>
          </w:p>
          <w:p w14:paraId="77A73BA1" w14:textId="4EDBC3E0" w:rsidR="00C12047" w:rsidRPr="00C12047" w:rsidRDefault="00C12047" w:rsidP="0098245F">
            <w:pPr>
              <w:rPr>
                <w:rFonts w:eastAsia="Calibri"/>
                <w:color w:val="0000FF"/>
                <w:lang w:val="en-US"/>
              </w:rPr>
            </w:pPr>
          </w:p>
        </w:tc>
      </w:tr>
    </w:tbl>
    <w:p w14:paraId="65CAC74B" w14:textId="77777777" w:rsidR="00C12047" w:rsidRPr="00C12047" w:rsidRDefault="00C12047" w:rsidP="0098245F">
      <w:pPr>
        <w:rPr>
          <w:lang w:val="en-US"/>
        </w:rPr>
      </w:pPr>
    </w:p>
    <w:p w14:paraId="2F4C75CB" w14:textId="77777777" w:rsidR="00C12047" w:rsidRPr="0024638D" w:rsidRDefault="00C12047" w:rsidP="0098245F">
      <w:pPr>
        <w:pStyle w:val="Heading5"/>
      </w:pPr>
      <w:bookmarkStart w:id="615" w:name="_heading=h.g0z0hqmxai8"/>
      <w:bookmarkEnd w:id="615"/>
      <w:r>
        <w:t>Assessment criterion 2: Restrictions on access</w:t>
      </w:r>
    </w:p>
    <w:p w14:paraId="234FB5A7" w14:textId="77777777" w:rsidR="00C12047" w:rsidRPr="00C12047" w:rsidRDefault="00C12047" w:rsidP="0098245F">
      <w:pPr>
        <w:rPr>
          <w:lang w:val="en-US"/>
        </w:rPr>
      </w:pPr>
      <w:r w:rsidRPr="00C12047">
        <w:rPr>
          <w:lang w:val="en-US"/>
        </w:rPr>
        <w:t>Any restrictions on media access are limited, proportional and imposed on reasonable grounds. There are no unwarranted obstacles preventing the media from reporting on plenary sessions or committee meetings.</w:t>
      </w:r>
    </w:p>
    <w:p w14:paraId="43F89764"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2A5D78A6" w14:textId="77777777" w:rsidTr="00D1121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D4BB5C" w14:textId="77777777" w:rsidR="00C12047" w:rsidRDefault="00C12047" w:rsidP="0098245F">
            <w:pPr>
              <w:jc w:val="center"/>
              <w:rPr>
                <w:rFonts w:eastAsia="Calibri"/>
              </w:rPr>
            </w:pPr>
            <w:r>
              <w:t>Non-existent</w:t>
            </w:r>
          </w:p>
          <w:sdt>
            <w:sdtPr>
              <w:rPr>
                <w:rFonts w:eastAsia="Arimo"/>
              </w:rPr>
              <w:id w:val="-1762293043"/>
              <w14:checkbox>
                <w14:checked w14:val="0"/>
                <w14:checkedState w14:val="2612" w14:font="MS Gothic"/>
                <w14:uncheckedState w14:val="2610" w14:font="MS Gothic"/>
              </w14:checkbox>
            </w:sdtPr>
            <w:sdtEndPr/>
            <w:sdtContent>
              <w:p w14:paraId="26247EB5" w14:textId="77777777" w:rsidR="00C12047" w:rsidRDefault="00C12047" w:rsidP="0098245F">
                <w:pPr>
                  <w:jc w:val="center"/>
                  <w:rPr>
                    <w:rFonts w:eastAsia="Calibri"/>
                  </w:rPr>
                </w:pPr>
                <w:r>
                  <w:rPr>
                    <w:rFonts w:ascii="MS Gothic" w:eastAsia="MS Gothic" w:hAnsi="MS Gothic" w:hint="eastAsia"/>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1DA7C4" w14:textId="77777777" w:rsidR="00C12047" w:rsidRDefault="00C12047" w:rsidP="0098245F">
            <w:pPr>
              <w:jc w:val="center"/>
              <w:rPr>
                <w:rFonts w:eastAsia="Calibri"/>
              </w:rPr>
            </w:pPr>
            <w:r>
              <w:t xml:space="preserve">Rudimentary </w:t>
            </w:r>
          </w:p>
          <w:sdt>
            <w:sdtPr>
              <w:rPr>
                <w:rFonts w:eastAsia="Arimo"/>
              </w:rPr>
              <w:id w:val="634075887"/>
              <w14:checkbox>
                <w14:checked w14:val="0"/>
                <w14:checkedState w14:val="2612" w14:font="MS Gothic"/>
                <w14:uncheckedState w14:val="2610" w14:font="MS Gothic"/>
              </w14:checkbox>
            </w:sdtPr>
            <w:sdtEndPr/>
            <w:sdtContent>
              <w:p w14:paraId="49B9E504"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93A9FC" w14:textId="77777777" w:rsidR="00C12047" w:rsidRDefault="00C12047" w:rsidP="0098245F">
            <w:pPr>
              <w:jc w:val="center"/>
              <w:rPr>
                <w:rFonts w:eastAsia="Calibri"/>
              </w:rPr>
            </w:pPr>
            <w:r>
              <w:t>Basic</w:t>
            </w:r>
          </w:p>
          <w:sdt>
            <w:sdtPr>
              <w:rPr>
                <w:rFonts w:eastAsia="Arimo"/>
              </w:rPr>
              <w:id w:val="782231937"/>
              <w14:checkbox>
                <w14:checked w14:val="0"/>
                <w14:checkedState w14:val="2612" w14:font="MS Gothic"/>
                <w14:uncheckedState w14:val="2610" w14:font="MS Gothic"/>
              </w14:checkbox>
            </w:sdtPr>
            <w:sdtEndPr/>
            <w:sdtContent>
              <w:p w14:paraId="6AED1916"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E85A9A" w14:textId="77777777" w:rsidR="00C12047" w:rsidRDefault="00C12047" w:rsidP="0098245F">
            <w:pPr>
              <w:jc w:val="center"/>
              <w:rPr>
                <w:rFonts w:eastAsia="Calibri"/>
              </w:rPr>
            </w:pPr>
            <w:r>
              <w:t>Good</w:t>
            </w:r>
          </w:p>
          <w:sdt>
            <w:sdtPr>
              <w:rPr>
                <w:rFonts w:eastAsia="Arimo"/>
              </w:rPr>
              <w:id w:val="1721251771"/>
              <w14:checkbox>
                <w14:checked w14:val="0"/>
                <w14:checkedState w14:val="2612" w14:font="MS Gothic"/>
                <w14:uncheckedState w14:val="2610" w14:font="MS Gothic"/>
              </w14:checkbox>
            </w:sdtPr>
            <w:sdtEndPr/>
            <w:sdtContent>
              <w:p w14:paraId="00E8984C"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27409F" w14:textId="77777777" w:rsidR="00C12047" w:rsidRDefault="00C12047" w:rsidP="0098245F">
            <w:pPr>
              <w:jc w:val="center"/>
              <w:rPr>
                <w:rFonts w:eastAsia="Calibri"/>
              </w:rPr>
            </w:pPr>
            <w:r>
              <w:t>Very good</w:t>
            </w:r>
          </w:p>
          <w:sdt>
            <w:sdtPr>
              <w:rPr>
                <w:rFonts w:eastAsia="Arimo"/>
              </w:rPr>
              <w:id w:val="1523894996"/>
              <w14:checkbox>
                <w14:checked w14:val="0"/>
                <w14:checkedState w14:val="2612" w14:font="MS Gothic"/>
                <w14:uncheckedState w14:val="2610" w14:font="MS Gothic"/>
              </w14:checkbox>
            </w:sdtPr>
            <w:sdtEndPr/>
            <w:sdtContent>
              <w:p w14:paraId="5AE709A0"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C6919DC" w14:textId="77777777" w:rsidR="00C12047" w:rsidRDefault="00C12047" w:rsidP="0098245F">
            <w:pPr>
              <w:jc w:val="center"/>
              <w:rPr>
                <w:rFonts w:eastAsia="Calibri"/>
              </w:rPr>
            </w:pPr>
            <w:r>
              <w:t>Excellent</w:t>
            </w:r>
          </w:p>
          <w:sdt>
            <w:sdtPr>
              <w:rPr>
                <w:rFonts w:eastAsia="Arimo"/>
              </w:rPr>
              <w:id w:val="2105305061"/>
              <w14:checkbox>
                <w14:checked w14:val="0"/>
                <w14:checkedState w14:val="2612" w14:font="MS Gothic"/>
                <w14:uncheckedState w14:val="2610" w14:font="MS Gothic"/>
              </w14:checkbox>
            </w:sdtPr>
            <w:sdtEndPr/>
            <w:sdtContent>
              <w:p w14:paraId="17120BDA"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44ECD8F5" w14:textId="77777777" w:rsidTr="0097354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BD713" w14:textId="77777777" w:rsidR="003730F7" w:rsidRDefault="00C12047" w:rsidP="0098245F">
            <w:pPr>
              <w:rPr>
                <w:rFonts w:eastAsia="Calibri"/>
                <w:color w:val="005F9A"/>
                <w:lang w:val="en-US"/>
              </w:rPr>
            </w:pPr>
            <w:r w:rsidRPr="00C12047">
              <w:rPr>
                <w:color w:val="005F9A"/>
                <w:lang w:val="en-US"/>
              </w:rPr>
              <w:t>Evidence for this assessment criterion:</w:t>
            </w:r>
          </w:p>
          <w:p w14:paraId="034338F6" w14:textId="31CF4020" w:rsidR="00C12047" w:rsidRPr="00C12047" w:rsidRDefault="00C12047" w:rsidP="0098245F">
            <w:pPr>
              <w:rPr>
                <w:rFonts w:eastAsia="Calibri"/>
                <w:color w:val="0000FF"/>
                <w:lang w:val="en-US"/>
              </w:rPr>
            </w:pPr>
          </w:p>
        </w:tc>
      </w:tr>
    </w:tbl>
    <w:p w14:paraId="4D4C138F" w14:textId="77777777" w:rsidR="00C12047" w:rsidRPr="00C12047" w:rsidRDefault="00C12047" w:rsidP="0098245F">
      <w:pPr>
        <w:rPr>
          <w:lang w:val="en-US"/>
        </w:rPr>
      </w:pPr>
    </w:p>
    <w:p w14:paraId="7A973CA6" w14:textId="77777777" w:rsidR="00C12047" w:rsidRPr="0024638D" w:rsidRDefault="00C12047" w:rsidP="0098245F">
      <w:pPr>
        <w:pStyle w:val="Heading5"/>
      </w:pPr>
      <w:r>
        <w:t>Assessment criterion 3: Credential</w:t>
      </w:r>
      <w:bookmarkStart w:id="616" w:name="_heading=h.qr6j7o3lwmrx"/>
      <w:bookmarkEnd w:id="616"/>
      <w:r>
        <w:t>ling system</w:t>
      </w:r>
    </w:p>
    <w:p w14:paraId="16FE9522" w14:textId="77777777" w:rsidR="00C12047" w:rsidRPr="00C12047" w:rsidRDefault="00C12047" w:rsidP="0098245F">
      <w:pPr>
        <w:rPr>
          <w:lang w:val="en-US"/>
        </w:rPr>
      </w:pPr>
      <w:r w:rsidRPr="00C12047">
        <w:rPr>
          <w:lang w:val="en-US"/>
        </w:rPr>
        <w:t>Parliament’s credentialling system allows a wide diversity of media outlets to access parliament and report freely on parliamentary activities.</w:t>
      </w:r>
    </w:p>
    <w:p w14:paraId="3FABF153" w14:textId="77777777" w:rsidR="00C12047" w:rsidRPr="00C12047" w:rsidRDefault="00C12047"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2DC02F3D" w14:textId="77777777" w:rsidTr="00912A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55CAEE" w14:textId="77777777" w:rsidR="00C12047" w:rsidRDefault="00C12047" w:rsidP="0098245F">
            <w:pPr>
              <w:jc w:val="center"/>
              <w:rPr>
                <w:rFonts w:eastAsia="Calibri"/>
              </w:rPr>
            </w:pPr>
            <w:r>
              <w:t>Non-existent</w:t>
            </w:r>
          </w:p>
          <w:sdt>
            <w:sdtPr>
              <w:rPr>
                <w:rFonts w:eastAsia="Arimo"/>
              </w:rPr>
              <w:id w:val="-570115658"/>
              <w14:checkbox>
                <w14:checked w14:val="0"/>
                <w14:checkedState w14:val="2612" w14:font="MS Gothic"/>
                <w14:uncheckedState w14:val="2610" w14:font="MS Gothic"/>
              </w14:checkbox>
            </w:sdtPr>
            <w:sdtEndPr/>
            <w:sdtContent>
              <w:p w14:paraId="7056D4C4" w14:textId="77777777" w:rsidR="00C12047" w:rsidRDefault="00C12047" w:rsidP="0098245F">
                <w:pPr>
                  <w:jc w:val="center"/>
                  <w:rPr>
                    <w:rFonts w:eastAsia="Calibri"/>
                  </w:rPr>
                </w:pPr>
                <w:r>
                  <w:rPr>
                    <w:rFonts w:ascii="MS Gothic" w:eastAsia="MS Gothic" w:hAnsi="MS Gothic" w:hint="eastAsia"/>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2D47E8" w14:textId="77777777" w:rsidR="00C12047" w:rsidRDefault="00C12047" w:rsidP="0098245F">
            <w:pPr>
              <w:jc w:val="center"/>
              <w:rPr>
                <w:rFonts w:eastAsia="Calibri"/>
              </w:rPr>
            </w:pPr>
            <w:r>
              <w:t xml:space="preserve">Rudimentary </w:t>
            </w:r>
          </w:p>
          <w:sdt>
            <w:sdtPr>
              <w:rPr>
                <w:rFonts w:eastAsia="Arimo"/>
              </w:rPr>
              <w:id w:val="-843236274"/>
              <w14:checkbox>
                <w14:checked w14:val="0"/>
                <w14:checkedState w14:val="2612" w14:font="MS Gothic"/>
                <w14:uncheckedState w14:val="2610" w14:font="MS Gothic"/>
              </w14:checkbox>
            </w:sdtPr>
            <w:sdtEndPr/>
            <w:sdtContent>
              <w:p w14:paraId="3A2C6DEB"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8193A8" w14:textId="77777777" w:rsidR="00C12047" w:rsidRDefault="00C12047" w:rsidP="0098245F">
            <w:pPr>
              <w:jc w:val="center"/>
              <w:rPr>
                <w:rFonts w:eastAsia="Calibri"/>
              </w:rPr>
            </w:pPr>
            <w:r>
              <w:t>Basic</w:t>
            </w:r>
          </w:p>
          <w:sdt>
            <w:sdtPr>
              <w:rPr>
                <w:rFonts w:eastAsia="Arimo"/>
              </w:rPr>
              <w:id w:val="-593400773"/>
              <w14:checkbox>
                <w14:checked w14:val="0"/>
                <w14:checkedState w14:val="2612" w14:font="MS Gothic"/>
                <w14:uncheckedState w14:val="2610" w14:font="MS Gothic"/>
              </w14:checkbox>
            </w:sdtPr>
            <w:sdtEndPr/>
            <w:sdtContent>
              <w:p w14:paraId="670A7237"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CC8E2F" w14:textId="77777777" w:rsidR="00C12047" w:rsidRDefault="00C12047" w:rsidP="0098245F">
            <w:pPr>
              <w:jc w:val="center"/>
              <w:rPr>
                <w:rFonts w:eastAsia="Calibri"/>
              </w:rPr>
            </w:pPr>
            <w:r>
              <w:t>Good</w:t>
            </w:r>
          </w:p>
          <w:sdt>
            <w:sdtPr>
              <w:rPr>
                <w:rFonts w:eastAsia="Arimo"/>
              </w:rPr>
              <w:id w:val="2119722294"/>
              <w14:checkbox>
                <w14:checked w14:val="0"/>
                <w14:checkedState w14:val="2612" w14:font="MS Gothic"/>
                <w14:uncheckedState w14:val="2610" w14:font="MS Gothic"/>
              </w14:checkbox>
            </w:sdtPr>
            <w:sdtEndPr/>
            <w:sdtContent>
              <w:p w14:paraId="4077719F"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4EC4B7" w14:textId="77777777" w:rsidR="00C12047" w:rsidRDefault="00C12047" w:rsidP="0098245F">
            <w:pPr>
              <w:jc w:val="center"/>
              <w:rPr>
                <w:rFonts w:eastAsia="Calibri"/>
              </w:rPr>
            </w:pPr>
            <w:r>
              <w:t>Very good</w:t>
            </w:r>
          </w:p>
          <w:sdt>
            <w:sdtPr>
              <w:rPr>
                <w:rFonts w:eastAsia="Arimo"/>
              </w:rPr>
              <w:id w:val="573253862"/>
              <w14:checkbox>
                <w14:checked w14:val="0"/>
                <w14:checkedState w14:val="2612" w14:font="MS Gothic"/>
                <w14:uncheckedState w14:val="2610" w14:font="MS Gothic"/>
              </w14:checkbox>
            </w:sdtPr>
            <w:sdtEndPr/>
            <w:sdtContent>
              <w:p w14:paraId="05DD8629"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E709908" w14:textId="77777777" w:rsidR="00C12047" w:rsidRDefault="00C12047" w:rsidP="0098245F">
            <w:pPr>
              <w:jc w:val="center"/>
              <w:rPr>
                <w:rFonts w:eastAsia="Calibri"/>
              </w:rPr>
            </w:pPr>
            <w:r>
              <w:t>Excellent</w:t>
            </w:r>
          </w:p>
          <w:sdt>
            <w:sdtPr>
              <w:rPr>
                <w:rFonts w:eastAsia="Arimo"/>
              </w:rPr>
              <w:id w:val="1257793774"/>
              <w14:checkbox>
                <w14:checked w14:val="0"/>
                <w14:checkedState w14:val="2612" w14:font="MS Gothic"/>
                <w14:uncheckedState w14:val="2610" w14:font="MS Gothic"/>
              </w14:checkbox>
            </w:sdtPr>
            <w:sdtEndPr/>
            <w:sdtContent>
              <w:p w14:paraId="60AB7BFB"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4C873DFB"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E0227" w14:textId="77777777" w:rsidR="003730F7" w:rsidRDefault="00C12047" w:rsidP="0098245F">
            <w:pPr>
              <w:rPr>
                <w:rFonts w:eastAsia="Calibri"/>
                <w:color w:val="005F9A"/>
                <w:lang w:val="en-US"/>
              </w:rPr>
            </w:pPr>
            <w:r w:rsidRPr="00C12047">
              <w:rPr>
                <w:color w:val="005F9A"/>
                <w:lang w:val="en-US"/>
              </w:rPr>
              <w:t>Evidence for this assessment criterion:</w:t>
            </w:r>
          </w:p>
          <w:p w14:paraId="0D3F32A9" w14:textId="3981A46F" w:rsidR="00C12047" w:rsidRPr="00C12047" w:rsidRDefault="00C12047" w:rsidP="0098245F">
            <w:pPr>
              <w:rPr>
                <w:rFonts w:eastAsia="Calibri"/>
                <w:color w:val="0000FF"/>
                <w:lang w:val="en-US"/>
              </w:rPr>
            </w:pPr>
          </w:p>
        </w:tc>
      </w:tr>
    </w:tbl>
    <w:p w14:paraId="7B61B60C" w14:textId="77777777" w:rsidR="00C12047" w:rsidRPr="00C12047" w:rsidRDefault="00C12047" w:rsidP="0098245F">
      <w:pPr>
        <w:rPr>
          <w:lang w:val="en-US"/>
        </w:rPr>
      </w:pPr>
    </w:p>
    <w:p w14:paraId="6E91F1D4" w14:textId="77777777" w:rsidR="00C12047" w:rsidRPr="0024638D" w:rsidRDefault="00C12047" w:rsidP="0098245F">
      <w:pPr>
        <w:pStyle w:val="Heading5"/>
      </w:pPr>
      <w:bookmarkStart w:id="617" w:name="_heading=h.3jqrbsvf3x48"/>
      <w:bookmarkStart w:id="618" w:name="_heading=h.55wzu7b98ya5"/>
      <w:bookmarkStart w:id="619" w:name="_heading=h.76plub6tm66z"/>
      <w:bookmarkEnd w:id="617"/>
      <w:bookmarkEnd w:id="618"/>
      <w:bookmarkEnd w:id="619"/>
      <w:r>
        <w:t xml:space="preserve">Assessment criterion 4: Space, infrastructure and technical support </w:t>
      </w:r>
    </w:p>
    <w:p w14:paraId="6FF73B70" w14:textId="77777777" w:rsidR="00C12047" w:rsidRPr="00C12047" w:rsidRDefault="00C12047" w:rsidP="0098245F">
      <w:pPr>
        <w:rPr>
          <w:lang w:val="en-US"/>
        </w:rPr>
      </w:pPr>
      <w:r w:rsidRPr="00C12047">
        <w:rPr>
          <w:lang w:val="en-US"/>
        </w:rPr>
        <w:t>Parliament provides media outlets with appropriate space, infrastructure and technical support to carry out their work.</w:t>
      </w:r>
    </w:p>
    <w:p w14:paraId="7AB02767" w14:textId="77777777" w:rsidR="00C12047" w:rsidRPr="00C12047" w:rsidRDefault="00C12047" w:rsidP="0098245F">
      <w:pPr>
        <w:rPr>
          <w:highlight w:val="white"/>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6C54D5DC" w14:textId="77777777" w:rsidTr="00BC6A2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E49407" w14:textId="77777777" w:rsidR="00C12047" w:rsidRDefault="00C12047" w:rsidP="0098245F">
            <w:pPr>
              <w:jc w:val="center"/>
              <w:rPr>
                <w:rFonts w:eastAsia="Calibri"/>
              </w:rPr>
            </w:pPr>
            <w:r>
              <w:lastRenderedPageBreak/>
              <w:t>Non-existent</w:t>
            </w:r>
          </w:p>
          <w:sdt>
            <w:sdtPr>
              <w:rPr>
                <w:rFonts w:eastAsia="Arimo"/>
              </w:rPr>
              <w:id w:val="883763135"/>
              <w14:checkbox>
                <w14:checked w14:val="0"/>
                <w14:checkedState w14:val="2612" w14:font="MS Gothic"/>
                <w14:uncheckedState w14:val="2610" w14:font="MS Gothic"/>
              </w14:checkbox>
            </w:sdtPr>
            <w:sdtEndPr/>
            <w:sdtContent>
              <w:p w14:paraId="260FA2E4" w14:textId="77777777" w:rsidR="00C12047" w:rsidRDefault="00C12047" w:rsidP="0098245F">
                <w:pPr>
                  <w:jc w:val="center"/>
                  <w:rPr>
                    <w:rFonts w:eastAsia="Calibri"/>
                  </w:rPr>
                </w:pPr>
                <w:r>
                  <w:rPr>
                    <w:rFonts w:ascii="MS Gothic" w:eastAsia="MS Gothic" w:hAnsi="MS Gothic" w:hint="eastAsia"/>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E8D035" w14:textId="77777777" w:rsidR="00C12047" w:rsidRDefault="00C12047" w:rsidP="0098245F">
            <w:pPr>
              <w:jc w:val="center"/>
              <w:rPr>
                <w:rFonts w:eastAsia="Calibri"/>
              </w:rPr>
            </w:pPr>
            <w:r>
              <w:t xml:space="preserve">Rudimentary </w:t>
            </w:r>
          </w:p>
          <w:sdt>
            <w:sdtPr>
              <w:rPr>
                <w:rFonts w:eastAsia="Arimo"/>
              </w:rPr>
              <w:id w:val="700058250"/>
              <w14:checkbox>
                <w14:checked w14:val="0"/>
                <w14:checkedState w14:val="2612" w14:font="MS Gothic"/>
                <w14:uncheckedState w14:val="2610" w14:font="MS Gothic"/>
              </w14:checkbox>
            </w:sdtPr>
            <w:sdtEndPr/>
            <w:sdtContent>
              <w:p w14:paraId="3E8850C1"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8ECB3E" w14:textId="77777777" w:rsidR="00C12047" w:rsidRDefault="00C12047" w:rsidP="0098245F">
            <w:pPr>
              <w:jc w:val="center"/>
              <w:rPr>
                <w:rFonts w:eastAsia="Calibri"/>
              </w:rPr>
            </w:pPr>
            <w:r>
              <w:t>Basic</w:t>
            </w:r>
          </w:p>
          <w:sdt>
            <w:sdtPr>
              <w:rPr>
                <w:rFonts w:eastAsia="Arimo"/>
              </w:rPr>
              <w:id w:val="-1444910344"/>
              <w14:checkbox>
                <w14:checked w14:val="0"/>
                <w14:checkedState w14:val="2612" w14:font="MS Gothic"/>
                <w14:uncheckedState w14:val="2610" w14:font="MS Gothic"/>
              </w14:checkbox>
            </w:sdtPr>
            <w:sdtEndPr/>
            <w:sdtContent>
              <w:p w14:paraId="1717B5CF"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A68717" w14:textId="77777777" w:rsidR="00C12047" w:rsidRDefault="00C12047" w:rsidP="0098245F">
            <w:pPr>
              <w:jc w:val="center"/>
              <w:rPr>
                <w:rFonts w:eastAsia="Calibri"/>
              </w:rPr>
            </w:pPr>
            <w:r>
              <w:t>Good</w:t>
            </w:r>
          </w:p>
          <w:sdt>
            <w:sdtPr>
              <w:rPr>
                <w:rFonts w:eastAsia="Arimo"/>
              </w:rPr>
              <w:id w:val="-60571323"/>
              <w14:checkbox>
                <w14:checked w14:val="0"/>
                <w14:checkedState w14:val="2612" w14:font="MS Gothic"/>
                <w14:uncheckedState w14:val="2610" w14:font="MS Gothic"/>
              </w14:checkbox>
            </w:sdtPr>
            <w:sdtEndPr/>
            <w:sdtContent>
              <w:p w14:paraId="26993C5F"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ADD922" w14:textId="77777777" w:rsidR="00C12047" w:rsidRDefault="00C12047" w:rsidP="0098245F">
            <w:pPr>
              <w:jc w:val="center"/>
              <w:rPr>
                <w:rFonts w:eastAsia="Calibri"/>
              </w:rPr>
            </w:pPr>
            <w:r>
              <w:t>Very good</w:t>
            </w:r>
          </w:p>
          <w:sdt>
            <w:sdtPr>
              <w:rPr>
                <w:rFonts w:eastAsia="Arimo"/>
              </w:rPr>
              <w:id w:val="-588393964"/>
              <w14:checkbox>
                <w14:checked w14:val="0"/>
                <w14:checkedState w14:val="2612" w14:font="MS Gothic"/>
                <w14:uncheckedState w14:val="2610" w14:font="MS Gothic"/>
              </w14:checkbox>
            </w:sdtPr>
            <w:sdtEndPr/>
            <w:sdtContent>
              <w:p w14:paraId="2B6FD847"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CC8D6FC" w14:textId="77777777" w:rsidR="00C12047" w:rsidRDefault="00C12047" w:rsidP="0098245F">
            <w:pPr>
              <w:jc w:val="center"/>
              <w:rPr>
                <w:rFonts w:eastAsia="Calibri"/>
              </w:rPr>
            </w:pPr>
            <w:r>
              <w:t>Excellent</w:t>
            </w:r>
          </w:p>
          <w:sdt>
            <w:sdtPr>
              <w:rPr>
                <w:rFonts w:eastAsia="Arimo"/>
              </w:rPr>
              <w:id w:val="-1084449852"/>
              <w14:checkbox>
                <w14:checked w14:val="0"/>
                <w14:checkedState w14:val="2612" w14:font="MS Gothic"/>
                <w14:uncheckedState w14:val="2610" w14:font="MS Gothic"/>
              </w14:checkbox>
            </w:sdtPr>
            <w:sdtEndPr/>
            <w:sdtContent>
              <w:p w14:paraId="3FEC6E6B"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3AAA7D43"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E5F78" w14:textId="77777777" w:rsidR="003730F7" w:rsidRDefault="00C12047" w:rsidP="0098245F">
            <w:pPr>
              <w:rPr>
                <w:rFonts w:eastAsia="Calibri"/>
                <w:color w:val="005F9A"/>
                <w:lang w:val="en-US"/>
              </w:rPr>
            </w:pPr>
            <w:r w:rsidRPr="00C12047">
              <w:rPr>
                <w:color w:val="005F9A"/>
                <w:lang w:val="en-US"/>
              </w:rPr>
              <w:t>Evidence for this assessment criterion:</w:t>
            </w:r>
          </w:p>
          <w:p w14:paraId="65D1BF73" w14:textId="7198E461" w:rsidR="00C12047" w:rsidRPr="00C12047" w:rsidRDefault="00C12047" w:rsidP="0098245F">
            <w:pPr>
              <w:rPr>
                <w:rFonts w:eastAsia="Calibri"/>
                <w:color w:val="0000FF"/>
                <w:lang w:val="en-US"/>
              </w:rPr>
            </w:pPr>
          </w:p>
        </w:tc>
      </w:tr>
    </w:tbl>
    <w:p w14:paraId="39944F0E" w14:textId="77777777" w:rsidR="00C12047" w:rsidRPr="00C12047" w:rsidRDefault="00C12047" w:rsidP="0098245F">
      <w:pPr>
        <w:rPr>
          <w:lang w:val="en-US"/>
        </w:rPr>
      </w:pPr>
    </w:p>
    <w:p w14:paraId="09A98C27" w14:textId="77777777" w:rsidR="00C12047" w:rsidRPr="0024638D" w:rsidRDefault="00C12047" w:rsidP="0098245F">
      <w:pPr>
        <w:pStyle w:val="Heading5"/>
      </w:pPr>
      <w:r>
        <w:t xml:space="preserve">Assessment criterion 5: Practice </w:t>
      </w:r>
    </w:p>
    <w:p w14:paraId="48727342" w14:textId="77777777" w:rsidR="00C12047" w:rsidRPr="00C12047" w:rsidRDefault="00C12047" w:rsidP="0098245F">
      <w:pPr>
        <w:rPr>
          <w:lang w:val="en-US"/>
        </w:rPr>
      </w:pPr>
      <w:r w:rsidRPr="00C12047">
        <w:rPr>
          <w:lang w:val="en-US"/>
        </w:rPr>
        <w:t>In practice, diverse media outlets have equal access to the parliamentary building and to all venues where parliamentary proceedings take place, and are able to report freely on parliamentary activities.</w:t>
      </w:r>
    </w:p>
    <w:p w14:paraId="69BC8291" w14:textId="77777777" w:rsidR="00C12047" w:rsidRPr="00C12047" w:rsidRDefault="00C12047" w:rsidP="0098245F">
      <w:pPr>
        <w:rPr>
          <w:highlight w:val="white"/>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3C5F908C" w14:textId="77777777" w:rsidTr="0097354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E9DB79" w14:textId="77777777" w:rsidR="00C12047" w:rsidRDefault="00C12047" w:rsidP="0098245F">
            <w:pPr>
              <w:jc w:val="center"/>
              <w:rPr>
                <w:rFonts w:eastAsia="Calibri"/>
              </w:rPr>
            </w:pPr>
            <w:r>
              <w:t>Non-existent</w:t>
            </w:r>
          </w:p>
          <w:sdt>
            <w:sdtPr>
              <w:rPr>
                <w:rFonts w:eastAsia="Arimo"/>
              </w:rPr>
              <w:id w:val="23298064"/>
              <w14:checkbox>
                <w14:checked w14:val="0"/>
                <w14:checkedState w14:val="2612" w14:font="MS Gothic"/>
                <w14:uncheckedState w14:val="2610" w14:font="MS Gothic"/>
              </w14:checkbox>
            </w:sdtPr>
            <w:sdtEndPr/>
            <w:sdtContent>
              <w:p w14:paraId="4995B940" w14:textId="77777777" w:rsidR="00C12047" w:rsidRDefault="00C12047" w:rsidP="0098245F">
                <w:pPr>
                  <w:jc w:val="center"/>
                  <w:rPr>
                    <w:rFonts w:eastAsia="Calibri"/>
                  </w:rPr>
                </w:pPr>
                <w:r>
                  <w:rPr>
                    <w:rFonts w:ascii="MS Gothic" w:eastAsia="MS Gothic" w:hAnsi="MS Gothic" w:hint="eastAsia"/>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F0B5AD" w14:textId="77777777" w:rsidR="00C12047" w:rsidRDefault="00C12047" w:rsidP="0098245F">
            <w:pPr>
              <w:jc w:val="center"/>
              <w:rPr>
                <w:rFonts w:eastAsia="Calibri"/>
              </w:rPr>
            </w:pPr>
            <w:r>
              <w:t xml:space="preserve">Rudimentary </w:t>
            </w:r>
          </w:p>
          <w:sdt>
            <w:sdtPr>
              <w:rPr>
                <w:rFonts w:eastAsia="Arimo"/>
              </w:rPr>
              <w:id w:val="1267651977"/>
              <w14:checkbox>
                <w14:checked w14:val="0"/>
                <w14:checkedState w14:val="2612" w14:font="MS Gothic"/>
                <w14:uncheckedState w14:val="2610" w14:font="MS Gothic"/>
              </w14:checkbox>
            </w:sdtPr>
            <w:sdtEndPr/>
            <w:sdtContent>
              <w:p w14:paraId="20767721"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C4F930" w14:textId="77777777" w:rsidR="00C12047" w:rsidRDefault="00C12047" w:rsidP="0098245F">
            <w:pPr>
              <w:jc w:val="center"/>
              <w:rPr>
                <w:rFonts w:eastAsia="Calibri"/>
              </w:rPr>
            </w:pPr>
            <w:r>
              <w:t>Basic</w:t>
            </w:r>
          </w:p>
          <w:sdt>
            <w:sdtPr>
              <w:rPr>
                <w:rFonts w:eastAsia="Arimo"/>
              </w:rPr>
              <w:id w:val="1617406661"/>
              <w14:checkbox>
                <w14:checked w14:val="0"/>
                <w14:checkedState w14:val="2612" w14:font="MS Gothic"/>
                <w14:uncheckedState w14:val="2610" w14:font="MS Gothic"/>
              </w14:checkbox>
            </w:sdtPr>
            <w:sdtEndPr/>
            <w:sdtContent>
              <w:p w14:paraId="4E989C39"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AE253A" w14:textId="77777777" w:rsidR="00C12047" w:rsidRDefault="00C12047" w:rsidP="0098245F">
            <w:pPr>
              <w:jc w:val="center"/>
              <w:rPr>
                <w:rFonts w:eastAsia="Calibri"/>
              </w:rPr>
            </w:pPr>
            <w:r>
              <w:t>Good</w:t>
            </w:r>
          </w:p>
          <w:sdt>
            <w:sdtPr>
              <w:rPr>
                <w:rFonts w:eastAsia="Arimo"/>
              </w:rPr>
              <w:id w:val="-1380314122"/>
              <w14:checkbox>
                <w14:checked w14:val="0"/>
                <w14:checkedState w14:val="2612" w14:font="MS Gothic"/>
                <w14:uncheckedState w14:val="2610" w14:font="MS Gothic"/>
              </w14:checkbox>
            </w:sdtPr>
            <w:sdtEndPr/>
            <w:sdtContent>
              <w:p w14:paraId="66D6F8D6" w14:textId="77777777" w:rsidR="00C12047" w:rsidRDefault="00C12047"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15109E" w14:textId="77777777" w:rsidR="00C12047" w:rsidRDefault="00C12047" w:rsidP="0098245F">
            <w:pPr>
              <w:jc w:val="center"/>
              <w:rPr>
                <w:rFonts w:eastAsia="Calibri"/>
              </w:rPr>
            </w:pPr>
            <w:r>
              <w:t>Very good</w:t>
            </w:r>
          </w:p>
          <w:sdt>
            <w:sdtPr>
              <w:rPr>
                <w:rFonts w:eastAsia="Arimo"/>
              </w:rPr>
              <w:id w:val="472030063"/>
              <w14:checkbox>
                <w14:checked w14:val="0"/>
                <w14:checkedState w14:val="2612" w14:font="MS Gothic"/>
                <w14:uncheckedState w14:val="2610" w14:font="MS Gothic"/>
              </w14:checkbox>
            </w:sdtPr>
            <w:sdtEndPr/>
            <w:sdtContent>
              <w:p w14:paraId="232B664D" w14:textId="77777777" w:rsidR="00C12047" w:rsidRDefault="00C12047"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30056D6" w14:textId="77777777" w:rsidR="00C12047" w:rsidRDefault="00C12047" w:rsidP="0098245F">
            <w:pPr>
              <w:jc w:val="center"/>
              <w:rPr>
                <w:rFonts w:eastAsia="Calibri"/>
              </w:rPr>
            </w:pPr>
            <w:r>
              <w:t>Excellent</w:t>
            </w:r>
          </w:p>
          <w:sdt>
            <w:sdtPr>
              <w:rPr>
                <w:rFonts w:eastAsia="Arimo"/>
              </w:rPr>
              <w:id w:val="1217630679"/>
              <w14:checkbox>
                <w14:checked w14:val="0"/>
                <w14:checkedState w14:val="2612" w14:font="MS Gothic"/>
                <w14:uncheckedState w14:val="2610" w14:font="MS Gothic"/>
              </w14:checkbox>
            </w:sdtPr>
            <w:sdtEndPr/>
            <w:sdtContent>
              <w:p w14:paraId="4F1038CB" w14:textId="77777777" w:rsidR="00C12047" w:rsidRDefault="00C12047" w:rsidP="0098245F">
                <w:pPr>
                  <w:jc w:val="center"/>
                  <w:rPr>
                    <w:rFonts w:eastAsia="Calibri"/>
                  </w:rPr>
                </w:pPr>
                <w:r>
                  <w:rPr>
                    <w:rFonts w:ascii="Segoe UI Symbol" w:eastAsia="Arimo" w:hAnsi="Segoe UI Symbol" w:cs="Segoe UI Symbol"/>
                  </w:rPr>
                  <w:t>☐</w:t>
                </w:r>
              </w:p>
            </w:sdtContent>
          </w:sdt>
        </w:tc>
      </w:tr>
      <w:tr w:rsidR="00C12047" w:rsidRPr="00513C3B" w14:paraId="6F38EDF3" w14:textId="77777777" w:rsidTr="0097354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10C1A" w14:textId="77777777" w:rsidR="003730F7" w:rsidRDefault="00C12047" w:rsidP="0098245F">
            <w:pPr>
              <w:rPr>
                <w:rFonts w:eastAsia="Calibri"/>
                <w:color w:val="005F9A"/>
                <w:lang w:val="en-US"/>
              </w:rPr>
            </w:pPr>
            <w:r w:rsidRPr="00C12047">
              <w:rPr>
                <w:color w:val="005F9A"/>
                <w:lang w:val="en-US"/>
              </w:rPr>
              <w:t>Evidence for this assessment criterion:</w:t>
            </w:r>
          </w:p>
          <w:p w14:paraId="63EBFC3F" w14:textId="3FD30FC7" w:rsidR="00C12047" w:rsidRPr="00C12047" w:rsidRDefault="00C12047" w:rsidP="0098245F">
            <w:pPr>
              <w:rPr>
                <w:rFonts w:eastAsia="Calibri"/>
                <w:color w:val="0000FF"/>
                <w:lang w:val="en-US"/>
              </w:rPr>
            </w:pPr>
          </w:p>
        </w:tc>
      </w:tr>
    </w:tbl>
    <w:p w14:paraId="760D8726" w14:textId="77777777" w:rsidR="00C12047" w:rsidRDefault="00C12047"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1BC1DC2B" w14:textId="77777777" w:rsidTr="00912A9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006B106" w14:textId="77777777" w:rsidR="00C12047" w:rsidRPr="00C12047" w:rsidRDefault="00C12047" w:rsidP="0098245F">
            <w:pPr>
              <w:rPr>
                <w:lang w:val="en-US"/>
              </w:rPr>
            </w:pPr>
            <w:r w:rsidRPr="00C12047">
              <w:rPr>
                <w:i/>
                <w:color w:val="000000"/>
                <w:shd w:val="clear" w:color="auto" w:fill="FFFFFF"/>
                <w:lang w:val="en-US"/>
              </w:rPr>
              <w:t>Use this space to note down recommendations and ideas for strengthening rules and practice in this area.</w:t>
            </w:r>
          </w:p>
        </w:tc>
      </w:tr>
    </w:tbl>
    <w:p w14:paraId="77281ECF" w14:textId="77777777" w:rsidR="00C12047" w:rsidRPr="0024638D" w:rsidRDefault="00C12047" w:rsidP="00B273EF">
      <w:pPr>
        <w:pStyle w:val="section-title"/>
      </w:pPr>
      <w:bookmarkStart w:id="620" w:name="_Hlk147307989"/>
      <w:r>
        <w:t>Sources and further reading</w:t>
      </w:r>
    </w:p>
    <w:p w14:paraId="5932D3B9" w14:textId="77777777" w:rsidR="00C12047" w:rsidRPr="00C12047" w:rsidRDefault="00C12047" w:rsidP="0098245F">
      <w:pPr>
        <w:numPr>
          <w:ilvl w:val="0"/>
          <w:numId w:val="206"/>
        </w:numPr>
        <w:spacing w:after="0"/>
        <w:ind w:left="562" w:hanging="562"/>
        <w:rPr>
          <w:lang w:val="en-US"/>
        </w:rPr>
      </w:pPr>
      <w:r w:rsidRPr="00C12047">
        <w:rPr>
          <w:lang w:val="en-US"/>
        </w:rPr>
        <w:t>David Beetham,</w:t>
      </w:r>
      <w:hyperlink r:id="rId237">
        <w:r w:rsidRPr="00C12047">
          <w:rPr>
            <w:color w:val="0563C1"/>
            <w:u w:val="single"/>
            <w:lang w:val="en-US"/>
          </w:rPr>
          <w:t xml:space="preserve"> </w:t>
        </w:r>
      </w:hyperlink>
      <w:hyperlink r:id="rId238">
        <w:r w:rsidRPr="00C12047">
          <w:rPr>
            <w:i/>
            <w:color w:val="0563C1"/>
            <w:u w:val="single"/>
            <w:lang w:val="en-US"/>
          </w:rPr>
          <w:t>Parliament and democracy in the twenty-first century:</w:t>
        </w:r>
      </w:hyperlink>
      <w:hyperlink r:id="rId239">
        <w:r w:rsidRPr="00C12047">
          <w:rPr>
            <w:i/>
            <w:color w:val="0563C1"/>
            <w:u w:val="single"/>
            <w:lang w:val="en-US"/>
          </w:rPr>
          <w:t xml:space="preserve"> A guide to good practice</w:t>
        </w:r>
      </w:hyperlink>
      <w:r w:rsidRPr="00C12047">
        <w:rPr>
          <w:lang w:val="en-US"/>
        </w:rPr>
        <w:t xml:space="preserve"> (2006).</w:t>
      </w:r>
    </w:p>
    <w:p w14:paraId="0DF14909" w14:textId="77777777" w:rsidR="00C12047" w:rsidRPr="00C12047" w:rsidRDefault="00C12047" w:rsidP="0098245F">
      <w:pPr>
        <w:numPr>
          <w:ilvl w:val="0"/>
          <w:numId w:val="206"/>
        </w:numPr>
        <w:spacing w:after="0"/>
        <w:ind w:left="562" w:hanging="562"/>
        <w:rPr>
          <w:lang w:val="en-US"/>
        </w:rPr>
      </w:pPr>
      <w:r w:rsidRPr="00C12047">
        <w:rPr>
          <w:lang w:val="en-US"/>
        </w:rPr>
        <w:t>Commonwealth Parliamentary Association (CPA),</w:t>
      </w:r>
      <w:hyperlink r:id="rId240">
        <w:r w:rsidRPr="00C12047">
          <w:rPr>
            <w:color w:val="0563C1"/>
            <w:lang w:val="en-US"/>
          </w:rPr>
          <w:t xml:space="preserve"> </w:t>
        </w:r>
      </w:hyperlink>
      <w:hyperlink r:id="rId241">
        <w:r w:rsidRPr="00C12047">
          <w:rPr>
            <w:i/>
            <w:color w:val="1155CC"/>
            <w:u w:val="single"/>
            <w:lang w:val="en-US"/>
          </w:rPr>
          <w:t>Recommended Benchmarks for Democratic Legislators</w:t>
        </w:r>
      </w:hyperlink>
      <w:r w:rsidRPr="00C12047">
        <w:rPr>
          <w:lang w:val="en-US"/>
        </w:rPr>
        <w:t>, revised edition (2018).</w:t>
      </w:r>
    </w:p>
    <w:p w14:paraId="7C8B962A" w14:textId="77777777" w:rsidR="00C12047" w:rsidRPr="00C12047" w:rsidRDefault="00C12047" w:rsidP="0098245F">
      <w:pPr>
        <w:numPr>
          <w:ilvl w:val="0"/>
          <w:numId w:val="206"/>
        </w:numPr>
        <w:spacing w:after="0"/>
        <w:ind w:left="562" w:hanging="562"/>
        <w:rPr>
          <w:lang w:val="en-US"/>
        </w:rPr>
      </w:pPr>
      <w:r w:rsidRPr="00C12047">
        <w:rPr>
          <w:lang w:val="en-US"/>
        </w:rPr>
        <w:t xml:space="preserve">National Democratic Institute (NDI), </w:t>
      </w:r>
      <w:hyperlink r:id="rId242">
        <w:r w:rsidRPr="00C12047">
          <w:rPr>
            <w:i/>
            <w:color w:val="1155CC"/>
            <w:u w:val="single"/>
            <w:lang w:val="en-US"/>
          </w:rPr>
          <w:t>Towards the Development of International Standards for Democratic Legislatures</w:t>
        </w:r>
      </w:hyperlink>
      <w:r w:rsidRPr="00C12047">
        <w:rPr>
          <w:lang w:val="en-US"/>
        </w:rPr>
        <w:t xml:space="preserve"> (2007).</w:t>
      </w:r>
    </w:p>
    <w:bookmarkEnd w:id="620"/>
    <w:bookmarkEnd w:id="598"/>
    <w:p w14:paraId="751A9276" w14:textId="1381D38A" w:rsidR="00C12047" w:rsidRDefault="00C12047" w:rsidP="0098245F">
      <w:pPr>
        <w:rPr>
          <w:lang w:val="en-US"/>
        </w:rPr>
      </w:pPr>
      <w:r>
        <w:rPr>
          <w:lang w:val="en-US"/>
        </w:rPr>
        <w:br w:type="page"/>
      </w:r>
    </w:p>
    <w:p w14:paraId="0D698FE3" w14:textId="77777777" w:rsidR="00C12047" w:rsidRPr="00253F87" w:rsidRDefault="00C12047" w:rsidP="0076470F">
      <w:pPr>
        <w:pStyle w:val="Indicator"/>
      </w:pPr>
      <w:bookmarkStart w:id="621" w:name="_Toc148203209"/>
      <w:r>
        <w:lastRenderedPageBreak/>
        <w:t>Indicator 4.1: Valuing public concerns</w:t>
      </w:r>
      <w:bookmarkEnd w:id="621"/>
    </w:p>
    <w:p w14:paraId="25C1BE33" w14:textId="77777777" w:rsidR="00C12047" w:rsidRPr="00253F87" w:rsidRDefault="00C12047" w:rsidP="008B02B6">
      <w:pPr>
        <w:pStyle w:val="section-title"/>
      </w:pPr>
      <w:r>
        <w:t>About this indicator</w:t>
      </w:r>
    </w:p>
    <w:p w14:paraId="440C14A6" w14:textId="77777777" w:rsidR="003730F7" w:rsidRDefault="00C12047" w:rsidP="0098245F">
      <w:pPr>
        <w:rPr>
          <w:lang w:val="en-US"/>
        </w:rPr>
      </w:pPr>
      <w:r w:rsidRPr="00C12047">
        <w:rPr>
          <w:lang w:val="en-US"/>
        </w:rPr>
        <w:t>This indicator concerns parliament’s openness and responsiveness to public concerns, which is key to building trust in the institution. Parliaments are expected to be receptive to concerns raised by the public and to address these issues in a timely and effective manner.</w:t>
      </w:r>
    </w:p>
    <w:p w14:paraId="1DE98047" w14:textId="77777777" w:rsidR="003730F7" w:rsidRDefault="00C12047" w:rsidP="0098245F">
      <w:pPr>
        <w:rPr>
          <w:rFonts w:eastAsia="Arial"/>
          <w:lang w:val="en-US"/>
        </w:rPr>
      </w:pPr>
      <w:r w:rsidRPr="00C12047">
        <w:rPr>
          <w:lang w:val="en-US"/>
        </w:rPr>
        <w:t xml:space="preserve">The challenge for parliament and MPs is that people are not a homogeneous block: they have multiple and often conflicting interests and diverse perspectives. Parliament therefore needs to apply nuanced approaches, and to understand and take into account diverse audiences, including both groups that raise their voices and those that often remain silent. </w:t>
      </w:r>
    </w:p>
    <w:p w14:paraId="31F03BE6" w14:textId="77777777" w:rsidR="003730F7" w:rsidRDefault="00C12047" w:rsidP="0098245F">
      <w:pPr>
        <w:rPr>
          <w:rFonts w:eastAsia="Arial"/>
          <w:lang w:val="en-US"/>
        </w:rPr>
      </w:pPr>
      <w:r w:rsidRPr="00C12047">
        <w:rPr>
          <w:lang w:val="en-US"/>
        </w:rPr>
        <w:t>Fast-paced technological and social developments also require all political institutions, including parliament, to constantly evolve, adapt their approaches, acquire the ability to change, and respond to the public’s changing needs. This implies a suitably flexible institutional framework and often changing working methods and processes.</w:t>
      </w:r>
    </w:p>
    <w:p w14:paraId="330E44AC" w14:textId="77777777" w:rsidR="003730F7" w:rsidRDefault="00C12047" w:rsidP="0098245F">
      <w:pPr>
        <w:rPr>
          <w:rFonts w:eastAsia="Arial"/>
          <w:lang w:val="en-US"/>
        </w:rPr>
      </w:pPr>
      <w:r w:rsidRPr="00C12047">
        <w:rPr>
          <w:lang w:val="en-US"/>
        </w:rPr>
        <w:t>This indicator also covers how parliament responds to policy issues that emerge outside of medium- or long-term planning.</w:t>
      </w:r>
    </w:p>
    <w:p w14:paraId="0F5C05B5" w14:textId="77777777" w:rsidR="003730F7" w:rsidRDefault="00C12047" w:rsidP="0098245F">
      <w:pPr>
        <w:rPr>
          <w:rFonts w:eastAsia="Arial"/>
          <w:lang w:val="en-US"/>
        </w:rPr>
      </w:pPr>
      <w:r w:rsidRPr="00C12047">
        <w:rPr>
          <w:lang w:val="en-US"/>
        </w:rPr>
        <w:t>This indicator comprises the following dimensions:</w:t>
      </w:r>
    </w:p>
    <w:p w14:paraId="0B474DB3" w14:textId="77777777" w:rsidR="003730F7" w:rsidRDefault="00C12047" w:rsidP="0098245F">
      <w:pPr>
        <w:numPr>
          <w:ilvl w:val="0"/>
          <w:numId w:val="210"/>
        </w:numPr>
        <w:pBdr>
          <w:top w:val="nil"/>
          <w:left w:val="nil"/>
          <w:bottom w:val="nil"/>
          <w:right w:val="nil"/>
          <w:between w:val="nil"/>
        </w:pBdr>
        <w:spacing w:after="0"/>
        <w:ind w:left="562" w:hanging="562"/>
        <w:rPr>
          <w:rFonts w:eastAsia="Arial"/>
          <w:color w:val="000000"/>
        </w:rPr>
      </w:pPr>
      <w:r>
        <w:rPr>
          <w:color w:val="000000"/>
        </w:rPr>
        <w:t>Dimension 4.1.1: Responding to public concerns</w:t>
      </w:r>
    </w:p>
    <w:p w14:paraId="2DDE1834" w14:textId="77777777" w:rsidR="003730F7" w:rsidRDefault="00C12047" w:rsidP="0098245F">
      <w:pPr>
        <w:numPr>
          <w:ilvl w:val="0"/>
          <w:numId w:val="210"/>
        </w:numPr>
        <w:pBdr>
          <w:top w:val="nil"/>
          <w:left w:val="nil"/>
          <w:bottom w:val="nil"/>
          <w:right w:val="nil"/>
          <w:between w:val="nil"/>
        </w:pBdr>
        <w:spacing w:after="0"/>
        <w:ind w:left="562" w:hanging="562"/>
        <w:rPr>
          <w:rFonts w:eastAsia="Arial"/>
          <w:color w:val="000000"/>
          <w:lang w:val="en-US"/>
        </w:rPr>
      </w:pPr>
      <w:r w:rsidRPr="00C12047">
        <w:rPr>
          <w:color w:val="000000"/>
          <w:lang w:val="en-US"/>
        </w:rPr>
        <w:t>Dimension 4.1.2: Responding to emerging policy issues</w:t>
      </w:r>
    </w:p>
    <w:p w14:paraId="2985E212" w14:textId="77777777" w:rsidR="003730F7" w:rsidRDefault="00C12047" w:rsidP="0098245F">
      <w:pPr>
        <w:numPr>
          <w:ilvl w:val="0"/>
          <w:numId w:val="210"/>
        </w:numPr>
        <w:pBdr>
          <w:top w:val="nil"/>
          <w:left w:val="nil"/>
          <w:bottom w:val="nil"/>
          <w:right w:val="nil"/>
          <w:between w:val="nil"/>
        </w:pBdr>
        <w:spacing w:after="0"/>
        <w:ind w:left="562" w:hanging="562"/>
        <w:rPr>
          <w:rFonts w:eastAsia="Arial"/>
          <w:color w:val="000000"/>
          <w:lang w:val="en-US"/>
        </w:rPr>
      </w:pPr>
      <w:r w:rsidRPr="00C12047">
        <w:rPr>
          <w:color w:val="000000"/>
          <w:lang w:val="en-US"/>
        </w:rPr>
        <w:t>Dimension 4.1.3: Leaving no one behind and the 2030 Agenda for Sustainable Development</w:t>
      </w:r>
    </w:p>
    <w:p w14:paraId="5DE46110" w14:textId="7964C27B" w:rsidR="00BB32E1" w:rsidRDefault="00BB32E1">
      <w:pPr>
        <w:rPr>
          <w:rFonts w:eastAsia="Arial"/>
          <w:b/>
          <w:kern w:val="0"/>
          <w:sz w:val="24"/>
          <w:lang w:val="en-GB" w:eastAsia="fr-CH"/>
          <w14:ligatures w14:val="none"/>
        </w:rPr>
      </w:pPr>
      <w:r w:rsidRPr="00B5205A">
        <w:rPr>
          <w:lang w:val="en-US"/>
        </w:rPr>
        <w:br w:type="page"/>
      </w:r>
    </w:p>
    <w:p w14:paraId="44F8BCAA" w14:textId="35F39D40" w:rsidR="00C12047" w:rsidRPr="00253F87" w:rsidRDefault="00C12047" w:rsidP="00BB32E1">
      <w:pPr>
        <w:pStyle w:val="Dimension"/>
      </w:pPr>
      <w:r>
        <w:lastRenderedPageBreak/>
        <w:t xml:space="preserve">Dimension 4.1.1: Responding to public concerns </w:t>
      </w:r>
    </w:p>
    <w:tbl>
      <w:tblPr>
        <w:tblStyle w:val="TableGrid"/>
        <w:tblW w:w="0" w:type="auto"/>
        <w:shd w:val="clear" w:color="auto" w:fill="EEEEEE"/>
        <w:tblLook w:val="04A0" w:firstRow="1" w:lastRow="0" w:firstColumn="1" w:lastColumn="0" w:noHBand="0" w:noVBand="1"/>
      </w:tblPr>
      <w:tblGrid>
        <w:gridCol w:w="9062"/>
      </w:tblGrid>
      <w:tr w:rsidR="00C12047" w14:paraId="2C160872" w14:textId="77777777" w:rsidTr="00520551">
        <w:tc>
          <w:tcPr>
            <w:tcW w:w="9350" w:type="dxa"/>
            <w:shd w:val="clear" w:color="auto" w:fill="EEEEEE"/>
          </w:tcPr>
          <w:p w14:paraId="156A964F" w14:textId="77777777" w:rsidR="00C12047" w:rsidRPr="00C12047" w:rsidRDefault="00C12047" w:rsidP="0098245F">
            <w:pPr>
              <w:rPr>
                <w:rFonts w:eastAsia="Arial"/>
                <w:lang w:val="en-US"/>
              </w:rPr>
            </w:pPr>
            <w:r w:rsidRPr="00C12047">
              <w:rPr>
                <w:lang w:val="en-US"/>
              </w:rPr>
              <w:t>This dimension is part of:</w:t>
            </w:r>
          </w:p>
          <w:p w14:paraId="3515124B" w14:textId="77777777" w:rsidR="00C12047" w:rsidRPr="00013B3E" w:rsidRDefault="00C12047" w:rsidP="0098245F">
            <w:pPr>
              <w:pStyle w:val="ListParagraph"/>
              <w:numPr>
                <w:ilvl w:val="0"/>
                <w:numId w:val="51"/>
              </w:numPr>
              <w:spacing w:line="240" w:lineRule="auto"/>
              <w:rPr>
                <w:sz w:val="20"/>
                <w:szCs w:val="20"/>
              </w:rPr>
            </w:pPr>
            <w:r>
              <w:rPr>
                <w:sz w:val="20"/>
              </w:rPr>
              <w:t>Indicator 4.1: Valuing public concerns</w:t>
            </w:r>
          </w:p>
          <w:p w14:paraId="046B8691" w14:textId="77777777" w:rsidR="00C12047" w:rsidRPr="00404023" w:rsidRDefault="00C12047" w:rsidP="0098245F">
            <w:pPr>
              <w:pStyle w:val="ListParagraph"/>
              <w:numPr>
                <w:ilvl w:val="0"/>
                <w:numId w:val="51"/>
              </w:numPr>
              <w:spacing w:line="240" w:lineRule="auto"/>
              <w:rPr>
                <w:szCs w:val="20"/>
              </w:rPr>
            </w:pPr>
            <w:r>
              <w:rPr>
                <w:sz w:val="20"/>
              </w:rPr>
              <w:t>Target 4: Responsive parliament</w:t>
            </w:r>
          </w:p>
        </w:tc>
      </w:tr>
    </w:tbl>
    <w:p w14:paraId="644ED7DA" w14:textId="77777777" w:rsidR="00C12047" w:rsidRPr="009F10EA" w:rsidRDefault="00C12047" w:rsidP="00B273EF">
      <w:pPr>
        <w:pStyle w:val="section-title"/>
      </w:pPr>
      <w:r>
        <w:t>About this dimension</w:t>
      </w:r>
    </w:p>
    <w:p w14:paraId="28ADE85C" w14:textId="77777777" w:rsidR="003730F7" w:rsidRDefault="00C12047" w:rsidP="0098245F">
      <w:pPr>
        <w:rPr>
          <w:lang w:val="en-US"/>
        </w:rPr>
      </w:pPr>
      <w:r w:rsidRPr="00C12047">
        <w:rPr>
          <w:lang w:val="en-US"/>
        </w:rPr>
        <w:t>This dimension is about the ways in which parliament and MPs listen to and respond to concerns raised by members of the public. The public – whether individually or as groups of citizens – should be able to bring matters of concern to parliament and feel confident that their input will be given appropriate consideration. Being responsive to public concerns is a key element of the representative function.</w:t>
      </w:r>
    </w:p>
    <w:p w14:paraId="11100D8E" w14:textId="77777777" w:rsidR="003730F7" w:rsidRDefault="00C12047" w:rsidP="0098245F">
      <w:pPr>
        <w:rPr>
          <w:lang w:val="en-US"/>
        </w:rPr>
      </w:pPr>
      <w:r w:rsidRPr="00C12047">
        <w:rPr>
          <w:lang w:val="en-US"/>
        </w:rPr>
        <w:t xml:space="preserve">It is difficult to establish a clear distinction between when a member of the public raises an issue with their MP, and when a member of public raises an issue directly with parliament as an institution or with a parliamentary committee. Part of the role of MPs is to make the connection between issues that are brought directly to them and the parliamentary processes where they can be addressed. </w:t>
      </w:r>
    </w:p>
    <w:p w14:paraId="6B280C4D" w14:textId="77777777" w:rsidR="003730F7" w:rsidRDefault="00C12047" w:rsidP="0098245F">
      <w:pPr>
        <w:rPr>
          <w:lang w:val="en-US"/>
        </w:rPr>
      </w:pPr>
      <w:r w:rsidRPr="00C12047">
        <w:rPr>
          <w:lang w:val="en-US"/>
        </w:rPr>
        <w:t>It is important that parliament has a range of mechanisms that the public can use to raise issues of concern. One of the most widely used mechanisms is petitions. Many parliaments have processes for submitting and signing petitions, and committees that receive them and determine what action should be taken. Increasingly, parliament’s rules of procedure require certain actions, such as a debate to be held, once the petition has been signed by a certain number of people.</w:t>
      </w:r>
    </w:p>
    <w:p w14:paraId="3EB120A6" w14:textId="77777777" w:rsidR="003730F7" w:rsidRDefault="00C12047" w:rsidP="0098245F">
      <w:pPr>
        <w:rPr>
          <w:lang w:val="en-US"/>
        </w:rPr>
      </w:pPr>
      <w:r w:rsidRPr="00C12047">
        <w:rPr>
          <w:lang w:val="en-US"/>
        </w:rPr>
        <w:t>Parliamentary staff play a key role in collecting, organizing and analysing questions and requests received from the public, and in communicating this information to MPs in appropriate formats. MPs themselves have to determine what action should be taken. MPs may, for example, assist citizens in bringing their concern to the relevant part of the administration, or raise the issue in parliament themselves. Members of the public who bring issues to parliament should receive feedback on how that input has been handled. This feedback loop helps to build trust in parliament.</w:t>
      </w:r>
    </w:p>
    <w:p w14:paraId="300CB33C" w14:textId="77777777" w:rsidR="003730F7" w:rsidRDefault="00C12047" w:rsidP="0098245F">
      <w:pPr>
        <w:rPr>
          <w:lang w:val="en-US"/>
        </w:rPr>
      </w:pPr>
      <w:r w:rsidRPr="00C12047">
        <w:rPr>
          <w:lang w:val="en-US"/>
        </w:rPr>
        <w:t>While fully respecting laws concerning data privacy, parliament should consider gathering data on the profile of who is bringing issues to the attention of parliament. Such data can help parliament to understand, for example, whether men and women are using these mechanisms equally, or whether some groups in society are not being heard adequately, and to take appropriate action to make mechanisms available to the whole of society.</w:t>
      </w:r>
    </w:p>
    <w:p w14:paraId="61E54DA4" w14:textId="633CD6E3" w:rsidR="00C12047" w:rsidRPr="00C12047" w:rsidRDefault="00C12047" w:rsidP="0098245F">
      <w:pPr>
        <w:rPr>
          <w:lang w:val="en-US"/>
        </w:rPr>
      </w:pPr>
      <w:r w:rsidRPr="00C12047">
        <w:rPr>
          <w:lang w:val="en-US"/>
        </w:rPr>
        <w:t xml:space="preserve">See also </w:t>
      </w:r>
      <w:r w:rsidRPr="00C12047">
        <w:rPr>
          <w:i/>
          <w:iCs/>
          <w:lang w:val="en-US"/>
        </w:rPr>
        <w:t>Dimension 1.9.1: Interaction with the electorate</w:t>
      </w:r>
      <w:r w:rsidRPr="00C12047">
        <w:rPr>
          <w:lang w:val="en-US"/>
        </w:rPr>
        <w:t xml:space="preserve"> and </w:t>
      </w:r>
      <w:r w:rsidRPr="00C12047">
        <w:rPr>
          <w:i/>
          <w:iCs/>
          <w:lang w:val="en-US"/>
        </w:rPr>
        <w:t>Indicator 6.1: Parliamentary environment for public participation</w:t>
      </w:r>
      <w:r w:rsidRPr="00C12047">
        <w:rPr>
          <w:lang w:val="en-US"/>
        </w:rPr>
        <w:t>.</w:t>
      </w:r>
    </w:p>
    <w:p w14:paraId="34E065F8" w14:textId="07BB6402" w:rsidR="00C12047" w:rsidRPr="00C12047" w:rsidRDefault="002C7C47" w:rsidP="002C7C47">
      <w:pPr>
        <w:pStyle w:val="section-title"/>
        <w:rPr>
          <w:sz w:val="20"/>
          <w:szCs w:val="20"/>
        </w:rPr>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C12047" w:rsidRPr="00513C3B" w14:paraId="06973A4B" w14:textId="77777777" w:rsidTr="009F10EA">
        <w:tc>
          <w:tcPr>
            <w:tcW w:w="5000" w:type="pct"/>
            <w:shd w:val="clear" w:color="auto" w:fill="EEEEEE"/>
          </w:tcPr>
          <w:p w14:paraId="1AADAB55" w14:textId="77777777" w:rsidR="003730F7" w:rsidRDefault="00C12047" w:rsidP="0098245F">
            <w:pPr>
              <w:rPr>
                <w:rFonts w:eastAsia="Arial"/>
                <w:i/>
                <w:lang w:val="en-US"/>
              </w:rPr>
            </w:pPr>
            <w:r w:rsidRPr="00C12047">
              <w:rPr>
                <w:i/>
                <w:lang w:val="en-US"/>
              </w:rPr>
              <w:t>Based on a global comparative analysis, an aspiring goal for parliaments in the area of “responding to public concerns” is as follows:</w:t>
            </w:r>
          </w:p>
          <w:p w14:paraId="77F4C6CB" w14:textId="77777777" w:rsidR="003730F7" w:rsidRDefault="00C12047" w:rsidP="0098245F">
            <w:pPr>
              <w:rPr>
                <w:lang w:val="en-US"/>
              </w:rPr>
            </w:pPr>
            <w:r w:rsidRPr="00C12047">
              <w:rPr>
                <w:lang w:val="en-US"/>
              </w:rPr>
              <w:t xml:space="preserve">Parliament’s rules of procedure establish a range of mechanisms for the public to bring issues of concern to the attention of parliament, such as petitions. </w:t>
            </w:r>
          </w:p>
          <w:p w14:paraId="5FF2B49B" w14:textId="77777777" w:rsidR="003730F7" w:rsidRDefault="00C12047" w:rsidP="0098245F">
            <w:pPr>
              <w:rPr>
                <w:lang w:val="en-US"/>
              </w:rPr>
            </w:pPr>
            <w:r w:rsidRPr="00C12047">
              <w:rPr>
                <w:lang w:val="en-US"/>
              </w:rPr>
              <w:t xml:space="preserve">The parliamentary administration processes input received from the public in a timely manner and makes it available in appropriate formats for MPs’ consideration. </w:t>
            </w:r>
          </w:p>
          <w:p w14:paraId="0CB3EBCB" w14:textId="1EBD51AA" w:rsidR="00C12047" w:rsidRPr="00C12047" w:rsidRDefault="00C12047" w:rsidP="0098245F">
            <w:pPr>
              <w:rPr>
                <w:rFonts w:eastAsia="Arial"/>
                <w:lang w:val="en-US"/>
              </w:rPr>
            </w:pPr>
            <w:r w:rsidRPr="00C12047">
              <w:rPr>
                <w:lang w:val="en-US"/>
              </w:rPr>
              <w:t xml:space="preserve">Issues brought to the attention of parliament are given due consideration. The members of the public who raised the issue receive feedback on how their input was handled. </w:t>
            </w:r>
          </w:p>
          <w:p w14:paraId="6D699572" w14:textId="77777777" w:rsidR="00C12047" w:rsidRPr="00C12047" w:rsidRDefault="00C12047" w:rsidP="0098245F">
            <w:pPr>
              <w:rPr>
                <w:rFonts w:eastAsia="Arial"/>
                <w:color w:val="005F9A"/>
                <w:lang w:val="en-US"/>
              </w:rPr>
            </w:pPr>
          </w:p>
        </w:tc>
      </w:tr>
    </w:tbl>
    <w:p w14:paraId="72A3F6BB" w14:textId="77777777" w:rsidR="00C12047" w:rsidRPr="00253F87" w:rsidRDefault="00C12047" w:rsidP="00B273EF">
      <w:pPr>
        <w:pStyle w:val="section-title"/>
      </w:pPr>
      <w:r>
        <w:t>Assessment</w:t>
      </w:r>
    </w:p>
    <w:p w14:paraId="173D5993" w14:textId="77777777" w:rsidR="00C12047" w:rsidRPr="00C12047" w:rsidRDefault="00C12047" w:rsidP="0098245F">
      <w:pPr>
        <w:spacing w:before="200"/>
        <w:rPr>
          <w:rFonts w:eastAsia="Arial"/>
          <w:lang w:val="en-US"/>
        </w:rPr>
      </w:pPr>
      <w:r w:rsidRPr="00C12047">
        <w:rPr>
          <w:color w:val="000000"/>
          <w:lang w:val="en-US"/>
        </w:rPr>
        <w:t xml:space="preserve">This dimension is assessed against several criteria, each of which should be evaluated separately. For each criterion, select one of the six descriptive grades (Non-existent, Rudimentary, Basic, Good, Very </w:t>
      </w:r>
      <w:r w:rsidRPr="00C12047">
        <w:rPr>
          <w:color w:val="000000"/>
          <w:lang w:val="en-US"/>
        </w:rPr>
        <w:lastRenderedPageBreak/>
        <w:t>good and Excellent) that best reflects the situation in your parliament, and provide details of the evidence on which this assessment is based.</w:t>
      </w:r>
      <w:r w:rsidRPr="00C12047">
        <w:rPr>
          <w:lang w:val="en-US"/>
        </w:rPr>
        <w:t xml:space="preserve"> </w:t>
      </w:r>
    </w:p>
    <w:p w14:paraId="58D55EAD" w14:textId="77777777" w:rsidR="003730F7" w:rsidRDefault="00C12047" w:rsidP="0098245F">
      <w:pPr>
        <w:spacing w:before="200"/>
        <w:rPr>
          <w:rFonts w:eastAsia="Arial"/>
          <w:lang w:val="en-US"/>
        </w:rPr>
      </w:pPr>
      <w:r w:rsidRPr="00C12047">
        <w:rPr>
          <w:lang w:val="en-US"/>
        </w:rPr>
        <w:t>The evidence for assessment of this dimension could include the following:</w:t>
      </w:r>
    </w:p>
    <w:p w14:paraId="78F92F79" w14:textId="65E33782" w:rsidR="00C12047" w:rsidRPr="00C12047" w:rsidRDefault="00C12047" w:rsidP="0098245F">
      <w:pPr>
        <w:numPr>
          <w:ilvl w:val="0"/>
          <w:numId w:val="187"/>
        </w:numPr>
        <w:pBdr>
          <w:top w:val="nil"/>
          <w:left w:val="nil"/>
          <w:bottom w:val="nil"/>
          <w:right w:val="nil"/>
          <w:between w:val="nil"/>
        </w:pBdr>
        <w:spacing w:after="0"/>
        <w:ind w:left="562" w:hanging="562"/>
        <w:rPr>
          <w:rFonts w:eastAsia="Arial"/>
          <w:color w:val="000000"/>
          <w:lang w:val="en-US"/>
        </w:rPr>
      </w:pPr>
      <w:r w:rsidRPr="00C12047">
        <w:rPr>
          <w:color w:val="000000"/>
          <w:lang w:val="en-US"/>
        </w:rPr>
        <w:t>Provisions of parliament’s rules of procedure, as well as practices, processes and mechanisms, supporting responsive decision-making</w:t>
      </w:r>
    </w:p>
    <w:p w14:paraId="0A9F25A7" w14:textId="77777777" w:rsidR="00C12047" w:rsidRPr="00C12047" w:rsidRDefault="00C12047" w:rsidP="0098245F">
      <w:pPr>
        <w:numPr>
          <w:ilvl w:val="0"/>
          <w:numId w:val="187"/>
        </w:numPr>
        <w:pBdr>
          <w:top w:val="nil"/>
          <w:left w:val="nil"/>
          <w:bottom w:val="nil"/>
          <w:right w:val="nil"/>
          <w:between w:val="nil"/>
        </w:pBdr>
        <w:spacing w:after="0"/>
        <w:ind w:left="562" w:hanging="562"/>
        <w:rPr>
          <w:rFonts w:eastAsia="Arial"/>
          <w:color w:val="000000"/>
          <w:lang w:val="en-US"/>
        </w:rPr>
      </w:pPr>
      <w:r w:rsidRPr="00C12047">
        <w:rPr>
          <w:color w:val="000000"/>
          <w:lang w:val="en-US"/>
        </w:rPr>
        <w:t xml:space="preserve">Evidence of public </w:t>
      </w:r>
      <w:r w:rsidRPr="00C12047">
        <w:rPr>
          <w:lang w:val="en-US"/>
        </w:rPr>
        <w:t>concerns</w:t>
      </w:r>
      <w:r w:rsidRPr="00C12047">
        <w:rPr>
          <w:color w:val="000000"/>
          <w:lang w:val="en-US"/>
        </w:rPr>
        <w:t xml:space="preserve"> being raised and responded to by parliament</w:t>
      </w:r>
    </w:p>
    <w:p w14:paraId="16743257" w14:textId="77777777" w:rsidR="00C12047" w:rsidRPr="00C12047" w:rsidRDefault="00C12047" w:rsidP="0098245F">
      <w:pPr>
        <w:numPr>
          <w:ilvl w:val="0"/>
          <w:numId w:val="187"/>
        </w:numPr>
        <w:pBdr>
          <w:top w:val="nil"/>
          <w:left w:val="nil"/>
          <w:bottom w:val="nil"/>
          <w:right w:val="nil"/>
          <w:between w:val="nil"/>
        </w:pBdr>
        <w:spacing w:after="0"/>
        <w:ind w:left="562" w:hanging="562"/>
        <w:rPr>
          <w:rFonts w:eastAsia="Arial"/>
          <w:color w:val="000000"/>
          <w:lang w:val="en-US"/>
        </w:rPr>
      </w:pPr>
      <w:r w:rsidRPr="00C12047">
        <w:rPr>
          <w:color w:val="000000"/>
          <w:lang w:val="en-US"/>
        </w:rPr>
        <w:t>Evidence of information collected and analysed by parliamentary staff</w:t>
      </w:r>
    </w:p>
    <w:p w14:paraId="0F590807" w14:textId="77777777" w:rsidR="003730F7" w:rsidRDefault="00C12047" w:rsidP="0098245F">
      <w:pPr>
        <w:numPr>
          <w:ilvl w:val="0"/>
          <w:numId w:val="187"/>
        </w:numPr>
        <w:spacing w:after="0"/>
        <w:ind w:left="562" w:hanging="562"/>
        <w:rPr>
          <w:rFonts w:eastAsia="Arial"/>
          <w:lang w:val="en-US"/>
        </w:rPr>
      </w:pPr>
      <w:r w:rsidRPr="00C12047">
        <w:rPr>
          <w:lang w:val="en-US"/>
        </w:rPr>
        <w:t xml:space="preserve">Records of timely and meaningful communication with members of the public </w:t>
      </w:r>
    </w:p>
    <w:p w14:paraId="5232446B" w14:textId="77777777" w:rsidR="003730F7" w:rsidRDefault="00C12047" w:rsidP="0098245F">
      <w:pPr>
        <w:rPr>
          <w:rFonts w:eastAsia="Arial"/>
          <w:lang w:val="en-US"/>
        </w:rPr>
      </w:pPr>
      <w:r w:rsidRPr="00C12047">
        <w:rPr>
          <w:lang w:val="en-US"/>
        </w:rPr>
        <w:t>Where relevant, provide additional comments or examples that support the assessment.</w:t>
      </w:r>
    </w:p>
    <w:p w14:paraId="588B8171" w14:textId="04D749AE" w:rsidR="00C12047" w:rsidRPr="00253F87" w:rsidRDefault="00C12047" w:rsidP="0098245F">
      <w:pPr>
        <w:pStyle w:val="Heading5"/>
      </w:pPr>
      <w:r>
        <w:t>Assessment criterion 1: Mechanisms for the public to raise issues</w:t>
      </w:r>
    </w:p>
    <w:p w14:paraId="7AF1C402" w14:textId="77777777" w:rsidR="00C12047" w:rsidRPr="00C12047" w:rsidRDefault="00C12047" w:rsidP="0098245F">
      <w:pPr>
        <w:rPr>
          <w:rFonts w:eastAsia="Arial"/>
          <w:lang w:val="en-US"/>
        </w:rPr>
      </w:pPr>
      <w:r w:rsidRPr="00C12047">
        <w:rPr>
          <w:lang w:val="en-US"/>
        </w:rPr>
        <w:t>Parliament’s rules of procedure establish mechanisms for the public to raise issues of concern with parliament, and set out how issues raised through these mechanisms will be dealt with.</w:t>
      </w:r>
    </w:p>
    <w:p w14:paraId="27F97983" w14:textId="77777777" w:rsidR="00C12047" w:rsidRPr="00C12047" w:rsidRDefault="00C12047" w:rsidP="0098245F">
      <w:pPr>
        <w:rPr>
          <w:rFonts w:eastAsia="Arial"/>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rsidRPr="009F10EA" w14:paraId="41A4250E"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B768F0" w14:textId="77777777" w:rsidR="00C12047" w:rsidRPr="009F10EA" w:rsidRDefault="00C12047" w:rsidP="0098245F">
            <w:pPr>
              <w:spacing w:line="276" w:lineRule="auto"/>
              <w:jc w:val="center"/>
            </w:pPr>
            <w:r>
              <w:t>Non-existent</w:t>
            </w:r>
          </w:p>
          <w:sdt>
            <w:sdtPr>
              <w:rPr>
                <w:rFonts w:eastAsia="Arimo"/>
              </w:rPr>
              <w:id w:val="-1920936585"/>
              <w14:checkbox>
                <w14:checked w14:val="0"/>
                <w14:checkedState w14:val="2612" w14:font="MS Gothic"/>
                <w14:uncheckedState w14:val="2610" w14:font="MS Gothic"/>
              </w14:checkbox>
            </w:sdtPr>
            <w:sdtEndPr/>
            <w:sdtContent>
              <w:p w14:paraId="1F418A91" w14:textId="77777777" w:rsidR="00C12047" w:rsidRPr="009F10EA" w:rsidRDefault="00C12047" w:rsidP="0098245F">
                <w:pPr>
                  <w:spacing w:line="276" w:lineRule="auto"/>
                  <w:jc w:val="center"/>
                </w:pPr>
                <w:r w:rsidRPr="009F10E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6DAC2D" w14:textId="77777777" w:rsidR="00C12047" w:rsidRPr="009F10EA" w:rsidRDefault="00C12047" w:rsidP="0098245F">
            <w:pPr>
              <w:spacing w:line="276" w:lineRule="auto"/>
              <w:jc w:val="center"/>
            </w:pPr>
            <w:r>
              <w:t xml:space="preserve">Rudimentary </w:t>
            </w:r>
          </w:p>
          <w:sdt>
            <w:sdtPr>
              <w:rPr>
                <w:rFonts w:eastAsia="Arimo"/>
              </w:rPr>
              <w:id w:val="-1682962681"/>
              <w14:checkbox>
                <w14:checked w14:val="0"/>
                <w14:checkedState w14:val="2612" w14:font="MS Gothic"/>
                <w14:uncheckedState w14:val="2610" w14:font="MS Gothic"/>
              </w14:checkbox>
            </w:sdtPr>
            <w:sdtEndPr/>
            <w:sdtContent>
              <w:p w14:paraId="7A730978"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3F399B" w14:textId="77777777" w:rsidR="00C12047" w:rsidRPr="009F10EA" w:rsidRDefault="00C12047" w:rsidP="0098245F">
            <w:pPr>
              <w:spacing w:line="276" w:lineRule="auto"/>
              <w:jc w:val="center"/>
            </w:pPr>
            <w:r>
              <w:t>Basic</w:t>
            </w:r>
          </w:p>
          <w:sdt>
            <w:sdtPr>
              <w:rPr>
                <w:rFonts w:eastAsia="Arimo"/>
              </w:rPr>
              <w:id w:val="-230078482"/>
              <w14:checkbox>
                <w14:checked w14:val="0"/>
                <w14:checkedState w14:val="2612" w14:font="MS Gothic"/>
                <w14:uncheckedState w14:val="2610" w14:font="MS Gothic"/>
              </w14:checkbox>
            </w:sdtPr>
            <w:sdtEndPr/>
            <w:sdtContent>
              <w:p w14:paraId="5691B045"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24336A" w14:textId="77777777" w:rsidR="00C12047" w:rsidRPr="009F10EA" w:rsidRDefault="00C12047" w:rsidP="0098245F">
            <w:pPr>
              <w:spacing w:line="276" w:lineRule="auto"/>
              <w:jc w:val="center"/>
            </w:pPr>
            <w:r>
              <w:t>Good</w:t>
            </w:r>
          </w:p>
          <w:sdt>
            <w:sdtPr>
              <w:rPr>
                <w:rFonts w:eastAsia="Arimo"/>
              </w:rPr>
              <w:id w:val="-836683342"/>
              <w14:checkbox>
                <w14:checked w14:val="0"/>
                <w14:checkedState w14:val="2612" w14:font="MS Gothic"/>
                <w14:uncheckedState w14:val="2610" w14:font="MS Gothic"/>
              </w14:checkbox>
            </w:sdtPr>
            <w:sdtEndPr/>
            <w:sdtContent>
              <w:p w14:paraId="3DD53603" w14:textId="77777777" w:rsidR="00C12047" w:rsidRPr="009F10EA" w:rsidRDefault="00C12047" w:rsidP="0098245F">
                <w:pPr>
                  <w:spacing w:line="276" w:lineRule="auto"/>
                  <w:jc w:val="center"/>
                </w:pPr>
                <w:r w:rsidRPr="009F10E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85D606" w14:textId="77777777" w:rsidR="00C12047" w:rsidRPr="009F10EA" w:rsidRDefault="00C12047" w:rsidP="0098245F">
            <w:pPr>
              <w:spacing w:line="276" w:lineRule="auto"/>
              <w:jc w:val="center"/>
            </w:pPr>
            <w:r>
              <w:t>Very good</w:t>
            </w:r>
          </w:p>
          <w:sdt>
            <w:sdtPr>
              <w:rPr>
                <w:rFonts w:eastAsia="Arimo"/>
              </w:rPr>
              <w:id w:val="-969199077"/>
              <w14:checkbox>
                <w14:checked w14:val="0"/>
                <w14:checkedState w14:val="2612" w14:font="MS Gothic"/>
                <w14:uncheckedState w14:val="2610" w14:font="MS Gothic"/>
              </w14:checkbox>
            </w:sdtPr>
            <w:sdtEndPr/>
            <w:sdtContent>
              <w:p w14:paraId="24708237"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B405040" w14:textId="77777777" w:rsidR="00C12047" w:rsidRPr="009F10EA" w:rsidRDefault="00C12047" w:rsidP="0098245F">
            <w:pPr>
              <w:spacing w:line="276" w:lineRule="auto"/>
              <w:jc w:val="center"/>
            </w:pPr>
            <w:r>
              <w:t>Excellent</w:t>
            </w:r>
          </w:p>
          <w:sdt>
            <w:sdtPr>
              <w:rPr>
                <w:rFonts w:eastAsia="Arimo"/>
              </w:rPr>
              <w:id w:val="-2126535419"/>
              <w14:checkbox>
                <w14:checked w14:val="0"/>
                <w14:checkedState w14:val="2612" w14:font="MS Gothic"/>
                <w14:uncheckedState w14:val="2610" w14:font="MS Gothic"/>
              </w14:checkbox>
            </w:sdtPr>
            <w:sdtEndPr/>
            <w:sdtContent>
              <w:p w14:paraId="3D5359AD"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r>
      <w:tr w:rsidR="00C12047" w:rsidRPr="00513C3B" w14:paraId="48FBE296"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E80F9" w14:textId="77777777" w:rsidR="003730F7" w:rsidRDefault="00C12047" w:rsidP="0098245F">
            <w:pPr>
              <w:spacing w:line="276" w:lineRule="auto"/>
              <w:rPr>
                <w:color w:val="005F9A"/>
                <w:lang w:val="en-US"/>
              </w:rPr>
            </w:pPr>
            <w:r w:rsidRPr="00C12047">
              <w:rPr>
                <w:color w:val="005F9A"/>
                <w:lang w:val="en-US"/>
              </w:rPr>
              <w:t>Evidence for this assessment criterion:</w:t>
            </w:r>
          </w:p>
          <w:p w14:paraId="02566F63" w14:textId="1E4E1F2B" w:rsidR="00C12047" w:rsidRPr="00C12047" w:rsidRDefault="00C12047" w:rsidP="0098245F">
            <w:pPr>
              <w:spacing w:line="276" w:lineRule="auto"/>
              <w:rPr>
                <w:color w:val="0000FF"/>
                <w:lang w:val="en-US"/>
              </w:rPr>
            </w:pPr>
          </w:p>
        </w:tc>
      </w:tr>
    </w:tbl>
    <w:p w14:paraId="02306220" w14:textId="77777777" w:rsidR="00C12047" w:rsidRPr="009F10EA" w:rsidRDefault="00C12047" w:rsidP="0098245F">
      <w:pPr>
        <w:pStyle w:val="Heading5"/>
      </w:pPr>
      <w:r>
        <w:t xml:space="preserve">Assessment criterion 2: Processing issues raised by the public </w:t>
      </w:r>
    </w:p>
    <w:p w14:paraId="153110A3" w14:textId="77777777" w:rsidR="00C12047" w:rsidRPr="00C12047" w:rsidRDefault="00C12047" w:rsidP="0098245F">
      <w:pPr>
        <w:rPr>
          <w:rFonts w:eastAsia="Arial"/>
          <w:lang w:val="en-US"/>
        </w:rPr>
      </w:pPr>
      <w:r w:rsidRPr="00C12047">
        <w:rPr>
          <w:lang w:val="en-US"/>
        </w:rPr>
        <w:t xml:space="preserve">The parliamentary administration processes issues raised by the public in a timely manner and makes information about this public input available to MPs in appropriate formats. </w:t>
      </w:r>
    </w:p>
    <w:p w14:paraId="1657FABC" w14:textId="77777777" w:rsidR="00C12047" w:rsidRPr="00C12047" w:rsidRDefault="00C12047" w:rsidP="0098245F">
      <w:pPr>
        <w:rPr>
          <w:rFonts w:eastAsia="Arial"/>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rsidRPr="009F10EA" w14:paraId="54682198"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3ACDA5" w14:textId="77777777" w:rsidR="00C12047" w:rsidRPr="009F10EA" w:rsidRDefault="00C12047" w:rsidP="0098245F">
            <w:pPr>
              <w:spacing w:line="276" w:lineRule="auto"/>
              <w:jc w:val="center"/>
            </w:pPr>
            <w:r>
              <w:t>Non-existent</w:t>
            </w:r>
          </w:p>
          <w:sdt>
            <w:sdtPr>
              <w:rPr>
                <w:rFonts w:eastAsia="Arimo"/>
              </w:rPr>
              <w:id w:val="-402459141"/>
              <w14:checkbox>
                <w14:checked w14:val="0"/>
                <w14:checkedState w14:val="2612" w14:font="MS Gothic"/>
                <w14:uncheckedState w14:val="2610" w14:font="MS Gothic"/>
              </w14:checkbox>
            </w:sdtPr>
            <w:sdtEndPr/>
            <w:sdtContent>
              <w:p w14:paraId="12F01A7F" w14:textId="77777777" w:rsidR="00C12047" w:rsidRPr="009F10EA" w:rsidRDefault="00C12047" w:rsidP="0098245F">
                <w:pPr>
                  <w:spacing w:line="276" w:lineRule="auto"/>
                  <w:jc w:val="center"/>
                </w:pPr>
                <w:r w:rsidRPr="009F10E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352EAA" w14:textId="77777777" w:rsidR="00C12047" w:rsidRPr="009F10EA" w:rsidRDefault="00C12047" w:rsidP="0098245F">
            <w:pPr>
              <w:spacing w:line="276" w:lineRule="auto"/>
              <w:jc w:val="center"/>
            </w:pPr>
            <w:r>
              <w:t xml:space="preserve">Rudimentary </w:t>
            </w:r>
          </w:p>
          <w:sdt>
            <w:sdtPr>
              <w:rPr>
                <w:rFonts w:eastAsia="Arimo"/>
              </w:rPr>
              <w:id w:val="296501841"/>
              <w14:checkbox>
                <w14:checked w14:val="0"/>
                <w14:checkedState w14:val="2612" w14:font="MS Gothic"/>
                <w14:uncheckedState w14:val="2610" w14:font="MS Gothic"/>
              </w14:checkbox>
            </w:sdtPr>
            <w:sdtEndPr/>
            <w:sdtContent>
              <w:p w14:paraId="334BEFE6"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3F109E" w14:textId="77777777" w:rsidR="00C12047" w:rsidRPr="009F10EA" w:rsidRDefault="00C12047" w:rsidP="0098245F">
            <w:pPr>
              <w:spacing w:line="276" w:lineRule="auto"/>
              <w:jc w:val="center"/>
            </w:pPr>
            <w:r>
              <w:t>Basic</w:t>
            </w:r>
          </w:p>
          <w:sdt>
            <w:sdtPr>
              <w:rPr>
                <w:rFonts w:eastAsia="Arimo"/>
              </w:rPr>
              <w:id w:val="2107461283"/>
              <w14:checkbox>
                <w14:checked w14:val="0"/>
                <w14:checkedState w14:val="2612" w14:font="MS Gothic"/>
                <w14:uncheckedState w14:val="2610" w14:font="MS Gothic"/>
              </w14:checkbox>
            </w:sdtPr>
            <w:sdtEndPr/>
            <w:sdtContent>
              <w:p w14:paraId="256D2A82"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047E0A" w14:textId="77777777" w:rsidR="00C12047" w:rsidRPr="009F10EA" w:rsidRDefault="00C12047" w:rsidP="0098245F">
            <w:pPr>
              <w:spacing w:line="276" w:lineRule="auto"/>
              <w:jc w:val="center"/>
            </w:pPr>
            <w:r>
              <w:t>Good</w:t>
            </w:r>
          </w:p>
          <w:sdt>
            <w:sdtPr>
              <w:rPr>
                <w:rFonts w:eastAsia="Arimo"/>
              </w:rPr>
              <w:id w:val="389922620"/>
              <w14:checkbox>
                <w14:checked w14:val="0"/>
                <w14:checkedState w14:val="2612" w14:font="MS Gothic"/>
                <w14:uncheckedState w14:val="2610" w14:font="MS Gothic"/>
              </w14:checkbox>
            </w:sdtPr>
            <w:sdtEndPr/>
            <w:sdtContent>
              <w:p w14:paraId="0F643B0C" w14:textId="77777777" w:rsidR="00C12047" w:rsidRPr="009F10EA" w:rsidRDefault="00C12047" w:rsidP="0098245F">
                <w:pPr>
                  <w:spacing w:line="276" w:lineRule="auto"/>
                  <w:jc w:val="center"/>
                </w:pPr>
                <w:r w:rsidRPr="009F10E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3A070A" w14:textId="77777777" w:rsidR="00C12047" w:rsidRPr="009F10EA" w:rsidRDefault="00C12047" w:rsidP="0098245F">
            <w:pPr>
              <w:spacing w:line="276" w:lineRule="auto"/>
              <w:jc w:val="center"/>
            </w:pPr>
            <w:r>
              <w:t>Very good</w:t>
            </w:r>
          </w:p>
          <w:sdt>
            <w:sdtPr>
              <w:rPr>
                <w:rFonts w:eastAsia="Arimo"/>
              </w:rPr>
              <w:id w:val="-860510924"/>
              <w14:checkbox>
                <w14:checked w14:val="0"/>
                <w14:checkedState w14:val="2612" w14:font="MS Gothic"/>
                <w14:uncheckedState w14:val="2610" w14:font="MS Gothic"/>
              </w14:checkbox>
            </w:sdtPr>
            <w:sdtEndPr/>
            <w:sdtContent>
              <w:p w14:paraId="342CCFA5"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626AB95" w14:textId="77777777" w:rsidR="00C12047" w:rsidRPr="009F10EA" w:rsidRDefault="00C12047" w:rsidP="0098245F">
            <w:pPr>
              <w:spacing w:line="276" w:lineRule="auto"/>
              <w:jc w:val="center"/>
            </w:pPr>
            <w:r>
              <w:t>Excellent</w:t>
            </w:r>
          </w:p>
          <w:sdt>
            <w:sdtPr>
              <w:rPr>
                <w:rFonts w:eastAsia="Arimo"/>
              </w:rPr>
              <w:id w:val="781842433"/>
              <w14:checkbox>
                <w14:checked w14:val="0"/>
                <w14:checkedState w14:val="2612" w14:font="MS Gothic"/>
                <w14:uncheckedState w14:val="2610" w14:font="MS Gothic"/>
              </w14:checkbox>
            </w:sdtPr>
            <w:sdtEndPr/>
            <w:sdtContent>
              <w:p w14:paraId="04914747"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r>
      <w:tr w:rsidR="00C12047" w:rsidRPr="00513C3B" w14:paraId="169A79B6"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51881" w14:textId="77777777" w:rsidR="003730F7" w:rsidRDefault="00C12047" w:rsidP="0098245F">
            <w:pPr>
              <w:spacing w:line="276" w:lineRule="auto"/>
              <w:rPr>
                <w:color w:val="005F9A"/>
                <w:lang w:val="en-US"/>
              </w:rPr>
            </w:pPr>
            <w:r w:rsidRPr="00C12047">
              <w:rPr>
                <w:color w:val="005F9A"/>
                <w:lang w:val="en-US"/>
              </w:rPr>
              <w:t>Evidence for this assessment criterion:</w:t>
            </w:r>
          </w:p>
          <w:p w14:paraId="342BFD20" w14:textId="49D2723B" w:rsidR="00C12047" w:rsidRPr="00C12047" w:rsidRDefault="00C12047" w:rsidP="0098245F">
            <w:pPr>
              <w:spacing w:line="276" w:lineRule="auto"/>
              <w:rPr>
                <w:color w:val="0000FF"/>
                <w:lang w:val="en-US"/>
              </w:rPr>
            </w:pPr>
          </w:p>
        </w:tc>
      </w:tr>
    </w:tbl>
    <w:p w14:paraId="3F3C00BA" w14:textId="77777777" w:rsidR="00C12047" w:rsidRPr="009F10EA" w:rsidRDefault="00C12047" w:rsidP="0098245F">
      <w:pPr>
        <w:pStyle w:val="Heading5"/>
      </w:pPr>
      <w:r>
        <w:t>Assessment criterion 3: Feedback to the public</w:t>
      </w:r>
    </w:p>
    <w:p w14:paraId="7BF4AF97" w14:textId="77777777" w:rsidR="00C12047" w:rsidRPr="00C12047" w:rsidRDefault="00C12047" w:rsidP="0098245F">
      <w:pPr>
        <w:rPr>
          <w:rFonts w:eastAsia="Arial"/>
          <w:lang w:val="en-US"/>
        </w:rPr>
      </w:pPr>
      <w:r w:rsidRPr="00C12047">
        <w:rPr>
          <w:lang w:val="en-US"/>
        </w:rPr>
        <w:t xml:space="preserve">Issues brought to the attention of parliament are given due consideration and the person(s) who raised the issue receive(s) feedback on how it was handled. </w:t>
      </w:r>
    </w:p>
    <w:p w14:paraId="750133C1" w14:textId="77777777" w:rsidR="00C12047" w:rsidRPr="00C12047" w:rsidRDefault="00C12047" w:rsidP="0098245F">
      <w:pPr>
        <w:rPr>
          <w:rFonts w:eastAsia="Arial"/>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rsidRPr="009F10EA" w14:paraId="0AB50447"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2B75B7" w14:textId="77777777" w:rsidR="00C12047" w:rsidRPr="009F10EA" w:rsidRDefault="00C12047" w:rsidP="0098245F">
            <w:pPr>
              <w:spacing w:line="276" w:lineRule="auto"/>
              <w:jc w:val="center"/>
            </w:pPr>
            <w:r>
              <w:t>Non-existent</w:t>
            </w:r>
          </w:p>
          <w:sdt>
            <w:sdtPr>
              <w:rPr>
                <w:rFonts w:eastAsia="Arimo"/>
              </w:rPr>
              <w:id w:val="-1413466090"/>
              <w14:checkbox>
                <w14:checked w14:val="0"/>
                <w14:checkedState w14:val="2612" w14:font="MS Gothic"/>
                <w14:uncheckedState w14:val="2610" w14:font="MS Gothic"/>
              </w14:checkbox>
            </w:sdtPr>
            <w:sdtEndPr/>
            <w:sdtContent>
              <w:p w14:paraId="004FB80A" w14:textId="77777777" w:rsidR="00C12047" w:rsidRPr="009F10EA" w:rsidRDefault="00C12047" w:rsidP="0098245F">
                <w:pPr>
                  <w:spacing w:line="276" w:lineRule="auto"/>
                  <w:jc w:val="center"/>
                  <w:rPr>
                    <w:lang w:val="en-US"/>
                  </w:rPr>
                </w:pPr>
                <w:r w:rsidRPr="009F10EA">
                  <w:rPr>
                    <w:rFonts w:ascii="Segoe UI Symbol" w:eastAsia="Arimo" w:hAnsi="Segoe UI Symbol" w:cs="Segoe UI Symbol"/>
                    <w:lang w:val="en-US"/>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5400D9" w14:textId="77777777" w:rsidR="00C12047" w:rsidRPr="009F10EA" w:rsidRDefault="00C12047" w:rsidP="0098245F">
            <w:pPr>
              <w:spacing w:line="276" w:lineRule="auto"/>
              <w:jc w:val="center"/>
            </w:pPr>
            <w:r>
              <w:t xml:space="preserve">Rudimentary </w:t>
            </w:r>
          </w:p>
          <w:sdt>
            <w:sdtPr>
              <w:rPr>
                <w:rFonts w:eastAsia="Arimo"/>
              </w:rPr>
              <w:id w:val="53206168"/>
              <w14:checkbox>
                <w14:checked w14:val="0"/>
                <w14:checkedState w14:val="2612" w14:font="MS Gothic"/>
                <w14:uncheckedState w14:val="2610" w14:font="MS Gothic"/>
              </w14:checkbox>
            </w:sdtPr>
            <w:sdtEndPr/>
            <w:sdtContent>
              <w:p w14:paraId="6AB1348F" w14:textId="77777777" w:rsidR="00C12047" w:rsidRPr="009F10EA" w:rsidRDefault="00C12047" w:rsidP="0098245F">
                <w:pPr>
                  <w:spacing w:line="276" w:lineRule="auto"/>
                  <w:jc w:val="center"/>
                  <w:rPr>
                    <w:lang w:val="en-US"/>
                  </w:rPr>
                </w:pPr>
                <w:r w:rsidRPr="009F10EA">
                  <w:rPr>
                    <w:rFonts w:ascii="Segoe UI Symbol" w:eastAsia="Arimo" w:hAnsi="Segoe UI Symbol" w:cs="Segoe UI Symbol"/>
                    <w:lang w:val="en-US"/>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3A5537" w14:textId="77777777" w:rsidR="00C12047" w:rsidRPr="009F10EA" w:rsidRDefault="00C12047" w:rsidP="0098245F">
            <w:pPr>
              <w:spacing w:line="276" w:lineRule="auto"/>
              <w:jc w:val="center"/>
            </w:pPr>
            <w:r>
              <w:t>Basic</w:t>
            </w:r>
          </w:p>
          <w:sdt>
            <w:sdtPr>
              <w:rPr>
                <w:rFonts w:eastAsia="Arimo"/>
              </w:rPr>
              <w:id w:val="289415281"/>
              <w14:checkbox>
                <w14:checked w14:val="0"/>
                <w14:checkedState w14:val="2612" w14:font="MS Gothic"/>
                <w14:uncheckedState w14:val="2610" w14:font="MS Gothic"/>
              </w14:checkbox>
            </w:sdtPr>
            <w:sdtEndPr/>
            <w:sdtContent>
              <w:p w14:paraId="77E3F286" w14:textId="77777777" w:rsidR="00C12047" w:rsidRPr="009F10EA" w:rsidRDefault="00C12047" w:rsidP="0098245F">
                <w:pPr>
                  <w:spacing w:line="276" w:lineRule="auto"/>
                  <w:jc w:val="center"/>
                  <w:rPr>
                    <w:lang w:val="en-US"/>
                  </w:rPr>
                </w:pPr>
                <w:r w:rsidRPr="009F10EA">
                  <w:rPr>
                    <w:rFonts w:ascii="Segoe UI Symbol" w:eastAsia="Arimo" w:hAnsi="Segoe UI Symbol" w:cs="Segoe UI Symbol"/>
                    <w:lang w:val="en-US"/>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DBECD2" w14:textId="77777777" w:rsidR="00C12047" w:rsidRPr="009F10EA" w:rsidRDefault="00C12047" w:rsidP="0098245F">
            <w:pPr>
              <w:spacing w:line="276" w:lineRule="auto"/>
              <w:jc w:val="center"/>
            </w:pPr>
            <w:r>
              <w:t>Good</w:t>
            </w:r>
          </w:p>
          <w:sdt>
            <w:sdtPr>
              <w:rPr>
                <w:rFonts w:eastAsia="Arimo"/>
              </w:rPr>
              <w:id w:val="-357512173"/>
              <w14:checkbox>
                <w14:checked w14:val="0"/>
                <w14:checkedState w14:val="2612" w14:font="MS Gothic"/>
                <w14:uncheckedState w14:val="2610" w14:font="MS Gothic"/>
              </w14:checkbox>
            </w:sdtPr>
            <w:sdtEndPr/>
            <w:sdtContent>
              <w:p w14:paraId="56193517" w14:textId="77777777" w:rsidR="00C12047" w:rsidRPr="009F10EA" w:rsidRDefault="00C12047" w:rsidP="0098245F">
                <w:pPr>
                  <w:spacing w:line="276" w:lineRule="auto"/>
                  <w:jc w:val="center"/>
                  <w:rPr>
                    <w:lang w:val="en-US"/>
                  </w:rPr>
                </w:pPr>
                <w:r w:rsidRPr="009F10EA">
                  <w:rPr>
                    <w:rFonts w:ascii="Segoe UI Symbol" w:eastAsia="Arimo" w:hAnsi="Segoe UI Symbol" w:cs="Segoe UI Symbol"/>
                    <w:lang w:val="en-US"/>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16967D" w14:textId="77777777" w:rsidR="00C12047" w:rsidRPr="009F10EA" w:rsidRDefault="00C12047" w:rsidP="0098245F">
            <w:pPr>
              <w:spacing w:line="276" w:lineRule="auto"/>
              <w:jc w:val="center"/>
            </w:pPr>
            <w:r>
              <w:t>Very good</w:t>
            </w:r>
          </w:p>
          <w:sdt>
            <w:sdtPr>
              <w:rPr>
                <w:rFonts w:eastAsia="Arimo"/>
              </w:rPr>
              <w:id w:val="1394389827"/>
              <w14:checkbox>
                <w14:checked w14:val="0"/>
                <w14:checkedState w14:val="2612" w14:font="MS Gothic"/>
                <w14:uncheckedState w14:val="2610" w14:font="MS Gothic"/>
              </w14:checkbox>
            </w:sdtPr>
            <w:sdtEndPr/>
            <w:sdtContent>
              <w:p w14:paraId="1D97F8CD" w14:textId="77777777" w:rsidR="00C12047" w:rsidRPr="009F10EA" w:rsidRDefault="00C12047" w:rsidP="0098245F">
                <w:pPr>
                  <w:spacing w:line="276" w:lineRule="auto"/>
                  <w:jc w:val="center"/>
                  <w:rPr>
                    <w:lang w:val="en-US"/>
                  </w:rPr>
                </w:pPr>
                <w:r w:rsidRPr="009F10EA">
                  <w:rPr>
                    <w:rFonts w:ascii="Segoe UI Symbol" w:eastAsia="Arimo" w:hAnsi="Segoe UI Symbol" w:cs="Segoe UI Symbol"/>
                    <w:lang w:val="en-US"/>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A309D92" w14:textId="77777777" w:rsidR="00C12047" w:rsidRPr="009F10EA" w:rsidRDefault="00C12047" w:rsidP="0098245F">
            <w:pPr>
              <w:spacing w:line="276" w:lineRule="auto"/>
              <w:jc w:val="center"/>
            </w:pPr>
            <w:r>
              <w:t>Excellent</w:t>
            </w:r>
          </w:p>
          <w:sdt>
            <w:sdtPr>
              <w:rPr>
                <w:rFonts w:eastAsia="Arimo"/>
              </w:rPr>
              <w:id w:val="2043321159"/>
              <w14:checkbox>
                <w14:checked w14:val="0"/>
                <w14:checkedState w14:val="2612" w14:font="MS Gothic"/>
                <w14:uncheckedState w14:val="2610" w14:font="MS Gothic"/>
              </w14:checkbox>
            </w:sdtPr>
            <w:sdtEndPr/>
            <w:sdtContent>
              <w:p w14:paraId="6619E6B8" w14:textId="77777777" w:rsidR="00C12047" w:rsidRPr="009F10EA" w:rsidRDefault="00C12047" w:rsidP="0098245F">
                <w:pPr>
                  <w:spacing w:line="276" w:lineRule="auto"/>
                  <w:jc w:val="center"/>
                  <w:rPr>
                    <w:lang w:val="en-US"/>
                  </w:rPr>
                </w:pPr>
                <w:r w:rsidRPr="009F10EA">
                  <w:rPr>
                    <w:rFonts w:ascii="Segoe UI Symbol" w:eastAsia="Arimo" w:hAnsi="Segoe UI Symbol" w:cs="Segoe UI Symbol"/>
                    <w:lang w:val="en-US"/>
                  </w:rPr>
                  <w:t>☐</w:t>
                </w:r>
              </w:p>
            </w:sdtContent>
          </w:sdt>
        </w:tc>
      </w:tr>
      <w:tr w:rsidR="00C12047" w:rsidRPr="00513C3B" w14:paraId="14BD0FCE"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E8A95" w14:textId="77777777" w:rsidR="003730F7" w:rsidRDefault="00C12047" w:rsidP="0098245F">
            <w:pPr>
              <w:spacing w:line="276" w:lineRule="auto"/>
              <w:rPr>
                <w:color w:val="005F9A"/>
                <w:lang w:val="en-US"/>
              </w:rPr>
            </w:pPr>
            <w:r w:rsidRPr="00C12047">
              <w:rPr>
                <w:color w:val="005F9A"/>
                <w:lang w:val="en-US"/>
              </w:rPr>
              <w:t>Evidence for this assessment criterion:</w:t>
            </w:r>
          </w:p>
          <w:p w14:paraId="67F3F2F8" w14:textId="3B573DE7" w:rsidR="00C12047" w:rsidRPr="009F10EA" w:rsidRDefault="00C12047" w:rsidP="0098245F">
            <w:pPr>
              <w:spacing w:line="276" w:lineRule="auto"/>
              <w:rPr>
                <w:color w:val="0000FF"/>
                <w:sz w:val="18"/>
                <w:szCs w:val="18"/>
                <w:lang w:val="en-US"/>
              </w:rPr>
            </w:pPr>
          </w:p>
        </w:tc>
      </w:tr>
    </w:tbl>
    <w:p w14:paraId="3414010B" w14:textId="77777777" w:rsidR="00C12047" w:rsidRDefault="00C12047" w:rsidP="00B273EF">
      <w:pPr>
        <w:pStyle w:val="section-title"/>
      </w:pPr>
      <w:r>
        <w:lastRenderedPageBreak/>
        <w:t>Recommendations for change</w:t>
      </w:r>
    </w:p>
    <w:tbl>
      <w:tblPr>
        <w:tblStyle w:val="TableGrid"/>
        <w:tblW w:w="5000" w:type="pct"/>
        <w:tblLook w:val="04A0" w:firstRow="1" w:lastRow="0" w:firstColumn="1" w:lastColumn="0" w:noHBand="0" w:noVBand="1"/>
      </w:tblPr>
      <w:tblGrid>
        <w:gridCol w:w="9062"/>
      </w:tblGrid>
      <w:tr w:rsidR="00C12047" w:rsidRPr="00513C3B" w14:paraId="7A7B34EA" w14:textId="77777777" w:rsidTr="009F10E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E78C71A" w14:textId="77777777" w:rsidR="00C12047" w:rsidRPr="00C12047" w:rsidRDefault="00C12047" w:rsidP="0098245F">
            <w:pPr>
              <w:keepNext/>
              <w:keepLines/>
              <w:rPr>
                <w:lang w:val="en-US"/>
              </w:rPr>
            </w:pPr>
            <w:r w:rsidRPr="00C12047">
              <w:rPr>
                <w:i/>
                <w:color w:val="000000"/>
                <w:shd w:val="clear" w:color="auto" w:fill="FFFFFF"/>
                <w:lang w:val="en-US"/>
              </w:rPr>
              <w:t>Use this space to note down recommendations and ideas for strengthening rules and practice in this area.</w:t>
            </w:r>
          </w:p>
        </w:tc>
      </w:tr>
    </w:tbl>
    <w:p w14:paraId="63A9FA9A" w14:textId="77777777" w:rsidR="00C12047" w:rsidRPr="00C12047" w:rsidRDefault="00C12047" w:rsidP="0098245F">
      <w:pPr>
        <w:rPr>
          <w:rFonts w:eastAsia="Arial"/>
          <w:lang w:val="en-US"/>
        </w:rPr>
      </w:pPr>
    </w:p>
    <w:p w14:paraId="32114282" w14:textId="77777777" w:rsidR="00BB32E1" w:rsidRDefault="00BB32E1">
      <w:pPr>
        <w:rPr>
          <w:rFonts w:eastAsia="Arial"/>
          <w:b/>
          <w:kern w:val="0"/>
          <w:sz w:val="24"/>
          <w:lang w:val="en-GB" w:eastAsia="fr-CH"/>
          <w14:ligatures w14:val="none"/>
        </w:rPr>
      </w:pPr>
      <w:r w:rsidRPr="00B5205A">
        <w:rPr>
          <w:lang w:val="en-US"/>
        </w:rPr>
        <w:br w:type="page"/>
      </w:r>
    </w:p>
    <w:p w14:paraId="15699A46" w14:textId="642672DC" w:rsidR="00C12047" w:rsidRPr="00253F87" w:rsidRDefault="00C12047" w:rsidP="00BB32E1">
      <w:pPr>
        <w:pStyle w:val="Dimension"/>
      </w:pPr>
      <w:r>
        <w:lastRenderedPageBreak/>
        <w:t>Dimension 4.1.2: Responding to emerging policy issues</w:t>
      </w:r>
    </w:p>
    <w:tbl>
      <w:tblPr>
        <w:tblStyle w:val="TableGrid"/>
        <w:tblW w:w="0" w:type="auto"/>
        <w:shd w:val="clear" w:color="auto" w:fill="EEEEEE"/>
        <w:tblLook w:val="04A0" w:firstRow="1" w:lastRow="0" w:firstColumn="1" w:lastColumn="0" w:noHBand="0" w:noVBand="1"/>
      </w:tblPr>
      <w:tblGrid>
        <w:gridCol w:w="9062"/>
      </w:tblGrid>
      <w:tr w:rsidR="00C12047" w14:paraId="51F2288C" w14:textId="77777777" w:rsidTr="00520551">
        <w:tc>
          <w:tcPr>
            <w:tcW w:w="9350" w:type="dxa"/>
            <w:shd w:val="clear" w:color="auto" w:fill="EEEEEE"/>
          </w:tcPr>
          <w:p w14:paraId="0F502E26" w14:textId="77777777" w:rsidR="00C12047" w:rsidRPr="00C12047" w:rsidRDefault="00C12047" w:rsidP="0098245F">
            <w:pPr>
              <w:rPr>
                <w:rFonts w:eastAsia="Arial"/>
                <w:lang w:val="en-US"/>
              </w:rPr>
            </w:pPr>
            <w:bookmarkStart w:id="622" w:name="_heading=h.bi7jlswojnll"/>
            <w:bookmarkEnd w:id="622"/>
            <w:r w:rsidRPr="00C12047">
              <w:rPr>
                <w:lang w:val="en-US"/>
              </w:rPr>
              <w:t>This dimension is part of:</w:t>
            </w:r>
          </w:p>
          <w:p w14:paraId="12071C8F" w14:textId="77777777" w:rsidR="00C12047" w:rsidRPr="00013B3E" w:rsidRDefault="00C12047" w:rsidP="0098245F">
            <w:pPr>
              <w:pStyle w:val="ListParagraph"/>
              <w:numPr>
                <w:ilvl w:val="0"/>
                <w:numId w:val="51"/>
              </w:numPr>
              <w:spacing w:line="240" w:lineRule="auto"/>
              <w:rPr>
                <w:sz w:val="20"/>
                <w:szCs w:val="20"/>
              </w:rPr>
            </w:pPr>
            <w:r>
              <w:rPr>
                <w:sz w:val="20"/>
              </w:rPr>
              <w:t>Indicator 4.1: Valuing public concerns</w:t>
            </w:r>
          </w:p>
          <w:p w14:paraId="35DF48A1" w14:textId="77777777" w:rsidR="00C12047" w:rsidRPr="00B62105" w:rsidRDefault="00C12047" w:rsidP="0098245F">
            <w:pPr>
              <w:pStyle w:val="ListParagraph"/>
              <w:numPr>
                <w:ilvl w:val="0"/>
                <w:numId w:val="51"/>
              </w:numPr>
              <w:spacing w:line="240" w:lineRule="auto"/>
              <w:rPr>
                <w:szCs w:val="20"/>
              </w:rPr>
            </w:pPr>
            <w:r>
              <w:rPr>
                <w:sz w:val="20"/>
              </w:rPr>
              <w:t>Target 4: Responsive parliament</w:t>
            </w:r>
          </w:p>
        </w:tc>
      </w:tr>
    </w:tbl>
    <w:p w14:paraId="520A5774" w14:textId="77777777" w:rsidR="00C12047" w:rsidRPr="00253F87" w:rsidRDefault="00C12047" w:rsidP="00B273EF">
      <w:pPr>
        <w:pStyle w:val="section-title"/>
      </w:pPr>
      <w:r>
        <w:t>About this dimension</w:t>
      </w:r>
    </w:p>
    <w:p w14:paraId="2E8A2D79" w14:textId="77777777" w:rsidR="003730F7" w:rsidRDefault="00C12047" w:rsidP="0098245F">
      <w:pPr>
        <w:rPr>
          <w:rFonts w:eastAsia="Arial"/>
          <w:color w:val="000000"/>
          <w:lang w:val="en-US"/>
        </w:rPr>
      </w:pPr>
      <w:r w:rsidRPr="00C12047">
        <w:rPr>
          <w:lang w:val="en-US"/>
        </w:rPr>
        <w:t xml:space="preserve">This dimension concerns the manner in which parliament responds to policy issues emerging outside of medium- or long-term planning. These are typically unforeseen issues or developments that can attract massive public attention and become matters of common concern. </w:t>
      </w:r>
      <w:r w:rsidRPr="00C12047">
        <w:rPr>
          <w:color w:val="000000"/>
          <w:lang w:val="en-US"/>
        </w:rPr>
        <w:t xml:space="preserve">An emerging policy </w:t>
      </w:r>
      <w:r w:rsidRPr="00C12047">
        <w:rPr>
          <w:lang w:val="en-US"/>
        </w:rPr>
        <w:t>issue</w:t>
      </w:r>
      <w:r w:rsidRPr="00C12047">
        <w:rPr>
          <w:color w:val="000000"/>
          <w:lang w:val="en-US"/>
        </w:rPr>
        <w:t xml:space="preserve"> can be a critical event or situation, such as a natural disaster, a threat to democracy or a communicable disease outbreak. It can also be an issue that is less critical but still emerges in an unforeseen way and requires an urgent parliamentary response. </w:t>
      </w:r>
    </w:p>
    <w:p w14:paraId="6A8BE63E" w14:textId="77777777" w:rsidR="003730F7" w:rsidRDefault="00C12047" w:rsidP="0098245F">
      <w:pPr>
        <w:rPr>
          <w:lang w:val="en-US"/>
        </w:rPr>
      </w:pPr>
      <w:r w:rsidRPr="00C12047">
        <w:rPr>
          <w:lang w:val="en-US"/>
        </w:rPr>
        <w:t xml:space="preserve">Parliament’s procedures and agenda are usually pre-defined and planned well in advance. Yet when new policy issues emerge, parliament’s rules of procedure should allow for flexibility for the issue to be taken up within the appropriate parliamentary body. </w:t>
      </w:r>
    </w:p>
    <w:p w14:paraId="39744C77" w14:textId="77777777" w:rsidR="003730F7" w:rsidRDefault="00C12047" w:rsidP="0098245F">
      <w:pPr>
        <w:rPr>
          <w:lang w:val="en-US"/>
        </w:rPr>
      </w:pPr>
      <w:r w:rsidRPr="00C12047">
        <w:rPr>
          <w:lang w:val="en-US"/>
        </w:rPr>
        <w:t>Parliament, through the plenary, parliamentary committees, political groups and other parliamentary bodies, typically exercises oversight by calling urgent debates or summoning relevant officials, by requesting information, by determining how the executive as a whole, or individual ministries or public bodies, are dealing with the issue, and by determining whether adjustments are needed.</w:t>
      </w:r>
    </w:p>
    <w:p w14:paraId="439D6C61" w14:textId="77777777" w:rsidR="003730F7" w:rsidRDefault="00C12047" w:rsidP="0098245F">
      <w:pPr>
        <w:rPr>
          <w:lang w:val="en-US"/>
        </w:rPr>
      </w:pPr>
      <w:r w:rsidRPr="00C12047">
        <w:rPr>
          <w:lang w:val="en-US"/>
        </w:rPr>
        <w:t>The public needs to be able to see how parliament is acting on the emerging policy issue and to understand the decisions that are being taken.</w:t>
      </w:r>
    </w:p>
    <w:p w14:paraId="7B6565B0" w14:textId="51A860FB" w:rsidR="00C12047" w:rsidRPr="00C12047" w:rsidRDefault="00C12047" w:rsidP="0098245F">
      <w:pPr>
        <w:rPr>
          <w:rFonts w:eastAsia="Arial"/>
          <w:lang w:val="en-US"/>
        </w:rPr>
      </w:pPr>
      <w:r w:rsidRPr="00C12047">
        <w:rPr>
          <w:color w:val="000000"/>
          <w:lang w:val="en-US"/>
        </w:rPr>
        <w:t xml:space="preserve">See also </w:t>
      </w:r>
      <w:r w:rsidRPr="00C12047">
        <w:rPr>
          <w:i/>
          <w:iCs/>
          <w:color w:val="000000"/>
          <w:lang w:val="en-US"/>
        </w:rPr>
        <w:t>Dimension 1.3.2: Emergency or crisis procedures</w:t>
      </w:r>
      <w:r w:rsidRPr="00C12047">
        <w:rPr>
          <w:color w:val="000000"/>
          <w:lang w:val="en-US"/>
        </w:rPr>
        <w:t>.</w:t>
      </w:r>
    </w:p>
    <w:p w14:paraId="7BFB158F" w14:textId="77777777" w:rsidR="00C12047" w:rsidRPr="009F10EA" w:rsidRDefault="00C12047"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C12047" w:rsidRPr="00513C3B" w14:paraId="3C45D20A" w14:textId="77777777" w:rsidTr="009F10EA">
        <w:tc>
          <w:tcPr>
            <w:tcW w:w="5000" w:type="pct"/>
            <w:shd w:val="clear" w:color="auto" w:fill="EEEEEE"/>
          </w:tcPr>
          <w:p w14:paraId="211D53EE" w14:textId="77777777" w:rsidR="003730F7" w:rsidRDefault="00C12047" w:rsidP="0098245F">
            <w:pPr>
              <w:rPr>
                <w:rFonts w:eastAsia="Arial"/>
                <w:i/>
                <w:lang w:val="en-US"/>
              </w:rPr>
            </w:pPr>
            <w:r w:rsidRPr="00C12047">
              <w:rPr>
                <w:i/>
                <w:lang w:val="en-US"/>
              </w:rPr>
              <w:t>Based on a global comparative analysis, an aspiring goal for parliaments in the area of “responding to emerging policy issues” is as follows:</w:t>
            </w:r>
          </w:p>
          <w:p w14:paraId="3061B143" w14:textId="77777777" w:rsidR="003730F7" w:rsidRDefault="00C12047" w:rsidP="0098245F">
            <w:pPr>
              <w:rPr>
                <w:lang w:val="en-US"/>
              </w:rPr>
            </w:pPr>
            <w:r w:rsidRPr="00C12047">
              <w:rPr>
                <w:lang w:val="en-US"/>
              </w:rPr>
              <w:t>Parliament’s rules of procedure allow for flexibility when new policy issues emerge, enabling issues to be raised with the appropriate parliamentary body at short notice.</w:t>
            </w:r>
          </w:p>
          <w:p w14:paraId="7436AB90" w14:textId="77777777" w:rsidR="003730F7" w:rsidRDefault="00C12047" w:rsidP="0098245F">
            <w:pPr>
              <w:rPr>
                <w:lang w:val="en-US"/>
              </w:rPr>
            </w:pPr>
            <w:r w:rsidRPr="00C12047">
              <w:rPr>
                <w:lang w:val="en-US"/>
              </w:rPr>
              <w:t>Parliament uses its oversight powers to hold the executive to account for the response to emerging policy issues.</w:t>
            </w:r>
          </w:p>
          <w:p w14:paraId="679DAF2F" w14:textId="6B95FDCE" w:rsidR="00C12047" w:rsidRPr="00C12047" w:rsidRDefault="00C12047" w:rsidP="0098245F">
            <w:pPr>
              <w:rPr>
                <w:rFonts w:eastAsia="Arial"/>
                <w:lang w:val="en-US"/>
              </w:rPr>
            </w:pPr>
            <w:r w:rsidRPr="00C12047">
              <w:rPr>
                <w:rFonts w:eastAsia="Arial"/>
                <w:lang w:val="en-US"/>
              </w:rPr>
              <w:t>Parliament</w:t>
            </w:r>
            <w:r w:rsidRPr="00C12047">
              <w:rPr>
                <w:lang w:val="en-US"/>
              </w:rPr>
              <w:t xml:space="preserve"> effectively communicates with the public about the actions taken in response to emerging policy issues.</w:t>
            </w:r>
          </w:p>
          <w:p w14:paraId="27567EA9" w14:textId="77777777" w:rsidR="00C12047" w:rsidRPr="00C12047" w:rsidRDefault="00C12047" w:rsidP="0098245F">
            <w:pPr>
              <w:rPr>
                <w:rFonts w:eastAsia="Arial"/>
                <w:color w:val="005F9A"/>
                <w:lang w:val="en-US"/>
              </w:rPr>
            </w:pPr>
          </w:p>
        </w:tc>
      </w:tr>
    </w:tbl>
    <w:p w14:paraId="5D97AFC2" w14:textId="77777777" w:rsidR="00C12047" w:rsidRPr="00253F87" w:rsidRDefault="00C12047" w:rsidP="00B273EF">
      <w:pPr>
        <w:pStyle w:val="section-title"/>
      </w:pPr>
      <w:r>
        <w:t>Assessment</w:t>
      </w:r>
    </w:p>
    <w:p w14:paraId="1F3E956C" w14:textId="77777777" w:rsidR="00C12047" w:rsidRPr="00C12047" w:rsidRDefault="00C12047" w:rsidP="0098245F">
      <w:pPr>
        <w:spacing w:before="200"/>
        <w:rPr>
          <w:rFonts w:eastAsia="Arial"/>
          <w:lang w:val="en-US"/>
        </w:rPr>
      </w:pPr>
      <w:r w:rsidRPr="00C12047">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C12047">
        <w:rPr>
          <w:lang w:val="en-US"/>
        </w:rPr>
        <w:t xml:space="preserve"> </w:t>
      </w:r>
    </w:p>
    <w:p w14:paraId="0C6CE103" w14:textId="77777777" w:rsidR="003730F7" w:rsidRDefault="00C12047" w:rsidP="0098245F">
      <w:pPr>
        <w:spacing w:before="200"/>
        <w:rPr>
          <w:rFonts w:eastAsia="Arial"/>
          <w:lang w:val="en-US"/>
        </w:rPr>
      </w:pPr>
      <w:r w:rsidRPr="00C12047">
        <w:rPr>
          <w:lang w:val="en-US"/>
        </w:rPr>
        <w:t>The evidence for assessment of this dimension could include the following:</w:t>
      </w:r>
    </w:p>
    <w:p w14:paraId="4E906BFF" w14:textId="302EBF47" w:rsidR="00C12047" w:rsidRPr="00C12047" w:rsidRDefault="00C12047" w:rsidP="0098245F">
      <w:pPr>
        <w:numPr>
          <w:ilvl w:val="0"/>
          <w:numId w:val="209"/>
        </w:numPr>
        <w:pBdr>
          <w:top w:val="nil"/>
          <w:left w:val="nil"/>
          <w:bottom w:val="nil"/>
          <w:right w:val="nil"/>
          <w:between w:val="nil"/>
        </w:pBdr>
        <w:spacing w:after="0"/>
        <w:ind w:left="562" w:hanging="562"/>
        <w:rPr>
          <w:rFonts w:eastAsia="Arial"/>
          <w:color w:val="000000"/>
          <w:lang w:val="en-US"/>
        </w:rPr>
      </w:pPr>
      <w:r w:rsidRPr="00C12047">
        <w:rPr>
          <w:color w:val="000000"/>
          <w:lang w:val="en-US"/>
        </w:rPr>
        <w:t>Provisions of parliament’s rules of procedure concerning ways in which emerging policy issues can be taken up in parliament</w:t>
      </w:r>
    </w:p>
    <w:p w14:paraId="0C8A58D7" w14:textId="77777777" w:rsidR="003730F7" w:rsidRDefault="00C12047" w:rsidP="0098245F">
      <w:pPr>
        <w:numPr>
          <w:ilvl w:val="0"/>
          <w:numId w:val="209"/>
        </w:numPr>
        <w:pBdr>
          <w:top w:val="nil"/>
          <w:left w:val="nil"/>
          <w:bottom w:val="nil"/>
          <w:right w:val="nil"/>
          <w:between w:val="nil"/>
        </w:pBdr>
        <w:spacing w:after="0"/>
        <w:ind w:left="562" w:hanging="562"/>
        <w:rPr>
          <w:rFonts w:eastAsia="Arial"/>
          <w:color w:val="000000"/>
          <w:lang w:val="en-US"/>
        </w:rPr>
      </w:pPr>
      <w:r w:rsidRPr="00C12047">
        <w:rPr>
          <w:color w:val="000000"/>
          <w:lang w:val="en-US"/>
        </w:rPr>
        <w:t xml:space="preserve">Examples of parliamentary engagement in responding to emerging policy issues, including meetings held by parliamentary committees, and other parliamentary bodies, with relevant bodies and organizations </w:t>
      </w:r>
    </w:p>
    <w:p w14:paraId="5413DCD0" w14:textId="77777777" w:rsidR="003730F7" w:rsidRDefault="00C12047" w:rsidP="0098245F">
      <w:pPr>
        <w:rPr>
          <w:rFonts w:eastAsia="Arial"/>
          <w:lang w:val="en-US"/>
        </w:rPr>
      </w:pPr>
      <w:r w:rsidRPr="00C12047">
        <w:rPr>
          <w:lang w:val="en-US"/>
        </w:rPr>
        <w:t>Where relevant, provide additional comments or examples that support the assessment.</w:t>
      </w:r>
    </w:p>
    <w:p w14:paraId="74FAFCB9" w14:textId="1ED1075A" w:rsidR="00C12047" w:rsidRPr="00253F87" w:rsidRDefault="00C12047" w:rsidP="0098245F">
      <w:pPr>
        <w:pStyle w:val="Heading5"/>
      </w:pPr>
      <w:r>
        <w:lastRenderedPageBreak/>
        <w:t xml:space="preserve">Assessment criterion 1: Rules of procedure </w:t>
      </w:r>
    </w:p>
    <w:p w14:paraId="5BBE3779" w14:textId="77777777" w:rsidR="00C12047" w:rsidRPr="00C12047" w:rsidRDefault="00C12047" w:rsidP="0098245F">
      <w:pPr>
        <w:rPr>
          <w:rFonts w:eastAsia="Arial"/>
          <w:color w:val="000000"/>
          <w:lang w:val="en-US"/>
        </w:rPr>
      </w:pPr>
      <w:r w:rsidRPr="00C12047">
        <w:rPr>
          <w:color w:val="000000"/>
          <w:lang w:val="en-US"/>
        </w:rPr>
        <w:t>Parliament’s rules of procedure establish mechanisms that allow for emerging policy issues to be addressed in parliament, such as through urgent debates or questions.</w:t>
      </w:r>
    </w:p>
    <w:p w14:paraId="2B62F6F3" w14:textId="77777777" w:rsidR="00C12047" w:rsidRPr="00C12047" w:rsidRDefault="00C12047" w:rsidP="0098245F">
      <w:pPr>
        <w:rPr>
          <w:rFonts w:eastAsia="Arial"/>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rsidRPr="009F10EA" w14:paraId="389C28DD"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A88187" w14:textId="77777777" w:rsidR="00C12047" w:rsidRPr="009F10EA" w:rsidRDefault="00C12047" w:rsidP="0098245F">
            <w:pPr>
              <w:spacing w:line="276" w:lineRule="auto"/>
              <w:jc w:val="center"/>
            </w:pPr>
            <w:r>
              <w:t>Non-existent</w:t>
            </w:r>
          </w:p>
          <w:sdt>
            <w:sdtPr>
              <w:rPr>
                <w:rFonts w:eastAsia="Arimo"/>
              </w:rPr>
              <w:id w:val="-1120301983"/>
              <w14:checkbox>
                <w14:checked w14:val="0"/>
                <w14:checkedState w14:val="2612" w14:font="MS Gothic"/>
                <w14:uncheckedState w14:val="2610" w14:font="MS Gothic"/>
              </w14:checkbox>
            </w:sdtPr>
            <w:sdtEndPr/>
            <w:sdtContent>
              <w:p w14:paraId="717DC2D3" w14:textId="77777777" w:rsidR="00C12047" w:rsidRPr="009F10EA" w:rsidRDefault="00C12047" w:rsidP="0098245F">
                <w:pPr>
                  <w:spacing w:line="276" w:lineRule="auto"/>
                  <w:jc w:val="center"/>
                </w:pPr>
                <w:r w:rsidRPr="009F10E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A80DFF" w14:textId="77777777" w:rsidR="00C12047" w:rsidRPr="009F10EA" w:rsidRDefault="00C12047" w:rsidP="0098245F">
            <w:pPr>
              <w:spacing w:line="276" w:lineRule="auto"/>
              <w:jc w:val="center"/>
            </w:pPr>
            <w:r>
              <w:t xml:space="preserve">Rudimentary </w:t>
            </w:r>
          </w:p>
          <w:sdt>
            <w:sdtPr>
              <w:rPr>
                <w:rFonts w:eastAsia="Arimo"/>
              </w:rPr>
              <w:id w:val="-989869890"/>
              <w14:checkbox>
                <w14:checked w14:val="0"/>
                <w14:checkedState w14:val="2612" w14:font="MS Gothic"/>
                <w14:uncheckedState w14:val="2610" w14:font="MS Gothic"/>
              </w14:checkbox>
            </w:sdtPr>
            <w:sdtEndPr/>
            <w:sdtContent>
              <w:p w14:paraId="4A2D8E22"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B2856B" w14:textId="77777777" w:rsidR="00C12047" w:rsidRPr="009F10EA" w:rsidRDefault="00C12047" w:rsidP="0098245F">
            <w:pPr>
              <w:spacing w:line="276" w:lineRule="auto"/>
              <w:jc w:val="center"/>
            </w:pPr>
            <w:r>
              <w:t>Basic</w:t>
            </w:r>
          </w:p>
          <w:sdt>
            <w:sdtPr>
              <w:rPr>
                <w:rFonts w:eastAsia="Arimo"/>
              </w:rPr>
              <w:id w:val="-1924710936"/>
              <w14:checkbox>
                <w14:checked w14:val="0"/>
                <w14:checkedState w14:val="2612" w14:font="MS Gothic"/>
                <w14:uncheckedState w14:val="2610" w14:font="MS Gothic"/>
              </w14:checkbox>
            </w:sdtPr>
            <w:sdtEndPr/>
            <w:sdtContent>
              <w:p w14:paraId="6BB541B8"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A7269B" w14:textId="77777777" w:rsidR="00C12047" w:rsidRPr="009F10EA" w:rsidRDefault="00C12047" w:rsidP="0098245F">
            <w:pPr>
              <w:spacing w:line="276" w:lineRule="auto"/>
              <w:jc w:val="center"/>
            </w:pPr>
            <w:r>
              <w:t>Good</w:t>
            </w:r>
          </w:p>
          <w:sdt>
            <w:sdtPr>
              <w:rPr>
                <w:rFonts w:eastAsia="Arimo"/>
              </w:rPr>
              <w:id w:val="798027861"/>
              <w14:checkbox>
                <w14:checked w14:val="0"/>
                <w14:checkedState w14:val="2612" w14:font="MS Gothic"/>
                <w14:uncheckedState w14:val="2610" w14:font="MS Gothic"/>
              </w14:checkbox>
            </w:sdtPr>
            <w:sdtEndPr/>
            <w:sdtContent>
              <w:p w14:paraId="5E80DE66" w14:textId="77777777" w:rsidR="00C12047" w:rsidRPr="009F10EA" w:rsidRDefault="00C12047" w:rsidP="0098245F">
                <w:pPr>
                  <w:spacing w:line="276" w:lineRule="auto"/>
                  <w:jc w:val="center"/>
                </w:pPr>
                <w:r w:rsidRPr="009F10E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E0E3F2" w14:textId="77777777" w:rsidR="00C12047" w:rsidRPr="009F10EA" w:rsidRDefault="00C12047" w:rsidP="0098245F">
            <w:pPr>
              <w:spacing w:line="276" w:lineRule="auto"/>
              <w:jc w:val="center"/>
            </w:pPr>
            <w:r>
              <w:t>Very good</w:t>
            </w:r>
          </w:p>
          <w:sdt>
            <w:sdtPr>
              <w:rPr>
                <w:rFonts w:eastAsia="Arimo"/>
              </w:rPr>
              <w:id w:val="1694562986"/>
              <w14:checkbox>
                <w14:checked w14:val="0"/>
                <w14:checkedState w14:val="2612" w14:font="MS Gothic"/>
                <w14:uncheckedState w14:val="2610" w14:font="MS Gothic"/>
              </w14:checkbox>
            </w:sdtPr>
            <w:sdtEndPr/>
            <w:sdtContent>
              <w:p w14:paraId="1E957C2E"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7C9AC34" w14:textId="77777777" w:rsidR="00C12047" w:rsidRPr="009F10EA" w:rsidRDefault="00C12047" w:rsidP="0098245F">
            <w:pPr>
              <w:spacing w:line="276" w:lineRule="auto"/>
              <w:jc w:val="center"/>
            </w:pPr>
            <w:r>
              <w:t>Excellent</w:t>
            </w:r>
          </w:p>
          <w:sdt>
            <w:sdtPr>
              <w:rPr>
                <w:rFonts w:eastAsia="Arimo"/>
              </w:rPr>
              <w:id w:val="-958343797"/>
              <w14:checkbox>
                <w14:checked w14:val="0"/>
                <w14:checkedState w14:val="2612" w14:font="MS Gothic"/>
                <w14:uncheckedState w14:val="2610" w14:font="MS Gothic"/>
              </w14:checkbox>
            </w:sdtPr>
            <w:sdtEndPr/>
            <w:sdtContent>
              <w:p w14:paraId="3EE02946"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r>
      <w:tr w:rsidR="00C12047" w:rsidRPr="00513C3B" w14:paraId="22876176"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C157C" w14:textId="77777777" w:rsidR="003730F7" w:rsidRDefault="00C12047" w:rsidP="0098245F">
            <w:pPr>
              <w:spacing w:line="276" w:lineRule="auto"/>
              <w:rPr>
                <w:color w:val="005F9A"/>
                <w:lang w:val="en-US"/>
              </w:rPr>
            </w:pPr>
            <w:r w:rsidRPr="00C12047">
              <w:rPr>
                <w:color w:val="005F9A"/>
                <w:lang w:val="en-US"/>
              </w:rPr>
              <w:t>Evidence for this assessment criterion:</w:t>
            </w:r>
          </w:p>
          <w:p w14:paraId="12FA2C6F" w14:textId="61FD5894" w:rsidR="00C12047" w:rsidRPr="00C12047" w:rsidRDefault="00C12047" w:rsidP="0098245F">
            <w:pPr>
              <w:spacing w:line="276" w:lineRule="auto"/>
              <w:rPr>
                <w:color w:val="0000FF"/>
                <w:lang w:val="en-US"/>
              </w:rPr>
            </w:pPr>
          </w:p>
        </w:tc>
      </w:tr>
    </w:tbl>
    <w:p w14:paraId="3EB2BC1E" w14:textId="77777777" w:rsidR="00C12047" w:rsidRPr="00253F87" w:rsidRDefault="00C12047" w:rsidP="0098245F">
      <w:pPr>
        <w:pStyle w:val="Heading5"/>
      </w:pPr>
      <w:r>
        <w:t>Assessment criterion 2: Oversight of the executive’s response</w:t>
      </w:r>
    </w:p>
    <w:p w14:paraId="69E792FA" w14:textId="77777777" w:rsidR="00C12047" w:rsidRPr="00C12047" w:rsidRDefault="00C12047" w:rsidP="0098245F">
      <w:pPr>
        <w:rPr>
          <w:rFonts w:eastAsia="Arial"/>
          <w:lang w:val="en-US"/>
        </w:rPr>
      </w:pPr>
      <w:r w:rsidRPr="00C12047">
        <w:rPr>
          <w:color w:val="000000"/>
          <w:lang w:val="en-US"/>
        </w:rPr>
        <w:t xml:space="preserve">Parliament uses its oversight powers to oversee the executive’s response to emerging policy issues and holds the executive to account.  </w:t>
      </w:r>
    </w:p>
    <w:p w14:paraId="73FE76FB" w14:textId="77777777" w:rsidR="00C12047" w:rsidRPr="00C12047" w:rsidRDefault="00C12047" w:rsidP="0098245F">
      <w:pPr>
        <w:rPr>
          <w:rFonts w:eastAsia="Arial"/>
          <w:lang w:val="en-US"/>
        </w:rPr>
      </w:pPr>
      <w:bookmarkStart w:id="623" w:name="_heading=h.5sf021b6v9qg"/>
      <w:bookmarkEnd w:id="623"/>
    </w:p>
    <w:tbl>
      <w:tblPr>
        <w:tblW w:w="5000" w:type="pct"/>
        <w:tblLook w:val="0400" w:firstRow="0" w:lastRow="0" w:firstColumn="0" w:lastColumn="0" w:noHBand="0" w:noVBand="1"/>
      </w:tblPr>
      <w:tblGrid>
        <w:gridCol w:w="1509"/>
        <w:gridCol w:w="1510"/>
        <w:gridCol w:w="1510"/>
        <w:gridCol w:w="1510"/>
        <w:gridCol w:w="1510"/>
        <w:gridCol w:w="1513"/>
      </w:tblGrid>
      <w:tr w:rsidR="00C12047" w:rsidRPr="009F10EA" w14:paraId="131CDFBD"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27662F" w14:textId="77777777" w:rsidR="00C12047" w:rsidRPr="009F10EA" w:rsidRDefault="00C12047" w:rsidP="0098245F">
            <w:pPr>
              <w:spacing w:line="276" w:lineRule="auto"/>
              <w:jc w:val="center"/>
            </w:pPr>
            <w:r>
              <w:t>Non-existent</w:t>
            </w:r>
          </w:p>
          <w:sdt>
            <w:sdtPr>
              <w:rPr>
                <w:rFonts w:eastAsia="Arimo"/>
              </w:rPr>
              <w:id w:val="-1782724124"/>
              <w14:checkbox>
                <w14:checked w14:val="0"/>
                <w14:checkedState w14:val="2612" w14:font="MS Gothic"/>
                <w14:uncheckedState w14:val="2610" w14:font="MS Gothic"/>
              </w14:checkbox>
            </w:sdtPr>
            <w:sdtEndPr/>
            <w:sdtContent>
              <w:p w14:paraId="7687DB3C"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F2758C" w14:textId="77777777" w:rsidR="00C12047" w:rsidRPr="009F10EA" w:rsidRDefault="00C12047" w:rsidP="0098245F">
            <w:pPr>
              <w:spacing w:line="276" w:lineRule="auto"/>
              <w:jc w:val="center"/>
            </w:pPr>
            <w:r>
              <w:t xml:space="preserve">Rudimentary </w:t>
            </w:r>
          </w:p>
          <w:sdt>
            <w:sdtPr>
              <w:rPr>
                <w:rFonts w:eastAsia="Arimo"/>
              </w:rPr>
              <w:id w:val="-1446070347"/>
              <w14:checkbox>
                <w14:checked w14:val="0"/>
                <w14:checkedState w14:val="2612" w14:font="MS Gothic"/>
                <w14:uncheckedState w14:val="2610" w14:font="MS Gothic"/>
              </w14:checkbox>
            </w:sdtPr>
            <w:sdtEndPr/>
            <w:sdtContent>
              <w:p w14:paraId="7494534C"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4C89D6" w14:textId="77777777" w:rsidR="00C12047" w:rsidRPr="009F10EA" w:rsidRDefault="00C12047" w:rsidP="0098245F">
            <w:pPr>
              <w:spacing w:line="276" w:lineRule="auto"/>
              <w:jc w:val="center"/>
            </w:pPr>
            <w:r>
              <w:t>Basic</w:t>
            </w:r>
          </w:p>
          <w:sdt>
            <w:sdtPr>
              <w:rPr>
                <w:rFonts w:eastAsia="Arimo"/>
              </w:rPr>
              <w:id w:val="207847516"/>
              <w14:checkbox>
                <w14:checked w14:val="0"/>
                <w14:checkedState w14:val="2612" w14:font="MS Gothic"/>
                <w14:uncheckedState w14:val="2610" w14:font="MS Gothic"/>
              </w14:checkbox>
            </w:sdtPr>
            <w:sdtEndPr/>
            <w:sdtContent>
              <w:p w14:paraId="0850C112"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0B796D" w14:textId="77777777" w:rsidR="00C12047" w:rsidRPr="009F10EA" w:rsidRDefault="00C12047" w:rsidP="0098245F">
            <w:pPr>
              <w:spacing w:line="276" w:lineRule="auto"/>
              <w:jc w:val="center"/>
            </w:pPr>
            <w:r>
              <w:t>Good</w:t>
            </w:r>
          </w:p>
          <w:sdt>
            <w:sdtPr>
              <w:rPr>
                <w:rFonts w:eastAsia="Arimo"/>
              </w:rPr>
              <w:id w:val="-1213268674"/>
              <w14:checkbox>
                <w14:checked w14:val="0"/>
                <w14:checkedState w14:val="2612" w14:font="MS Gothic"/>
                <w14:uncheckedState w14:val="2610" w14:font="MS Gothic"/>
              </w14:checkbox>
            </w:sdtPr>
            <w:sdtEndPr/>
            <w:sdtContent>
              <w:p w14:paraId="5C3E12AD"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5F6D02" w14:textId="77777777" w:rsidR="00C12047" w:rsidRPr="009F10EA" w:rsidRDefault="00C12047" w:rsidP="0098245F">
            <w:pPr>
              <w:spacing w:line="276" w:lineRule="auto"/>
              <w:jc w:val="center"/>
            </w:pPr>
            <w:r>
              <w:t>Very good</w:t>
            </w:r>
          </w:p>
          <w:sdt>
            <w:sdtPr>
              <w:rPr>
                <w:rFonts w:eastAsia="Arimo"/>
              </w:rPr>
              <w:id w:val="-1392969088"/>
              <w14:checkbox>
                <w14:checked w14:val="0"/>
                <w14:checkedState w14:val="2612" w14:font="MS Gothic"/>
                <w14:uncheckedState w14:val="2610" w14:font="MS Gothic"/>
              </w14:checkbox>
            </w:sdtPr>
            <w:sdtEndPr/>
            <w:sdtContent>
              <w:p w14:paraId="6BE5D0B9"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A8531BB" w14:textId="77777777" w:rsidR="00C12047" w:rsidRPr="009F10EA" w:rsidRDefault="00C12047" w:rsidP="0098245F">
            <w:pPr>
              <w:spacing w:line="276" w:lineRule="auto"/>
              <w:jc w:val="center"/>
            </w:pPr>
            <w:r>
              <w:t>Excellent</w:t>
            </w:r>
          </w:p>
          <w:sdt>
            <w:sdtPr>
              <w:rPr>
                <w:rFonts w:eastAsia="Arimo"/>
              </w:rPr>
              <w:id w:val="1690574368"/>
              <w14:checkbox>
                <w14:checked w14:val="0"/>
                <w14:checkedState w14:val="2612" w14:font="MS Gothic"/>
                <w14:uncheckedState w14:val="2610" w14:font="MS Gothic"/>
              </w14:checkbox>
            </w:sdtPr>
            <w:sdtEndPr/>
            <w:sdtContent>
              <w:p w14:paraId="12D1BBC3"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r>
      <w:tr w:rsidR="00C12047" w:rsidRPr="00513C3B" w14:paraId="08D2959A"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22A86" w14:textId="77777777" w:rsidR="003730F7" w:rsidRDefault="00C12047" w:rsidP="0098245F">
            <w:pPr>
              <w:spacing w:line="276" w:lineRule="auto"/>
              <w:rPr>
                <w:color w:val="005F9A"/>
                <w:lang w:val="en-US"/>
              </w:rPr>
            </w:pPr>
            <w:r w:rsidRPr="00C12047">
              <w:rPr>
                <w:color w:val="005F9A"/>
                <w:lang w:val="en-US"/>
              </w:rPr>
              <w:t>Evidence for this assessment criterion:</w:t>
            </w:r>
          </w:p>
          <w:p w14:paraId="136E4826" w14:textId="5661D556" w:rsidR="00C12047" w:rsidRPr="00C12047" w:rsidRDefault="00C12047" w:rsidP="0098245F">
            <w:pPr>
              <w:spacing w:line="276" w:lineRule="auto"/>
              <w:rPr>
                <w:color w:val="0000FF"/>
                <w:lang w:val="en-US"/>
              </w:rPr>
            </w:pPr>
          </w:p>
        </w:tc>
      </w:tr>
    </w:tbl>
    <w:p w14:paraId="11C1E67A" w14:textId="77777777" w:rsidR="00C12047" w:rsidRPr="00253F87" w:rsidRDefault="00C12047" w:rsidP="0098245F">
      <w:pPr>
        <w:pStyle w:val="Heading5"/>
      </w:pPr>
      <w:r>
        <w:t xml:space="preserve">Assessment criterion 3: Communication with the public </w:t>
      </w:r>
    </w:p>
    <w:p w14:paraId="56B38C45" w14:textId="77777777" w:rsidR="00C12047" w:rsidRPr="00C12047" w:rsidRDefault="00C12047" w:rsidP="0098245F">
      <w:pPr>
        <w:rPr>
          <w:rFonts w:eastAsia="Arial"/>
          <w:lang w:val="en-US"/>
        </w:rPr>
      </w:pPr>
      <w:r w:rsidRPr="00C12047">
        <w:rPr>
          <w:lang w:val="en-US"/>
        </w:rPr>
        <w:t xml:space="preserve">Parliament communicates effectively with the public about emerging policy issues, including by providing regular updates on actions and decisions taken. </w:t>
      </w:r>
    </w:p>
    <w:p w14:paraId="41190484" w14:textId="77777777" w:rsidR="00C12047" w:rsidRPr="00C12047" w:rsidRDefault="00C12047" w:rsidP="0098245F">
      <w:pPr>
        <w:rPr>
          <w:rFonts w:eastAsia="Arial"/>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rsidRPr="009F10EA" w14:paraId="2DEC6C5A"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CF006F" w14:textId="77777777" w:rsidR="00C12047" w:rsidRPr="009F10EA" w:rsidRDefault="00C12047" w:rsidP="0098245F">
            <w:pPr>
              <w:spacing w:line="276" w:lineRule="auto"/>
              <w:jc w:val="center"/>
            </w:pPr>
            <w:r>
              <w:t>Non-existent</w:t>
            </w:r>
          </w:p>
          <w:sdt>
            <w:sdtPr>
              <w:rPr>
                <w:rFonts w:eastAsia="Arimo"/>
              </w:rPr>
              <w:id w:val="-947007942"/>
              <w14:checkbox>
                <w14:checked w14:val="0"/>
                <w14:checkedState w14:val="2612" w14:font="MS Gothic"/>
                <w14:uncheckedState w14:val="2610" w14:font="MS Gothic"/>
              </w14:checkbox>
            </w:sdtPr>
            <w:sdtEndPr/>
            <w:sdtContent>
              <w:p w14:paraId="5B50A346"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94A57F" w14:textId="77777777" w:rsidR="00C12047" w:rsidRPr="009F10EA" w:rsidRDefault="00C12047" w:rsidP="0098245F">
            <w:pPr>
              <w:spacing w:line="276" w:lineRule="auto"/>
              <w:jc w:val="center"/>
            </w:pPr>
            <w:r>
              <w:t xml:space="preserve">Rudimentary </w:t>
            </w:r>
          </w:p>
          <w:sdt>
            <w:sdtPr>
              <w:rPr>
                <w:rFonts w:eastAsia="Arimo"/>
              </w:rPr>
              <w:id w:val="-331213514"/>
              <w14:checkbox>
                <w14:checked w14:val="0"/>
                <w14:checkedState w14:val="2612" w14:font="MS Gothic"/>
                <w14:uncheckedState w14:val="2610" w14:font="MS Gothic"/>
              </w14:checkbox>
            </w:sdtPr>
            <w:sdtEndPr/>
            <w:sdtContent>
              <w:p w14:paraId="449DD6A6"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406C27" w14:textId="77777777" w:rsidR="00C12047" w:rsidRPr="009F10EA" w:rsidRDefault="00C12047" w:rsidP="0098245F">
            <w:pPr>
              <w:spacing w:line="276" w:lineRule="auto"/>
              <w:jc w:val="center"/>
            </w:pPr>
            <w:r>
              <w:t>Basic</w:t>
            </w:r>
          </w:p>
          <w:sdt>
            <w:sdtPr>
              <w:rPr>
                <w:rFonts w:eastAsia="Arimo"/>
              </w:rPr>
              <w:id w:val="23993451"/>
              <w14:checkbox>
                <w14:checked w14:val="0"/>
                <w14:checkedState w14:val="2612" w14:font="MS Gothic"/>
                <w14:uncheckedState w14:val="2610" w14:font="MS Gothic"/>
              </w14:checkbox>
            </w:sdtPr>
            <w:sdtEndPr/>
            <w:sdtContent>
              <w:p w14:paraId="208209CF"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BF0492" w14:textId="77777777" w:rsidR="00C12047" w:rsidRPr="009F10EA" w:rsidRDefault="00C12047" w:rsidP="0098245F">
            <w:pPr>
              <w:spacing w:line="276" w:lineRule="auto"/>
              <w:jc w:val="center"/>
            </w:pPr>
            <w:r>
              <w:t>Good</w:t>
            </w:r>
          </w:p>
          <w:sdt>
            <w:sdtPr>
              <w:rPr>
                <w:rFonts w:eastAsia="Arimo"/>
              </w:rPr>
              <w:id w:val="-2109424240"/>
              <w14:checkbox>
                <w14:checked w14:val="0"/>
                <w14:checkedState w14:val="2612" w14:font="MS Gothic"/>
                <w14:uncheckedState w14:val="2610" w14:font="MS Gothic"/>
              </w14:checkbox>
            </w:sdtPr>
            <w:sdtEndPr/>
            <w:sdtContent>
              <w:p w14:paraId="361F1B9F"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7380A5" w14:textId="77777777" w:rsidR="00C12047" w:rsidRPr="009F10EA" w:rsidRDefault="00C12047" w:rsidP="0098245F">
            <w:pPr>
              <w:spacing w:line="276" w:lineRule="auto"/>
              <w:jc w:val="center"/>
            </w:pPr>
            <w:r>
              <w:t>Very good</w:t>
            </w:r>
          </w:p>
          <w:sdt>
            <w:sdtPr>
              <w:rPr>
                <w:rFonts w:eastAsia="Arimo"/>
              </w:rPr>
              <w:id w:val="-1771929483"/>
              <w14:checkbox>
                <w14:checked w14:val="0"/>
                <w14:checkedState w14:val="2612" w14:font="MS Gothic"/>
                <w14:uncheckedState w14:val="2610" w14:font="MS Gothic"/>
              </w14:checkbox>
            </w:sdtPr>
            <w:sdtEndPr/>
            <w:sdtContent>
              <w:p w14:paraId="041B2AA3"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13F69E3" w14:textId="77777777" w:rsidR="00C12047" w:rsidRPr="009F10EA" w:rsidRDefault="00C12047" w:rsidP="0098245F">
            <w:pPr>
              <w:spacing w:line="276" w:lineRule="auto"/>
              <w:jc w:val="center"/>
            </w:pPr>
            <w:r>
              <w:t>Excellent</w:t>
            </w:r>
          </w:p>
          <w:sdt>
            <w:sdtPr>
              <w:rPr>
                <w:rFonts w:eastAsia="Arimo"/>
              </w:rPr>
              <w:id w:val="1418443810"/>
              <w14:checkbox>
                <w14:checked w14:val="0"/>
                <w14:checkedState w14:val="2612" w14:font="MS Gothic"/>
                <w14:uncheckedState w14:val="2610" w14:font="MS Gothic"/>
              </w14:checkbox>
            </w:sdtPr>
            <w:sdtEndPr/>
            <w:sdtContent>
              <w:p w14:paraId="18CDE58F" w14:textId="77777777" w:rsidR="00C12047" w:rsidRPr="009F10EA" w:rsidRDefault="00C12047" w:rsidP="0098245F">
                <w:pPr>
                  <w:spacing w:line="276" w:lineRule="auto"/>
                  <w:jc w:val="center"/>
                </w:pPr>
                <w:r w:rsidRPr="009F10EA">
                  <w:rPr>
                    <w:rFonts w:ascii="Segoe UI Symbol" w:eastAsia="Arimo" w:hAnsi="Segoe UI Symbol" w:cs="Segoe UI Symbol"/>
                  </w:rPr>
                  <w:t>☐</w:t>
                </w:r>
              </w:p>
            </w:sdtContent>
          </w:sdt>
        </w:tc>
      </w:tr>
      <w:tr w:rsidR="00C12047" w:rsidRPr="00513C3B" w14:paraId="64F08A5B"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0DAA8B" w14:textId="77777777" w:rsidR="003730F7" w:rsidRDefault="00C12047" w:rsidP="0098245F">
            <w:pPr>
              <w:spacing w:line="276" w:lineRule="auto"/>
              <w:rPr>
                <w:color w:val="005F9A"/>
                <w:lang w:val="en-US"/>
              </w:rPr>
            </w:pPr>
            <w:r w:rsidRPr="00C12047">
              <w:rPr>
                <w:color w:val="005F9A"/>
                <w:lang w:val="en-US"/>
              </w:rPr>
              <w:t>Evidence for this assessment criterion:</w:t>
            </w:r>
          </w:p>
          <w:p w14:paraId="5D2B65E3" w14:textId="1DD80392" w:rsidR="00C12047" w:rsidRPr="00C12047" w:rsidRDefault="00C12047" w:rsidP="0098245F">
            <w:pPr>
              <w:spacing w:line="276" w:lineRule="auto"/>
              <w:rPr>
                <w:color w:val="0000FF"/>
                <w:lang w:val="en-US"/>
              </w:rPr>
            </w:pPr>
          </w:p>
        </w:tc>
      </w:tr>
    </w:tbl>
    <w:p w14:paraId="7AF8BD8A" w14:textId="77777777" w:rsidR="00C12047" w:rsidRDefault="00C12047" w:rsidP="00B273EF">
      <w:pPr>
        <w:pStyle w:val="section-title"/>
      </w:pPr>
      <w:r>
        <w:t>Recommendations for change</w:t>
      </w:r>
    </w:p>
    <w:tbl>
      <w:tblPr>
        <w:tblStyle w:val="TableGrid"/>
        <w:tblW w:w="5000" w:type="pct"/>
        <w:tblLook w:val="04A0" w:firstRow="1" w:lastRow="0" w:firstColumn="1" w:lastColumn="0" w:noHBand="0" w:noVBand="1"/>
      </w:tblPr>
      <w:tblGrid>
        <w:gridCol w:w="9062"/>
      </w:tblGrid>
      <w:tr w:rsidR="00C12047" w:rsidRPr="00513C3B" w14:paraId="2A724AD1" w14:textId="77777777" w:rsidTr="000B47D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38C5A55" w14:textId="77777777" w:rsidR="00C12047" w:rsidRPr="00C12047" w:rsidRDefault="00C12047" w:rsidP="0098245F">
            <w:pPr>
              <w:keepNext/>
              <w:keepLines/>
              <w:rPr>
                <w:lang w:val="en-US"/>
              </w:rPr>
            </w:pPr>
            <w:r w:rsidRPr="00C12047">
              <w:rPr>
                <w:i/>
                <w:color w:val="000000"/>
                <w:shd w:val="clear" w:color="auto" w:fill="FFFFFF"/>
                <w:lang w:val="en-US"/>
              </w:rPr>
              <w:t>Use this space to note down recommendations and ideas for strengthening rules and practice in this area.</w:t>
            </w:r>
          </w:p>
        </w:tc>
      </w:tr>
    </w:tbl>
    <w:p w14:paraId="7DAD08E4" w14:textId="77777777" w:rsidR="00C12047" w:rsidRPr="00C12047" w:rsidRDefault="00C12047" w:rsidP="0098245F">
      <w:pPr>
        <w:rPr>
          <w:rFonts w:eastAsia="Arial"/>
          <w:lang w:val="en-US"/>
        </w:rPr>
      </w:pPr>
    </w:p>
    <w:p w14:paraId="13915440" w14:textId="77777777" w:rsidR="003730F7" w:rsidRDefault="00C12047" w:rsidP="008B02B6">
      <w:pPr>
        <w:pStyle w:val="section-title"/>
      </w:pPr>
      <w:r w:rsidRPr="00992F2D">
        <w:lastRenderedPageBreak/>
        <w:t>Sources and further reading</w:t>
      </w:r>
    </w:p>
    <w:p w14:paraId="2F7E2332" w14:textId="63F044EE" w:rsidR="00C12047" w:rsidRPr="00992F2D" w:rsidRDefault="00717A17" w:rsidP="0098245F">
      <w:pPr>
        <w:pStyle w:val="ListParagraph"/>
        <w:numPr>
          <w:ilvl w:val="0"/>
          <w:numId w:val="213"/>
        </w:numPr>
        <w:spacing w:line="240" w:lineRule="auto"/>
        <w:rPr>
          <w:sz w:val="20"/>
          <w:szCs w:val="20"/>
        </w:rPr>
      </w:pPr>
      <w:hyperlink r:id="rId243">
        <w:r w:rsidR="00C12047" w:rsidRPr="00992F2D">
          <w:rPr>
            <w:sz w:val="20"/>
            <w:szCs w:val="20"/>
            <w:highlight w:val="white"/>
          </w:rPr>
          <w:t>Alex Brazier</w:t>
        </w:r>
      </w:hyperlink>
      <w:r w:rsidR="00C12047" w:rsidRPr="00992F2D">
        <w:rPr>
          <w:sz w:val="20"/>
          <w:szCs w:val="20"/>
          <w:highlight w:val="white"/>
        </w:rPr>
        <w:t xml:space="preserve">, </w:t>
      </w:r>
      <w:r w:rsidR="00C12047" w:rsidRPr="00992F2D">
        <w:rPr>
          <w:sz w:val="20"/>
          <w:szCs w:val="20"/>
        </w:rPr>
        <w:t>“</w:t>
      </w:r>
      <w:hyperlink r:id="rId244">
        <w:r w:rsidR="00C12047" w:rsidRPr="00992F2D">
          <w:rPr>
            <w:color w:val="005F9A"/>
            <w:sz w:val="20"/>
            <w:szCs w:val="20"/>
            <w:highlight w:val="white"/>
            <w:u w:val="single"/>
          </w:rPr>
          <w:t>Parliamentary Response to Crisis:</w:t>
        </w:r>
      </w:hyperlink>
      <w:hyperlink r:id="rId245">
        <w:r w:rsidR="00C12047" w:rsidRPr="00992F2D">
          <w:rPr>
            <w:color w:val="005F9A"/>
            <w:sz w:val="20"/>
            <w:szCs w:val="20"/>
            <w:highlight w:val="white"/>
            <w:u w:val="single"/>
          </w:rPr>
          <w:t xml:space="preserve"> Committees and Coronavirus</w:t>
        </w:r>
      </w:hyperlink>
      <w:r w:rsidR="00C12047" w:rsidRPr="00992F2D">
        <w:rPr>
          <w:sz w:val="20"/>
          <w:szCs w:val="20"/>
          <w:highlight w:val="white"/>
        </w:rPr>
        <w:t>”, Global Partners Governance (GPG) (2020).</w:t>
      </w:r>
    </w:p>
    <w:p w14:paraId="1519027E" w14:textId="77777777" w:rsidR="00C12047" w:rsidRPr="00C12047" w:rsidRDefault="00C12047" w:rsidP="0098245F">
      <w:pPr>
        <w:rPr>
          <w:rFonts w:eastAsia="Arial"/>
          <w:lang w:val="en-US"/>
        </w:rPr>
      </w:pPr>
      <w:r w:rsidRPr="00C12047">
        <w:rPr>
          <w:lang w:val="en-US"/>
        </w:rPr>
        <w:br w:type="page"/>
      </w:r>
    </w:p>
    <w:p w14:paraId="7B8160A1" w14:textId="5B313956" w:rsidR="00C12047" w:rsidRPr="00596C10" w:rsidRDefault="00C12047" w:rsidP="00BB32E1">
      <w:pPr>
        <w:pStyle w:val="Dimension"/>
      </w:pPr>
      <w:r>
        <w:lastRenderedPageBreak/>
        <w:t>Dimension 4.1.3: Leaving no one behind and the 2030 Agenda for Sustainable Development</w:t>
      </w:r>
    </w:p>
    <w:tbl>
      <w:tblPr>
        <w:tblStyle w:val="TableGrid"/>
        <w:tblW w:w="0" w:type="auto"/>
        <w:shd w:val="clear" w:color="auto" w:fill="EEEEEE"/>
        <w:tblLook w:val="04A0" w:firstRow="1" w:lastRow="0" w:firstColumn="1" w:lastColumn="0" w:noHBand="0" w:noVBand="1"/>
      </w:tblPr>
      <w:tblGrid>
        <w:gridCol w:w="9062"/>
      </w:tblGrid>
      <w:tr w:rsidR="00C12047" w14:paraId="6218C356" w14:textId="77777777" w:rsidTr="00520551">
        <w:tc>
          <w:tcPr>
            <w:tcW w:w="9350" w:type="dxa"/>
            <w:shd w:val="clear" w:color="auto" w:fill="EEEEEE"/>
          </w:tcPr>
          <w:p w14:paraId="2D64FDEB" w14:textId="77777777" w:rsidR="00C12047" w:rsidRPr="00C12047" w:rsidRDefault="00C12047" w:rsidP="0098245F">
            <w:pPr>
              <w:rPr>
                <w:rFonts w:eastAsia="Arial"/>
                <w:lang w:val="en-US"/>
              </w:rPr>
            </w:pPr>
            <w:r w:rsidRPr="00C12047">
              <w:rPr>
                <w:lang w:val="en-US"/>
              </w:rPr>
              <w:t>This dimension is part of:</w:t>
            </w:r>
          </w:p>
          <w:p w14:paraId="166DFCE9" w14:textId="77777777" w:rsidR="00C12047" w:rsidRPr="00013B3E" w:rsidRDefault="00C12047" w:rsidP="0098245F">
            <w:pPr>
              <w:pStyle w:val="ListParagraph"/>
              <w:numPr>
                <w:ilvl w:val="0"/>
                <w:numId w:val="51"/>
              </w:numPr>
              <w:spacing w:line="240" w:lineRule="auto"/>
              <w:rPr>
                <w:sz w:val="20"/>
                <w:szCs w:val="20"/>
              </w:rPr>
            </w:pPr>
            <w:r>
              <w:rPr>
                <w:sz w:val="20"/>
              </w:rPr>
              <w:t>Indicator 4.1: Valuing public concerns</w:t>
            </w:r>
          </w:p>
          <w:p w14:paraId="148C36A3" w14:textId="77777777" w:rsidR="00C12047" w:rsidRPr="00072783" w:rsidRDefault="00C12047" w:rsidP="0098245F">
            <w:pPr>
              <w:pStyle w:val="ListParagraph"/>
              <w:numPr>
                <w:ilvl w:val="0"/>
                <w:numId w:val="51"/>
              </w:numPr>
              <w:spacing w:line="240" w:lineRule="auto"/>
              <w:rPr>
                <w:szCs w:val="20"/>
              </w:rPr>
            </w:pPr>
            <w:r>
              <w:rPr>
                <w:sz w:val="20"/>
              </w:rPr>
              <w:t>Target 4: Responsive parliament</w:t>
            </w:r>
          </w:p>
        </w:tc>
      </w:tr>
    </w:tbl>
    <w:p w14:paraId="6B0A95F4" w14:textId="77777777" w:rsidR="00C12047" w:rsidRPr="000B47DA" w:rsidRDefault="00C12047" w:rsidP="00B273EF">
      <w:pPr>
        <w:pStyle w:val="section-title"/>
      </w:pPr>
      <w:r>
        <w:t>About this dimension</w:t>
      </w:r>
    </w:p>
    <w:p w14:paraId="03FD1162" w14:textId="77777777" w:rsidR="003730F7" w:rsidRDefault="00C12047" w:rsidP="0098245F">
      <w:pPr>
        <w:rPr>
          <w:lang w:val="en-US"/>
        </w:rPr>
      </w:pPr>
      <w:r w:rsidRPr="00C12047">
        <w:rPr>
          <w:lang w:val="en-US"/>
        </w:rPr>
        <w:t xml:space="preserve">This dimension concerns parliament’s role in implementing the 2030 Agenda for Sustainable Development. By engaging with the SDGs, parliaments help to respond to the needs of their country’s citizens and of the planet as a whole. </w:t>
      </w:r>
    </w:p>
    <w:p w14:paraId="0CD83CF4" w14:textId="6E7B1C64" w:rsidR="00C12047" w:rsidRPr="00C12047" w:rsidRDefault="00C12047" w:rsidP="0098245F">
      <w:pPr>
        <w:rPr>
          <w:lang w:val="en-US"/>
        </w:rPr>
      </w:pPr>
      <w:r w:rsidRPr="00C12047">
        <w:rPr>
          <w:lang w:val="en-US"/>
        </w:rPr>
        <w:t>This ground-breaking global commitment to end poverty and set the world on a sustainable path to inclusive development was endorsed by government leaders at a United Nations summit in September 2015. A set of 17 Sustainable Development Goals (SDGs) and 169 actionable targets</w:t>
      </w:r>
    </w:p>
    <w:p w14:paraId="2FE3139D" w14:textId="77777777" w:rsidR="003730F7" w:rsidRDefault="00C12047" w:rsidP="0098245F">
      <w:pPr>
        <w:rPr>
          <w:lang w:val="en-US"/>
        </w:rPr>
      </w:pPr>
      <w:r w:rsidRPr="00C12047">
        <w:rPr>
          <w:lang w:val="en-US"/>
        </w:rPr>
        <w:t>lie at the core of this ambitious agenda, along with the key idea of “leaving no one behind”.</w:t>
      </w:r>
      <w:r w:rsidRPr="00C12047">
        <w:rPr>
          <w:rFonts w:eastAsia="Arial"/>
          <w:lang w:val="en-US"/>
        </w:rPr>
        <w:t xml:space="preserve"> </w:t>
      </w:r>
      <w:r w:rsidRPr="00C12047">
        <w:rPr>
          <w:lang w:val="en-US"/>
        </w:rPr>
        <w:t xml:space="preserve">United Nations General Assembly resolution 77/159 recognizes the essential role of parliaments in bringing the SDGs to life through their law-making, budgeting and oversight powers. </w:t>
      </w:r>
    </w:p>
    <w:p w14:paraId="5D1A3FAB" w14:textId="77777777" w:rsidR="003730F7" w:rsidRDefault="00C12047" w:rsidP="0098245F">
      <w:pPr>
        <w:rPr>
          <w:rFonts w:eastAsia="Arial"/>
          <w:lang w:val="en-US"/>
        </w:rPr>
      </w:pPr>
      <w:r w:rsidRPr="00C12047">
        <w:rPr>
          <w:lang w:val="en-US"/>
        </w:rPr>
        <w:t>Some parliaments have established dedicated mechanisms and structures, such as a sustainable development committee or subcommittee and/or a dedicated unit of the parliamentary secretariat, to support SDG mainstreaming across parliamentary work. Such bodies can act as a focal point for the type of partnership-building across society that is necessary to implement the SDGs, including with civil society, the media, the private sector, independent oversight bodies and academia.</w:t>
      </w:r>
    </w:p>
    <w:p w14:paraId="0F17CEE2" w14:textId="201191FC" w:rsidR="00C12047" w:rsidRPr="00C12047" w:rsidRDefault="00C12047" w:rsidP="0098245F">
      <w:pPr>
        <w:rPr>
          <w:rFonts w:eastAsia="Arial"/>
          <w:lang w:val="en-US"/>
        </w:rPr>
      </w:pPr>
      <w:r w:rsidRPr="00C12047">
        <w:rPr>
          <w:lang w:val="en-US"/>
        </w:rPr>
        <w:t xml:space="preserve">Parliaments also engage with the SDGs by participating in the preparation of voluntary national reviews, a UN process through which countries assess and present progress towards the attainment of the SDGs. </w:t>
      </w:r>
    </w:p>
    <w:p w14:paraId="1F687F7B" w14:textId="77777777" w:rsidR="00C12047" w:rsidRPr="000B47DA" w:rsidRDefault="00C12047"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C12047" w:rsidRPr="00513C3B" w14:paraId="16E7C26B" w14:textId="77777777" w:rsidTr="000B47DA">
        <w:tc>
          <w:tcPr>
            <w:tcW w:w="5000" w:type="pct"/>
            <w:shd w:val="clear" w:color="auto" w:fill="EEEEEE"/>
          </w:tcPr>
          <w:p w14:paraId="06EF6130" w14:textId="77777777" w:rsidR="00C12047" w:rsidRPr="00C12047" w:rsidRDefault="00C12047" w:rsidP="0098245F">
            <w:pPr>
              <w:spacing w:after="160"/>
              <w:rPr>
                <w:rFonts w:eastAsia="Arial"/>
                <w:i/>
                <w:lang w:val="en-US"/>
              </w:rPr>
            </w:pPr>
            <w:r w:rsidRPr="00C12047">
              <w:rPr>
                <w:i/>
                <w:lang w:val="en-US"/>
              </w:rPr>
              <w:t>Based on a global comparative analysis, an aspiring goal for parliaments in the area of “leaving no one behind and the 2030 Agenda for Sustainable Development” is as follows:</w:t>
            </w:r>
          </w:p>
          <w:p w14:paraId="68AC65D3" w14:textId="77777777" w:rsidR="003730F7" w:rsidRDefault="00C12047" w:rsidP="0098245F">
            <w:pPr>
              <w:rPr>
                <w:rFonts w:eastAsia="Arial"/>
                <w:lang w:val="en-US"/>
              </w:rPr>
            </w:pPr>
            <w:r w:rsidRPr="00C12047">
              <w:rPr>
                <w:lang w:val="en-US"/>
              </w:rPr>
              <w:t xml:space="preserve">Parliament debates and scrutinizes national development plans and government reports to ensure alignment with, and localization of, the SDGs. </w:t>
            </w:r>
          </w:p>
          <w:p w14:paraId="2B0448E4" w14:textId="77777777" w:rsidR="003730F7" w:rsidRDefault="00C12047" w:rsidP="0098245F">
            <w:pPr>
              <w:rPr>
                <w:rFonts w:eastAsia="Arial"/>
                <w:lang w:val="en-US"/>
              </w:rPr>
            </w:pPr>
            <w:r w:rsidRPr="00C12047">
              <w:rPr>
                <w:lang w:val="en-US"/>
              </w:rPr>
              <w:t xml:space="preserve">Parliament incorporates an SDG lens into its legislative work and at all stages of the budget cycle. Mechanisms exist to oversee SDG progress and support SDG mainstreaming in parliament. </w:t>
            </w:r>
          </w:p>
          <w:p w14:paraId="2FF296B7" w14:textId="0E38904B" w:rsidR="00C12047" w:rsidRPr="00C12047" w:rsidRDefault="00C12047" w:rsidP="0098245F">
            <w:pPr>
              <w:rPr>
                <w:rFonts w:eastAsia="Arial"/>
                <w:lang w:val="en-US"/>
              </w:rPr>
            </w:pPr>
            <w:r w:rsidRPr="00C12047">
              <w:rPr>
                <w:lang w:val="en-US"/>
              </w:rPr>
              <w:t xml:space="preserve">Parliament is represented in national SDG coordination mechanisms and participates in the preparation of, and follow-up to, the voluntary national reviews. </w:t>
            </w:r>
          </w:p>
          <w:p w14:paraId="088CA6CD" w14:textId="77777777" w:rsidR="00C12047" w:rsidRPr="00C12047" w:rsidRDefault="00C12047" w:rsidP="0098245F">
            <w:pPr>
              <w:rPr>
                <w:rFonts w:eastAsia="Arial"/>
                <w:lang w:val="en-US"/>
              </w:rPr>
            </w:pPr>
          </w:p>
        </w:tc>
      </w:tr>
    </w:tbl>
    <w:p w14:paraId="541A4256" w14:textId="77777777" w:rsidR="00C12047" w:rsidRPr="00596C10" w:rsidRDefault="00C12047" w:rsidP="00B273EF">
      <w:pPr>
        <w:pStyle w:val="section-title"/>
      </w:pPr>
      <w:r>
        <w:t>Assessment</w:t>
      </w:r>
    </w:p>
    <w:p w14:paraId="0E6FB151" w14:textId="77777777" w:rsidR="00C12047" w:rsidRPr="00C12047" w:rsidRDefault="00C12047" w:rsidP="0098245F">
      <w:pPr>
        <w:spacing w:before="200"/>
        <w:rPr>
          <w:rFonts w:eastAsia="Arial"/>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47C67B26" w14:textId="77777777" w:rsidR="003730F7" w:rsidRDefault="00C12047" w:rsidP="0098245F">
      <w:pPr>
        <w:spacing w:before="200"/>
        <w:rPr>
          <w:rFonts w:eastAsia="Arial"/>
          <w:lang w:val="en-US"/>
        </w:rPr>
      </w:pPr>
      <w:r w:rsidRPr="00C12047">
        <w:rPr>
          <w:lang w:val="en-US"/>
        </w:rPr>
        <w:t>The evidence for assessment of this dimension could include the following:</w:t>
      </w:r>
    </w:p>
    <w:p w14:paraId="49BF1766" w14:textId="1A1C3914" w:rsidR="00C12047" w:rsidRPr="00C12047" w:rsidRDefault="00C12047" w:rsidP="0098245F">
      <w:pPr>
        <w:numPr>
          <w:ilvl w:val="0"/>
          <w:numId w:val="212"/>
        </w:numPr>
        <w:spacing w:after="0"/>
        <w:ind w:left="562" w:hanging="562"/>
        <w:contextualSpacing/>
        <w:rPr>
          <w:rFonts w:eastAsia="Arial"/>
          <w:lang w:val="en-US"/>
        </w:rPr>
      </w:pPr>
      <w:r w:rsidRPr="00C12047">
        <w:rPr>
          <w:lang w:val="en-US"/>
        </w:rPr>
        <w:t>Resolutions or motions in Hansard or other parliamentary records indicating actions related to the attainment of the SDGs</w:t>
      </w:r>
    </w:p>
    <w:p w14:paraId="42F17281" w14:textId="77777777" w:rsidR="00C12047" w:rsidRPr="00C12047" w:rsidRDefault="00C12047" w:rsidP="0098245F">
      <w:pPr>
        <w:numPr>
          <w:ilvl w:val="0"/>
          <w:numId w:val="212"/>
        </w:numPr>
        <w:spacing w:after="0"/>
        <w:ind w:left="562" w:hanging="562"/>
        <w:contextualSpacing/>
        <w:rPr>
          <w:rFonts w:eastAsia="Arial"/>
          <w:lang w:val="en-US"/>
        </w:rPr>
      </w:pPr>
      <w:r w:rsidRPr="00C12047">
        <w:rPr>
          <w:lang w:val="en-US"/>
        </w:rPr>
        <w:t>Sections of parliament’s strategic plan relating to the SDGs, or a parliamentary action plan on the SDGs </w:t>
      </w:r>
    </w:p>
    <w:p w14:paraId="43C29F85" w14:textId="77777777" w:rsidR="00C12047" w:rsidRPr="00C12047" w:rsidRDefault="00C12047" w:rsidP="0098245F">
      <w:pPr>
        <w:numPr>
          <w:ilvl w:val="0"/>
          <w:numId w:val="212"/>
        </w:numPr>
        <w:spacing w:after="0"/>
        <w:ind w:left="562" w:hanging="562"/>
        <w:contextualSpacing/>
        <w:rPr>
          <w:rFonts w:eastAsia="Arial"/>
          <w:lang w:val="en-US"/>
        </w:rPr>
      </w:pPr>
      <w:r w:rsidRPr="00C12047">
        <w:rPr>
          <w:lang w:val="en-US"/>
        </w:rPr>
        <w:lastRenderedPageBreak/>
        <w:t>Explanatory memorandums, introductory statements and/or impact assessments relating to proposals for laws and enacted legislation, outlining how they address the SDGs</w:t>
      </w:r>
    </w:p>
    <w:p w14:paraId="1C6E974C" w14:textId="77777777" w:rsidR="00C12047" w:rsidRPr="00C12047" w:rsidRDefault="00C12047" w:rsidP="0098245F">
      <w:pPr>
        <w:numPr>
          <w:ilvl w:val="0"/>
          <w:numId w:val="212"/>
        </w:numPr>
        <w:spacing w:after="0"/>
        <w:ind w:left="562" w:hanging="562"/>
        <w:contextualSpacing/>
        <w:rPr>
          <w:rFonts w:eastAsia="Arial"/>
          <w:lang w:val="en-US"/>
        </w:rPr>
      </w:pPr>
      <w:r w:rsidRPr="00C12047">
        <w:rPr>
          <w:lang w:val="en-US"/>
        </w:rPr>
        <w:t>Committee reports incorporating evidence from a range of bodies and organizations, including those representing hard-to-reach groups, on the attainment of the SDGs</w:t>
      </w:r>
    </w:p>
    <w:p w14:paraId="59AEFA40" w14:textId="77777777" w:rsidR="00C12047" w:rsidRPr="00C12047" w:rsidRDefault="00C12047" w:rsidP="0098245F">
      <w:pPr>
        <w:numPr>
          <w:ilvl w:val="0"/>
          <w:numId w:val="212"/>
        </w:numPr>
        <w:spacing w:after="0"/>
        <w:ind w:left="562" w:hanging="562"/>
        <w:contextualSpacing/>
        <w:rPr>
          <w:rFonts w:eastAsia="Arial"/>
          <w:lang w:val="en-US"/>
        </w:rPr>
      </w:pPr>
      <w:r w:rsidRPr="00C12047">
        <w:rPr>
          <w:lang w:val="en-US"/>
        </w:rPr>
        <w:t>Training or capacity-building materials for MPs on the SDGs</w:t>
      </w:r>
    </w:p>
    <w:p w14:paraId="3637B18C" w14:textId="77777777" w:rsidR="003730F7" w:rsidRDefault="00C12047" w:rsidP="0098245F">
      <w:pPr>
        <w:numPr>
          <w:ilvl w:val="0"/>
          <w:numId w:val="212"/>
        </w:numPr>
        <w:spacing w:after="0"/>
        <w:ind w:left="562" w:hanging="562"/>
        <w:contextualSpacing/>
        <w:rPr>
          <w:rFonts w:eastAsia="Arial"/>
          <w:lang w:val="en-US"/>
        </w:rPr>
      </w:pPr>
      <w:r w:rsidRPr="00C12047">
        <w:rPr>
          <w:lang w:val="en-US"/>
        </w:rPr>
        <w:t>Briefings and analysis on the SDGs from the parliamentary library</w:t>
      </w:r>
    </w:p>
    <w:p w14:paraId="79AE847F" w14:textId="77777777" w:rsidR="003730F7" w:rsidRDefault="00C12047" w:rsidP="0098245F">
      <w:pPr>
        <w:rPr>
          <w:rFonts w:eastAsia="Arial"/>
          <w:lang w:val="en-US"/>
        </w:rPr>
      </w:pPr>
      <w:r w:rsidRPr="00C12047">
        <w:rPr>
          <w:lang w:val="en-US"/>
        </w:rPr>
        <w:t>Where relevant, provide additional comments or examples that support the assessment.</w:t>
      </w:r>
    </w:p>
    <w:p w14:paraId="5298B82C" w14:textId="72CE9171" w:rsidR="00C12047" w:rsidRPr="00596C10" w:rsidRDefault="00C12047" w:rsidP="0098245F">
      <w:pPr>
        <w:pStyle w:val="Heading5"/>
      </w:pPr>
      <w:bookmarkStart w:id="624" w:name="_heading=h.ui9d1h1qyp57"/>
      <w:bookmarkEnd w:id="624"/>
      <w:r>
        <w:t>Assessment criterion 1: Oversight of executive action</w:t>
      </w:r>
    </w:p>
    <w:p w14:paraId="47DE5D4E" w14:textId="77777777" w:rsidR="00C12047" w:rsidRPr="00C12047" w:rsidRDefault="00C12047" w:rsidP="0098245F">
      <w:pPr>
        <w:rPr>
          <w:rFonts w:eastAsia="Arial"/>
          <w:lang w:val="en-US"/>
        </w:rPr>
      </w:pPr>
      <w:r w:rsidRPr="00C12047">
        <w:rPr>
          <w:lang w:val="en-US"/>
        </w:rPr>
        <w:t xml:space="preserve">Parliament debates and scrutinizes national development plans and government reports to ensure alignment with, and localization of, the SDGs. </w:t>
      </w:r>
    </w:p>
    <w:p w14:paraId="38AE53B3" w14:textId="77777777" w:rsidR="00C12047" w:rsidRPr="00C12047" w:rsidRDefault="00C12047" w:rsidP="0098245F">
      <w:pPr>
        <w:rPr>
          <w:rFonts w:eastAsia="Arial"/>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7C4A86EF" w14:textId="77777777" w:rsidTr="000B47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CDD61E" w14:textId="77777777" w:rsidR="00C12047" w:rsidRDefault="00C12047" w:rsidP="0098245F">
            <w:pPr>
              <w:spacing w:line="276" w:lineRule="auto"/>
              <w:jc w:val="center"/>
            </w:pPr>
            <w:r>
              <w:t>Non-existent</w:t>
            </w:r>
          </w:p>
          <w:sdt>
            <w:sdtPr>
              <w:rPr>
                <w:rFonts w:eastAsia="Arimo"/>
              </w:rPr>
              <w:id w:val="1154254483"/>
              <w14:checkbox>
                <w14:checked w14:val="0"/>
                <w14:checkedState w14:val="2612" w14:font="MS Gothic"/>
                <w14:uncheckedState w14:val="2610" w14:font="MS Gothic"/>
              </w14:checkbox>
            </w:sdtPr>
            <w:sdtEndPr/>
            <w:sdtContent>
              <w:p w14:paraId="7D9BF970" w14:textId="77777777" w:rsidR="00C12047" w:rsidRDefault="00C12047" w:rsidP="0098245F">
                <w:pPr>
                  <w:spacing w:line="276" w:lineRule="auto"/>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BD34E6" w14:textId="77777777" w:rsidR="00C12047" w:rsidRDefault="00C12047" w:rsidP="0098245F">
            <w:pPr>
              <w:spacing w:line="276" w:lineRule="auto"/>
              <w:jc w:val="center"/>
            </w:pPr>
            <w:r>
              <w:t xml:space="preserve">Rudimentary </w:t>
            </w:r>
          </w:p>
          <w:sdt>
            <w:sdtPr>
              <w:rPr>
                <w:rFonts w:eastAsia="Arimo"/>
              </w:rPr>
              <w:id w:val="106859409"/>
              <w14:checkbox>
                <w14:checked w14:val="0"/>
                <w14:checkedState w14:val="2612" w14:font="MS Gothic"/>
                <w14:uncheckedState w14:val="2610" w14:font="MS Gothic"/>
              </w14:checkbox>
            </w:sdtPr>
            <w:sdtEndPr/>
            <w:sdtContent>
              <w:p w14:paraId="6CA33517" w14:textId="77777777" w:rsidR="00C12047" w:rsidRDefault="00C12047" w:rsidP="0098245F">
                <w:pPr>
                  <w:spacing w:line="276" w:lineRule="auto"/>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38B5E1" w14:textId="77777777" w:rsidR="00C12047" w:rsidRDefault="00C12047" w:rsidP="0098245F">
            <w:pPr>
              <w:spacing w:line="276" w:lineRule="auto"/>
              <w:jc w:val="center"/>
            </w:pPr>
            <w:r>
              <w:t>Basic</w:t>
            </w:r>
          </w:p>
          <w:sdt>
            <w:sdtPr>
              <w:rPr>
                <w:rFonts w:eastAsia="Arimo"/>
              </w:rPr>
              <w:id w:val="-1437126196"/>
              <w14:checkbox>
                <w14:checked w14:val="0"/>
                <w14:checkedState w14:val="2612" w14:font="MS Gothic"/>
                <w14:uncheckedState w14:val="2610" w14:font="MS Gothic"/>
              </w14:checkbox>
            </w:sdtPr>
            <w:sdtEndPr/>
            <w:sdtContent>
              <w:p w14:paraId="36A662C3" w14:textId="77777777" w:rsidR="00C12047" w:rsidRDefault="00C12047" w:rsidP="0098245F">
                <w:pPr>
                  <w:spacing w:line="276" w:lineRule="auto"/>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27AD81" w14:textId="77777777" w:rsidR="00C12047" w:rsidRDefault="00C12047" w:rsidP="0098245F">
            <w:pPr>
              <w:spacing w:line="276" w:lineRule="auto"/>
              <w:jc w:val="center"/>
            </w:pPr>
            <w:r>
              <w:t>Good</w:t>
            </w:r>
          </w:p>
          <w:sdt>
            <w:sdtPr>
              <w:rPr>
                <w:rFonts w:eastAsia="Arimo"/>
              </w:rPr>
              <w:id w:val="-1553524165"/>
              <w14:checkbox>
                <w14:checked w14:val="0"/>
                <w14:checkedState w14:val="2612" w14:font="MS Gothic"/>
                <w14:uncheckedState w14:val="2610" w14:font="MS Gothic"/>
              </w14:checkbox>
            </w:sdtPr>
            <w:sdtEndPr/>
            <w:sdtContent>
              <w:p w14:paraId="1537FF77" w14:textId="77777777" w:rsidR="00C12047" w:rsidRDefault="00C12047" w:rsidP="0098245F">
                <w:pPr>
                  <w:spacing w:line="276" w:lineRule="auto"/>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50244A" w14:textId="77777777" w:rsidR="00C12047" w:rsidRDefault="00C12047" w:rsidP="0098245F">
            <w:pPr>
              <w:spacing w:line="276" w:lineRule="auto"/>
              <w:jc w:val="center"/>
            </w:pPr>
            <w:r>
              <w:t>Very good</w:t>
            </w:r>
          </w:p>
          <w:sdt>
            <w:sdtPr>
              <w:rPr>
                <w:rFonts w:eastAsia="Arimo"/>
              </w:rPr>
              <w:id w:val="-1570796723"/>
              <w14:checkbox>
                <w14:checked w14:val="0"/>
                <w14:checkedState w14:val="2612" w14:font="MS Gothic"/>
                <w14:uncheckedState w14:val="2610" w14:font="MS Gothic"/>
              </w14:checkbox>
            </w:sdtPr>
            <w:sdtEndPr/>
            <w:sdtContent>
              <w:p w14:paraId="3D8CFD3B" w14:textId="77777777" w:rsidR="00C12047" w:rsidRDefault="00C12047" w:rsidP="0098245F">
                <w:pPr>
                  <w:spacing w:line="276" w:lineRule="auto"/>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4DB8BCF" w14:textId="77777777" w:rsidR="00C12047" w:rsidRDefault="00C12047" w:rsidP="0098245F">
            <w:pPr>
              <w:spacing w:line="276" w:lineRule="auto"/>
              <w:jc w:val="center"/>
            </w:pPr>
            <w:r>
              <w:t>Excellent</w:t>
            </w:r>
          </w:p>
          <w:sdt>
            <w:sdtPr>
              <w:rPr>
                <w:rFonts w:eastAsia="Arimo"/>
              </w:rPr>
              <w:id w:val="2010091327"/>
              <w14:checkbox>
                <w14:checked w14:val="0"/>
                <w14:checkedState w14:val="2612" w14:font="MS Gothic"/>
                <w14:uncheckedState w14:val="2610" w14:font="MS Gothic"/>
              </w14:checkbox>
            </w:sdtPr>
            <w:sdtEndPr/>
            <w:sdtContent>
              <w:p w14:paraId="558F7A0F" w14:textId="77777777" w:rsidR="00C12047" w:rsidRDefault="00C12047" w:rsidP="0098245F">
                <w:pPr>
                  <w:spacing w:line="276" w:lineRule="auto"/>
                  <w:jc w:val="center"/>
                </w:pPr>
                <w:r>
                  <w:rPr>
                    <w:rFonts w:ascii="Segoe UI Symbol" w:eastAsia="Arimo" w:hAnsi="Segoe UI Symbol" w:cs="Segoe UI Symbol"/>
                  </w:rPr>
                  <w:t>☐</w:t>
                </w:r>
              </w:p>
            </w:sdtContent>
          </w:sdt>
        </w:tc>
      </w:tr>
      <w:tr w:rsidR="00C12047" w:rsidRPr="00513C3B" w14:paraId="049D852A" w14:textId="77777777" w:rsidTr="000B47D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EEC61" w14:textId="77777777" w:rsidR="003730F7" w:rsidRDefault="00C12047" w:rsidP="0098245F">
            <w:pPr>
              <w:spacing w:line="276" w:lineRule="auto"/>
              <w:rPr>
                <w:color w:val="005F9A"/>
                <w:lang w:val="en-US"/>
              </w:rPr>
            </w:pPr>
            <w:r w:rsidRPr="00C12047">
              <w:rPr>
                <w:color w:val="005F9A"/>
                <w:lang w:val="en-US"/>
              </w:rPr>
              <w:t>Evidence for this assessment criterion:</w:t>
            </w:r>
          </w:p>
          <w:p w14:paraId="0E739EBE" w14:textId="1BAF6F56" w:rsidR="00C12047" w:rsidRPr="00C12047" w:rsidRDefault="00C12047" w:rsidP="0098245F">
            <w:pPr>
              <w:spacing w:line="276" w:lineRule="auto"/>
              <w:rPr>
                <w:color w:val="0000FF"/>
                <w:lang w:val="en-US"/>
              </w:rPr>
            </w:pPr>
          </w:p>
        </w:tc>
      </w:tr>
    </w:tbl>
    <w:p w14:paraId="2A0A6132" w14:textId="77777777" w:rsidR="00C12047" w:rsidRPr="00596C10" w:rsidRDefault="00C12047" w:rsidP="0098245F">
      <w:pPr>
        <w:pStyle w:val="Heading5"/>
      </w:pPr>
      <w:bookmarkStart w:id="625" w:name="_heading=h.j0oqwoe1nn3z"/>
      <w:bookmarkStart w:id="626" w:name="_heading=h.8xswtpk2udtu"/>
      <w:bookmarkStart w:id="627" w:name="_heading=h.joieuncuyilw"/>
      <w:bookmarkEnd w:id="625"/>
      <w:bookmarkEnd w:id="626"/>
      <w:bookmarkEnd w:id="627"/>
      <w:r>
        <w:t>Assessment criterion 2: Mainstreaming the SDGs in parliament</w:t>
      </w:r>
    </w:p>
    <w:p w14:paraId="6B3F72D5" w14:textId="77777777" w:rsidR="00C12047" w:rsidRPr="00C12047" w:rsidRDefault="00C12047" w:rsidP="0098245F">
      <w:pPr>
        <w:rPr>
          <w:rFonts w:eastAsia="Arial"/>
          <w:lang w:val="en-US"/>
        </w:rPr>
      </w:pPr>
      <w:r w:rsidRPr="00C12047">
        <w:rPr>
          <w:lang w:val="en-US"/>
        </w:rPr>
        <w:t>Mechanisms exist to support SDG mainstreaming in parliament. Parliamentary committees assess policy and legislation in their respective area of responsibility against SDG objectives.</w:t>
      </w:r>
    </w:p>
    <w:p w14:paraId="7C255401" w14:textId="77777777" w:rsidR="00C12047" w:rsidRPr="00C12047" w:rsidRDefault="00C12047" w:rsidP="0098245F">
      <w:pPr>
        <w:rPr>
          <w:rFonts w:eastAsia="Arial"/>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007B6775" w14:textId="77777777" w:rsidTr="000B47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14A9AB" w14:textId="77777777" w:rsidR="00C12047" w:rsidRDefault="00C12047" w:rsidP="0098245F">
            <w:pPr>
              <w:spacing w:line="276" w:lineRule="auto"/>
              <w:jc w:val="center"/>
            </w:pPr>
            <w:r>
              <w:t>Non-existent</w:t>
            </w:r>
          </w:p>
          <w:sdt>
            <w:sdtPr>
              <w:rPr>
                <w:rFonts w:eastAsia="Arimo"/>
              </w:rPr>
              <w:id w:val="885522282"/>
              <w14:checkbox>
                <w14:checked w14:val="0"/>
                <w14:checkedState w14:val="2612" w14:font="MS Gothic"/>
                <w14:uncheckedState w14:val="2610" w14:font="MS Gothic"/>
              </w14:checkbox>
            </w:sdtPr>
            <w:sdtEndPr/>
            <w:sdtContent>
              <w:p w14:paraId="16BDCFFA" w14:textId="77777777" w:rsidR="00C12047" w:rsidRDefault="00C12047" w:rsidP="0098245F">
                <w:pPr>
                  <w:spacing w:line="276" w:lineRule="auto"/>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E06EE8" w14:textId="77777777" w:rsidR="00C12047" w:rsidRDefault="00C12047" w:rsidP="0098245F">
            <w:pPr>
              <w:spacing w:line="276" w:lineRule="auto"/>
              <w:jc w:val="center"/>
            </w:pPr>
            <w:r>
              <w:t xml:space="preserve">Rudimentary </w:t>
            </w:r>
          </w:p>
          <w:sdt>
            <w:sdtPr>
              <w:rPr>
                <w:rFonts w:eastAsia="Arimo"/>
              </w:rPr>
              <w:id w:val="-492188264"/>
              <w14:checkbox>
                <w14:checked w14:val="0"/>
                <w14:checkedState w14:val="2612" w14:font="MS Gothic"/>
                <w14:uncheckedState w14:val="2610" w14:font="MS Gothic"/>
              </w14:checkbox>
            </w:sdtPr>
            <w:sdtEndPr/>
            <w:sdtContent>
              <w:p w14:paraId="5F0B7FE3" w14:textId="77777777" w:rsidR="00C12047" w:rsidRDefault="00C12047" w:rsidP="0098245F">
                <w:pPr>
                  <w:spacing w:line="276" w:lineRule="auto"/>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361DDA" w14:textId="77777777" w:rsidR="00C12047" w:rsidRDefault="00C12047" w:rsidP="0098245F">
            <w:pPr>
              <w:spacing w:line="276" w:lineRule="auto"/>
              <w:jc w:val="center"/>
            </w:pPr>
            <w:r>
              <w:t>Basic</w:t>
            </w:r>
          </w:p>
          <w:sdt>
            <w:sdtPr>
              <w:rPr>
                <w:rFonts w:eastAsia="Arimo"/>
              </w:rPr>
              <w:id w:val="-1469119560"/>
              <w14:checkbox>
                <w14:checked w14:val="0"/>
                <w14:checkedState w14:val="2612" w14:font="MS Gothic"/>
                <w14:uncheckedState w14:val="2610" w14:font="MS Gothic"/>
              </w14:checkbox>
            </w:sdtPr>
            <w:sdtEndPr/>
            <w:sdtContent>
              <w:p w14:paraId="52240DBC" w14:textId="77777777" w:rsidR="00C12047" w:rsidRDefault="00C12047" w:rsidP="0098245F">
                <w:pPr>
                  <w:spacing w:line="276" w:lineRule="auto"/>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2FC175" w14:textId="77777777" w:rsidR="00C12047" w:rsidRDefault="00C12047" w:rsidP="0098245F">
            <w:pPr>
              <w:spacing w:line="276" w:lineRule="auto"/>
              <w:jc w:val="center"/>
            </w:pPr>
            <w:r>
              <w:t>Good</w:t>
            </w:r>
          </w:p>
          <w:sdt>
            <w:sdtPr>
              <w:rPr>
                <w:rFonts w:eastAsia="Arimo"/>
              </w:rPr>
              <w:id w:val="5337733"/>
              <w14:checkbox>
                <w14:checked w14:val="0"/>
                <w14:checkedState w14:val="2612" w14:font="MS Gothic"/>
                <w14:uncheckedState w14:val="2610" w14:font="MS Gothic"/>
              </w14:checkbox>
            </w:sdtPr>
            <w:sdtEndPr/>
            <w:sdtContent>
              <w:p w14:paraId="5F1D8F60" w14:textId="77777777" w:rsidR="00C12047" w:rsidRDefault="00C12047" w:rsidP="0098245F">
                <w:pPr>
                  <w:spacing w:line="276" w:lineRule="auto"/>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1248F8" w14:textId="77777777" w:rsidR="00C12047" w:rsidRDefault="00C12047" w:rsidP="0098245F">
            <w:pPr>
              <w:spacing w:line="276" w:lineRule="auto"/>
              <w:jc w:val="center"/>
            </w:pPr>
            <w:r>
              <w:t>Very good</w:t>
            </w:r>
          </w:p>
          <w:sdt>
            <w:sdtPr>
              <w:rPr>
                <w:rFonts w:eastAsia="Arimo"/>
              </w:rPr>
              <w:id w:val="-1083068486"/>
              <w14:checkbox>
                <w14:checked w14:val="0"/>
                <w14:checkedState w14:val="2612" w14:font="MS Gothic"/>
                <w14:uncheckedState w14:val="2610" w14:font="MS Gothic"/>
              </w14:checkbox>
            </w:sdtPr>
            <w:sdtEndPr/>
            <w:sdtContent>
              <w:p w14:paraId="34860592" w14:textId="77777777" w:rsidR="00C12047" w:rsidRDefault="00C12047" w:rsidP="0098245F">
                <w:pPr>
                  <w:spacing w:line="276" w:lineRule="auto"/>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49083B7" w14:textId="77777777" w:rsidR="00C12047" w:rsidRDefault="00C12047" w:rsidP="0098245F">
            <w:pPr>
              <w:spacing w:line="276" w:lineRule="auto"/>
              <w:jc w:val="center"/>
            </w:pPr>
            <w:r>
              <w:t>Excellent</w:t>
            </w:r>
          </w:p>
          <w:sdt>
            <w:sdtPr>
              <w:rPr>
                <w:rFonts w:eastAsia="Arimo"/>
              </w:rPr>
              <w:id w:val="-804084597"/>
              <w14:checkbox>
                <w14:checked w14:val="0"/>
                <w14:checkedState w14:val="2612" w14:font="MS Gothic"/>
                <w14:uncheckedState w14:val="2610" w14:font="MS Gothic"/>
              </w14:checkbox>
            </w:sdtPr>
            <w:sdtEndPr/>
            <w:sdtContent>
              <w:p w14:paraId="0719B683" w14:textId="77777777" w:rsidR="00C12047" w:rsidRDefault="00C12047" w:rsidP="0098245F">
                <w:pPr>
                  <w:spacing w:line="276" w:lineRule="auto"/>
                  <w:jc w:val="center"/>
                </w:pPr>
                <w:r>
                  <w:rPr>
                    <w:rFonts w:ascii="Segoe UI Symbol" w:eastAsia="Arimo" w:hAnsi="Segoe UI Symbol" w:cs="Segoe UI Symbol"/>
                  </w:rPr>
                  <w:t>☐</w:t>
                </w:r>
              </w:p>
            </w:sdtContent>
          </w:sdt>
        </w:tc>
      </w:tr>
      <w:tr w:rsidR="00C12047" w:rsidRPr="00513C3B" w14:paraId="315FEC92" w14:textId="77777777" w:rsidTr="000B47D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84778" w14:textId="77777777" w:rsidR="003730F7" w:rsidRDefault="00C12047" w:rsidP="0098245F">
            <w:pPr>
              <w:spacing w:line="276" w:lineRule="auto"/>
              <w:rPr>
                <w:color w:val="005F9A"/>
                <w:lang w:val="en-US"/>
              </w:rPr>
            </w:pPr>
            <w:r w:rsidRPr="00C12047">
              <w:rPr>
                <w:color w:val="005F9A"/>
                <w:lang w:val="en-US"/>
              </w:rPr>
              <w:t>Evidence for this assessment criterion:</w:t>
            </w:r>
          </w:p>
          <w:p w14:paraId="6E4A3F01" w14:textId="6E1A9E50" w:rsidR="00C12047" w:rsidRPr="00C12047" w:rsidRDefault="00C12047" w:rsidP="0098245F">
            <w:pPr>
              <w:spacing w:line="276" w:lineRule="auto"/>
              <w:rPr>
                <w:color w:val="0000FF"/>
                <w:lang w:val="en-US"/>
              </w:rPr>
            </w:pPr>
          </w:p>
        </w:tc>
      </w:tr>
    </w:tbl>
    <w:p w14:paraId="48036366" w14:textId="77777777" w:rsidR="00C12047" w:rsidRPr="00596C10" w:rsidRDefault="00C12047" w:rsidP="0098245F">
      <w:pPr>
        <w:pStyle w:val="Heading5"/>
      </w:pPr>
      <w:bookmarkStart w:id="628" w:name="_heading=h.1u0i30fi4uu"/>
      <w:bookmarkEnd w:id="628"/>
      <w:r>
        <w:t>Assessment criterion 3: Participation in national SDG coordination mechanisms</w:t>
      </w:r>
    </w:p>
    <w:p w14:paraId="45090909" w14:textId="77777777" w:rsidR="00C12047" w:rsidRPr="00C12047" w:rsidRDefault="00C12047" w:rsidP="0098245F">
      <w:pPr>
        <w:rPr>
          <w:rFonts w:eastAsia="Arial"/>
          <w:lang w:val="en-US"/>
        </w:rPr>
      </w:pPr>
      <w:r w:rsidRPr="00C12047">
        <w:rPr>
          <w:lang w:val="en-US"/>
        </w:rPr>
        <w:t>Parliament participates in national SDG coordination mechanisms and is involved in the preparation of, and follow-up to, national reports on SDG progress to international bodies.</w:t>
      </w:r>
    </w:p>
    <w:p w14:paraId="06AC74F7" w14:textId="77777777" w:rsidR="00C12047" w:rsidRPr="00C12047" w:rsidRDefault="00C12047" w:rsidP="0098245F">
      <w:pPr>
        <w:rPr>
          <w:rFonts w:eastAsia="Arial"/>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14:paraId="1FE7403E" w14:textId="77777777" w:rsidTr="000B47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0FE147" w14:textId="77777777" w:rsidR="00C12047" w:rsidRDefault="00C12047" w:rsidP="0098245F">
            <w:pPr>
              <w:spacing w:line="276" w:lineRule="auto"/>
              <w:jc w:val="center"/>
            </w:pPr>
            <w:r>
              <w:t>Non-existent</w:t>
            </w:r>
          </w:p>
          <w:sdt>
            <w:sdtPr>
              <w:rPr>
                <w:rFonts w:eastAsia="Arimo"/>
              </w:rPr>
              <w:id w:val="-546760913"/>
              <w14:checkbox>
                <w14:checked w14:val="0"/>
                <w14:checkedState w14:val="2612" w14:font="MS Gothic"/>
                <w14:uncheckedState w14:val="2610" w14:font="MS Gothic"/>
              </w14:checkbox>
            </w:sdtPr>
            <w:sdtEndPr/>
            <w:sdtContent>
              <w:p w14:paraId="79422772" w14:textId="77777777" w:rsidR="00C12047" w:rsidRDefault="00C12047" w:rsidP="0098245F">
                <w:pPr>
                  <w:spacing w:line="276" w:lineRule="auto"/>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F04BA1" w14:textId="77777777" w:rsidR="00C12047" w:rsidRDefault="00C12047" w:rsidP="0098245F">
            <w:pPr>
              <w:spacing w:line="276" w:lineRule="auto"/>
              <w:jc w:val="center"/>
            </w:pPr>
            <w:r>
              <w:t xml:space="preserve">Rudimentary </w:t>
            </w:r>
          </w:p>
          <w:sdt>
            <w:sdtPr>
              <w:rPr>
                <w:rFonts w:eastAsia="Arimo"/>
              </w:rPr>
              <w:id w:val="-1604802978"/>
              <w14:checkbox>
                <w14:checked w14:val="0"/>
                <w14:checkedState w14:val="2612" w14:font="MS Gothic"/>
                <w14:uncheckedState w14:val="2610" w14:font="MS Gothic"/>
              </w14:checkbox>
            </w:sdtPr>
            <w:sdtEndPr/>
            <w:sdtContent>
              <w:p w14:paraId="12924C36" w14:textId="77777777" w:rsidR="00C12047" w:rsidRDefault="00C12047" w:rsidP="0098245F">
                <w:pPr>
                  <w:spacing w:line="276" w:lineRule="auto"/>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827CAD" w14:textId="77777777" w:rsidR="00C12047" w:rsidRDefault="00C12047" w:rsidP="0098245F">
            <w:pPr>
              <w:spacing w:line="276" w:lineRule="auto"/>
              <w:jc w:val="center"/>
            </w:pPr>
            <w:r>
              <w:t>Basic</w:t>
            </w:r>
          </w:p>
          <w:sdt>
            <w:sdtPr>
              <w:rPr>
                <w:rFonts w:eastAsia="Arimo"/>
              </w:rPr>
              <w:id w:val="-976227803"/>
              <w14:checkbox>
                <w14:checked w14:val="0"/>
                <w14:checkedState w14:val="2612" w14:font="MS Gothic"/>
                <w14:uncheckedState w14:val="2610" w14:font="MS Gothic"/>
              </w14:checkbox>
            </w:sdtPr>
            <w:sdtEndPr/>
            <w:sdtContent>
              <w:p w14:paraId="55F5B025" w14:textId="77777777" w:rsidR="00C12047" w:rsidRDefault="00C12047" w:rsidP="0098245F">
                <w:pPr>
                  <w:spacing w:line="276" w:lineRule="auto"/>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73573A" w14:textId="77777777" w:rsidR="00C12047" w:rsidRDefault="00C12047" w:rsidP="0098245F">
            <w:pPr>
              <w:spacing w:line="276" w:lineRule="auto"/>
              <w:jc w:val="center"/>
            </w:pPr>
            <w:r>
              <w:t>Good</w:t>
            </w:r>
          </w:p>
          <w:sdt>
            <w:sdtPr>
              <w:rPr>
                <w:rFonts w:eastAsia="Arimo"/>
              </w:rPr>
              <w:id w:val="-484250359"/>
              <w14:checkbox>
                <w14:checked w14:val="0"/>
                <w14:checkedState w14:val="2612" w14:font="MS Gothic"/>
                <w14:uncheckedState w14:val="2610" w14:font="MS Gothic"/>
              </w14:checkbox>
            </w:sdtPr>
            <w:sdtEndPr/>
            <w:sdtContent>
              <w:p w14:paraId="5CE63977" w14:textId="77777777" w:rsidR="00C12047" w:rsidRDefault="00C12047" w:rsidP="0098245F">
                <w:pPr>
                  <w:spacing w:line="276" w:lineRule="auto"/>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376B91" w14:textId="77777777" w:rsidR="00C12047" w:rsidRDefault="00C12047" w:rsidP="0098245F">
            <w:pPr>
              <w:spacing w:line="276" w:lineRule="auto"/>
              <w:jc w:val="center"/>
            </w:pPr>
            <w:r>
              <w:t>Very good</w:t>
            </w:r>
          </w:p>
          <w:sdt>
            <w:sdtPr>
              <w:rPr>
                <w:rFonts w:eastAsia="Arimo"/>
              </w:rPr>
              <w:id w:val="-307935647"/>
              <w14:checkbox>
                <w14:checked w14:val="0"/>
                <w14:checkedState w14:val="2612" w14:font="MS Gothic"/>
                <w14:uncheckedState w14:val="2610" w14:font="MS Gothic"/>
              </w14:checkbox>
            </w:sdtPr>
            <w:sdtEndPr/>
            <w:sdtContent>
              <w:p w14:paraId="74264B47" w14:textId="77777777" w:rsidR="00C12047" w:rsidRDefault="00C12047" w:rsidP="0098245F">
                <w:pPr>
                  <w:spacing w:line="276" w:lineRule="auto"/>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C22C612" w14:textId="77777777" w:rsidR="00C12047" w:rsidRDefault="00C12047" w:rsidP="0098245F">
            <w:pPr>
              <w:spacing w:line="276" w:lineRule="auto"/>
              <w:jc w:val="center"/>
            </w:pPr>
            <w:r>
              <w:t>Excellent</w:t>
            </w:r>
          </w:p>
          <w:sdt>
            <w:sdtPr>
              <w:rPr>
                <w:rFonts w:eastAsia="Arimo"/>
              </w:rPr>
              <w:id w:val="1189179129"/>
              <w14:checkbox>
                <w14:checked w14:val="0"/>
                <w14:checkedState w14:val="2612" w14:font="MS Gothic"/>
                <w14:uncheckedState w14:val="2610" w14:font="MS Gothic"/>
              </w14:checkbox>
            </w:sdtPr>
            <w:sdtEndPr/>
            <w:sdtContent>
              <w:p w14:paraId="5D15944D" w14:textId="77777777" w:rsidR="00C12047" w:rsidRDefault="00C12047" w:rsidP="0098245F">
                <w:pPr>
                  <w:spacing w:line="276" w:lineRule="auto"/>
                  <w:jc w:val="center"/>
                </w:pPr>
                <w:r>
                  <w:rPr>
                    <w:rFonts w:ascii="Segoe UI Symbol" w:eastAsia="Arimo" w:hAnsi="Segoe UI Symbol" w:cs="Segoe UI Symbol"/>
                  </w:rPr>
                  <w:t>☐</w:t>
                </w:r>
              </w:p>
            </w:sdtContent>
          </w:sdt>
        </w:tc>
      </w:tr>
      <w:tr w:rsidR="00C12047" w:rsidRPr="00513C3B" w14:paraId="7FE2C1CD" w14:textId="77777777" w:rsidTr="000B47D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E7E32" w14:textId="77777777" w:rsidR="003730F7" w:rsidRDefault="00C12047" w:rsidP="0098245F">
            <w:pPr>
              <w:spacing w:line="276" w:lineRule="auto"/>
              <w:rPr>
                <w:color w:val="005F9A"/>
                <w:lang w:val="en-US"/>
              </w:rPr>
            </w:pPr>
            <w:r w:rsidRPr="00C12047">
              <w:rPr>
                <w:color w:val="005F9A"/>
                <w:lang w:val="en-US"/>
              </w:rPr>
              <w:t>Evidence for this assessment criterion:</w:t>
            </w:r>
          </w:p>
          <w:p w14:paraId="5069A4C4" w14:textId="005CEB60" w:rsidR="00C12047" w:rsidRPr="00C12047" w:rsidRDefault="00C12047" w:rsidP="0098245F">
            <w:pPr>
              <w:spacing w:line="276" w:lineRule="auto"/>
              <w:rPr>
                <w:color w:val="0000FF"/>
                <w:lang w:val="en-US"/>
              </w:rPr>
            </w:pPr>
          </w:p>
        </w:tc>
      </w:tr>
    </w:tbl>
    <w:p w14:paraId="3931C411" w14:textId="77777777" w:rsidR="00C12047" w:rsidRDefault="00C12047" w:rsidP="00B273EF">
      <w:pPr>
        <w:pStyle w:val="section-title"/>
      </w:pPr>
      <w:r>
        <w:lastRenderedPageBreak/>
        <w:t>Recommendations for change</w:t>
      </w:r>
    </w:p>
    <w:tbl>
      <w:tblPr>
        <w:tblStyle w:val="TableGrid"/>
        <w:tblW w:w="5000" w:type="pct"/>
        <w:tblLook w:val="04A0" w:firstRow="1" w:lastRow="0" w:firstColumn="1" w:lastColumn="0" w:noHBand="0" w:noVBand="1"/>
      </w:tblPr>
      <w:tblGrid>
        <w:gridCol w:w="9062"/>
      </w:tblGrid>
      <w:tr w:rsidR="00C12047" w:rsidRPr="00513C3B" w14:paraId="1B25D667" w14:textId="77777777" w:rsidTr="000B47D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53B9DE9" w14:textId="77777777" w:rsidR="00C12047" w:rsidRPr="00C12047" w:rsidRDefault="00C12047" w:rsidP="0098245F">
            <w:pPr>
              <w:keepNext/>
              <w:keepLines/>
              <w:rPr>
                <w:lang w:val="en-US"/>
              </w:rPr>
            </w:pPr>
            <w:r w:rsidRPr="00C12047">
              <w:rPr>
                <w:i/>
                <w:color w:val="000000"/>
                <w:shd w:val="clear" w:color="auto" w:fill="FFFFFF"/>
                <w:lang w:val="en-US"/>
              </w:rPr>
              <w:t>Use this space to note down recommendations and ideas for strengthening rules and practice in this area.</w:t>
            </w:r>
          </w:p>
        </w:tc>
      </w:tr>
    </w:tbl>
    <w:p w14:paraId="159EF055" w14:textId="77777777" w:rsidR="00C12047" w:rsidRPr="000B47DA" w:rsidRDefault="00C12047" w:rsidP="00B273EF">
      <w:pPr>
        <w:pStyle w:val="section-title"/>
      </w:pPr>
      <w:bookmarkStart w:id="629" w:name="_heading=h.ef0fk8xus11h"/>
      <w:bookmarkEnd w:id="629"/>
      <w:r>
        <w:t>Sources and further reading</w:t>
      </w:r>
    </w:p>
    <w:p w14:paraId="0D76A83A" w14:textId="77777777" w:rsidR="00C12047" w:rsidRPr="00C12047" w:rsidRDefault="00C12047" w:rsidP="0098245F">
      <w:pPr>
        <w:numPr>
          <w:ilvl w:val="0"/>
          <w:numId w:val="211"/>
        </w:numPr>
        <w:spacing w:after="0"/>
        <w:ind w:left="562" w:hanging="562"/>
        <w:contextualSpacing/>
        <w:rPr>
          <w:rFonts w:eastAsia="Arial"/>
          <w:lang w:val="en-US"/>
        </w:rPr>
      </w:pPr>
      <w:bookmarkStart w:id="630" w:name="_Hlk147308104"/>
      <w:r w:rsidRPr="00C12047">
        <w:rPr>
          <w:lang w:val="en-US"/>
        </w:rPr>
        <w:t xml:space="preserve">Global Organization of Parliamentarians Against Corruption (GOPAC), United Nations Development Programme (UNDP) and Islamic Development Bank (IDB), </w:t>
      </w:r>
      <w:hyperlink r:id="rId246" w:history="1">
        <w:r w:rsidRPr="00C12047">
          <w:rPr>
            <w:rStyle w:val="Hyperlink"/>
            <w:i/>
            <w:iCs/>
            <w:lang w:val="en-US"/>
          </w:rPr>
          <w:t>Parliament’s Role in Implementing the Sustainable Development Goals; A Parliamentary Handbook</w:t>
        </w:r>
      </w:hyperlink>
      <w:r w:rsidRPr="00C12047">
        <w:rPr>
          <w:lang w:val="en-US"/>
        </w:rPr>
        <w:t xml:space="preserve"> (2017).</w:t>
      </w:r>
    </w:p>
    <w:p w14:paraId="1C206727" w14:textId="77777777" w:rsidR="00C12047" w:rsidRPr="00C12047" w:rsidRDefault="00C12047" w:rsidP="0098245F">
      <w:pPr>
        <w:numPr>
          <w:ilvl w:val="0"/>
          <w:numId w:val="211"/>
        </w:numPr>
        <w:spacing w:after="0"/>
        <w:ind w:left="562" w:hanging="562"/>
        <w:contextualSpacing/>
        <w:rPr>
          <w:lang w:val="en-US"/>
        </w:rPr>
      </w:pPr>
      <w:r w:rsidRPr="00C12047">
        <w:rPr>
          <w:lang w:val="en-US"/>
        </w:rPr>
        <w:t>Inter-Parliamentary Union,</w:t>
      </w:r>
      <w:hyperlink r:id="rId247">
        <w:r w:rsidRPr="00C12047">
          <w:rPr>
            <w:lang w:val="en-US"/>
          </w:rPr>
          <w:t xml:space="preserve"> </w:t>
        </w:r>
      </w:hyperlink>
      <w:hyperlink r:id="rId248">
        <w:r w:rsidRPr="00C12047">
          <w:rPr>
            <w:i/>
            <w:color w:val="0563C1"/>
            <w:u w:val="single"/>
            <w:lang w:val="en-US"/>
          </w:rPr>
          <w:t>Parliaments and the Sustainable Development Goals:</w:t>
        </w:r>
      </w:hyperlink>
      <w:hyperlink r:id="rId249">
        <w:r w:rsidRPr="00C12047">
          <w:rPr>
            <w:i/>
            <w:color w:val="0563C1"/>
            <w:u w:val="single"/>
            <w:lang w:val="en-US"/>
          </w:rPr>
          <w:t xml:space="preserve"> A self-assessment toolkit</w:t>
        </w:r>
      </w:hyperlink>
      <w:r w:rsidRPr="00C12047">
        <w:rPr>
          <w:i/>
          <w:lang w:val="en-US"/>
        </w:rPr>
        <w:t xml:space="preserve"> </w:t>
      </w:r>
      <w:r w:rsidRPr="00C12047">
        <w:rPr>
          <w:lang w:val="en-US"/>
        </w:rPr>
        <w:t>(2016).</w:t>
      </w:r>
    </w:p>
    <w:p w14:paraId="222211D8" w14:textId="77777777" w:rsidR="00C12047" w:rsidRPr="00C12047" w:rsidRDefault="00C12047" w:rsidP="0098245F">
      <w:pPr>
        <w:numPr>
          <w:ilvl w:val="0"/>
          <w:numId w:val="211"/>
        </w:numPr>
        <w:spacing w:after="0"/>
        <w:ind w:left="562" w:hanging="562"/>
        <w:contextualSpacing/>
        <w:rPr>
          <w:rFonts w:eastAsia="Arial"/>
          <w:lang w:val="en-US"/>
        </w:rPr>
      </w:pPr>
      <w:r w:rsidRPr="00C12047">
        <w:rPr>
          <w:lang w:val="en-US"/>
        </w:rPr>
        <w:t>United Nations Department of Economic and Social Affairs (UN DESA),</w:t>
      </w:r>
      <w:hyperlink r:id="rId250">
        <w:r w:rsidRPr="00C12047">
          <w:rPr>
            <w:lang w:val="en-US"/>
          </w:rPr>
          <w:t xml:space="preserve"> </w:t>
        </w:r>
      </w:hyperlink>
      <w:hyperlink r:id="rId251">
        <w:r w:rsidRPr="00C12047">
          <w:rPr>
            <w:i/>
            <w:color w:val="0563C1"/>
            <w:u w:val="single"/>
            <w:lang w:val="en-US"/>
          </w:rPr>
          <w:t>Compendium of National Institutional Arrangements for implementing the 2030 Agenda for Sustainable Development</w:t>
        </w:r>
      </w:hyperlink>
      <w:r w:rsidRPr="00C12047">
        <w:rPr>
          <w:i/>
          <w:lang w:val="en-US"/>
        </w:rPr>
        <w:t xml:space="preserve"> </w:t>
      </w:r>
      <w:r w:rsidRPr="00C12047">
        <w:rPr>
          <w:lang w:val="en-US"/>
        </w:rPr>
        <w:t>(2019).</w:t>
      </w:r>
    </w:p>
    <w:p w14:paraId="10135AAC" w14:textId="77777777" w:rsidR="00C12047" w:rsidRPr="00C12047" w:rsidRDefault="00C12047" w:rsidP="0098245F">
      <w:pPr>
        <w:numPr>
          <w:ilvl w:val="0"/>
          <w:numId w:val="211"/>
        </w:numPr>
        <w:spacing w:after="0"/>
        <w:ind w:left="562" w:hanging="562"/>
        <w:contextualSpacing/>
        <w:rPr>
          <w:rFonts w:eastAsia="Arial"/>
          <w:lang w:val="en-US"/>
        </w:rPr>
      </w:pPr>
      <w:r w:rsidRPr="00C12047">
        <w:rPr>
          <w:lang w:val="en-US"/>
        </w:rPr>
        <w:t>United Nations General Assembly resolution 77/159, “</w:t>
      </w:r>
      <w:hyperlink r:id="rId252">
        <w:r w:rsidRPr="00C12047">
          <w:rPr>
            <w:color w:val="1155CC"/>
            <w:u w:val="single"/>
            <w:lang w:val="en-US"/>
          </w:rPr>
          <w:t>Enhancing the role of parliaments in accelerating the achievement of the Sustainable Development Goals</w:t>
        </w:r>
      </w:hyperlink>
      <w:r w:rsidRPr="00C12047">
        <w:rPr>
          <w:lang w:val="en-US"/>
        </w:rPr>
        <w:t>” (2022).</w:t>
      </w:r>
    </w:p>
    <w:bookmarkEnd w:id="630"/>
    <w:p w14:paraId="004DB648" w14:textId="77777777" w:rsidR="003730F7" w:rsidRDefault="00C12047" w:rsidP="0098245F">
      <w:pPr>
        <w:spacing w:before="240"/>
        <w:rPr>
          <w:rFonts w:eastAsia="Arial"/>
          <w:i/>
          <w:u w:val="single"/>
          <w:lang w:val="en-US"/>
        </w:rPr>
      </w:pPr>
      <w:r w:rsidRPr="00C12047">
        <w:rPr>
          <w:i/>
          <w:u w:val="single"/>
          <w:lang w:val="en-US"/>
        </w:rPr>
        <w:t xml:space="preserve"> </w:t>
      </w:r>
    </w:p>
    <w:p w14:paraId="2D7C715A" w14:textId="19C6F264" w:rsidR="00C12047" w:rsidRPr="00C12047" w:rsidRDefault="00C12047" w:rsidP="0098245F">
      <w:pPr>
        <w:rPr>
          <w:rFonts w:eastAsia="Arial"/>
          <w:lang w:val="en-US"/>
        </w:rPr>
      </w:pPr>
      <w:r w:rsidRPr="00C12047">
        <w:rPr>
          <w:rFonts w:eastAsia="Arial"/>
          <w:lang w:val="en-US"/>
        </w:rPr>
        <w:br w:type="page"/>
      </w:r>
    </w:p>
    <w:p w14:paraId="6118DD74" w14:textId="77777777" w:rsidR="00C12047" w:rsidRPr="004D0354" w:rsidRDefault="00C12047" w:rsidP="0076470F">
      <w:pPr>
        <w:pStyle w:val="Indicator"/>
      </w:pPr>
      <w:bookmarkStart w:id="631" w:name="_Toc148203210"/>
      <w:r w:rsidRPr="004D0354">
        <w:lastRenderedPageBreak/>
        <w:t>Indicator 5.1: Inclusive law-making, oversight and budgeting</w:t>
      </w:r>
      <w:bookmarkEnd w:id="631"/>
    </w:p>
    <w:p w14:paraId="11F48894" w14:textId="77777777" w:rsidR="00C12047" w:rsidRPr="004D0354" w:rsidRDefault="00C12047" w:rsidP="00B273EF">
      <w:pPr>
        <w:pStyle w:val="section-title"/>
      </w:pPr>
      <w:r w:rsidRPr="004D0354">
        <w:t>About this indicator</w:t>
      </w:r>
    </w:p>
    <w:p w14:paraId="7C6DCEFC" w14:textId="77777777" w:rsidR="003730F7" w:rsidRDefault="00C12047" w:rsidP="0098245F">
      <w:pPr>
        <w:spacing w:line="276" w:lineRule="auto"/>
        <w:rPr>
          <w:rFonts w:eastAsia="Arial"/>
          <w:lang w:val="en-US"/>
        </w:rPr>
      </w:pPr>
      <w:r w:rsidRPr="00C12047">
        <w:rPr>
          <w:lang w:val="en-US"/>
        </w:rPr>
        <w:t xml:space="preserve">In its law-making, oversight and budgeting functions, parliament should reflect the diverse interests of the people it serves. Inclusive parliamentary practices strengthen democracy, promote integration and prevent conflicts. </w:t>
      </w:r>
    </w:p>
    <w:p w14:paraId="23E8570D" w14:textId="77777777" w:rsidR="003730F7" w:rsidRDefault="00C12047" w:rsidP="0098245F">
      <w:pPr>
        <w:spacing w:line="276" w:lineRule="auto"/>
        <w:rPr>
          <w:rFonts w:eastAsia="Arial"/>
          <w:lang w:val="en-US"/>
        </w:rPr>
      </w:pPr>
      <w:r w:rsidRPr="00C12047">
        <w:rPr>
          <w:lang w:val="en-US"/>
        </w:rPr>
        <w:t xml:space="preserve">Parliament can ensure its working practices are inclusive through a range of mechanisms, including protecting and promoting human rights in the law-making process and in society, considering the effects of parliamentary work on men and women, and bringing the perspectives of young people into parliament. </w:t>
      </w:r>
    </w:p>
    <w:p w14:paraId="14676FD4" w14:textId="77777777" w:rsidR="003730F7" w:rsidRDefault="00C12047" w:rsidP="0098245F">
      <w:pPr>
        <w:spacing w:line="276" w:lineRule="auto"/>
        <w:rPr>
          <w:rFonts w:eastAsia="Arial"/>
          <w:lang w:val="en-US"/>
        </w:rPr>
      </w:pPr>
      <w:r w:rsidRPr="00C12047">
        <w:rPr>
          <w:lang w:val="en-US"/>
        </w:rPr>
        <w:t>This indicator comprises the following dimensions:</w:t>
      </w:r>
    </w:p>
    <w:p w14:paraId="014BA925" w14:textId="77777777" w:rsidR="003730F7" w:rsidRDefault="00C12047" w:rsidP="0098245F">
      <w:pPr>
        <w:numPr>
          <w:ilvl w:val="0"/>
          <w:numId w:val="214"/>
        </w:numPr>
        <w:pBdr>
          <w:top w:val="nil"/>
          <w:left w:val="nil"/>
          <w:bottom w:val="nil"/>
          <w:right w:val="nil"/>
          <w:between w:val="nil"/>
        </w:pBdr>
        <w:spacing w:after="0"/>
        <w:ind w:left="562" w:hanging="562"/>
        <w:contextualSpacing/>
        <w:rPr>
          <w:rFonts w:eastAsia="Arial"/>
          <w:color w:val="000000"/>
        </w:rPr>
      </w:pPr>
      <w:r w:rsidRPr="004D0354">
        <w:rPr>
          <w:color w:val="000000"/>
        </w:rPr>
        <w:t>Dimension 5.1.</w:t>
      </w:r>
      <w:r w:rsidRPr="004D0354">
        <w:t>1:</w:t>
      </w:r>
      <w:r w:rsidRPr="004D0354">
        <w:rPr>
          <w:color w:val="000000"/>
        </w:rPr>
        <w:t xml:space="preserve"> Human rights</w:t>
      </w:r>
    </w:p>
    <w:p w14:paraId="6598905C" w14:textId="77777777" w:rsidR="003730F7" w:rsidRDefault="00C12047" w:rsidP="0098245F">
      <w:pPr>
        <w:numPr>
          <w:ilvl w:val="0"/>
          <w:numId w:val="214"/>
        </w:numPr>
        <w:pBdr>
          <w:top w:val="nil"/>
          <w:left w:val="nil"/>
          <w:bottom w:val="nil"/>
          <w:right w:val="nil"/>
          <w:between w:val="nil"/>
        </w:pBdr>
        <w:spacing w:after="0"/>
        <w:ind w:left="562" w:hanging="562"/>
        <w:contextualSpacing/>
        <w:rPr>
          <w:rFonts w:eastAsia="Arial"/>
          <w:color w:val="000000"/>
        </w:rPr>
      </w:pPr>
      <w:r w:rsidRPr="004D0354">
        <w:rPr>
          <w:color w:val="000000"/>
        </w:rPr>
        <w:t>Dimension 5.1.2: Impact assessments</w:t>
      </w:r>
    </w:p>
    <w:p w14:paraId="68839FC5" w14:textId="77777777" w:rsidR="003730F7" w:rsidRDefault="00C12047" w:rsidP="0098245F">
      <w:pPr>
        <w:numPr>
          <w:ilvl w:val="0"/>
          <w:numId w:val="214"/>
        </w:numPr>
        <w:pBdr>
          <w:top w:val="nil"/>
          <w:left w:val="nil"/>
          <w:bottom w:val="nil"/>
          <w:right w:val="nil"/>
          <w:between w:val="nil"/>
        </w:pBdr>
        <w:spacing w:after="0"/>
        <w:ind w:left="562" w:hanging="562"/>
        <w:contextualSpacing/>
        <w:rPr>
          <w:rFonts w:eastAsia="Arial"/>
          <w:color w:val="000000"/>
        </w:rPr>
      </w:pPr>
      <w:r w:rsidRPr="004D0354">
        <w:rPr>
          <w:color w:val="000000"/>
        </w:rPr>
        <w:t>Dimension 5.1.</w:t>
      </w:r>
      <w:r w:rsidRPr="004D0354">
        <w:t>3:</w:t>
      </w:r>
      <w:r w:rsidRPr="004D0354">
        <w:rPr>
          <w:color w:val="000000"/>
        </w:rPr>
        <w:t xml:space="preserve"> Gender mainstreaming</w:t>
      </w:r>
    </w:p>
    <w:p w14:paraId="6DFB19F2" w14:textId="77777777" w:rsidR="003730F7" w:rsidRDefault="00C12047" w:rsidP="0098245F">
      <w:pPr>
        <w:numPr>
          <w:ilvl w:val="0"/>
          <w:numId w:val="214"/>
        </w:numPr>
        <w:pBdr>
          <w:top w:val="nil"/>
          <w:left w:val="nil"/>
          <w:bottom w:val="nil"/>
          <w:right w:val="nil"/>
          <w:between w:val="nil"/>
        </w:pBdr>
        <w:spacing w:after="0"/>
        <w:ind w:left="562" w:hanging="562"/>
        <w:contextualSpacing/>
        <w:rPr>
          <w:rFonts w:eastAsia="Arial"/>
          <w:color w:val="000000"/>
        </w:rPr>
      </w:pPr>
      <w:r w:rsidRPr="004D0354">
        <w:rPr>
          <w:color w:val="000000"/>
        </w:rPr>
        <w:t>Dimension 5.1.</w:t>
      </w:r>
      <w:r w:rsidRPr="004D0354">
        <w:t>4:</w:t>
      </w:r>
      <w:r w:rsidRPr="004D0354">
        <w:rPr>
          <w:color w:val="000000"/>
        </w:rPr>
        <w:t xml:space="preserve"> Gender-responsive budgeting</w:t>
      </w:r>
    </w:p>
    <w:p w14:paraId="5E6357D1" w14:textId="77777777" w:rsidR="003730F7" w:rsidRDefault="00C12047" w:rsidP="0098245F">
      <w:pPr>
        <w:numPr>
          <w:ilvl w:val="0"/>
          <w:numId w:val="214"/>
        </w:numPr>
        <w:pBdr>
          <w:top w:val="nil"/>
          <w:left w:val="nil"/>
          <w:bottom w:val="nil"/>
          <w:right w:val="nil"/>
          <w:between w:val="nil"/>
        </w:pBdr>
        <w:spacing w:after="0"/>
        <w:ind w:left="562" w:hanging="562"/>
        <w:contextualSpacing/>
        <w:rPr>
          <w:rFonts w:eastAsia="Arial"/>
          <w:color w:val="000000"/>
        </w:rPr>
      </w:pPr>
      <w:r w:rsidRPr="004D0354">
        <w:rPr>
          <w:color w:val="000000"/>
        </w:rPr>
        <w:t>Dimension 5.1.</w:t>
      </w:r>
      <w:r w:rsidRPr="004D0354">
        <w:t>5:</w:t>
      </w:r>
      <w:r w:rsidRPr="004D0354">
        <w:rPr>
          <w:color w:val="000000"/>
        </w:rPr>
        <w:t xml:space="preserve"> Youth </w:t>
      </w:r>
      <w:r w:rsidRPr="004D0354">
        <w:t>inclusion</w:t>
      </w:r>
    </w:p>
    <w:p w14:paraId="0187BF79" w14:textId="77777777" w:rsidR="003730F7" w:rsidRDefault="003730F7" w:rsidP="0098245F">
      <w:pPr>
        <w:pBdr>
          <w:top w:val="nil"/>
          <w:left w:val="nil"/>
          <w:bottom w:val="nil"/>
          <w:right w:val="nil"/>
          <w:between w:val="nil"/>
        </w:pBdr>
        <w:spacing w:line="276" w:lineRule="auto"/>
        <w:rPr>
          <w:rFonts w:eastAsia="Arial"/>
          <w:color w:val="000000"/>
        </w:rPr>
      </w:pPr>
    </w:p>
    <w:p w14:paraId="6BA58B6F" w14:textId="77777777" w:rsidR="003730F7" w:rsidRDefault="003730F7" w:rsidP="0098245F">
      <w:pPr>
        <w:spacing w:line="276" w:lineRule="auto"/>
        <w:rPr>
          <w:rFonts w:eastAsia="Arial"/>
          <w:color w:val="000000"/>
        </w:rPr>
      </w:pPr>
    </w:p>
    <w:p w14:paraId="224B6774" w14:textId="77777777" w:rsidR="00C12047" w:rsidRDefault="00C12047" w:rsidP="0098245F">
      <w:pPr>
        <w:rPr>
          <w:rFonts w:eastAsia="Arial"/>
          <w:color w:val="000000"/>
        </w:rPr>
      </w:pPr>
      <w:r>
        <w:rPr>
          <w:rFonts w:eastAsia="Arial"/>
          <w:color w:val="000000"/>
        </w:rPr>
        <w:br w:type="page"/>
      </w:r>
    </w:p>
    <w:p w14:paraId="41CCA4F5" w14:textId="77777777" w:rsidR="00C12047" w:rsidRPr="004D0354" w:rsidRDefault="00C12047" w:rsidP="0034461F">
      <w:pPr>
        <w:pStyle w:val="Dimension"/>
      </w:pPr>
      <w:r w:rsidRPr="004D0354">
        <w:lastRenderedPageBreak/>
        <w:t xml:space="preserve">Dimension 5.1.1: Human rights </w:t>
      </w:r>
    </w:p>
    <w:tbl>
      <w:tblPr>
        <w:tblStyle w:val="TableGrid"/>
        <w:tblW w:w="0" w:type="auto"/>
        <w:shd w:val="clear" w:color="auto" w:fill="EEEEEE"/>
        <w:tblLook w:val="04A0" w:firstRow="1" w:lastRow="0" w:firstColumn="1" w:lastColumn="0" w:noHBand="0" w:noVBand="1"/>
      </w:tblPr>
      <w:tblGrid>
        <w:gridCol w:w="9062"/>
      </w:tblGrid>
      <w:tr w:rsidR="00C12047" w:rsidRPr="004D0354" w14:paraId="6180E7BA" w14:textId="77777777" w:rsidTr="008B5588">
        <w:tc>
          <w:tcPr>
            <w:tcW w:w="9350" w:type="dxa"/>
            <w:shd w:val="clear" w:color="auto" w:fill="EEEEEE"/>
          </w:tcPr>
          <w:p w14:paraId="62E12058" w14:textId="77777777" w:rsidR="00C12047" w:rsidRPr="00C12047" w:rsidRDefault="00C12047" w:rsidP="0098245F">
            <w:pPr>
              <w:rPr>
                <w:rFonts w:eastAsia="Arial"/>
                <w:lang w:val="en-US"/>
              </w:rPr>
            </w:pPr>
            <w:r w:rsidRPr="00C12047">
              <w:rPr>
                <w:lang w:val="en-US"/>
              </w:rPr>
              <w:t>This dimension is part of:</w:t>
            </w:r>
          </w:p>
          <w:p w14:paraId="71A2CBE6" w14:textId="77777777" w:rsidR="00C12047" w:rsidRPr="004D0354" w:rsidRDefault="00C12047" w:rsidP="0098245F">
            <w:pPr>
              <w:pStyle w:val="ListParagraph"/>
              <w:numPr>
                <w:ilvl w:val="0"/>
                <w:numId w:val="227"/>
              </w:numPr>
              <w:spacing w:line="240" w:lineRule="auto"/>
            </w:pPr>
            <w:r w:rsidRPr="004D0354">
              <w:t>Indicator 5.1: Inclusive law-making, oversight and budgeting</w:t>
            </w:r>
          </w:p>
          <w:p w14:paraId="0D752108" w14:textId="77777777" w:rsidR="00C12047" w:rsidRPr="004D0354" w:rsidRDefault="00C12047" w:rsidP="0098245F">
            <w:pPr>
              <w:pStyle w:val="ListParagraph"/>
              <w:numPr>
                <w:ilvl w:val="0"/>
                <w:numId w:val="227"/>
              </w:numPr>
              <w:spacing w:line="240" w:lineRule="auto"/>
              <w:rPr>
                <w:sz w:val="24"/>
              </w:rPr>
            </w:pPr>
            <w:r w:rsidRPr="004D0354">
              <w:t>Target 5: Inclusive parliament</w:t>
            </w:r>
          </w:p>
        </w:tc>
      </w:tr>
    </w:tbl>
    <w:p w14:paraId="2946B0C6" w14:textId="77777777" w:rsidR="00C12047" w:rsidRPr="004D0354" w:rsidRDefault="00C12047" w:rsidP="00B273EF">
      <w:pPr>
        <w:pStyle w:val="section-title"/>
      </w:pPr>
      <w:r w:rsidRPr="004D0354">
        <w:t>About this dimension</w:t>
      </w:r>
    </w:p>
    <w:p w14:paraId="4C70802B" w14:textId="77777777" w:rsidR="003730F7" w:rsidRDefault="00C12047" w:rsidP="0098245F">
      <w:pPr>
        <w:rPr>
          <w:color w:val="000000"/>
        </w:rPr>
      </w:pPr>
      <w:r w:rsidRPr="00C12047">
        <w:rPr>
          <w:color w:val="000000"/>
          <w:lang w:val="en-US"/>
        </w:rPr>
        <w:t xml:space="preserve">This dimension concerns parliament’s role in protecting and promoting human rights, and in helping to realize the entire spectrum of political, civil, economic, social and cultural rights. </w:t>
      </w:r>
      <w:r w:rsidRPr="004D0354">
        <w:rPr>
          <w:color w:val="000000"/>
        </w:rPr>
        <w:t>Parliament fulfils this role by:</w:t>
      </w:r>
    </w:p>
    <w:p w14:paraId="63BB2B1B" w14:textId="312DFDDB" w:rsidR="00C12047" w:rsidRPr="004D0354" w:rsidRDefault="00C12047" w:rsidP="0098245F">
      <w:pPr>
        <w:pStyle w:val="ListParagraph"/>
        <w:numPr>
          <w:ilvl w:val="0"/>
          <w:numId w:val="227"/>
        </w:numPr>
        <w:spacing w:line="240" w:lineRule="auto"/>
      </w:pPr>
      <w:r w:rsidRPr="004D0354">
        <w:t>ensuring the right of everyone to participate in the conduct of public affairs</w:t>
      </w:r>
    </w:p>
    <w:p w14:paraId="1E71974F" w14:textId="77777777" w:rsidR="00C12047" w:rsidRPr="004D0354" w:rsidRDefault="00C12047" w:rsidP="0098245F">
      <w:pPr>
        <w:pStyle w:val="ListParagraph"/>
        <w:numPr>
          <w:ilvl w:val="0"/>
          <w:numId w:val="227"/>
        </w:numPr>
        <w:spacing w:line="240" w:lineRule="auto"/>
      </w:pPr>
      <w:r w:rsidRPr="004D0354">
        <w:t>upholding the rule of law</w:t>
      </w:r>
    </w:p>
    <w:p w14:paraId="06C665C7" w14:textId="77777777" w:rsidR="00C12047" w:rsidRPr="004D0354" w:rsidRDefault="00C12047" w:rsidP="0098245F">
      <w:pPr>
        <w:pStyle w:val="ListParagraph"/>
        <w:numPr>
          <w:ilvl w:val="0"/>
          <w:numId w:val="227"/>
        </w:numPr>
        <w:spacing w:line="240" w:lineRule="auto"/>
      </w:pPr>
      <w:r w:rsidRPr="004D0354">
        <w:t>scrutinizing legislation and budgets</w:t>
      </w:r>
    </w:p>
    <w:p w14:paraId="043B3FFD" w14:textId="77777777" w:rsidR="00C12047" w:rsidRPr="004D0354" w:rsidRDefault="00C12047" w:rsidP="0098245F">
      <w:pPr>
        <w:pStyle w:val="ListParagraph"/>
        <w:numPr>
          <w:ilvl w:val="0"/>
          <w:numId w:val="227"/>
        </w:numPr>
        <w:spacing w:line="240" w:lineRule="auto"/>
      </w:pPr>
      <w:r w:rsidRPr="004D0354">
        <w:t>overseeing executive action across sectors</w:t>
      </w:r>
    </w:p>
    <w:p w14:paraId="70128554" w14:textId="77777777" w:rsidR="00C12047" w:rsidRPr="004D0354" w:rsidRDefault="00C12047" w:rsidP="0098245F">
      <w:pPr>
        <w:pStyle w:val="ListParagraph"/>
        <w:numPr>
          <w:ilvl w:val="0"/>
          <w:numId w:val="227"/>
        </w:numPr>
        <w:spacing w:line="240" w:lineRule="auto"/>
      </w:pPr>
      <w:r w:rsidRPr="004D0354">
        <w:t>ensuring that the judiciary is independent, effective and accessible</w:t>
      </w:r>
    </w:p>
    <w:p w14:paraId="1191DF1B" w14:textId="77777777" w:rsidR="00C12047" w:rsidRPr="004D0354" w:rsidRDefault="00C12047" w:rsidP="0098245F">
      <w:pPr>
        <w:pStyle w:val="ListParagraph"/>
        <w:numPr>
          <w:ilvl w:val="0"/>
          <w:numId w:val="227"/>
        </w:numPr>
        <w:spacing w:line="240" w:lineRule="auto"/>
      </w:pPr>
      <w:r w:rsidRPr="004D0354">
        <w:t>ensuring that national human rights institutions (NHRIs) can effectively fulfil their mandate; in many countries, the composition of the NHRI is approved by parliament and the NHRI has a duty to report to parliament</w:t>
      </w:r>
    </w:p>
    <w:p w14:paraId="2428BE64" w14:textId="77777777" w:rsidR="00C12047" w:rsidRPr="004D0354" w:rsidRDefault="00C12047" w:rsidP="0098245F">
      <w:pPr>
        <w:pStyle w:val="ListParagraph"/>
        <w:numPr>
          <w:ilvl w:val="0"/>
          <w:numId w:val="227"/>
        </w:numPr>
        <w:spacing w:line="240" w:lineRule="auto"/>
      </w:pPr>
      <w:r w:rsidRPr="004D0354">
        <w:t>ensuring that a free, independent and pluralistic media exists</w:t>
      </w:r>
    </w:p>
    <w:p w14:paraId="2C7FBC81" w14:textId="77777777" w:rsidR="003730F7" w:rsidRDefault="00C12047" w:rsidP="0098245F">
      <w:pPr>
        <w:pStyle w:val="ListParagraph"/>
        <w:numPr>
          <w:ilvl w:val="0"/>
          <w:numId w:val="227"/>
        </w:numPr>
        <w:spacing w:line="240" w:lineRule="auto"/>
      </w:pPr>
      <w:r w:rsidRPr="004D0354">
        <w:t>ensuring that civil society organizations (CSOs) can work effectively and without fear of reprisals.</w:t>
      </w:r>
    </w:p>
    <w:p w14:paraId="087A40D9" w14:textId="77777777" w:rsidR="003730F7" w:rsidRDefault="00C12047" w:rsidP="0098245F">
      <w:pPr>
        <w:rPr>
          <w:color w:val="000000"/>
          <w:lang w:val="en-US"/>
        </w:rPr>
      </w:pPr>
      <w:r w:rsidRPr="00C12047">
        <w:rPr>
          <w:color w:val="000000"/>
          <w:lang w:val="en-US"/>
        </w:rPr>
        <w:t>The existence of a specialized parliamentary committee with a strong human rights mandate can send a strong political message, help to mainstream human rights across parliamentary work and facilitate interaction between parliament and other human rights stakeholders. Caucuses or informal groups of MPs active in the area of human rights are other common parliamentary mechanisms.</w:t>
      </w:r>
    </w:p>
    <w:p w14:paraId="279DD774" w14:textId="3EBA346E" w:rsidR="00C12047" w:rsidRPr="00C12047" w:rsidRDefault="00C12047" w:rsidP="0098245F">
      <w:pPr>
        <w:rPr>
          <w:rFonts w:eastAsia="Arial"/>
          <w:color w:val="000000"/>
          <w:lang w:val="en-US"/>
        </w:rPr>
      </w:pPr>
      <w:r w:rsidRPr="00C12047">
        <w:rPr>
          <w:color w:val="000000"/>
          <w:lang w:val="en-US"/>
        </w:rPr>
        <w:t xml:space="preserve">Parliament contributes to the </w:t>
      </w:r>
      <w:r w:rsidRPr="00C12047">
        <w:rPr>
          <w:lang w:val="en-US"/>
        </w:rPr>
        <w:t>monitoring of the implementation</w:t>
      </w:r>
      <w:r w:rsidRPr="00C12047">
        <w:rPr>
          <w:color w:val="000000"/>
          <w:lang w:val="en-US"/>
        </w:rPr>
        <w:t xml:space="preserve"> of international human rights obligations</w:t>
      </w:r>
      <w:r w:rsidRPr="00C12047">
        <w:rPr>
          <w:lang w:val="en-US"/>
        </w:rPr>
        <w:t>.</w:t>
      </w:r>
      <w:r w:rsidRPr="00C12047">
        <w:rPr>
          <w:color w:val="000000"/>
          <w:lang w:val="en-US"/>
        </w:rPr>
        <w:t xml:space="preserve"> Parliament should be actively engaged with United Nations human rights mechanisms, such as the UN Human Rights Council and its universal periodic review (UPR), and UN human rights treaty bodies, including by contributing to the drafting or discussion of national reports, by taking part in the official delegation that presents the report (in either an active or an observer capacity) and by helping to implement the subsequent recommendations. </w:t>
      </w:r>
    </w:p>
    <w:p w14:paraId="6D5F497D" w14:textId="77777777" w:rsidR="00C12047" w:rsidRPr="004D0354" w:rsidRDefault="00C12047" w:rsidP="00B273EF">
      <w:pPr>
        <w:pStyle w:val="section-title"/>
      </w:pPr>
      <w:r w:rsidRPr="004D0354">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C12047" w:rsidRPr="00513C3B" w14:paraId="7D17A844" w14:textId="77777777" w:rsidTr="007E5D1E">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63DBABA7" w14:textId="77777777" w:rsidR="003730F7" w:rsidRDefault="00C12047" w:rsidP="0098245F">
            <w:pPr>
              <w:rPr>
                <w:rFonts w:eastAsia="Arial"/>
                <w:i/>
                <w:lang w:val="en-US"/>
              </w:rPr>
            </w:pPr>
            <w:r w:rsidRPr="00C12047">
              <w:rPr>
                <w:i/>
                <w:lang w:val="en-US"/>
              </w:rPr>
              <w:t>Based on a global comparative analysis, an aspiring goal for parliaments in the area of “human rights” is as follows:</w:t>
            </w:r>
          </w:p>
          <w:p w14:paraId="021D8FCD" w14:textId="77777777" w:rsidR="003730F7" w:rsidRDefault="00C12047" w:rsidP="0098245F">
            <w:pPr>
              <w:rPr>
                <w:color w:val="000000"/>
                <w:lang w:val="en-US"/>
              </w:rPr>
            </w:pPr>
            <w:r w:rsidRPr="00C12047">
              <w:rPr>
                <w:color w:val="000000"/>
                <w:lang w:val="en-US"/>
              </w:rPr>
              <w:t xml:space="preserve">Parliament has a mandate to debate and ratify international human rights treaties, and to ensure that the national legal framework is consistent with international human rights obligations. </w:t>
            </w:r>
          </w:p>
          <w:p w14:paraId="7DE71633" w14:textId="77777777" w:rsidR="003730F7" w:rsidRDefault="00C12047" w:rsidP="0098245F">
            <w:pPr>
              <w:rPr>
                <w:color w:val="000000"/>
                <w:lang w:val="en-US"/>
              </w:rPr>
            </w:pPr>
            <w:r w:rsidRPr="00C12047">
              <w:rPr>
                <w:color w:val="000000"/>
                <w:lang w:val="en-US"/>
              </w:rPr>
              <w:t>Parliament has one or more specialized committees responsible for human rights, with powers to assess legislation and government policy and action, and to ensure their compatibility with human rights obligations.</w:t>
            </w:r>
          </w:p>
          <w:p w14:paraId="0E0A7336" w14:textId="77777777" w:rsidR="003730F7" w:rsidRDefault="00C12047" w:rsidP="0098245F">
            <w:pPr>
              <w:rPr>
                <w:color w:val="000000"/>
                <w:lang w:val="en-US"/>
              </w:rPr>
            </w:pPr>
            <w:r w:rsidRPr="00C12047">
              <w:rPr>
                <w:color w:val="000000"/>
                <w:lang w:val="en-US"/>
              </w:rPr>
              <w:t xml:space="preserve">The NHRI is established in law and has the necessary mandate and resources to carry out its work. Its relationship with parliament is in line with the </w:t>
            </w:r>
            <w:r w:rsidRPr="00C12047">
              <w:rPr>
                <w:i/>
                <w:iCs/>
                <w:color w:val="000000"/>
                <w:lang w:val="en-US"/>
              </w:rPr>
              <w:t>Belgrade principles on the relationship between national human rights institutions and parliaments</w:t>
            </w:r>
            <w:r w:rsidRPr="00C12047">
              <w:rPr>
                <w:color w:val="000000"/>
                <w:lang w:val="en-US"/>
              </w:rPr>
              <w:t xml:space="preserve">. </w:t>
            </w:r>
          </w:p>
          <w:p w14:paraId="680229A9" w14:textId="736BEA5A" w:rsidR="00C12047" w:rsidRPr="00C12047" w:rsidRDefault="00C12047" w:rsidP="0098245F">
            <w:pPr>
              <w:rPr>
                <w:color w:val="000000"/>
                <w:lang w:val="en-US"/>
              </w:rPr>
            </w:pPr>
            <w:r w:rsidRPr="00C12047">
              <w:rPr>
                <w:color w:val="000000"/>
                <w:lang w:val="en-US"/>
              </w:rPr>
              <w:t>Parliament has a clear role in the different stages of the reporting procedures to the UN Human Rights Council under its universal periodic review and to the UN human rights treaty bodies. It contributes to the preparation and presentation of national reports and the implementation of subsequent recommendations.</w:t>
            </w:r>
          </w:p>
          <w:p w14:paraId="36051C33" w14:textId="77777777" w:rsidR="00C12047" w:rsidRPr="00C12047" w:rsidRDefault="00C12047" w:rsidP="0098245F">
            <w:pPr>
              <w:rPr>
                <w:rFonts w:eastAsia="Arial"/>
                <w:color w:val="005F9A"/>
                <w:lang w:val="en-US"/>
              </w:rPr>
            </w:pPr>
          </w:p>
        </w:tc>
      </w:tr>
    </w:tbl>
    <w:p w14:paraId="0F9F2D72" w14:textId="77777777" w:rsidR="00C12047" w:rsidRPr="004D0354" w:rsidRDefault="00C12047" w:rsidP="00B273EF">
      <w:pPr>
        <w:pStyle w:val="section-title"/>
      </w:pPr>
      <w:r w:rsidRPr="004D0354">
        <w:lastRenderedPageBreak/>
        <w:t>Assessment</w:t>
      </w:r>
    </w:p>
    <w:p w14:paraId="689F21E3" w14:textId="77777777" w:rsidR="00C12047" w:rsidRPr="00C12047" w:rsidRDefault="00C12047" w:rsidP="0098245F">
      <w:pPr>
        <w:spacing w:before="200"/>
        <w:rPr>
          <w:rFonts w:eastAsia="Arial"/>
          <w:lang w:val="en-US"/>
        </w:rPr>
      </w:pPr>
      <w:r w:rsidRPr="00C12047">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C12047">
        <w:rPr>
          <w:lang w:val="en-US"/>
        </w:rPr>
        <w:t xml:space="preserve"> </w:t>
      </w:r>
    </w:p>
    <w:p w14:paraId="0F337785" w14:textId="77777777" w:rsidR="003730F7" w:rsidRDefault="00C12047" w:rsidP="0098245F">
      <w:pPr>
        <w:spacing w:before="200"/>
        <w:rPr>
          <w:rFonts w:eastAsia="Arial"/>
          <w:lang w:val="en-US"/>
        </w:rPr>
      </w:pPr>
      <w:r w:rsidRPr="00C12047">
        <w:rPr>
          <w:lang w:val="en-US"/>
        </w:rPr>
        <w:t>The evidence for assessment of this dimension could include the following:</w:t>
      </w:r>
    </w:p>
    <w:p w14:paraId="52AF050D" w14:textId="20E869E7" w:rsidR="00C12047" w:rsidRPr="00C12047" w:rsidRDefault="00C12047" w:rsidP="0098245F">
      <w:pPr>
        <w:numPr>
          <w:ilvl w:val="0"/>
          <w:numId w:val="223"/>
        </w:numPr>
        <w:ind w:left="720" w:hanging="360"/>
        <w:contextualSpacing/>
        <w:rPr>
          <w:rFonts w:eastAsia="Arial"/>
          <w:color w:val="000000"/>
          <w:lang w:val="en-US"/>
        </w:rPr>
      </w:pPr>
      <w:r w:rsidRPr="00C12047">
        <w:rPr>
          <w:color w:val="000000"/>
          <w:lang w:val="en-US"/>
        </w:rPr>
        <w:t>Provisions of the constitution and/or other aspects of the legal framework referencing international human rights obligations</w:t>
      </w:r>
    </w:p>
    <w:p w14:paraId="1F61B5D7" w14:textId="77777777" w:rsidR="00C12047" w:rsidRPr="00C12047" w:rsidRDefault="00C12047" w:rsidP="0098245F">
      <w:pPr>
        <w:numPr>
          <w:ilvl w:val="0"/>
          <w:numId w:val="223"/>
        </w:numPr>
        <w:ind w:left="720" w:hanging="360"/>
        <w:contextualSpacing/>
        <w:rPr>
          <w:rFonts w:eastAsia="Arial"/>
          <w:color w:val="000000"/>
          <w:lang w:val="en-US"/>
        </w:rPr>
      </w:pPr>
      <w:r w:rsidRPr="00C12047">
        <w:rPr>
          <w:color w:val="000000"/>
          <w:lang w:val="en-US"/>
        </w:rPr>
        <w:t>Terms of reference for one or more parliamentary committees with responsibility for human rights</w:t>
      </w:r>
    </w:p>
    <w:p w14:paraId="0289C516" w14:textId="77777777" w:rsidR="00C12047" w:rsidRPr="00C12047" w:rsidRDefault="00C12047" w:rsidP="0098245F">
      <w:pPr>
        <w:numPr>
          <w:ilvl w:val="0"/>
          <w:numId w:val="223"/>
        </w:numPr>
        <w:ind w:left="720" w:hanging="360"/>
        <w:contextualSpacing/>
        <w:rPr>
          <w:rFonts w:eastAsia="Arial"/>
          <w:color w:val="000000"/>
          <w:lang w:val="en-US"/>
        </w:rPr>
      </w:pPr>
      <w:r w:rsidRPr="00C12047">
        <w:rPr>
          <w:color w:val="000000"/>
          <w:lang w:val="en-US"/>
        </w:rPr>
        <w:t>Memorandums of understanding or other forms of cooperation between the NHRI and parliament</w:t>
      </w:r>
    </w:p>
    <w:p w14:paraId="7A5A9782" w14:textId="77777777" w:rsidR="00C12047" w:rsidRPr="00C12047" w:rsidRDefault="00C12047" w:rsidP="0098245F">
      <w:pPr>
        <w:numPr>
          <w:ilvl w:val="0"/>
          <w:numId w:val="223"/>
        </w:numPr>
        <w:ind w:left="720" w:hanging="360"/>
        <w:contextualSpacing/>
        <w:rPr>
          <w:rFonts w:eastAsia="Arial"/>
          <w:lang w:val="en-US"/>
        </w:rPr>
      </w:pPr>
      <w:r w:rsidRPr="00C12047">
        <w:rPr>
          <w:color w:val="000000"/>
          <w:lang w:val="en-US"/>
        </w:rPr>
        <w:t xml:space="preserve">Parliamentary committee reports indicating the evidence from, and routine engagement with, national human rights bodies and CSOs </w:t>
      </w:r>
    </w:p>
    <w:p w14:paraId="2CBBEA6D" w14:textId="77777777" w:rsidR="003730F7" w:rsidRDefault="00C12047" w:rsidP="0098245F">
      <w:pPr>
        <w:numPr>
          <w:ilvl w:val="0"/>
          <w:numId w:val="223"/>
        </w:numPr>
        <w:ind w:left="720" w:hanging="360"/>
        <w:contextualSpacing/>
        <w:rPr>
          <w:rFonts w:eastAsia="Arial"/>
          <w:lang w:val="en-US"/>
        </w:rPr>
      </w:pPr>
      <w:r w:rsidRPr="00C12047">
        <w:rPr>
          <w:color w:val="000000"/>
          <w:lang w:val="en-US"/>
        </w:rPr>
        <w:t>Details of the composition of national delegations to UN human rights mechanisms showing the participation of MPs in such delegations</w:t>
      </w:r>
    </w:p>
    <w:p w14:paraId="4E05D6D0" w14:textId="77777777" w:rsidR="003730F7" w:rsidRDefault="00C12047" w:rsidP="0098245F">
      <w:pPr>
        <w:rPr>
          <w:rFonts w:eastAsia="Arial"/>
          <w:lang w:val="en-US"/>
        </w:rPr>
      </w:pPr>
      <w:r w:rsidRPr="00C12047">
        <w:rPr>
          <w:lang w:val="en-US"/>
        </w:rPr>
        <w:t>Where relevant, provide additional comments or examples that support the assessment.</w:t>
      </w:r>
    </w:p>
    <w:p w14:paraId="5DF0AFF8" w14:textId="4D83A2B5" w:rsidR="00C12047" w:rsidRPr="004D0354" w:rsidRDefault="00C12047" w:rsidP="0098245F">
      <w:pPr>
        <w:pStyle w:val="Heading5"/>
        <w:rPr>
          <w:rFonts w:cstheme="majorBidi"/>
        </w:rPr>
      </w:pPr>
      <w:bookmarkStart w:id="632" w:name="_heading=h.cj0ipiglkoje"/>
      <w:bookmarkEnd w:id="632"/>
      <w:r w:rsidRPr="004D0354">
        <w:t>Assessment criterion 1: International human rights obligations</w:t>
      </w:r>
    </w:p>
    <w:p w14:paraId="759B9967" w14:textId="77777777" w:rsidR="00C12047" w:rsidRPr="00C12047" w:rsidRDefault="00C12047" w:rsidP="0098245F">
      <w:pPr>
        <w:spacing w:line="276" w:lineRule="auto"/>
        <w:rPr>
          <w:rFonts w:eastAsia="Arial"/>
          <w:lang w:val="en-US"/>
        </w:rPr>
      </w:pPr>
      <w:r w:rsidRPr="00C12047">
        <w:rPr>
          <w:lang w:val="en-US"/>
        </w:rPr>
        <w:t xml:space="preserve">Parliament has a mandate to debate and ratify international human rights treaties, and to ensure that the national legal framework is consistent with international human rights obligations. </w:t>
      </w:r>
    </w:p>
    <w:p w14:paraId="6D58FC3A" w14:textId="77777777" w:rsidR="00C12047" w:rsidRPr="00C12047" w:rsidRDefault="00C12047" w:rsidP="0098245F">
      <w:pPr>
        <w:spacing w:line="276" w:lineRule="auto"/>
        <w:rPr>
          <w:rFonts w:eastAsia="Arial"/>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rsidRPr="004D0354" w14:paraId="7B6317E8" w14:textId="77777777" w:rsidTr="007E5D1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D127FF" w14:textId="77777777" w:rsidR="00C12047" w:rsidRPr="004D0354" w:rsidRDefault="00C12047" w:rsidP="0098245F">
            <w:pPr>
              <w:jc w:val="center"/>
            </w:pPr>
            <w:r w:rsidRPr="004D0354">
              <w:t>Non-existent</w:t>
            </w:r>
          </w:p>
          <w:sdt>
            <w:sdtPr>
              <w:rPr>
                <w:rFonts w:eastAsia="Arimo"/>
              </w:rPr>
              <w:id w:val="1945874644"/>
              <w14:checkbox>
                <w14:checked w14:val="0"/>
                <w14:checkedState w14:val="2612" w14:font="MS Gothic"/>
                <w14:uncheckedState w14:val="2610" w14:font="MS Gothic"/>
              </w14:checkbox>
            </w:sdtPr>
            <w:sdtEndPr/>
            <w:sdtContent>
              <w:p w14:paraId="37F81CE8" w14:textId="77777777" w:rsidR="00C12047" w:rsidRPr="004D0354" w:rsidRDefault="00C12047" w:rsidP="0098245F">
                <w:pPr>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79BDC2" w14:textId="77777777" w:rsidR="00C12047" w:rsidRPr="004D0354" w:rsidRDefault="00C12047" w:rsidP="0098245F">
            <w:pPr>
              <w:jc w:val="center"/>
            </w:pPr>
            <w:r w:rsidRPr="004D0354">
              <w:t xml:space="preserve">Rudimentary </w:t>
            </w:r>
          </w:p>
          <w:sdt>
            <w:sdtPr>
              <w:rPr>
                <w:rFonts w:eastAsia="Arimo"/>
              </w:rPr>
              <w:id w:val="359946732"/>
              <w14:checkbox>
                <w14:checked w14:val="0"/>
                <w14:checkedState w14:val="2612" w14:font="MS Gothic"/>
                <w14:uncheckedState w14:val="2610" w14:font="MS Gothic"/>
              </w14:checkbox>
            </w:sdtPr>
            <w:sdtEndPr/>
            <w:sdtContent>
              <w:p w14:paraId="0D718E47"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6BE241" w14:textId="77777777" w:rsidR="00C12047" w:rsidRPr="004D0354" w:rsidRDefault="00C12047" w:rsidP="0098245F">
            <w:pPr>
              <w:jc w:val="center"/>
            </w:pPr>
            <w:r w:rsidRPr="004D0354">
              <w:t>Basic</w:t>
            </w:r>
          </w:p>
          <w:sdt>
            <w:sdtPr>
              <w:rPr>
                <w:rFonts w:eastAsia="Arimo"/>
              </w:rPr>
              <w:id w:val="202294934"/>
              <w14:checkbox>
                <w14:checked w14:val="0"/>
                <w14:checkedState w14:val="2612" w14:font="MS Gothic"/>
                <w14:uncheckedState w14:val="2610" w14:font="MS Gothic"/>
              </w14:checkbox>
            </w:sdtPr>
            <w:sdtEndPr/>
            <w:sdtContent>
              <w:p w14:paraId="3DD3B4C0"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C9FB1E" w14:textId="77777777" w:rsidR="00C12047" w:rsidRPr="004D0354" w:rsidRDefault="00C12047" w:rsidP="0098245F">
            <w:pPr>
              <w:jc w:val="center"/>
            </w:pPr>
            <w:r w:rsidRPr="004D0354">
              <w:t>Good</w:t>
            </w:r>
          </w:p>
          <w:sdt>
            <w:sdtPr>
              <w:rPr>
                <w:rFonts w:eastAsia="Arimo"/>
              </w:rPr>
              <w:id w:val="-720835495"/>
              <w14:checkbox>
                <w14:checked w14:val="0"/>
                <w14:checkedState w14:val="2612" w14:font="MS Gothic"/>
                <w14:uncheckedState w14:val="2610" w14:font="MS Gothic"/>
              </w14:checkbox>
            </w:sdtPr>
            <w:sdtEndPr/>
            <w:sdtContent>
              <w:p w14:paraId="48B3B824" w14:textId="77777777" w:rsidR="00C12047" w:rsidRPr="004D0354" w:rsidRDefault="00C12047" w:rsidP="0098245F">
                <w:pPr>
                  <w:jc w:val="center"/>
                </w:pPr>
                <w:r w:rsidRPr="004D0354">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AC1BDD" w14:textId="77777777" w:rsidR="00C12047" w:rsidRPr="004D0354" w:rsidRDefault="00C12047" w:rsidP="0098245F">
            <w:pPr>
              <w:jc w:val="center"/>
            </w:pPr>
            <w:r w:rsidRPr="004D0354">
              <w:t>Very good</w:t>
            </w:r>
          </w:p>
          <w:sdt>
            <w:sdtPr>
              <w:rPr>
                <w:rFonts w:eastAsia="Arimo"/>
              </w:rPr>
              <w:id w:val="-1979294473"/>
              <w14:checkbox>
                <w14:checked w14:val="0"/>
                <w14:checkedState w14:val="2612" w14:font="MS Gothic"/>
                <w14:uncheckedState w14:val="2610" w14:font="MS Gothic"/>
              </w14:checkbox>
            </w:sdtPr>
            <w:sdtEndPr/>
            <w:sdtContent>
              <w:p w14:paraId="32B5BE82"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15A572C" w14:textId="77777777" w:rsidR="00C12047" w:rsidRPr="004D0354" w:rsidRDefault="00C12047" w:rsidP="0098245F">
            <w:pPr>
              <w:jc w:val="center"/>
            </w:pPr>
            <w:r w:rsidRPr="004D0354">
              <w:t>Excellent</w:t>
            </w:r>
          </w:p>
          <w:sdt>
            <w:sdtPr>
              <w:rPr>
                <w:rFonts w:eastAsia="Arimo"/>
              </w:rPr>
              <w:id w:val="-1089070425"/>
              <w14:checkbox>
                <w14:checked w14:val="0"/>
                <w14:checkedState w14:val="2612" w14:font="MS Gothic"/>
                <w14:uncheckedState w14:val="2610" w14:font="MS Gothic"/>
              </w14:checkbox>
            </w:sdtPr>
            <w:sdtEndPr/>
            <w:sdtContent>
              <w:p w14:paraId="01CEF394" w14:textId="77777777" w:rsidR="00C12047" w:rsidRPr="004D0354" w:rsidRDefault="00C12047" w:rsidP="0098245F">
                <w:pPr>
                  <w:jc w:val="center"/>
                </w:pPr>
                <w:r w:rsidRPr="004D0354">
                  <w:rPr>
                    <w:rFonts w:ascii="Segoe UI Symbol" w:eastAsia="Arimo" w:hAnsi="Segoe UI Symbol" w:cs="Segoe UI Symbol"/>
                  </w:rPr>
                  <w:t>☐</w:t>
                </w:r>
              </w:p>
            </w:sdtContent>
          </w:sdt>
        </w:tc>
      </w:tr>
      <w:tr w:rsidR="00C12047" w:rsidRPr="00513C3B" w14:paraId="347C6E67" w14:textId="77777777" w:rsidTr="007E5D1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0E27C" w14:textId="77777777" w:rsidR="003730F7" w:rsidRDefault="00C12047" w:rsidP="0098245F">
            <w:pPr>
              <w:rPr>
                <w:color w:val="005F9A"/>
                <w:lang w:val="en-US"/>
              </w:rPr>
            </w:pPr>
            <w:r w:rsidRPr="00C12047">
              <w:rPr>
                <w:color w:val="005F9A"/>
                <w:lang w:val="en-US"/>
              </w:rPr>
              <w:t>Evidence for this assessment criterion:</w:t>
            </w:r>
          </w:p>
          <w:p w14:paraId="16757E56" w14:textId="7C666F18" w:rsidR="00C12047" w:rsidRPr="00C12047" w:rsidRDefault="00C12047" w:rsidP="0098245F">
            <w:pPr>
              <w:rPr>
                <w:color w:val="0000FF"/>
                <w:lang w:val="en-US"/>
              </w:rPr>
            </w:pPr>
          </w:p>
        </w:tc>
      </w:tr>
    </w:tbl>
    <w:p w14:paraId="24A431FF" w14:textId="77777777" w:rsidR="00C12047" w:rsidRPr="004D0354" w:rsidRDefault="00C12047" w:rsidP="0098245F">
      <w:pPr>
        <w:pStyle w:val="Heading5"/>
      </w:pPr>
      <w:bookmarkStart w:id="633" w:name="_heading=h.yizmg9m1o66j"/>
      <w:bookmarkStart w:id="634" w:name="_heading=h.bsjt14u7o3fy"/>
      <w:bookmarkEnd w:id="633"/>
      <w:bookmarkEnd w:id="634"/>
      <w:r w:rsidRPr="004D0354">
        <w:t>Assessment criterion 2: Specialized committees</w:t>
      </w:r>
    </w:p>
    <w:p w14:paraId="4A1ECF8A" w14:textId="77777777" w:rsidR="00C12047" w:rsidRPr="00C12047" w:rsidRDefault="00C12047" w:rsidP="0098245F">
      <w:pPr>
        <w:spacing w:line="276" w:lineRule="auto"/>
        <w:rPr>
          <w:rFonts w:eastAsia="Arial"/>
          <w:lang w:val="en-US"/>
        </w:rPr>
      </w:pPr>
      <w:r w:rsidRPr="00C12047">
        <w:rPr>
          <w:lang w:val="en-US"/>
        </w:rPr>
        <w:t xml:space="preserve">Parliament has one or more specialized committees responsible for human rights, with powers to assess legislation and government policy and action, and to ensure their compatibility with human rights obligations. </w:t>
      </w:r>
    </w:p>
    <w:p w14:paraId="1B0CBB0D" w14:textId="77777777" w:rsidR="00C12047" w:rsidRPr="00C12047" w:rsidRDefault="00C12047" w:rsidP="0098245F">
      <w:pPr>
        <w:spacing w:line="276" w:lineRule="auto"/>
        <w:rPr>
          <w:rFonts w:eastAsia="Arial"/>
          <w:lang w:val="en-US"/>
        </w:rPr>
      </w:pPr>
      <w:r w:rsidRPr="00C12047">
        <w:rPr>
          <w:lang w:val="en-US"/>
        </w:rPr>
        <w:t xml:space="preserve"> </w:t>
      </w:r>
    </w:p>
    <w:tbl>
      <w:tblPr>
        <w:tblW w:w="5000" w:type="pct"/>
        <w:tblLook w:val="0400" w:firstRow="0" w:lastRow="0" w:firstColumn="0" w:lastColumn="0" w:noHBand="0" w:noVBand="1"/>
      </w:tblPr>
      <w:tblGrid>
        <w:gridCol w:w="1509"/>
        <w:gridCol w:w="1510"/>
        <w:gridCol w:w="1510"/>
        <w:gridCol w:w="1510"/>
        <w:gridCol w:w="1510"/>
        <w:gridCol w:w="1513"/>
      </w:tblGrid>
      <w:tr w:rsidR="00C12047" w:rsidRPr="004D0354" w14:paraId="5C3BD846" w14:textId="77777777" w:rsidTr="007E5D1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709400" w14:textId="77777777" w:rsidR="00C12047" w:rsidRPr="004D0354" w:rsidRDefault="00C12047" w:rsidP="0098245F">
            <w:pPr>
              <w:jc w:val="center"/>
            </w:pPr>
            <w:bookmarkStart w:id="635" w:name="_heading=h.u5f58iyq0umz"/>
            <w:bookmarkEnd w:id="635"/>
            <w:r w:rsidRPr="004D0354">
              <w:t>Non-existent</w:t>
            </w:r>
          </w:p>
          <w:sdt>
            <w:sdtPr>
              <w:rPr>
                <w:rFonts w:eastAsia="Arimo"/>
              </w:rPr>
              <w:id w:val="1799410784"/>
              <w14:checkbox>
                <w14:checked w14:val="0"/>
                <w14:checkedState w14:val="2612" w14:font="MS Gothic"/>
                <w14:uncheckedState w14:val="2610" w14:font="MS Gothic"/>
              </w14:checkbox>
            </w:sdtPr>
            <w:sdtEndPr/>
            <w:sdtContent>
              <w:p w14:paraId="43EA9945" w14:textId="77777777" w:rsidR="00C12047" w:rsidRPr="004D0354" w:rsidRDefault="00C12047" w:rsidP="0098245F">
                <w:pPr>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06BAAB" w14:textId="77777777" w:rsidR="00C12047" w:rsidRPr="004D0354" w:rsidRDefault="00C12047" w:rsidP="0098245F">
            <w:pPr>
              <w:jc w:val="center"/>
            </w:pPr>
            <w:r w:rsidRPr="004D0354">
              <w:t xml:space="preserve">Rudimentary </w:t>
            </w:r>
          </w:p>
          <w:sdt>
            <w:sdtPr>
              <w:rPr>
                <w:rFonts w:eastAsia="Arimo"/>
              </w:rPr>
              <w:id w:val="-531807604"/>
              <w14:checkbox>
                <w14:checked w14:val="0"/>
                <w14:checkedState w14:val="2612" w14:font="MS Gothic"/>
                <w14:uncheckedState w14:val="2610" w14:font="MS Gothic"/>
              </w14:checkbox>
            </w:sdtPr>
            <w:sdtEndPr/>
            <w:sdtContent>
              <w:p w14:paraId="0F33FA5B"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182C6E" w14:textId="77777777" w:rsidR="00C12047" w:rsidRPr="004D0354" w:rsidRDefault="00C12047" w:rsidP="0098245F">
            <w:pPr>
              <w:jc w:val="center"/>
            </w:pPr>
            <w:r w:rsidRPr="004D0354">
              <w:t>Basic</w:t>
            </w:r>
          </w:p>
          <w:sdt>
            <w:sdtPr>
              <w:rPr>
                <w:rFonts w:eastAsia="Arimo"/>
              </w:rPr>
              <w:id w:val="1136149633"/>
              <w14:checkbox>
                <w14:checked w14:val="0"/>
                <w14:checkedState w14:val="2612" w14:font="MS Gothic"/>
                <w14:uncheckedState w14:val="2610" w14:font="MS Gothic"/>
              </w14:checkbox>
            </w:sdtPr>
            <w:sdtEndPr/>
            <w:sdtContent>
              <w:p w14:paraId="326D5AB8"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3E07C2" w14:textId="77777777" w:rsidR="00C12047" w:rsidRPr="004D0354" w:rsidRDefault="00C12047" w:rsidP="0098245F">
            <w:pPr>
              <w:jc w:val="center"/>
            </w:pPr>
            <w:r w:rsidRPr="004D0354">
              <w:t>Good</w:t>
            </w:r>
          </w:p>
          <w:sdt>
            <w:sdtPr>
              <w:rPr>
                <w:rFonts w:eastAsia="Arimo"/>
              </w:rPr>
              <w:id w:val="1843193030"/>
              <w14:checkbox>
                <w14:checked w14:val="0"/>
                <w14:checkedState w14:val="2612" w14:font="MS Gothic"/>
                <w14:uncheckedState w14:val="2610" w14:font="MS Gothic"/>
              </w14:checkbox>
            </w:sdtPr>
            <w:sdtEndPr/>
            <w:sdtContent>
              <w:p w14:paraId="6EBC58D1" w14:textId="77777777" w:rsidR="00C12047" w:rsidRPr="004D0354" w:rsidRDefault="00C12047" w:rsidP="0098245F">
                <w:pPr>
                  <w:jc w:val="center"/>
                </w:pPr>
                <w:r w:rsidRPr="004D0354">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A844BC" w14:textId="77777777" w:rsidR="00C12047" w:rsidRPr="004D0354" w:rsidRDefault="00C12047" w:rsidP="0098245F">
            <w:pPr>
              <w:jc w:val="center"/>
            </w:pPr>
            <w:r w:rsidRPr="004D0354">
              <w:t>Very good</w:t>
            </w:r>
          </w:p>
          <w:sdt>
            <w:sdtPr>
              <w:rPr>
                <w:rFonts w:eastAsia="Arimo"/>
              </w:rPr>
              <w:id w:val="-74047616"/>
              <w14:checkbox>
                <w14:checked w14:val="0"/>
                <w14:checkedState w14:val="2612" w14:font="MS Gothic"/>
                <w14:uncheckedState w14:val="2610" w14:font="MS Gothic"/>
              </w14:checkbox>
            </w:sdtPr>
            <w:sdtEndPr/>
            <w:sdtContent>
              <w:p w14:paraId="3461AF0C"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2853587" w14:textId="77777777" w:rsidR="00C12047" w:rsidRPr="004D0354" w:rsidRDefault="00C12047" w:rsidP="0098245F">
            <w:pPr>
              <w:jc w:val="center"/>
            </w:pPr>
            <w:r w:rsidRPr="004D0354">
              <w:t>Excellent</w:t>
            </w:r>
          </w:p>
          <w:sdt>
            <w:sdtPr>
              <w:rPr>
                <w:rFonts w:eastAsia="Arimo"/>
              </w:rPr>
              <w:id w:val="-1303846311"/>
              <w14:checkbox>
                <w14:checked w14:val="0"/>
                <w14:checkedState w14:val="2612" w14:font="MS Gothic"/>
                <w14:uncheckedState w14:val="2610" w14:font="MS Gothic"/>
              </w14:checkbox>
            </w:sdtPr>
            <w:sdtEndPr/>
            <w:sdtContent>
              <w:p w14:paraId="6B635189" w14:textId="77777777" w:rsidR="00C12047" w:rsidRPr="004D0354" w:rsidRDefault="00C12047" w:rsidP="0098245F">
                <w:pPr>
                  <w:jc w:val="center"/>
                </w:pPr>
                <w:r w:rsidRPr="004D0354">
                  <w:rPr>
                    <w:rFonts w:ascii="Segoe UI Symbol" w:eastAsia="Arimo" w:hAnsi="Segoe UI Symbol" w:cs="Segoe UI Symbol"/>
                  </w:rPr>
                  <w:t>☐</w:t>
                </w:r>
              </w:p>
            </w:sdtContent>
          </w:sdt>
        </w:tc>
      </w:tr>
      <w:tr w:rsidR="00C12047" w:rsidRPr="00513C3B" w14:paraId="15DB0667" w14:textId="77777777" w:rsidTr="007E5D1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C1BFE" w14:textId="77777777" w:rsidR="003730F7" w:rsidRDefault="00C12047" w:rsidP="0098245F">
            <w:pPr>
              <w:rPr>
                <w:color w:val="005F9A"/>
                <w:lang w:val="en-US"/>
              </w:rPr>
            </w:pPr>
            <w:r w:rsidRPr="00C12047">
              <w:rPr>
                <w:color w:val="005F9A"/>
                <w:lang w:val="en-US"/>
              </w:rPr>
              <w:t>Evidence for this assessment criterion:</w:t>
            </w:r>
          </w:p>
          <w:p w14:paraId="20CA8EF5" w14:textId="5B3D434F" w:rsidR="00C12047" w:rsidRPr="00C12047" w:rsidRDefault="00C12047" w:rsidP="0098245F">
            <w:pPr>
              <w:rPr>
                <w:color w:val="0000FF"/>
                <w:lang w:val="en-US"/>
              </w:rPr>
            </w:pPr>
          </w:p>
        </w:tc>
      </w:tr>
    </w:tbl>
    <w:p w14:paraId="0E915624" w14:textId="77777777" w:rsidR="00C12047" w:rsidRPr="004D0354" w:rsidRDefault="00C12047" w:rsidP="0098245F">
      <w:pPr>
        <w:pStyle w:val="Heading5"/>
      </w:pPr>
      <w:r w:rsidRPr="004D0354">
        <w:t>Assessment criterion 3: NHRI</w:t>
      </w:r>
    </w:p>
    <w:p w14:paraId="78A269CF" w14:textId="77777777" w:rsidR="00C12047" w:rsidRPr="00C12047" w:rsidRDefault="00C12047" w:rsidP="0098245F">
      <w:pPr>
        <w:spacing w:line="276" w:lineRule="auto"/>
        <w:rPr>
          <w:rFonts w:eastAsia="Arial"/>
          <w:color w:val="000000"/>
          <w:lang w:val="en-US"/>
        </w:rPr>
      </w:pPr>
      <w:r w:rsidRPr="00C12047">
        <w:rPr>
          <w:lang w:val="en-US"/>
        </w:rPr>
        <w:t xml:space="preserve">The NHRI is established in law and has the necessary mandate and resources to carry out its work. Its relationship with parliament is in line with the </w:t>
      </w:r>
      <w:r w:rsidRPr="00C12047">
        <w:rPr>
          <w:i/>
          <w:iCs/>
          <w:lang w:val="en-US"/>
        </w:rPr>
        <w:t>Belgrade principles on the relationship between national human rights institutions and parliaments</w:t>
      </w:r>
      <w:r w:rsidRPr="00C12047">
        <w:rPr>
          <w:color w:val="000000"/>
          <w:lang w:val="en-US"/>
        </w:rPr>
        <w:t xml:space="preserve">. </w:t>
      </w:r>
    </w:p>
    <w:p w14:paraId="09C21606" w14:textId="77777777" w:rsidR="00C12047" w:rsidRPr="00C12047" w:rsidRDefault="00C12047" w:rsidP="0098245F">
      <w:pPr>
        <w:spacing w:line="276" w:lineRule="auto"/>
        <w:rPr>
          <w:rFonts w:eastAsia="Arial"/>
          <w:color w:val="000000"/>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rsidRPr="004D0354" w14:paraId="6C2542E1" w14:textId="77777777" w:rsidTr="007E5D1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D3A657" w14:textId="77777777" w:rsidR="00C12047" w:rsidRPr="004D0354" w:rsidRDefault="00C12047" w:rsidP="0098245F">
            <w:pPr>
              <w:jc w:val="center"/>
            </w:pPr>
            <w:r w:rsidRPr="004D0354">
              <w:t>Non-existent</w:t>
            </w:r>
          </w:p>
          <w:sdt>
            <w:sdtPr>
              <w:rPr>
                <w:rFonts w:eastAsia="Arimo"/>
              </w:rPr>
              <w:id w:val="993998263"/>
              <w14:checkbox>
                <w14:checked w14:val="0"/>
                <w14:checkedState w14:val="2612" w14:font="MS Gothic"/>
                <w14:uncheckedState w14:val="2610" w14:font="MS Gothic"/>
              </w14:checkbox>
            </w:sdtPr>
            <w:sdtEndPr/>
            <w:sdtContent>
              <w:p w14:paraId="53A1405B" w14:textId="77777777" w:rsidR="00C12047" w:rsidRPr="004D0354" w:rsidRDefault="00C12047" w:rsidP="0098245F">
                <w:pPr>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2EBA7F" w14:textId="77777777" w:rsidR="00C12047" w:rsidRPr="004D0354" w:rsidRDefault="00C12047" w:rsidP="0098245F">
            <w:pPr>
              <w:jc w:val="center"/>
            </w:pPr>
            <w:r w:rsidRPr="004D0354">
              <w:t xml:space="preserve">Rudimentary </w:t>
            </w:r>
          </w:p>
          <w:sdt>
            <w:sdtPr>
              <w:rPr>
                <w:rFonts w:eastAsia="Arimo"/>
              </w:rPr>
              <w:id w:val="194056710"/>
              <w14:checkbox>
                <w14:checked w14:val="0"/>
                <w14:checkedState w14:val="2612" w14:font="MS Gothic"/>
                <w14:uncheckedState w14:val="2610" w14:font="MS Gothic"/>
              </w14:checkbox>
            </w:sdtPr>
            <w:sdtEndPr/>
            <w:sdtContent>
              <w:p w14:paraId="57B5995D"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C96F1B" w14:textId="77777777" w:rsidR="00C12047" w:rsidRPr="004D0354" w:rsidRDefault="00C12047" w:rsidP="0098245F">
            <w:pPr>
              <w:jc w:val="center"/>
            </w:pPr>
            <w:r w:rsidRPr="004D0354">
              <w:t>Basic</w:t>
            </w:r>
          </w:p>
          <w:sdt>
            <w:sdtPr>
              <w:rPr>
                <w:rFonts w:eastAsia="Arimo"/>
              </w:rPr>
              <w:id w:val="-1088925484"/>
              <w14:checkbox>
                <w14:checked w14:val="0"/>
                <w14:checkedState w14:val="2612" w14:font="MS Gothic"/>
                <w14:uncheckedState w14:val="2610" w14:font="MS Gothic"/>
              </w14:checkbox>
            </w:sdtPr>
            <w:sdtEndPr/>
            <w:sdtContent>
              <w:p w14:paraId="06B85559"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AEF898" w14:textId="77777777" w:rsidR="00C12047" w:rsidRPr="004D0354" w:rsidRDefault="00C12047" w:rsidP="0098245F">
            <w:pPr>
              <w:jc w:val="center"/>
            </w:pPr>
            <w:r w:rsidRPr="004D0354">
              <w:t>Good</w:t>
            </w:r>
          </w:p>
          <w:sdt>
            <w:sdtPr>
              <w:rPr>
                <w:rFonts w:eastAsia="Arimo"/>
              </w:rPr>
              <w:id w:val="867646152"/>
              <w14:checkbox>
                <w14:checked w14:val="0"/>
                <w14:checkedState w14:val="2612" w14:font="MS Gothic"/>
                <w14:uncheckedState w14:val="2610" w14:font="MS Gothic"/>
              </w14:checkbox>
            </w:sdtPr>
            <w:sdtEndPr/>
            <w:sdtContent>
              <w:p w14:paraId="1B83C114" w14:textId="77777777" w:rsidR="00C12047" w:rsidRPr="004D0354" w:rsidRDefault="00C12047" w:rsidP="0098245F">
                <w:pPr>
                  <w:jc w:val="center"/>
                </w:pPr>
                <w:r w:rsidRPr="004D0354">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92D849" w14:textId="77777777" w:rsidR="00C12047" w:rsidRPr="004D0354" w:rsidRDefault="00C12047" w:rsidP="0098245F">
            <w:pPr>
              <w:jc w:val="center"/>
            </w:pPr>
            <w:r w:rsidRPr="004D0354">
              <w:t>Very good</w:t>
            </w:r>
          </w:p>
          <w:sdt>
            <w:sdtPr>
              <w:rPr>
                <w:rFonts w:eastAsia="Arimo"/>
              </w:rPr>
              <w:id w:val="1364865018"/>
              <w14:checkbox>
                <w14:checked w14:val="0"/>
                <w14:checkedState w14:val="2612" w14:font="MS Gothic"/>
                <w14:uncheckedState w14:val="2610" w14:font="MS Gothic"/>
              </w14:checkbox>
            </w:sdtPr>
            <w:sdtEndPr/>
            <w:sdtContent>
              <w:p w14:paraId="24802EF4"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4961696" w14:textId="77777777" w:rsidR="00C12047" w:rsidRPr="004D0354" w:rsidRDefault="00C12047" w:rsidP="0098245F">
            <w:pPr>
              <w:jc w:val="center"/>
            </w:pPr>
            <w:r w:rsidRPr="004D0354">
              <w:t>Excellent</w:t>
            </w:r>
          </w:p>
          <w:sdt>
            <w:sdtPr>
              <w:rPr>
                <w:rFonts w:eastAsia="Arimo"/>
              </w:rPr>
              <w:id w:val="-933735905"/>
              <w14:checkbox>
                <w14:checked w14:val="0"/>
                <w14:checkedState w14:val="2612" w14:font="MS Gothic"/>
                <w14:uncheckedState w14:val="2610" w14:font="MS Gothic"/>
              </w14:checkbox>
            </w:sdtPr>
            <w:sdtEndPr/>
            <w:sdtContent>
              <w:p w14:paraId="6CED716D" w14:textId="77777777" w:rsidR="00C12047" w:rsidRPr="004D0354" w:rsidRDefault="00C12047" w:rsidP="0098245F">
                <w:pPr>
                  <w:jc w:val="center"/>
                </w:pPr>
                <w:r w:rsidRPr="004D0354">
                  <w:rPr>
                    <w:rFonts w:ascii="Segoe UI Symbol" w:eastAsia="Arimo" w:hAnsi="Segoe UI Symbol" w:cs="Segoe UI Symbol"/>
                  </w:rPr>
                  <w:t>☐</w:t>
                </w:r>
              </w:p>
            </w:sdtContent>
          </w:sdt>
        </w:tc>
      </w:tr>
      <w:tr w:rsidR="00C12047" w:rsidRPr="00513C3B" w14:paraId="57A9A9D5" w14:textId="77777777" w:rsidTr="007E5D1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94C30" w14:textId="77777777" w:rsidR="003730F7" w:rsidRDefault="00C12047" w:rsidP="0098245F">
            <w:pPr>
              <w:rPr>
                <w:color w:val="005F9A"/>
                <w:lang w:val="en-US"/>
              </w:rPr>
            </w:pPr>
            <w:r w:rsidRPr="00C12047">
              <w:rPr>
                <w:color w:val="005F9A"/>
                <w:lang w:val="en-US"/>
              </w:rPr>
              <w:t>Evidence for this assessment criterion:</w:t>
            </w:r>
          </w:p>
          <w:p w14:paraId="245B2510" w14:textId="21A42843" w:rsidR="00C12047" w:rsidRPr="00C12047" w:rsidRDefault="00C12047" w:rsidP="0098245F">
            <w:pPr>
              <w:rPr>
                <w:color w:val="0000FF"/>
                <w:lang w:val="en-US"/>
              </w:rPr>
            </w:pPr>
          </w:p>
        </w:tc>
      </w:tr>
    </w:tbl>
    <w:p w14:paraId="22E5341C" w14:textId="77777777" w:rsidR="00C12047" w:rsidRPr="00C12047" w:rsidRDefault="00C12047" w:rsidP="0098245F">
      <w:pPr>
        <w:rPr>
          <w:lang w:val="en-US"/>
        </w:rPr>
      </w:pPr>
      <w:bookmarkStart w:id="636" w:name="_heading=h.a0gf1y2pg08r"/>
      <w:bookmarkEnd w:id="636"/>
    </w:p>
    <w:p w14:paraId="4E0CE6F2" w14:textId="77777777" w:rsidR="00C12047" w:rsidRPr="004D0354" w:rsidRDefault="00C12047" w:rsidP="0098245F">
      <w:pPr>
        <w:pStyle w:val="Heading5"/>
      </w:pPr>
      <w:r w:rsidRPr="004D0354">
        <w:t xml:space="preserve">Assessment criterion 4: Engagement with UN human rights mechanisms </w:t>
      </w:r>
    </w:p>
    <w:p w14:paraId="6004A469" w14:textId="77777777" w:rsidR="00C12047" w:rsidRPr="00C12047" w:rsidRDefault="00C12047" w:rsidP="0098245F">
      <w:pPr>
        <w:rPr>
          <w:rFonts w:eastAsia="Arial"/>
          <w:lang w:val="en-US"/>
        </w:rPr>
      </w:pPr>
      <w:r w:rsidRPr="00C12047">
        <w:rPr>
          <w:rFonts w:eastAsia="Arial"/>
          <w:lang w:val="en-US"/>
        </w:rPr>
        <w:t>Parliament has a clear role</w:t>
      </w:r>
      <w:r w:rsidRPr="00C12047">
        <w:rPr>
          <w:rFonts w:eastAsia="Arial"/>
          <w:color w:val="000000"/>
          <w:lang w:val="en-US"/>
        </w:rPr>
        <w:t xml:space="preserve"> in the different stages of the reporting procedures to the UN Human Rights Council under its universal periodic review and to the UN human rights treaty bodies. It contributes to the </w:t>
      </w:r>
      <w:r w:rsidRPr="00C12047">
        <w:rPr>
          <w:color w:val="000000"/>
          <w:lang w:val="en-US"/>
        </w:rPr>
        <w:t>preparation and presentation of national reports and the implementation of subsequent recommendations</w:t>
      </w:r>
      <w:r w:rsidRPr="00C12047">
        <w:rPr>
          <w:lang w:val="en-US"/>
        </w:rPr>
        <w:t xml:space="preserve">. </w:t>
      </w:r>
    </w:p>
    <w:p w14:paraId="2D242976" w14:textId="77777777" w:rsidR="00C12047" w:rsidRPr="00C12047" w:rsidRDefault="00C12047" w:rsidP="0098245F">
      <w:pPr>
        <w:spacing w:line="276" w:lineRule="auto"/>
        <w:rPr>
          <w:rFonts w:eastAsia="Arial"/>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rsidRPr="004D0354" w14:paraId="48BECE5B" w14:textId="77777777" w:rsidTr="003920F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575B1F" w14:textId="77777777" w:rsidR="00C12047" w:rsidRPr="004D0354" w:rsidRDefault="00C12047" w:rsidP="0098245F">
            <w:pPr>
              <w:jc w:val="center"/>
            </w:pPr>
            <w:r w:rsidRPr="004D0354">
              <w:t>Non-existent</w:t>
            </w:r>
          </w:p>
          <w:sdt>
            <w:sdtPr>
              <w:rPr>
                <w:rFonts w:eastAsia="Arimo"/>
              </w:rPr>
              <w:id w:val="1501235645"/>
              <w14:checkbox>
                <w14:checked w14:val="0"/>
                <w14:checkedState w14:val="2612" w14:font="MS Gothic"/>
                <w14:uncheckedState w14:val="2610" w14:font="MS Gothic"/>
              </w14:checkbox>
            </w:sdtPr>
            <w:sdtEndPr/>
            <w:sdtContent>
              <w:p w14:paraId="354FAA80" w14:textId="77777777" w:rsidR="00C12047" w:rsidRPr="004D0354" w:rsidRDefault="00C12047" w:rsidP="0098245F">
                <w:pPr>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4CBC1A" w14:textId="77777777" w:rsidR="00C12047" w:rsidRPr="004D0354" w:rsidRDefault="00C12047" w:rsidP="0098245F">
            <w:pPr>
              <w:jc w:val="center"/>
            </w:pPr>
            <w:r w:rsidRPr="004D0354">
              <w:t xml:space="preserve">Rudimentary </w:t>
            </w:r>
          </w:p>
          <w:sdt>
            <w:sdtPr>
              <w:rPr>
                <w:rFonts w:eastAsia="Arimo"/>
              </w:rPr>
              <w:id w:val="-240247042"/>
              <w14:checkbox>
                <w14:checked w14:val="0"/>
                <w14:checkedState w14:val="2612" w14:font="MS Gothic"/>
                <w14:uncheckedState w14:val="2610" w14:font="MS Gothic"/>
              </w14:checkbox>
            </w:sdtPr>
            <w:sdtEndPr/>
            <w:sdtContent>
              <w:p w14:paraId="36D915DA"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280EF5" w14:textId="77777777" w:rsidR="00C12047" w:rsidRPr="004D0354" w:rsidRDefault="00C12047" w:rsidP="0098245F">
            <w:pPr>
              <w:jc w:val="center"/>
            </w:pPr>
            <w:r w:rsidRPr="004D0354">
              <w:t>Basic</w:t>
            </w:r>
          </w:p>
          <w:sdt>
            <w:sdtPr>
              <w:rPr>
                <w:rFonts w:eastAsia="Arimo"/>
              </w:rPr>
              <w:id w:val="1342275531"/>
              <w14:checkbox>
                <w14:checked w14:val="0"/>
                <w14:checkedState w14:val="2612" w14:font="MS Gothic"/>
                <w14:uncheckedState w14:val="2610" w14:font="MS Gothic"/>
              </w14:checkbox>
            </w:sdtPr>
            <w:sdtEndPr/>
            <w:sdtContent>
              <w:p w14:paraId="38D2A0C6"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6EA89F" w14:textId="77777777" w:rsidR="00C12047" w:rsidRPr="004D0354" w:rsidRDefault="00C12047" w:rsidP="0098245F">
            <w:pPr>
              <w:jc w:val="center"/>
            </w:pPr>
            <w:r w:rsidRPr="004D0354">
              <w:t>Good</w:t>
            </w:r>
          </w:p>
          <w:sdt>
            <w:sdtPr>
              <w:rPr>
                <w:rFonts w:eastAsia="Arimo"/>
              </w:rPr>
              <w:id w:val="-636646254"/>
              <w14:checkbox>
                <w14:checked w14:val="0"/>
                <w14:checkedState w14:val="2612" w14:font="MS Gothic"/>
                <w14:uncheckedState w14:val="2610" w14:font="MS Gothic"/>
              </w14:checkbox>
            </w:sdtPr>
            <w:sdtEndPr/>
            <w:sdtContent>
              <w:p w14:paraId="47478353" w14:textId="77777777" w:rsidR="00C12047" w:rsidRPr="004D0354" w:rsidRDefault="00C12047" w:rsidP="0098245F">
                <w:pPr>
                  <w:jc w:val="center"/>
                </w:pPr>
                <w:r w:rsidRPr="004D0354">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85DD66" w14:textId="77777777" w:rsidR="00C12047" w:rsidRPr="004D0354" w:rsidRDefault="00C12047" w:rsidP="0098245F">
            <w:pPr>
              <w:jc w:val="center"/>
            </w:pPr>
            <w:r w:rsidRPr="004D0354">
              <w:t>Very good</w:t>
            </w:r>
          </w:p>
          <w:sdt>
            <w:sdtPr>
              <w:rPr>
                <w:rFonts w:eastAsia="Arimo"/>
              </w:rPr>
              <w:id w:val="289481580"/>
              <w14:checkbox>
                <w14:checked w14:val="0"/>
                <w14:checkedState w14:val="2612" w14:font="MS Gothic"/>
                <w14:uncheckedState w14:val="2610" w14:font="MS Gothic"/>
              </w14:checkbox>
            </w:sdtPr>
            <w:sdtEndPr/>
            <w:sdtContent>
              <w:p w14:paraId="338B4827"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5BDF8E" w14:textId="77777777" w:rsidR="00C12047" w:rsidRPr="004D0354" w:rsidRDefault="00C12047" w:rsidP="0098245F">
            <w:pPr>
              <w:jc w:val="center"/>
            </w:pPr>
            <w:r w:rsidRPr="004D0354">
              <w:t>Excellent</w:t>
            </w:r>
          </w:p>
          <w:sdt>
            <w:sdtPr>
              <w:rPr>
                <w:rFonts w:eastAsia="Arimo"/>
              </w:rPr>
              <w:id w:val="736745746"/>
              <w14:checkbox>
                <w14:checked w14:val="0"/>
                <w14:checkedState w14:val="2612" w14:font="MS Gothic"/>
                <w14:uncheckedState w14:val="2610" w14:font="MS Gothic"/>
              </w14:checkbox>
            </w:sdtPr>
            <w:sdtEndPr/>
            <w:sdtContent>
              <w:p w14:paraId="3C9C06D4" w14:textId="77777777" w:rsidR="00C12047" w:rsidRPr="004D0354" w:rsidRDefault="00C12047" w:rsidP="0098245F">
                <w:pPr>
                  <w:jc w:val="center"/>
                </w:pPr>
                <w:r w:rsidRPr="004D0354">
                  <w:rPr>
                    <w:rFonts w:ascii="Segoe UI Symbol" w:eastAsia="Arimo" w:hAnsi="Segoe UI Symbol" w:cs="Segoe UI Symbol"/>
                  </w:rPr>
                  <w:t>☐</w:t>
                </w:r>
              </w:p>
            </w:sdtContent>
          </w:sdt>
        </w:tc>
      </w:tr>
      <w:tr w:rsidR="00C12047" w:rsidRPr="00513C3B" w14:paraId="56926CE5" w14:textId="77777777" w:rsidTr="007E5D1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E2E7A" w14:textId="77777777" w:rsidR="003730F7" w:rsidRDefault="00C12047" w:rsidP="0098245F">
            <w:pPr>
              <w:rPr>
                <w:color w:val="005F9A"/>
                <w:lang w:val="en-US"/>
              </w:rPr>
            </w:pPr>
            <w:r w:rsidRPr="00C12047">
              <w:rPr>
                <w:color w:val="005F9A"/>
                <w:lang w:val="en-US"/>
              </w:rPr>
              <w:t>Evidence for this assessment criterion:</w:t>
            </w:r>
          </w:p>
          <w:p w14:paraId="187EE135" w14:textId="7A4B2097" w:rsidR="00C12047" w:rsidRPr="00C12047" w:rsidRDefault="00C12047" w:rsidP="0098245F">
            <w:pPr>
              <w:rPr>
                <w:color w:val="0000FF"/>
                <w:lang w:val="en-US"/>
              </w:rPr>
            </w:pPr>
          </w:p>
        </w:tc>
      </w:tr>
    </w:tbl>
    <w:p w14:paraId="4A686156" w14:textId="77777777" w:rsidR="00C12047" w:rsidRPr="004D0354" w:rsidRDefault="00C12047" w:rsidP="0098245F">
      <w:pPr>
        <w:pStyle w:val="Heading5"/>
      </w:pPr>
      <w:r w:rsidRPr="004D0354">
        <w:t>Assessment criterion 5: Practice</w:t>
      </w:r>
    </w:p>
    <w:p w14:paraId="216AF969" w14:textId="77777777" w:rsidR="00C12047" w:rsidRPr="00C12047" w:rsidRDefault="00C12047" w:rsidP="0098245F">
      <w:pPr>
        <w:spacing w:line="276" w:lineRule="auto"/>
        <w:rPr>
          <w:rFonts w:eastAsia="Arial"/>
          <w:lang w:val="en-US"/>
        </w:rPr>
      </w:pPr>
      <w:r w:rsidRPr="00C12047">
        <w:rPr>
          <w:lang w:val="en-US"/>
        </w:rPr>
        <w:t xml:space="preserve">In practice, human rights are mainstreamed throughout parliamentary work. Parliament interacts on a regular basis with NHRIs, CSOs and UN human rights mechanisms. </w:t>
      </w:r>
    </w:p>
    <w:p w14:paraId="1FEEEA78" w14:textId="77777777" w:rsidR="00C12047" w:rsidRPr="00C12047" w:rsidRDefault="00C12047" w:rsidP="0098245F">
      <w:pPr>
        <w:spacing w:line="276" w:lineRule="auto"/>
        <w:rPr>
          <w:rFonts w:eastAsia="Arial"/>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C12047" w:rsidRPr="004D0354" w14:paraId="258FEB0F" w14:textId="77777777" w:rsidTr="001F1B5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A5AF59" w14:textId="77777777" w:rsidR="00C12047" w:rsidRPr="004D0354" w:rsidRDefault="00C12047" w:rsidP="0098245F">
            <w:pPr>
              <w:jc w:val="center"/>
            </w:pPr>
            <w:r w:rsidRPr="004D0354">
              <w:t>Non-existent</w:t>
            </w:r>
          </w:p>
          <w:sdt>
            <w:sdtPr>
              <w:rPr>
                <w:rFonts w:eastAsia="Arimo"/>
              </w:rPr>
              <w:id w:val="-1151982262"/>
              <w14:checkbox>
                <w14:checked w14:val="0"/>
                <w14:checkedState w14:val="2612" w14:font="MS Gothic"/>
                <w14:uncheckedState w14:val="2610" w14:font="MS Gothic"/>
              </w14:checkbox>
            </w:sdtPr>
            <w:sdtEndPr/>
            <w:sdtContent>
              <w:p w14:paraId="0E44B430" w14:textId="77777777" w:rsidR="00C12047" w:rsidRPr="004D0354" w:rsidRDefault="00C12047" w:rsidP="0098245F">
                <w:pPr>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C15A85" w14:textId="77777777" w:rsidR="00C12047" w:rsidRPr="004D0354" w:rsidRDefault="00C12047" w:rsidP="0098245F">
            <w:pPr>
              <w:jc w:val="center"/>
            </w:pPr>
            <w:r w:rsidRPr="004D0354">
              <w:t xml:space="preserve">Rudimentary </w:t>
            </w:r>
          </w:p>
          <w:sdt>
            <w:sdtPr>
              <w:rPr>
                <w:rFonts w:eastAsia="Arimo"/>
              </w:rPr>
              <w:id w:val="-372389768"/>
              <w14:checkbox>
                <w14:checked w14:val="0"/>
                <w14:checkedState w14:val="2612" w14:font="MS Gothic"/>
                <w14:uncheckedState w14:val="2610" w14:font="MS Gothic"/>
              </w14:checkbox>
            </w:sdtPr>
            <w:sdtEndPr/>
            <w:sdtContent>
              <w:p w14:paraId="20BA8C4A"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A4C2FC" w14:textId="77777777" w:rsidR="00C12047" w:rsidRPr="004D0354" w:rsidRDefault="00C12047" w:rsidP="0098245F">
            <w:pPr>
              <w:jc w:val="center"/>
            </w:pPr>
            <w:r w:rsidRPr="004D0354">
              <w:t>Basic</w:t>
            </w:r>
          </w:p>
          <w:sdt>
            <w:sdtPr>
              <w:rPr>
                <w:rFonts w:eastAsia="Arimo"/>
              </w:rPr>
              <w:id w:val="230350667"/>
              <w14:checkbox>
                <w14:checked w14:val="0"/>
                <w14:checkedState w14:val="2612" w14:font="MS Gothic"/>
                <w14:uncheckedState w14:val="2610" w14:font="MS Gothic"/>
              </w14:checkbox>
            </w:sdtPr>
            <w:sdtEndPr/>
            <w:sdtContent>
              <w:p w14:paraId="5ED8F7B1"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A31957" w14:textId="77777777" w:rsidR="00C12047" w:rsidRPr="004D0354" w:rsidRDefault="00C12047" w:rsidP="0098245F">
            <w:pPr>
              <w:jc w:val="center"/>
            </w:pPr>
            <w:r w:rsidRPr="004D0354">
              <w:t>Good</w:t>
            </w:r>
          </w:p>
          <w:sdt>
            <w:sdtPr>
              <w:rPr>
                <w:rFonts w:eastAsia="Arimo"/>
              </w:rPr>
              <w:id w:val="-1524158568"/>
              <w14:checkbox>
                <w14:checked w14:val="0"/>
                <w14:checkedState w14:val="2612" w14:font="MS Gothic"/>
                <w14:uncheckedState w14:val="2610" w14:font="MS Gothic"/>
              </w14:checkbox>
            </w:sdtPr>
            <w:sdtEndPr/>
            <w:sdtContent>
              <w:p w14:paraId="401008DB" w14:textId="77777777" w:rsidR="00C12047" w:rsidRPr="004D0354" w:rsidRDefault="00C12047" w:rsidP="0098245F">
                <w:pPr>
                  <w:jc w:val="center"/>
                </w:pPr>
                <w:r w:rsidRPr="004D0354">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3082C4" w14:textId="77777777" w:rsidR="00C12047" w:rsidRPr="004D0354" w:rsidRDefault="00C12047" w:rsidP="0098245F">
            <w:pPr>
              <w:jc w:val="center"/>
            </w:pPr>
            <w:r w:rsidRPr="004D0354">
              <w:t>Very good</w:t>
            </w:r>
          </w:p>
          <w:sdt>
            <w:sdtPr>
              <w:rPr>
                <w:rFonts w:eastAsia="Arimo"/>
              </w:rPr>
              <w:id w:val="709070033"/>
              <w14:checkbox>
                <w14:checked w14:val="0"/>
                <w14:checkedState w14:val="2612" w14:font="MS Gothic"/>
                <w14:uncheckedState w14:val="2610" w14:font="MS Gothic"/>
              </w14:checkbox>
            </w:sdtPr>
            <w:sdtEndPr/>
            <w:sdtContent>
              <w:p w14:paraId="5A155E70" w14:textId="77777777" w:rsidR="00C12047" w:rsidRPr="004D0354" w:rsidRDefault="00C12047" w:rsidP="0098245F">
                <w:pPr>
                  <w:jc w:val="center"/>
                </w:pPr>
                <w:r w:rsidRPr="004D0354">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0D4C23D" w14:textId="77777777" w:rsidR="00C12047" w:rsidRPr="004D0354" w:rsidRDefault="00C12047" w:rsidP="0098245F">
            <w:pPr>
              <w:jc w:val="center"/>
            </w:pPr>
            <w:r w:rsidRPr="004D0354">
              <w:t>Excellent</w:t>
            </w:r>
          </w:p>
          <w:sdt>
            <w:sdtPr>
              <w:rPr>
                <w:rFonts w:eastAsia="Arimo"/>
              </w:rPr>
              <w:id w:val="-1861269702"/>
              <w14:checkbox>
                <w14:checked w14:val="0"/>
                <w14:checkedState w14:val="2612" w14:font="MS Gothic"/>
                <w14:uncheckedState w14:val="2610" w14:font="MS Gothic"/>
              </w14:checkbox>
            </w:sdtPr>
            <w:sdtEndPr/>
            <w:sdtContent>
              <w:p w14:paraId="7D2C3F93" w14:textId="77777777" w:rsidR="00C12047" w:rsidRPr="004D0354" w:rsidRDefault="00C12047" w:rsidP="0098245F">
                <w:pPr>
                  <w:jc w:val="center"/>
                </w:pPr>
                <w:r w:rsidRPr="004D0354">
                  <w:rPr>
                    <w:rFonts w:ascii="Segoe UI Symbol" w:eastAsia="Arimo" w:hAnsi="Segoe UI Symbol" w:cs="Segoe UI Symbol"/>
                  </w:rPr>
                  <w:t>☐</w:t>
                </w:r>
              </w:p>
            </w:sdtContent>
          </w:sdt>
        </w:tc>
      </w:tr>
      <w:tr w:rsidR="00C12047" w:rsidRPr="00513C3B" w14:paraId="0210CFE3" w14:textId="77777777" w:rsidTr="001F1B5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AE8DD" w14:textId="77777777" w:rsidR="003730F7" w:rsidRDefault="00C12047" w:rsidP="0098245F">
            <w:pPr>
              <w:rPr>
                <w:color w:val="005F9A"/>
                <w:lang w:val="en-US"/>
              </w:rPr>
            </w:pPr>
            <w:r w:rsidRPr="00C12047">
              <w:rPr>
                <w:color w:val="005F9A"/>
                <w:lang w:val="en-US"/>
              </w:rPr>
              <w:t>Evidence for this assessment criterion:</w:t>
            </w:r>
          </w:p>
          <w:p w14:paraId="7B72E6E5" w14:textId="17571AC6" w:rsidR="00C12047" w:rsidRPr="00C12047" w:rsidRDefault="00C12047" w:rsidP="0098245F">
            <w:pPr>
              <w:rPr>
                <w:color w:val="0000FF"/>
                <w:lang w:val="en-US"/>
              </w:rPr>
            </w:pPr>
          </w:p>
        </w:tc>
      </w:tr>
    </w:tbl>
    <w:p w14:paraId="5A03F222" w14:textId="77777777" w:rsidR="00C12047" w:rsidRPr="004D0354" w:rsidRDefault="00C12047" w:rsidP="00B273EF">
      <w:pPr>
        <w:pStyle w:val="section-title"/>
      </w:pPr>
      <w:r w:rsidRPr="004D0354">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4092BD9A" w14:textId="77777777" w:rsidTr="007E5D1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46CE4CF" w14:textId="77777777" w:rsidR="00C12047" w:rsidRPr="00C12047" w:rsidRDefault="00C12047" w:rsidP="0098245F">
            <w:pPr>
              <w:rPr>
                <w:lang w:val="en-US"/>
              </w:rPr>
            </w:pPr>
            <w:r w:rsidRPr="00C12047">
              <w:rPr>
                <w:i/>
                <w:color w:val="000000"/>
                <w:shd w:val="clear" w:color="auto" w:fill="FFFFFF"/>
                <w:lang w:val="en-US"/>
              </w:rPr>
              <w:t>Use this space to note down recommendations and ideas for strengthening rules and practice in this area.</w:t>
            </w:r>
          </w:p>
        </w:tc>
      </w:tr>
    </w:tbl>
    <w:p w14:paraId="5880A612" w14:textId="77777777" w:rsidR="00C12047" w:rsidRPr="004D0354" w:rsidRDefault="00C12047" w:rsidP="00B273EF">
      <w:pPr>
        <w:pStyle w:val="section-title"/>
        <w:rPr>
          <w:sz w:val="20"/>
        </w:rPr>
      </w:pPr>
      <w:r w:rsidRPr="004D0354">
        <w:t>Sources and further reading</w:t>
      </w:r>
    </w:p>
    <w:p w14:paraId="5A6FD44F" w14:textId="77777777" w:rsidR="00C12047" w:rsidRPr="00C12047" w:rsidRDefault="00C12047" w:rsidP="0098245F">
      <w:pPr>
        <w:numPr>
          <w:ilvl w:val="0"/>
          <w:numId w:val="224"/>
        </w:numPr>
        <w:tabs>
          <w:tab w:val="clear" w:pos="562"/>
        </w:tabs>
        <w:spacing w:after="0"/>
        <w:ind w:hanging="562"/>
        <w:rPr>
          <w:rFonts w:eastAsia="Arial"/>
          <w:color w:val="000000"/>
          <w:lang w:val="en-US"/>
        </w:rPr>
      </w:pPr>
      <w:bookmarkStart w:id="637" w:name="_Hlk147308228"/>
      <w:r w:rsidRPr="00C12047">
        <w:rPr>
          <w:color w:val="000000"/>
          <w:lang w:val="en-US"/>
        </w:rPr>
        <w:t xml:space="preserve">Inter-Parliamentary Union (IPU) and Office of the United Nations High Commissioner for Human Rights (OHCHR), </w:t>
      </w:r>
      <w:hyperlink r:id="rId253" w:history="1">
        <w:r w:rsidRPr="00C12047">
          <w:rPr>
            <w:rStyle w:val="Hyperlink"/>
            <w:i/>
            <w:color w:val="0563C1"/>
            <w:lang w:val="en-US"/>
          </w:rPr>
          <w:t>Human Rights:</w:t>
        </w:r>
      </w:hyperlink>
      <w:hyperlink r:id="rId254" w:history="1">
        <w:r w:rsidRPr="00C12047">
          <w:rPr>
            <w:rStyle w:val="Hyperlink"/>
            <w:i/>
            <w:color w:val="0563C1"/>
            <w:lang w:val="en-US"/>
          </w:rPr>
          <w:t xml:space="preserve"> Handbook for Parliamentarians No. 26</w:t>
        </w:r>
      </w:hyperlink>
      <w:r w:rsidRPr="00C12047">
        <w:rPr>
          <w:color w:val="000000"/>
          <w:lang w:val="en-US"/>
        </w:rPr>
        <w:t>, revised edition (2016).</w:t>
      </w:r>
    </w:p>
    <w:p w14:paraId="0F30B764" w14:textId="77777777" w:rsidR="00C12047" w:rsidRPr="00C12047" w:rsidRDefault="00C12047" w:rsidP="0098245F">
      <w:pPr>
        <w:numPr>
          <w:ilvl w:val="0"/>
          <w:numId w:val="224"/>
        </w:numPr>
        <w:tabs>
          <w:tab w:val="clear" w:pos="562"/>
        </w:tabs>
        <w:spacing w:after="0"/>
        <w:ind w:hanging="562"/>
        <w:rPr>
          <w:rFonts w:eastAsia="Arial"/>
          <w:lang w:val="en-US"/>
        </w:rPr>
      </w:pPr>
      <w:r w:rsidRPr="00C12047">
        <w:rPr>
          <w:rFonts w:eastAsia="Arial"/>
          <w:lang w:val="en-US"/>
        </w:rPr>
        <w:lastRenderedPageBreak/>
        <w:t xml:space="preserve">United Nations, </w:t>
      </w:r>
      <w:hyperlink r:id="rId255" w:history="1">
        <w:r w:rsidRPr="00C12047">
          <w:rPr>
            <w:rStyle w:val="Hyperlink"/>
            <w:i/>
            <w:iCs/>
            <w:lang w:val="en-US"/>
          </w:rPr>
          <w:t>Universal Declaration of Human Rights</w:t>
        </w:r>
      </w:hyperlink>
      <w:r w:rsidRPr="00C12047">
        <w:rPr>
          <w:rFonts w:eastAsia="Arial"/>
          <w:lang w:val="en-US"/>
        </w:rPr>
        <w:t xml:space="preserve"> (1948).</w:t>
      </w:r>
    </w:p>
    <w:p w14:paraId="5AF81EE4" w14:textId="77777777" w:rsidR="00C12047" w:rsidRPr="00C12047" w:rsidRDefault="00C12047" w:rsidP="0098245F">
      <w:pPr>
        <w:numPr>
          <w:ilvl w:val="0"/>
          <w:numId w:val="224"/>
        </w:numPr>
        <w:tabs>
          <w:tab w:val="clear" w:pos="562"/>
        </w:tabs>
        <w:spacing w:after="0"/>
        <w:ind w:hanging="562"/>
        <w:rPr>
          <w:rFonts w:eastAsia="Arial"/>
          <w:lang w:val="en-US"/>
        </w:rPr>
      </w:pPr>
      <w:r w:rsidRPr="00C12047">
        <w:rPr>
          <w:rFonts w:eastAsia="Arial"/>
          <w:lang w:val="en-US"/>
        </w:rPr>
        <w:t xml:space="preserve">United Nations, </w:t>
      </w:r>
      <w:hyperlink r:id="rId256" w:history="1">
        <w:r w:rsidRPr="00C12047">
          <w:rPr>
            <w:rStyle w:val="Hyperlink"/>
            <w:i/>
            <w:iCs/>
            <w:lang w:val="en-US"/>
          </w:rPr>
          <w:t>International Covenant on Civil and Political Rights</w:t>
        </w:r>
      </w:hyperlink>
      <w:r w:rsidRPr="00C12047">
        <w:rPr>
          <w:rFonts w:eastAsia="Arial"/>
          <w:i/>
          <w:iCs/>
          <w:lang w:val="en-US"/>
        </w:rPr>
        <w:t xml:space="preserve"> </w:t>
      </w:r>
      <w:r w:rsidRPr="00C12047">
        <w:rPr>
          <w:rFonts w:eastAsia="Arial"/>
          <w:lang w:val="en-US"/>
        </w:rPr>
        <w:t>(1966).</w:t>
      </w:r>
    </w:p>
    <w:p w14:paraId="7BC5E711" w14:textId="77777777" w:rsidR="00C12047" w:rsidRPr="00C12047" w:rsidRDefault="00C12047" w:rsidP="0098245F">
      <w:pPr>
        <w:numPr>
          <w:ilvl w:val="0"/>
          <w:numId w:val="224"/>
        </w:numPr>
        <w:tabs>
          <w:tab w:val="clear" w:pos="562"/>
        </w:tabs>
        <w:spacing w:after="0"/>
        <w:ind w:hanging="562"/>
        <w:rPr>
          <w:rFonts w:eastAsia="Arial"/>
          <w:lang w:val="en-US"/>
        </w:rPr>
      </w:pPr>
      <w:r w:rsidRPr="00C12047">
        <w:rPr>
          <w:rFonts w:eastAsia="Arial"/>
          <w:lang w:val="en-US"/>
        </w:rPr>
        <w:t xml:space="preserve">United Nations, </w:t>
      </w:r>
      <w:hyperlink r:id="rId257" w:history="1">
        <w:r w:rsidRPr="00C12047">
          <w:rPr>
            <w:rStyle w:val="Hyperlink"/>
            <w:i/>
            <w:iCs/>
            <w:lang w:val="en-US"/>
          </w:rPr>
          <w:t>Belgrade principles on the relationship between national human rights institutions and parliaments</w:t>
        </w:r>
      </w:hyperlink>
      <w:r w:rsidRPr="00C12047">
        <w:rPr>
          <w:rFonts w:eastAsia="Arial"/>
          <w:lang w:val="en-US"/>
        </w:rPr>
        <w:t xml:space="preserve"> (2012).</w:t>
      </w:r>
    </w:p>
    <w:p w14:paraId="675355A3" w14:textId="77777777" w:rsidR="003730F7" w:rsidRDefault="00C12047" w:rsidP="0098245F">
      <w:pPr>
        <w:numPr>
          <w:ilvl w:val="0"/>
          <w:numId w:val="224"/>
        </w:numPr>
        <w:tabs>
          <w:tab w:val="clear" w:pos="562"/>
        </w:tabs>
        <w:spacing w:after="0"/>
        <w:ind w:hanging="562"/>
        <w:rPr>
          <w:rFonts w:eastAsia="Arial"/>
          <w:lang w:val="en-US"/>
        </w:rPr>
      </w:pPr>
      <w:r w:rsidRPr="00C12047">
        <w:rPr>
          <w:color w:val="000000"/>
          <w:lang w:val="en-US"/>
        </w:rPr>
        <w:t xml:space="preserve">United Nations, </w:t>
      </w:r>
      <w:hyperlink r:id="rId258" w:history="1">
        <w:r w:rsidRPr="00C12047">
          <w:rPr>
            <w:rStyle w:val="Hyperlink"/>
            <w:i/>
            <w:color w:val="0563C1"/>
            <w:lang w:val="en-US"/>
          </w:rPr>
          <w:t>Contribution of parliaments to the work of the Human Rights Council and its universal periodic review</w:t>
        </w:r>
      </w:hyperlink>
      <w:r w:rsidRPr="00C12047">
        <w:rPr>
          <w:i/>
          <w:color w:val="000000"/>
          <w:u w:val="single"/>
          <w:lang w:val="en-US"/>
        </w:rPr>
        <w:t xml:space="preserve"> </w:t>
      </w:r>
      <w:r w:rsidRPr="00C12047">
        <w:rPr>
          <w:color w:val="000000"/>
          <w:lang w:val="en-US"/>
        </w:rPr>
        <w:t>(2018).</w:t>
      </w:r>
      <w:bookmarkEnd w:id="637"/>
    </w:p>
    <w:p w14:paraId="71F8F846" w14:textId="77777777" w:rsidR="003730F7" w:rsidRDefault="003730F7" w:rsidP="0098245F">
      <w:pPr>
        <w:spacing w:line="276" w:lineRule="auto"/>
        <w:rPr>
          <w:rFonts w:eastAsia="Arial"/>
          <w:lang w:val="en-US"/>
        </w:rPr>
      </w:pPr>
    </w:p>
    <w:p w14:paraId="58A1661B" w14:textId="77777777" w:rsidR="0034461F" w:rsidRDefault="0034461F">
      <w:pPr>
        <w:rPr>
          <w:rFonts w:eastAsia="Arial"/>
          <w:b/>
          <w:kern w:val="0"/>
          <w:sz w:val="24"/>
          <w:lang w:val="en-GB" w:eastAsia="fr-CH"/>
          <w14:ligatures w14:val="none"/>
        </w:rPr>
      </w:pPr>
      <w:r w:rsidRPr="00B5205A">
        <w:rPr>
          <w:lang w:val="en-US"/>
        </w:rPr>
        <w:br w:type="page"/>
      </w:r>
    </w:p>
    <w:p w14:paraId="18D8481A" w14:textId="557084BF" w:rsidR="00C12047" w:rsidRPr="004D0354" w:rsidRDefault="00C12047" w:rsidP="0034461F">
      <w:pPr>
        <w:pStyle w:val="Dimension"/>
      </w:pPr>
      <w:r w:rsidRPr="004D0354">
        <w:lastRenderedPageBreak/>
        <w:t xml:space="preserve">Dimension 5.1.2: Impact assessments </w:t>
      </w:r>
    </w:p>
    <w:tbl>
      <w:tblPr>
        <w:tblStyle w:val="TableGrid"/>
        <w:tblW w:w="0" w:type="auto"/>
        <w:shd w:val="clear" w:color="auto" w:fill="EEEEEE"/>
        <w:tblLook w:val="04A0" w:firstRow="1" w:lastRow="0" w:firstColumn="1" w:lastColumn="0" w:noHBand="0" w:noVBand="1"/>
      </w:tblPr>
      <w:tblGrid>
        <w:gridCol w:w="9062"/>
      </w:tblGrid>
      <w:tr w:rsidR="00C12047" w:rsidRPr="004D0354" w14:paraId="21AE355B" w14:textId="77777777" w:rsidTr="00D90297">
        <w:tc>
          <w:tcPr>
            <w:tcW w:w="9350" w:type="dxa"/>
            <w:shd w:val="clear" w:color="auto" w:fill="EEEEEE"/>
          </w:tcPr>
          <w:p w14:paraId="3C52DA79" w14:textId="77777777" w:rsidR="00C12047" w:rsidRPr="00C12047" w:rsidRDefault="00C12047" w:rsidP="0098245F">
            <w:pPr>
              <w:rPr>
                <w:rFonts w:eastAsia="Arial"/>
                <w:lang w:val="en-US"/>
              </w:rPr>
            </w:pPr>
            <w:r w:rsidRPr="00C12047">
              <w:rPr>
                <w:lang w:val="en-US"/>
              </w:rPr>
              <w:t>This dimension is part of:</w:t>
            </w:r>
          </w:p>
          <w:p w14:paraId="5194234E" w14:textId="77777777" w:rsidR="00C12047" w:rsidRPr="004D0354" w:rsidRDefault="00C12047" w:rsidP="0098245F">
            <w:pPr>
              <w:pStyle w:val="ListParagraph"/>
              <w:numPr>
                <w:ilvl w:val="0"/>
                <w:numId w:val="227"/>
              </w:numPr>
              <w:spacing w:line="240" w:lineRule="auto"/>
            </w:pPr>
            <w:r w:rsidRPr="004D0354">
              <w:t>Indicator 5.1: Inclusive law-making, oversight and budgeting</w:t>
            </w:r>
            <w:r w:rsidRPr="004D0354" w:rsidDel="00C80237">
              <w:t xml:space="preserve"> </w:t>
            </w:r>
          </w:p>
          <w:p w14:paraId="3B1B4EE3" w14:textId="77777777" w:rsidR="00C12047" w:rsidRPr="004D0354" w:rsidRDefault="00C12047" w:rsidP="0098245F">
            <w:pPr>
              <w:pStyle w:val="ListParagraph"/>
              <w:numPr>
                <w:ilvl w:val="0"/>
                <w:numId w:val="227"/>
              </w:numPr>
              <w:spacing w:line="240" w:lineRule="auto"/>
              <w:rPr>
                <w:sz w:val="24"/>
                <w:szCs w:val="20"/>
              </w:rPr>
            </w:pPr>
            <w:r w:rsidRPr="004D0354">
              <w:t>Target 5: Inclusive parliament</w:t>
            </w:r>
          </w:p>
        </w:tc>
      </w:tr>
    </w:tbl>
    <w:p w14:paraId="7844FE95" w14:textId="77777777" w:rsidR="00C12047" w:rsidRPr="004D0354" w:rsidRDefault="00C12047" w:rsidP="00B273EF">
      <w:pPr>
        <w:pStyle w:val="section-title"/>
        <w:rPr>
          <w:sz w:val="20"/>
        </w:rPr>
      </w:pPr>
      <w:r w:rsidRPr="004D0354">
        <w:t>About this dimension</w:t>
      </w:r>
    </w:p>
    <w:p w14:paraId="2E1D1635" w14:textId="77777777" w:rsidR="003730F7" w:rsidRDefault="00C12047" w:rsidP="0098245F">
      <w:pPr>
        <w:rPr>
          <w:lang w:val="en-US"/>
        </w:rPr>
      </w:pPr>
      <w:r w:rsidRPr="00C12047">
        <w:rPr>
          <w:lang w:val="en-US"/>
        </w:rPr>
        <w:t>This dimension concerns parliament’s practices relating to impact assessments, which are a process of identifying the future consequences of a current or proposed action. Impact assessments are an important element of evidence-based law-making, providing for a systematic and critical analysis of the positive and negative effects of proposals for laws.</w:t>
      </w:r>
    </w:p>
    <w:p w14:paraId="1BD274C6" w14:textId="77777777" w:rsidR="003730F7" w:rsidRDefault="00C12047" w:rsidP="0098245F">
      <w:pPr>
        <w:rPr>
          <w:rFonts w:eastAsia="Arial"/>
          <w:lang w:val="en-US"/>
        </w:rPr>
      </w:pPr>
      <w:r w:rsidRPr="00C12047">
        <w:rPr>
          <w:lang w:val="en-US"/>
        </w:rPr>
        <w:t>Impact assessments can be broad and determine the consequences or a law or policy from an economic, social, environmental, climate or other perspective, or they can be targeted and focused on the impact on specific groups, such as women, young people, persons with disabilities, and vulnerable and marginalized groups.</w:t>
      </w:r>
    </w:p>
    <w:p w14:paraId="3F531017" w14:textId="77777777" w:rsidR="003730F7" w:rsidRDefault="00C12047" w:rsidP="0098245F">
      <w:pPr>
        <w:rPr>
          <w:szCs w:val="32"/>
          <w:lang w:val="en-US"/>
        </w:rPr>
      </w:pPr>
      <w:r w:rsidRPr="00C12047">
        <w:rPr>
          <w:lang w:val="en-US"/>
        </w:rPr>
        <w:t>Parliament can mandate the executive to accompany proposals for laws with assessments of the impact of these laws. Some parliaments also conduct or commission their own impact assessments.</w:t>
      </w:r>
      <w:r w:rsidRPr="00C12047">
        <w:rPr>
          <w:szCs w:val="32"/>
          <w:lang w:val="en-US"/>
        </w:rPr>
        <w:t xml:space="preserve"> The findings of impact assessments should be publicly available and considered by parliament during the legislative process.</w:t>
      </w:r>
    </w:p>
    <w:p w14:paraId="6DE7E33A" w14:textId="652B0B08" w:rsidR="00C12047" w:rsidRPr="00C12047" w:rsidRDefault="00C12047" w:rsidP="0098245F">
      <w:pPr>
        <w:rPr>
          <w:rFonts w:eastAsia="Arial"/>
          <w:lang w:val="en-US" w:eastAsia="en-GB"/>
        </w:rPr>
      </w:pPr>
      <w:r w:rsidRPr="00C12047">
        <w:rPr>
          <w:lang w:val="en-US"/>
        </w:rPr>
        <w:t xml:space="preserve">Since impact assessments require expertise that is generally not part of legal training, they are typically conducted by administrative staff, parliamentary advisory bodies or external experts. In any event, impact assessments should be an inclusive and transparent process. </w:t>
      </w:r>
    </w:p>
    <w:p w14:paraId="74052739" w14:textId="77777777" w:rsidR="00C12047" w:rsidRPr="004D0354" w:rsidRDefault="00C12047" w:rsidP="00B273EF">
      <w:pPr>
        <w:pStyle w:val="section-title"/>
      </w:pPr>
      <w:r w:rsidRPr="004D0354">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00" w:firstRow="0" w:lastRow="0" w:firstColumn="0" w:lastColumn="0" w:noHBand="0" w:noVBand="1"/>
      </w:tblPr>
      <w:tblGrid>
        <w:gridCol w:w="9062"/>
      </w:tblGrid>
      <w:tr w:rsidR="00C12047" w:rsidRPr="00513C3B" w14:paraId="2AAA045B" w14:textId="77777777" w:rsidTr="00D90297">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4BE98FE" w14:textId="77777777" w:rsidR="00C12047" w:rsidRPr="00C12047" w:rsidRDefault="00C12047" w:rsidP="0098245F">
            <w:pPr>
              <w:spacing w:after="160"/>
              <w:rPr>
                <w:rFonts w:eastAsia="Arial"/>
                <w:i/>
                <w:lang w:val="en-US"/>
              </w:rPr>
            </w:pPr>
            <w:r w:rsidRPr="00C12047">
              <w:rPr>
                <w:i/>
                <w:lang w:val="en-US"/>
              </w:rPr>
              <w:t>Based on a global comparative analysis, an aspiring goal for parliaments in the area of “impact assessments” is as follows:</w:t>
            </w:r>
          </w:p>
          <w:p w14:paraId="08B53723" w14:textId="77777777" w:rsidR="003730F7" w:rsidRDefault="00C12047" w:rsidP="0098245F">
            <w:pPr>
              <w:spacing w:line="276" w:lineRule="auto"/>
              <w:rPr>
                <w:lang w:val="en-US"/>
              </w:rPr>
            </w:pPr>
            <w:r w:rsidRPr="00C12047">
              <w:rPr>
                <w:lang w:val="en-US"/>
              </w:rPr>
              <w:t xml:space="preserve">Impact assessments of the positive and negative effects of proposals for laws on different groups in society are an established part of the law-making process. </w:t>
            </w:r>
          </w:p>
          <w:p w14:paraId="1E07B28F" w14:textId="77777777" w:rsidR="003730F7" w:rsidRDefault="00C12047" w:rsidP="0098245F">
            <w:pPr>
              <w:spacing w:line="276" w:lineRule="auto"/>
              <w:rPr>
                <w:lang w:val="en-US"/>
              </w:rPr>
            </w:pPr>
            <w:r w:rsidRPr="00C12047">
              <w:rPr>
                <w:lang w:val="en-US"/>
              </w:rPr>
              <w:t xml:space="preserve">Parliament has the necessary expertise, among parliamentary staff, advisory bodies or external experts, to </w:t>
            </w:r>
            <w:r w:rsidRPr="00C12047">
              <w:rPr>
                <w:rFonts w:eastAsia="Arial"/>
                <w:lang w:val="en-US"/>
              </w:rPr>
              <w:t>analyse impact assessments reports or</w:t>
            </w:r>
            <w:r w:rsidRPr="00C12047">
              <w:rPr>
                <w:lang w:val="en-US"/>
              </w:rPr>
              <w:t xml:space="preserve"> to conduct or commission its own impact assessments.</w:t>
            </w:r>
          </w:p>
          <w:p w14:paraId="794F6F31" w14:textId="4F62D810" w:rsidR="00C12047" w:rsidRPr="00C12047" w:rsidRDefault="00C12047" w:rsidP="0098245F">
            <w:pPr>
              <w:spacing w:line="276" w:lineRule="auto"/>
              <w:rPr>
                <w:rFonts w:eastAsia="Arial"/>
                <w:lang w:val="en-US"/>
              </w:rPr>
            </w:pPr>
            <w:r w:rsidRPr="00C12047">
              <w:rPr>
                <w:rFonts w:eastAsia="Arial"/>
                <w:lang w:val="en-US"/>
              </w:rPr>
              <w:t xml:space="preserve">The findings and reports of impact assessments, whether carried out by parliament or by the executive, are </w:t>
            </w:r>
            <w:r w:rsidRPr="00C12047">
              <w:rPr>
                <w:szCs w:val="32"/>
                <w:lang w:val="en-US"/>
              </w:rPr>
              <w:t>made available to MPs and the public</w:t>
            </w:r>
            <w:r w:rsidRPr="00C12047">
              <w:rPr>
                <w:lang w:val="en-US"/>
              </w:rPr>
              <w:t xml:space="preserve">. </w:t>
            </w:r>
          </w:p>
          <w:p w14:paraId="7769A348" w14:textId="77777777" w:rsidR="00C12047" w:rsidRPr="00C12047" w:rsidRDefault="00C12047" w:rsidP="0098245F">
            <w:pPr>
              <w:spacing w:line="276" w:lineRule="auto"/>
              <w:rPr>
                <w:rFonts w:eastAsia="Arial"/>
                <w:color w:val="1F4E79"/>
                <w:lang w:val="en-US" w:eastAsia="en-GB"/>
              </w:rPr>
            </w:pPr>
          </w:p>
        </w:tc>
      </w:tr>
    </w:tbl>
    <w:p w14:paraId="5775F2FF" w14:textId="77777777" w:rsidR="00C12047" w:rsidRPr="004D0354" w:rsidRDefault="00C12047" w:rsidP="00B273EF">
      <w:pPr>
        <w:pStyle w:val="section-title"/>
      </w:pPr>
      <w:r w:rsidRPr="004D0354">
        <w:t>Assessment</w:t>
      </w:r>
    </w:p>
    <w:p w14:paraId="62F7F59B" w14:textId="77777777" w:rsidR="00C12047" w:rsidRPr="00C12047" w:rsidRDefault="00C12047" w:rsidP="0098245F">
      <w:pPr>
        <w:spacing w:before="200" w:line="276" w:lineRule="auto"/>
        <w:rPr>
          <w:rFonts w:eastAsia="Arial"/>
          <w:lang w:val="en-US"/>
        </w:rPr>
      </w:pPr>
      <w:r w:rsidRPr="00C12047">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C12047">
        <w:rPr>
          <w:lang w:val="en-US"/>
        </w:rPr>
        <w:t xml:space="preserve"> </w:t>
      </w:r>
    </w:p>
    <w:p w14:paraId="2C0B9D34" w14:textId="77777777" w:rsidR="003730F7" w:rsidRDefault="00C12047" w:rsidP="0098245F">
      <w:pPr>
        <w:spacing w:before="200" w:line="276" w:lineRule="auto"/>
        <w:rPr>
          <w:rFonts w:eastAsia="Arial"/>
          <w:lang w:val="en-US"/>
        </w:rPr>
      </w:pPr>
      <w:r w:rsidRPr="00C12047">
        <w:rPr>
          <w:lang w:val="en-US"/>
        </w:rPr>
        <w:t>The evidence for assessment of this dimension could include the following:</w:t>
      </w:r>
    </w:p>
    <w:p w14:paraId="54E212CD" w14:textId="54B7D8F9" w:rsidR="00C12047" w:rsidRPr="004D0354" w:rsidRDefault="00C12047" w:rsidP="0098245F">
      <w:pPr>
        <w:numPr>
          <w:ilvl w:val="0"/>
          <w:numId w:val="220"/>
        </w:numPr>
        <w:pBdr>
          <w:top w:val="nil"/>
          <w:left w:val="nil"/>
          <w:bottom w:val="nil"/>
          <w:right w:val="nil"/>
          <w:between w:val="nil"/>
        </w:pBdr>
        <w:spacing w:after="0"/>
        <w:ind w:left="562" w:hanging="562"/>
        <w:rPr>
          <w:rFonts w:eastAsia="Arial"/>
          <w:color w:val="000000"/>
        </w:rPr>
      </w:pPr>
      <w:r w:rsidRPr="004D0354">
        <w:rPr>
          <w:color w:val="000000"/>
        </w:rPr>
        <w:t>Parliamentary impact assessment guidelines</w:t>
      </w:r>
    </w:p>
    <w:p w14:paraId="7FF83350" w14:textId="77777777" w:rsidR="00C12047" w:rsidRPr="004D0354" w:rsidRDefault="00C12047" w:rsidP="0098245F">
      <w:pPr>
        <w:numPr>
          <w:ilvl w:val="0"/>
          <w:numId w:val="220"/>
        </w:numPr>
        <w:pBdr>
          <w:top w:val="nil"/>
          <w:left w:val="nil"/>
          <w:bottom w:val="nil"/>
          <w:right w:val="nil"/>
          <w:between w:val="nil"/>
        </w:pBdr>
        <w:spacing w:after="0"/>
        <w:ind w:left="562" w:hanging="562"/>
        <w:rPr>
          <w:rFonts w:eastAsia="Arial"/>
          <w:color w:val="000000"/>
        </w:rPr>
      </w:pPr>
      <w:r w:rsidRPr="004D0354">
        <w:rPr>
          <w:color w:val="000000"/>
        </w:rPr>
        <w:t>Impact assessment findings and reports</w:t>
      </w:r>
    </w:p>
    <w:p w14:paraId="6FD57307" w14:textId="77777777" w:rsidR="00C12047" w:rsidRPr="00C12047" w:rsidRDefault="00C12047" w:rsidP="0098245F">
      <w:pPr>
        <w:numPr>
          <w:ilvl w:val="0"/>
          <w:numId w:val="220"/>
        </w:numPr>
        <w:pBdr>
          <w:top w:val="nil"/>
          <w:left w:val="nil"/>
          <w:bottom w:val="nil"/>
          <w:right w:val="nil"/>
          <w:between w:val="nil"/>
        </w:pBdr>
        <w:spacing w:after="0"/>
        <w:ind w:left="562" w:hanging="562"/>
        <w:rPr>
          <w:rFonts w:eastAsia="Arial"/>
          <w:color w:val="000000"/>
          <w:lang w:val="en-US"/>
        </w:rPr>
      </w:pPr>
      <w:r w:rsidRPr="00C12047">
        <w:rPr>
          <w:color w:val="000000"/>
          <w:lang w:val="en-US"/>
        </w:rPr>
        <w:t>Number of impact assessment exercises conducted by parliament during the year</w:t>
      </w:r>
    </w:p>
    <w:p w14:paraId="6AAAD431" w14:textId="77777777" w:rsidR="00C12047" w:rsidRPr="00C12047" w:rsidRDefault="00C12047" w:rsidP="0098245F">
      <w:pPr>
        <w:numPr>
          <w:ilvl w:val="0"/>
          <w:numId w:val="220"/>
        </w:numPr>
        <w:pBdr>
          <w:top w:val="nil"/>
          <w:left w:val="nil"/>
          <w:bottom w:val="nil"/>
          <w:right w:val="nil"/>
          <w:between w:val="nil"/>
        </w:pBdr>
        <w:spacing w:after="0"/>
        <w:ind w:left="562" w:hanging="562"/>
        <w:rPr>
          <w:rFonts w:eastAsia="Arial"/>
          <w:color w:val="000000"/>
          <w:lang w:val="en-US"/>
        </w:rPr>
      </w:pPr>
      <w:r w:rsidRPr="00C12047">
        <w:rPr>
          <w:color w:val="000000"/>
          <w:lang w:val="en-US"/>
        </w:rPr>
        <w:lastRenderedPageBreak/>
        <w:t>Examples of proposals for laws or proposed policies modified as a result of an impact assessment</w:t>
      </w:r>
    </w:p>
    <w:p w14:paraId="369B575C" w14:textId="77777777" w:rsidR="00C12047" w:rsidRPr="00C12047" w:rsidRDefault="00C12047" w:rsidP="0098245F">
      <w:pPr>
        <w:numPr>
          <w:ilvl w:val="0"/>
          <w:numId w:val="220"/>
        </w:numPr>
        <w:pBdr>
          <w:top w:val="nil"/>
          <w:left w:val="nil"/>
          <w:bottom w:val="nil"/>
          <w:right w:val="nil"/>
          <w:between w:val="nil"/>
        </w:pBdr>
        <w:spacing w:after="0"/>
        <w:ind w:left="562" w:hanging="562"/>
        <w:rPr>
          <w:rFonts w:eastAsia="Arial"/>
          <w:color w:val="000000"/>
          <w:lang w:val="en-US"/>
        </w:rPr>
      </w:pPr>
      <w:r w:rsidRPr="00C12047">
        <w:rPr>
          <w:color w:val="000000"/>
          <w:lang w:val="en-US"/>
        </w:rPr>
        <w:t>Details of a special unit or staff responsible for conducting impact assessments</w:t>
      </w:r>
    </w:p>
    <w:p w14:paraId="1CCC972B" w14:textId="77777777" w:rsidR="003730F7" w:rsidRDefault="00C12047" w:rsidP="0098245F">
      <w:pPr>
        <w:numPr>
          <w:ilvl w:val="0"/>
          <w:numId w:val="220"/>
        </w:numPr>
        <w:pBdr>
          <w:top w:val="nil"/>
          <w:left w:val="nil"/>
          <w:bottom w:val="nil"/>
          <w:right w:val="nil"/>
          <w:between w:val="nil"/>
        </w:pBdr>
        <w:spacing w:after="0"/>
        <w:ind w:left="562" w:hanging="562"/>
        <w:rPr>
          <w:rFonts w:eastAsia="Arial"/>
          <w:color w:val="000000"/>
          <w:lang w:val="en-US"/>
        </w:rPr>
      </w:pPr>
      <w:r w:rsidRPr="00C12047">
        <w:rPr>
          <w:color w:val="000000"/>
          <w:lang w:val="en-US"/>
        </w:rPr>
        <w:t>Impact assessment reports published on the parliamentary website</w:t>
      </w:r>
    </w:p>
    <w:p w14:paraId="051063E5" w14:textId="77777777" w:rsidR="003730F7" w:rsidRDefault="00C12047" w:rsidP="0098245F">
      <w:pPr>
        <w:spacing w:line="276" w:lineRule="auto"/>
        <w:rPr>
          <w:rFonts w:eastAsia="Arial"/>
          <w:lang w:val="en-US"/>
        </w:rPr>
      </w:pPr>
      <w:r w:rsidRPr="00C12047">
        <w:rPr>
          <w:lang w:val="en-US"/>
        </w:rPr>
        <w:t>Where relevant, provide additional comments or examples that support the assessment.</w:t>
      </w:r>
    </w:p>
    <w:p w14:paraId="456275F2" w14:textId="6453FCA6" w:rsidR="00C12047" w:rsidRPr="004D0354" w:rsidRDefault="00C12047" w:rsidP="0098245F">
      <w:pPr>
        <w:pStyle w:val="Heading5"/>
      </w:pPr>
      <w:r w:rsidRPr="004D0354">
        <w:t>Assessment criterion 1: Use of impact assessments</w:t>
      </w:r>
    </w:p>
    <w:p w14:paraId="6D539409" w14:textId="77777777" w:rsidR="00C12047" w:rsidRPr="00C12047" w:rsidRDefault="00C12047" w:rsidP="0098245F">
      <w:pPr>
        <w:spacing w:line="276" w:lineRule="auto"/>
        <w:rPr>
          <w:rFonts w:eastAsia="Arial"/>
          <w:lang w:val="en-US"/>
        </w:rPr>
      </w:pPr>
      <w:r w:rsidRPr="00C12047">
        <w:rPr>
          <w:lang w:val="en-US"/>
        </w:rPr>
        <w:t xml:space="preserve">Impact assessments of the positive and negative effects of proposals for laws on different groups in society are an established part of the law-making process. </w:t>
      </w:r>
    </w:p>
    <w:p w14:paraId="3A631648" w14:textId="77777777" w:rsidR="00C12047" w:rsidRPr="00C12047" w:rsidRDefault="00C12047" w:rsidP="0098245F">
      <w:pPr>
        <w:spacing w:line="276" w:lineRule="auto"/>
        <w:rPr>
          <w:rFonts w:eastAsia="Arial"/>
          <w:lang w:val="en-US" w:eastAsia="en-GB"/>
        </w:rPr>
      </w:pPr>
    </w:p>
    <w:tbl>
      <w:tblPr>
        <w:tblW w:w="5000" w:type="pct"/>
        <w:tblLook w:val="0400" w:firstRow="0" w:lastRow="0" w:firstColumn="0" w:lastColumn="0" w:noHBand="0" w:noVBand="1"/>
      </w:tblPr>
      <w:tblGrid>
        <w:gridCol w:w="1509"/>
        <w:gridCol w:w="1510"/>
        <w:gridCol w:w="1510"/>
        <w:gridCol w:w="1510"/>
        <w:gridCol w:w="1510"/>
        <w:gridCol w:w="1513"/>
      </w:tblGrid>
      <w:tr w:rsidR="00C12047" w:rsidRPr="004D0354" w14:paraId="5162B140" w14:textId="77777777" w:rsidTr="00294B2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5A891F" w14:textId="77777777" w:rsidR="00C12047" w:rsidRPr="004D0354" w:rsidRDefault="00C12047" w:rsidP="0098245F">
            <w:pPr>
              <w:spacing w:line="276" w:lineRule="auto"/>
              <w:jc w:val="center"/>
            </w:pPr>
            <w:r w:rsidRPr="004D0354">
              <w:t>Non-existent</w:t>
            </w:r>
          </w:p>
          <w:sdt>
            <w:sdtPr>
              <w:rPr>
                <w:rFonts w:eastAsia="Arimo"/>
              </w:rPr>
              <w:id w:val="-714893565"/>
              <w14:checkbox>
                <w14:checked w14:val="0"/>
                <w14:checkedState w14:val="2612" w14:font="MS Gothic"/>
                <w14:uncheckedState w14:val="2610" w14:font="MS Gothic"/>
              </w14:checkbox>
            </w:sdtPr>
            <w:sdtEndPr/>
            <w:sdtContent>
              <w:p w14:paraId="5A4B303E"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86AD64" w14:textId="77777777" w:rsidR="00C12047" w:rsidRPr="004D0354" w:rsidRDefault="00C12047" w:rsidP="0098245F">
            <w:pPr>
              <w:spacing w:line="276" w:lineRule="auto"/>
              <w:jc w:val="center"/>
            </w:pPr>
            <w:r w:rsidRPr="004D0354">
              <w:t xml:space="preserve">Rudimentary </w:t>
            </w:r>
          </w:p>
          <w:sdt>
            <w:sdtPr>
              <w:rPr>
                <w:rFonts w:eastAsia="Arimo"/>
              </w:rPr>
              <w:id w:val="-1540896117"/>
              <w14:checkbox>
                <w14:checked w14:val="0"/>
                <w14:checkedState w14:val="2612" w14:font="MS Gothic"/>
                <w14:uncheckedState w14:val="2610" w14:font="MS Gothic"/>
              </w14:checkbox>
            </w:sdtPr>
            <w:sdtEndPr/>
            <w:sdtContent>
              <w:p w14:paraId="76B69A42"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48DA60" w14:textId="77777777" w:rsidR="00C12047" w:rsidRPr="004D0354" w:rsidRDefault="00C12047" w:rsidP="0098245F">
            <w:pPr>
              <w:spacing w:line="276" w:lineRule="auto"/>
              <w:jc w:val="center"/>
            </w:pPr>
            <w:r w:rsidRPr="004D0354">
              <w:t>Basic</w:t>
            </w:r>
          </w:p>
          <w:sdt>
            <w:sdtPr>
              <w:rPr>
                <w:rFonts w:eastAsia="Arimo"/>
              </w:rPr>
              <w:id w:val="-1462575893"/>
              <w14:checkbox>
                <w14:checked w14:val="0"/>
                <w14:checkedState w14:val="2612" w14:font="MS Gothic"/>
                <w14:uncheckedState w14:val="2610" w14:font="MS Gothic"/>
              </w14:checkbox>
            </w:sdtPr>
            <w:sdtEndPr/>
            <w:sdtContent>
              <w:p w14:paraId="43EE6D37"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E0B6BE" w14:textId="77777777" w:rsidR="00C12047" w:rsidRPr="004D0354" w:rsidRDefault="00C12047" w:rsidP="0098245F">
            <w:pPr>
              <w:spacing w:line="276" w:lineRule="auto"/>
              <w:jc w:val="center"/>
            </w:pPr>
            <w:r w:rsidRPr="004D0354">
              <w:t>Good</w:t>
            </w:r>
          </w:p>
          <w:sdt>
            <w:sdtPr>
              <w:rPr>
                <w:rFonts w:eastAsia="Arimo"/>
              </w:rPr>
              <w:id w:val="-1781873763"/>
              <w14:checkbox>
                <w14:checked w14:val="0"/>
                <w14:checkedState w14:val="2612" w14:font="MS Gothic"/>
                <w14:uncheckedState w14:val="2610" w14:font="MS Gothic"/>
              </w14:checkbox>
            </w:sdtPr>
            <w:sdtEndPr/>
            <w:sdtContent>
              <w:p w14:paraId="43CF4FBF"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331920" w14:textId="77777777" w:rsidR="00C12047" w:rsidRPr="004D0354" w:rsidRDefault="00C12047" w:rsidP="0098245F">
            <w:pPr>
              <w:spacing w:line="276" w:lineRule="auto"/>
              <w:jc w:val="center"/>
            </w:pPr>
            <w:r w:rsidRPr="004D0354">
              <w:t>Very good</w:t>
            </w:r>
          </w:p>
          <w:sdt>
            <w:sdtPr>
              <w:rPr>
                <w:rFonts w:eastAsia="Arimo"/>
              </w:rPr>
              <w:id w:val="-765381454"/>
              <w14:checkbox>
                <w14:checked w14:val="0"/>
                <w14:checkedState w14:val="2612" w14:font="MS Gothic"/>
                <w14:uncheckedState w14:val="2610" w14:font="MS Gothic"/>
              </w14:checkbox>
            </w:sdtPr>
            <w:sdtEndPr/>
            <w:sdtContent>
              <w:p w14:paraId="5A577FB8"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9CB9E4B" w14:textId="77777777" w:rsidR="00C12047" w:rsidRPr="004D0354" w:rsidRDefault="00C12047" w:rsidP="0098245F">
            <w:pPr>
              <w:spacing w:line="276" w:lineRule="auto"/>
              <w:jc w:val="center"/>
            </w:pPr>
            <w:r w:rsidRPr="004D0354">
              <w:t>Excellent</w:t>
            </w:r>
          </w:p>
          <w:sdt>
            <w:sdtPr>
              <w:rPr>
                <w:rFonts w:eastAsia="Arimo"/>
              </w:rPr>
              <w:id w:val="-628323880"/>
              <w14:checkbox>
                <w14:checked w14:val="0"/>
                <w14:checkedState w14:val="2612" w14:font="MS Gothic"/>
                <w14:uncheckedState w14:val="2610" w14:font="MS Gothic"/>
              </w14:checkbox>
            </w:sdtPr>
            <w:sdtEndPr/>
            <w:sdtContent>
              <w:p w14:paraId="43849C08"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12CDDABC" w14:textId="77777777" w:rsidTr="0029564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079BF"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7D0DBB0D" w14:textId="1CF69DCD" w:rsidR="00C12047" w:rsidRPr="00DD61E1" w:rsidRDefault="00C12047" w:rsidP="0098245F">
            <w:pPr>
              <w:spacing w:line="276" w:lineRule="auto"/>
              <w:rPr>
                <w:color w:val="0000FF"/>
                <w:sz w:val="18"/>
                <w:szCs w:val="18"/>
                <w:lang w:val="en-US"/>
              </w:rPr>
            </w:pPr>
          </w:p>
        </w:tc>
      </w:tr>
    </w:tbl>
    <w:p w14:paraId="7E4D1F42" w14:textId="77777777" w:rsidR="00C12047" w:rsidRPr="004D0354" w:rsidRDefault="00C12047" w:rsidP="0098245F">
      <w:pPr>
        <w:pStyle w:val="Heading5"/>
      </w:pPr>
      <w:r w:rsidRPr="004D0354">
        <w:t>Assessment criterion 2: Expertise</w:t>
      </w:r>
    </w:p>
    <w:p w14:paraId="6FB51352" w14:textId="77777777" w:rsidR="00C12047" w:rsidRPr="00DD61E1" w:rsidRDefault="00C12047" w:rsidP="0098245F">
      <w:pPr>
        <w:spacing w:line="276" w:lineRule="auto"/>
        <w:rPr>
          <w:rFonts w:eastAsia="Arial"/>
          <w:lang w:val="en-US"/>
        </w:rPr>
      </w:pPr>
      <w:r w:rsidRPr="00DD61E1">
        <w:rPr>
          <w:lang w:val="en-US"/>
        </w:rPr>
        <w:t xml:space="preserve">Parliament has the necessary expertise, among parliamentary staff, advisory bodies or external experts, to </w:t>
      </w:r>
      <w:r w:rsidRPr="00DD61E1">
        <w:rPr>
          <w:rFonts w:eastAsia="Arial"/>
          <w:lang w:val="en-US"/>
        </w:rPr>
        <w:t>analyse impact assessments reports or</w:t>
      </w:r>
      <w:r w:rsidRPr="00DD61E1">
        <w:rPr>
          <w:lang w:val="en-US"/>
        </w:rPr>
        <w:t xml:space="preserve"> to conduct or commission its own impact assessments.</w:t>
      </w:r>
    </w:p>
    <w:p w14:paraId="10B323CF" w14:textId="77777777" w:rsidR="00C12047" w:rsidRPr="00DD61E1" w:rsidRDefault="00C12047" w:rsidP="0098245F">
      <w:pPr>
        <w:spacing w:line="276" w:lineRule="auto"/>
        <w:rPr>
          <w:rFonts w:eastAsia="Arial"/>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044DA4EB" w14:textId="77777777" w:rsidTr="001F1B5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7168C8" w14:textId="77777777" w:rsidR="00C12047" w:rsidRPr="004D0354" w:rsidRDefault="00C12047" w:rsidP="0098245F">
            <w:pPr>
              <w:spacing w:line="276" w:lineRule="auto"/>
              <w:jc w:val="center"/>
            </w:pPr>
            <w:r w:rsidRPr="004D0354">
              <w:t>Non-existent</w:t>
            </w:r>
          </w:p>
          <w:sdt>
            <w:sdtPr>
              <w:rPr>
                <w:rFonts w:eastAsia="Arimo"/>
              </w:rPr>
              <w:id w:val="636454617"/>
              <w14:checkbox>
                <w14:checked w14:val="0"/>
                <w14:checkedState w14:val="2612" w14:font="MS Gothic"/>
                <w14:uncheckedState w14:val="2610" w14:font="MS Gothic"/>
              </w14:checkbox>
            </w:sdtPr>
            <w:sdtEndPr/>
            <w:sdtContent>
              <w:p w14:paraId="70CD9D6A"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1CE6C4" w14:textId="77777777" w:rsidR="00C12047" w:rsidRPr="004D0354" w:rsidRDefault="00C12047" w:rsidP="0098245F">
            <w:pPr>
              <w:spacing w:line="276" w:lineRule="auto"/>
              <w:jc w:val="center"/>
            </w:pPr>
            <w:r w:rsidRPr="004D0354">
              <w:t xml:space="preserve">Rudimentary </w:t>
            </w:r>
          </w:p>
          <w:sdt>
            <w:sdtPr>
              <w:rPr>
                <w:rFonts w:eastAsia="Arimo"/>
              </w:rPr>
              <w:id w:val="-1643492097"/>
              <w14:checkbox>
                <w14:checked w14:val="0"/>
                <w14:checkedState w14:val="2612" w14:font="MS Gothic"/>
                <w14:uncheckedState w14:val="2610" w14:font="MS Gothic"/>
              </w14:checkbox>
            </w:sdtPr>
            <w:sdtEndPr/>
            <w:sdtContent>
              <w:p w14:paraId="3ECDBF66"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348FDB" w14:textId="77777777" w:rsidR="00C12047" w:rsidRPr="004D0354" w:rsidRDefault="00C12047" w:rsidP="0098245F">
            <w:pPr>
              <w:spacing w:line="276" w:lineRule="auto"/>
              <w:jc w:val="center"/>
            </w:pPr>
            <w:r w:rsidRPr="004D0354">
              <w:t>Basic</w:t>
            </w:r>
          </w:p>
          <w:sdt>
            <w:sdtPr>
              <w:rPr>
                <w:rFonts w:eastAsia="Arimo"/>
              </w:rPr>
              <w:id w:val="856469901"/>
              <w14:checkbox>
                <w14:checked w14:val="0"/>
                <w14:checkedState w14:val="2612" w14:font="MS Gothic"/>
                <w14:uncheckedState w14:val="2610" w14:font="MS Gothic"/>
              </w14:checkbox>
            </w:sdtPr>
            <w:sdtEndPr/>
            <w:sdtContent>
              <w:p w14:paraId="597FC2A9"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5BC236" w14:textId="77777777" w:rsidR="00C12047" w:rsidRPr="004D0354" w:rsidRDefault="00C12047" w:rsidP="0098245F">
            <w:pPr>
              <w:spacing w:line="276" w:lineRule="auto"/>
              <w:jc w:val="center"/>
            </w:pPr>
            <w:r w:rsidRPr="004D0354">
              <w:t>Good</w:t>
            </w:r>
          </w:p>
          <w:sdt>
            <w:sdtPr>
              <w:rPr>
                <w:rFonts w:eastAsia="Arimo"/>
              </w:rPr>
              <w:id w:val="-465439205"/>
              <w14:checkbox>
                <w14:checked w14:val="0"/>
                <w14:checkedState w14:val="2612" w14:font="MS Gothic"/>
                <w14:uncheckedState w14:val="2610" w14:font="MS Gothic"/>
              </w14:checkbox>
            </w:sdtPr>
            <w:sdtEndPr/>
            <w:sdtContent>
              <w:p w14:paraId="7C364BE8"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0B0F9F" w14:textId="77777777" w:rsidR="00C12047" w:rsidRPr="004D0354" w:rsidRDefault="00C12047" w:rsidP="0098245F">
            <w:pPr>
              <w:spacing w:line="276" w:lineRule="auto"/>
              <w:jc w:val="center"/>
            </w:pPr>
            <w:r w:rsidRPr="004D0354">
              <w:t>Very good</w:t>
            </w:r>
          </w:p>
          <w:sdt>
            <w:sdtPr>
              <w:rPr>
                <w:rFonts w:eastAsia="Arimo"/>
              </w:rPr>
              <w:id w:val="-647359797"/>
              <w14:checkbox>
                <w14:checked w14:val="0"/>
                <w14:checkedState w14:val="2612" w14:font="MS Gothic"/>
                <w14:uncheckedState w14:val="2610" w14:font="MS Gothic"/>
              </w14:checkbox>
            </w:sdtPr>
            <w:sdtEndPr/>
            <w:sdtContent>
              <w:p w14:paraId="256328D8"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822B764" w14:textId="77777777" w:rsidR="00C12047" w:rsidRPr="004D0354" w:rsidRDefault="00C12047" w:rsidP="0098245F">
            <w:pPr>
              <w:spacing w:line="276" w:lineRule="auto"/>
              <w:jc w:val="center"/>
            </w:pPr>
            <w:r w:rsidRPr="004D0354">
              <w:t>Excellent</w:t>
            </w:r>
          </w:p>
          <w:sdt>
            <w:sdtPr>
              <w:rPr>
                <w:rFonts w:eastAsia="Arimo"/>
              </w:rPr>
              <w:id w:val="849145280"/>
              <w14:checkbox>
                <w14:checked w14:val="0"/>
                <w14:checkedState w14:val="2612" w14:font="MS Gothic"/>
                <w14:uncheckedState w14:val="2610" w14:font="MS Gothic"/>
              </w14:checkbox>
            </w:sdtPr>
            <w:sdtEndPr/>
            <w:sdtContent>
              <w:p w14:paraId="16E257C3"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39DDAD95" w14:textId="77777777" w:rsidTr="001F1B5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3D0C2"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67EAE846" w14:textId="08336985" w:rsidR="00C12047" w:rsidRPr="00DD61E1" w:rsidRDefault="00C12047" w:rsidP="0098245F">
            <w:pPr>
              <w:spacing w:line="276" w:lineRule="auto"/>
              <w:rPr>
                <w:color w:val="0000FF"/>
                <w:sz w:val="18"/>
                <w:szCs w:val="18"/>
                <w:lang w:val="en-US"/>
              </w:rPr>
            </w:pPr>
          </w:p>
        </w:tc>
      </w:tr>
    </w:tbl>
    <w:p w14:paraId="0858F30A" w14:textId="77777777" w:rsidR="00C12047" w:rsidRPr="004D0354" w:rsidRDefault="00C12047" w:rsidP="0098245F">
      <w:pPr>
        <w:pStyle w:val="Heading5"/>
      </w:pPr>
      <w:r w:rsidRPr="004D0354">
        <w:t>Assessment criterion 3: Publication</w:t>
      </w:r>
    </w:p>
    <w:p w14:paraId="57708C2A" w14:textId="77777777" w:rsidR="00C12047" w:rsidRPr="00DD61E1" w:rsidRDefault="00C12047" w:rsidP="0098245F">
      <w:pPr>
        <w:spacing w:line="276" w:lineRule="auto"/>
        <w:rPr>
          <w:rFonts w:eastAsia="Arial"/>
          <w:lang w:val="en-US"/>
        </w:rPr>
      </w:pPr>
      <w:r w:rsidRPr="00DD61E1">
        <w:rPr>
          <w:rFonts w:eastAsia="Arial"/>
          <w:lang w:val="en-US"/>
        </w:rPr>
        <w:t xml:space="preserve">The findings and reports of impact assessments, whether carried out by parliament or by the executive, are </w:t>
      </w:r>
      <w:r w:rsidRPr="00DD61E1">
        <w:rPr>
          <w:szCs w:val="32"/>
          <w:lang w:val="en-US"/>
        </w:rPr>
        <w:t>made available to MPs and the public</w:t>
      </w:r>
      <w:r w:rsidRPr="00DD61E1">
        <w:rPr>
          <w:lang w:val="en-US"/>
        </w:rPr>
        <w:t xml:space="preserve">. </w:t>
      </w:r>
    </w:p>
    <w:p w14:paraId="13BE16AE" w14:textId="77777777" w:rsidR="00C12047" w:rsidRPr="00DD61E1" w:rsidRDefault="00C12047" w:rsidP="0098245F">
      <w:pPr>
        <w:keepLines/>
        <w:rPr>
          <w:rFonts w:eastAsia="Arial"/>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5BC84735" w14:textId="77777777" w:rsidTr="002C46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78C881" w14:textId="77777777" w:rsidR="00C12047" w:rsidRPr="004D0354" w:rsidRDefault="00C12047" w:rsidP="0098245F">
            <w:pPr>
              <w:keepLines/>
              <w:jc w:val="center"/>
            </w:pPr>
            <w:r w:rsidRPr="004D0354">
              <w:t>Non-existent</w:t>
            </w:r>
          </w:p>
          <w:sdt>
            <w:sdtPr>
              <w:rPr>
                <w:rFonts w:eastAsia="Arimo"/>
              </w:rPr>
              <w:id w:val="-131953379"/>
              <w14:checkbox>
                <w14:checked w14:val="0"/>
                <w14:checkedState w14:val="2612" w14:font="MS Gothic"/>
                <w14:uncheckedState w14:val="2610" w14:font="MS Gothic"/>
              </w14:checkbox>
            </w:sdtPr>
            <w:sdtEndPr/>
            <w:sdtContent>
              <w:p w14:paraId="7AB0FF03" w14:textId="77777777" w:rsidR="00C12047" w:rsidRPr="004D0354" w:rsidRDefault="00C12047" w:rsidP="0098245F">
                <w:pPr>
                  <w:keepLines/>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34038F" w14:textId="77777777" w:rsidR="00C12047" w:rsidRPr="004D0354" w:rsidRDefault="00C12047" w:rsidP="0098245F">
            <w:pPr>
              <w:keepLines/>
              <w:jc w:val="center"/>
            </w:pPr>
            <w:r w:rsidRPr="004D0354">
              <w:t xml:space="preserve">Rudimentary </w:t>
            </w:r>
          </w:p>
          <w:sdt>
            <w:sdtPr>
              <w:rPr>
                <w:rFonts w:eastAsia="Arimo"/>
              </w:rPr>
              <w:id w:val="-119914564"/>
              <w14:checkbox>
                <w14:checked w14:val="0"/>
                <w14:checkedState w14:val="2612" w14:font="MS Gothic"/>
                <w14:uncheckedState w14:val="2610" w14:font="MS Gothic"/>
              </w14:checkbox>
            </w:sdtPr>
            <w:sdtEndPr/>
            <w:sdtContent>
              <w:p w14:paraId="2D796D53" w14:textId="77777777" w:rsidR="00C12047" w:rsidRPr="004D0354" w:rsidRDefault="00C12047" w:rsidP="0098245F">
                <w:pPr>
                  <w:keepLines/>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63E40B" w14:textId="77777777" w:rsidR="00C12047" w:rsidRPr="004D0354" w:rsidRDefault="00C12047" w:rsidP="0098245F">
            <w:pPr>
              <w:keepLines/>
              <w:jc w:val="center"/>
            </w:pPr>
            <w:r w:rsidRPr="004D0354">
              <w:t>Basic</w:t>
            </w:r>
          </w:p>
          <w:sdt>
            <w:sdtPr>
              <w:rPr>
                <w:rFonts w:eastAsia="Arimo"/>
              </w:rPr>
              <w:id w:val="1963379404"/>
              <w14:checkbox>
                <w14:checked w14:val="0"/>
                <w14:checkedState w14:val="2612" w14:font="MS Gothic"/>
                <w14:uncheckedState w14:val="2610" w14:font="MS Gothic"/>
              </w14:checkbox>
            </w:sdtPr>
            <w:sdtEndPr/>
            <w:sdtContent>
              <w:p w14:paraId="61303A22" w14:textId="77777777" w:rsidR="00C12047" w:rsidRPr="004D0354" w:rsidRDefault="00C12047" w:rsidP="0098245F">
                <w:pPr>
                  <w:keepLines/>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3316C7" w14:textId="77777777" w:rsidR="00C12047" w:rsidRPr="004D0354" w:rsidRDefault="00C12047" w:rsidP="0098245F">
            <w:pPr>
              <w:keepLines/>
              <w:jc w:val="center"/>
            </w:pPr>
            <w:r w:rsidRPr="004D0354">
              <w:t>Good</w:t>
            </w:r>
          </w:p>
          <w:sdt>
            <w:sdtPr>
              <w:rPr>
                <w:rFonts w:eastAsia="Arimo"/>
              </w:rPr>
              <w:id w:val="1250700982"/>
              <w14:checkbox>
                <w14:checked w14:val="0"/>
                <w14:checkedState w14:val="2612" w14:font="MS Gothic"/>
                <w14:uncheckedState w14:val="2610" w14:font="MS Gothic"/>
              </w14:checkbox>
            </w:sdtPr>
            <w:sdtEndPr/>
            <w:sdtContent>
              <w:p w14:paraId="4CFD7D66" w14:textId="77777777" w:rsidR="00C12047" w:rsidRPr="004D0354" w:rsidRDefault="00C12047" w:rsidP="0098245F">
                <w:pPr>
                  <w:keepLines/>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C0993B" w14:textId="77777777" w:rsidR="00C12047" w:rsidRPr="004D0354" w:rsidRDefault="00C12047" w:rsidP="0098245F">
            <w:pPr>
              <w:keepLines/>
              <w:jc w:val="center"/>
            </w:pPr>
            <w:r w:rsidRPr="004D0354">
              <w:t>Very good</w:t>
            </w:r>
          </w:p>
          <w:sdt>
            <w:sdtPr>
              <w:rPr>
                <w:rFonts w:eastAsia="Arimo"/>
              </w:rPr>
              <w:id w:val="1285308149"/>
              <w14:checkbox>
                <w14:checked w14:val="0"/>
                <w14:checkedState w14:val="2612" w14:font="MS Gothic"/>
                <w14:uncheckedState w14:val="2610" w14:font="MS Gothic"/>
              </w14:checkbox>
            </w:sdtPr>
            <w:sdtEndPr/>
            <w:sdtContent>
              <w:p w14:paraId="7EC34AD7" w14:textId="77777777" w:rsidR="00C12047" w:rsidRPr="004D0354" w:rsidRDefault="00C12047" w:rsidP="0098245F">
                <w:pPr>
                  <w:keepLines/>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51B1537" w14:textId="77777777" w:rsidR="00C12047" w:rsidRPr="004D0354" w:rsidRDefault="00C12047" w:rsidP="0098245F">
            <w:pPr>
              <w:keepLines/>
              <w:jc w:val="center"/>
            </w:pPr>
            <w:r w:rsidRPr="004D0354">
              <w:t>Excellent</w:t>
            </w:r>
          </w:p>
          <w:sdt>
            <w:sdtPr>
              <w:rPr>
                <w:rFonts w:eastAsia="Arimo"/>
              </w:rPr>
              <w:id w:val="-1814716311"/>
              <w14:checkbox>
                <w14:checked w14:val="0"/>
                <w14:checkedState w14:val="2612" w14:font="MS Gothic"/>
                <w14:uncheckedState w14:val="2610" w14:font="MS Gothic"/>
              </w14:checkbox>
            </w:sdtPr>
            <w:sdtEndPr/>
            <w:sdtContent>
              <w:p w14:paraId="1B09A33E" w14:textId="77777777" w:rsidR="00C12047" w:rsidRPr="004D0354" w:rsidRDefault="00C12047" w:rsidP="0098245F">
                <w:pPr>
                  <w:keepLines/>
                  <w:jc w:val="center"/>
                </w:pPr>
                <w:r w:rsidRPr="004D0354">
                  <w:rPr>
                    <w:rFonts w:ascii="MS Gothic" w:eastAsia="MS Gothic" w:hAnsi="MS Gothic"/>
                  </w:rPr>
                  <w:t>☐</w:t>
                </w:r>
              </w:p>
            </w:sdtContent>
          </w:sdt>
        </w:tc>
      </w:tr>
      <w:tr w:rsidR="00C12047" w:rsidRPr="00513C3B" w14:paraId="06C70271" w14:textId="77777777" w:rsidTr="002C46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2B1A4" w14:textId="77777777" w:rsidR="003730F7" w:rsidRDefault="00C12047" w:rsidP="0098245F">
            <w:pPr>
              <w:keepLines/>
              <w:rPr>
                <w:color w:val="005F9A"/>
                <w:lang w:val="en-US"/>
              </w:rPr>
            </w:pPr>
            <w:r w:rsidRPr="00DD61E1">
              <w:rPr>
                <w:color w:val="005F9A"/>
                <w:lang w:val="en-US"/>
              </w:rPr>
              <w:t>Evidence for this assessment criterion:</w:t>
            </w:r>
          </w:p>
          <w:p w14:paraId="5AEE65DF" w14:textId="63C82650" w:rsidR="00C12047" w:rsidRPr="00DD61E1" w:rsidRDefault="00C12047" w:rsidP="0098245F">
            <w:pPr>
              <w:keepLines/>
              <w:rPr>
                <w:color w:val="0000FF"/>
                <w:sz w:val="18"/>
                <w:szCs w:val="18"/>
                <w:lang w:val="en-US"/>
              </w:rPr>
            </w:pPr>
          </w:p>
        </w:tc>
      </w:tr>
    </w:tbl>
    <w:p w14:paraId="1BB56825" w14:textId="77777777" w:rsidR="00C12047" w:rsidRPr="004D0354" w:rsidRDefault="00C12047" w:rsidP="0098245F">
      <w:pPr>
        <w:pStyle w:val="Heading5"/>
      </w:pPr>
      <w:r w:rsidRPr="004D0354">
        <w:lastRenderedPageBreak/>
        <w:t>Assessment criterion 4: Practice</w:t>
      </w:r>
    </w:p>
    <w:p w14:paraId="196904AC" w14:textId="77777777" w:rsidR="00C12047" w:rsidRPr="00DD61E1" w:rsidRDefault="00C12047" w:rsidP="0098245F">
      <w:pPr>
        <w:spacing w:line="276" w:lineRule="auto"/>
        <w:rPr>
          <w:rFonts w:eastAsia="Arial"/>
          <w:lang w:val="en-US"/>
        </w:rPr>
      </w:pPr>
      <w:r w:rsidRPr="00DD61E1">
        <w:rPr>
          <w:lang w:val="en-US"/>
        </w:rPr>
        <w:t xml:space="preserve">In practice, parliament routinely analyses </w:t>
      </w:r>
      <w:r w:rsidRPr="00DD61E1">
        <w:rPr>
          <w:rFonts w:eastAsia="Arial"/>
          <w:lang w:val="en-US"/>
        </w:rPr>
        <w:t>impact assessments provided by the executive, conducts or commissions its own impact assessments, and</w:t>
      </w:r>
      <w:r w:rsidRPr="00DD61E1">
        <w:rPr>
          <w:lang w:val="en-US"/>
        </w:rPr>
        <w:t xml:space="preserve"> uses the related findings and reports to inform its work. </w:t>
      </w:r>
    </w:p>
    <w:p w14:paraId="6CE4FAEC" w14:textId="77777777" w:rsidR="00C12047" w:rsidRPr="00DD61E1" w:rsidRDefault="00C12047" w:rsidP="0098245F">
      <w:pPr>
        <w:spacing w:line="276" w:lineRule="auto"/>
        <w:rPr>
          <w:rFonts w:eastAsia="Arial"/>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7491069B" w14:textId="77777777" w:rsidTr="00F145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7B11AB" w14:textId="77777777" w:rsidR="00C12047" w:rsidRPr="004D0354" w:rsidRDefault="00C12047" w:rsidP="0098245F">
            <w:pPr>
              <w:spacing w:line="276" w:lineRule="auto"/>
              <w:jc w:val="center"/>
            </w:pPr>
            <w:r w:rsidRPr="004D0354">
              <w:t>Non-existent</w:t>
            </w:r>
          </w:p>
          <w:sdt>
            <w:sdtPr>
              <w:rPr>
                <w:rFonts w:eastAsia="Arimo"/>
              </w:rPr>
              <w:id w:val="-200093869"/>
              <w14:checkbox>
                <w14:checked w14:val="0"/>
                <w14:checkedState w14:val="2612" w14:font="MS Gothic"/>
                <w14:uncheckedState w14:val="2610" w14:font="MS Gothic"/>
              </w14:checkbox>
            </w:sdtPr>
            <w:sdtEndPr/>
            <w:sdtContent>
              <w:p w14:paraId="3761902F"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E5245B" w14:textId="77777777" w:rsidR="00C12047" w:rsidRPr="004D0354" w:rsidRDefault="00C12047" w:rsidP="0098245F">
            <w:pPr>
              <w:spacing w:line="276" w:lineRule="auto"/>
              <w:jc w:val="center"/>
            </w:pPr>
            <w:r w:rsidRPr="004D0354">
              <w:t xml:space="preserve">Rudimentary </w:t>
            </w:r>
          </w:p>
          <w:sdt>
            <w:sdtPr>
              <w:rPr>
                <w:rFonts w:eastAsia="Arimo"/>
              </w:rPr>
              <w:id w:val="138309180"/>
              <w14:checkbox>
                <w14:checked w14:val="0"/>
                <w14:checkedState w14:val="2612" w14:font="MS Gothic"/>
                <w14:uncheckedState w14:val="2610" w14:font="MS Gothic"/>
              </w14:checkbox>
            </w:sdtPr>
            <w:sdtEndPr/>
            <w:sdtContent>
              <w:p w14:paraId="55B08342"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A870C3" w14:textId="77777777" w:rsidR="00C12047" w:rsidRPr="004D0354" w:rsidRDefault="00C12047" w:rsidP="0098245F">
            <w:pPr>
              <w:spacing w:line="276" w:lineRule="auto"/>
              <w:jc w:val="center"/>
            </w:pPr>
            <w:r w:rsidRPr="004D0354">
              <w:t>Basic</w:t>
            </w:r>
          </w:p>
          <w:sdt>
            <w:sdtPr>
              <w:rPr>
                <w:rFonts w:eastAsia="Arimo"/>
              </w:rPr>
              <w:id w:val="1009100169"/>
              <w14:checkbox>
                <w14:checked w14:val="0"/>
                <w14:checkedState w14:val="2612" w14:font="MS Gothic"/>
                <w14:uncheckedState w14:val="2610" w14:font="MS Gothic"/>
              </w14:checkbox>
            </w:sdtPr>
            <w:sdtEndPr/>
            <w:sdtContent>
              <w:p w14:paraId="2BFAD75C"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24BB43" w14:textId="77777777" w:rsidR="00C12047" w:rsidRPr="004D0354" w:rsidRDefault="00C12047" w:rsidP="0098245F">
            <w:pPr>
              <w:spacing w:line="276" w:lineRule="auto"/>
              <w:jc w:val="center"/>
            </w:pPr>
            <w:r w:rsidRPr="004D0354">
              <w:t>Good</w:t>
            </w:r>
          </w:p>
          <w:sdt>
            <w:sdtPr>
              <w:rPr>
                <w:rFonts w:eastAsia="Arimo"/>
              </w:rPr>
              <w:id w:val="-703394754"/>
              <w14:checkbox>
                <w14:checked w14:val="0"/>
                <w14:checkedState w14:val="2612" w14:font="MS Gothic"/>
                <w14:uncheckedState w14:val="2610" w14:font="MS Gothic"/>
              </w14:checkbox>
            </w:sdtPr>
            <w:sdtEndPr/>
            <w:sdtContent>
              <w:p w14:paraId="0930E730"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21DADB" w14:textId="77777777" w:rsidR="00C12047" w:rsidRPr="004D0354" w:rsidRDefault="00C12047" w:rsidP="0098245F">
            <w:pPr>
              <w:spacing w:line="276" w:lineRule="auto"/>
              <w:jc w:val="center"/>
            </w:pPr>
            <w:r w:rsidRPr="004D0354">
              <w:t>Very good</w:t>
            </w:r>
          </w:p>
          <w:sdt>
            <w:sdtPr>
              <w:rPr>
                <w:rFonts w:eastAsia="Arimo"/>
              </w:rPr>
              <w:id w:val="-84147175"/>
              <w14:checkbox>
                <w14:checked w14:val="0"/>
                <w14:checkedState w14:val="2612" w14:font="MS Gothic"/>
                <w14:uncheckedState w14:val="2610" w14:font="MS Gothic"/>
              </w14:checkbox>
            </w:sdtPr>
            <w:sdtEndPr/>
            <w:sdtContent>
              <w:p w14:paraId="11D5C2CD"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09EF1A3" w14:textId="77777777" w:rsidR="00C12047" w:rsidRPr="004D0354" w:rsidRDefault="00C12047" w:rsidP="0098245F">
            <w:pPr>
              <w:spacing w:line="276" w:lineRule="auto"/>
              <w:jc w:val="center"/>
            </w:pPr>
            <w:r w:rsidRPr="004D0354">
              <w:t>Excellent</w:t>
            </w:r>
          </w:p>
          <w:sdt>
            <w:sdtPr>
              <w:rPr>
                <w:rFonts w:eastAsia="Arimo"/>
              </w:rPr>
              <w:id w:val="1925906383"/>
              <w14:checkbox>
                <w14:checked w14:val="0"/>
                <w14:checkedState w14:val="2612" w14:font="MS Gothic"/>
                <w14:uncheckedState w14:val="2610" w14:font="MS Gothic"/>
              </w14:checkbox>
            </w:sdtPr>
            <w:sdtEndPr/>
            <w:sdtContent>
              <w:p w14:paraId="7CA8D8C5"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33A69F09" w14:textId="77777777" w:rsidTr="00F145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08AF9"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3C195A36" w14:textId="20E419DA" w:rsidR="00C12047" w:rsidRPr="00DD61E1" w:rsidRDefault="00C12047" w:rsidP="0098245F">
            <w:pPr>
              <w:spacing w:line="276" w:lineRule="auto"/>
              <w:rPr>
                <w:color w:val="0000FF"/>
                <w:sz w:val="18"/>
                <w:szCs w:val="18"/>
                <w:lang w:val="en-US"/>
              </w:rPr>
            </w:pPr>
          </w:p>
        </w:tc>
      </w:tr>
    </w:tbl>
    <w:p w14:paraId="1A2FF8CF" w14:textId="77777777" w:rsidR="00C12047" w:rsidRPr="004D0354" w:rsidRDefault="00C12047" w:rsidP="00B273EF">
      <w:pPr>
        <w:pStyle w:val="section-title"/>
      </w:pPr>
      <w:r w:rsidRPr="004D0354">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7AFA58EB" w14:textId="77777777" w:rsidTr="00F145EE">
        <w:trPr>
          <w:trHeight w:hRule="exact" w:val="1440"/>
        </w:trPr>
        <w:tc>
          <w:tcPr>
            <w:tcW w:w="5000" w:type="pct"/>
          </w:tcPr>
          <w:p w14:paraId="3D68DD30" w14:textId="77777777" w:rsidR="00C12047" w:rsidRPr="00DD61E1" w:rsidRDefault="00C12047" w:rsidP="0098245F">
            <w:pPr>
              <w:rPr>
                <w:i/>
                <w:lang w:val="en-US"/>
              </w:rPr>
            </w:pPr>
            <w:r w:rsidRPr="00DD61E1">
              <w:rPr>
                <w:i/>
                <w:shd w:val="clear" w:color="auto" w:fill="FFFFFF"/>
                <w:lang w:val="en-US"/>
              </w:rPr>
              <w:t>Use this space to note down recommendations and ideas for strengthening rules and practice in this area.</w:t>
            </w:r>
          </w:p>
        </w:tc>
      </w:tr>
    </w:tbl>
    <w:p w14:paraId="71323172" w14:textId="77777777" w:rsidR="00C12047" w:rsidRPr="004D0354" w:rsidRDefault="00C12047" w:rsidP="00B273EF">
      <w:pPr>
        <w:pStyle w:val="section-title"/>
        <w:rPr>
          <w:sz w:val="20"/>
        </w:rPr>
      </w:pPr>
      <w:r w:rsidRPr="004D0354">
        <w:t>Sources and further reading</w:t>
      </w:r>
    </w:p>
    <w:p w14:paraId="2D9FC8D8" w14:textId="77777777" w:rsidR="00C12047" w:rsidRPr="00DD61E1" w:rsidRDefault="00C12047" w:rsidP="0098245F">
      <w:pPr>
        <w:numPr>
          <w:ilvl w:val="0"/>
          <w:numId w:val="221"/>
        </w:numPr>
        <w:pBdr>
          <w:top w:val="nil"/>
          <w:left w:val="nil"/>
          <w:bottom w:val="nil"/>
          <w:right w:val="nil"/>
          <w:between w:val="nil"/>
        </w:pBdr>
        <w:spacing w:after="0"/>
        <w:ind w:left="562" w:hanging="562"/>
        <w:rPr>
          <w:rFonts w:eastAsia="Arial"/>
          <w:color w:val="000000"/>
          <w:lang w:val="en-US"/>
        </w:rPr>
      </w:pPr>
      <w:bookmarkStart w:id="638" w:name="_Hlk147308243"/>
      <w:r w:rsidRPr="00DD61E1">
        <w:rPr>
          <w:color w:val="000000"/>
          <w:lang w:val="en-US"/>
        </w:rPr>
        <w:t xml:space="preserve">Patricia Popelier, </w:t>
      </w:r>
      <w:hyperlink r:id="rId259">
        <w:r w:rsidRPr="00DD61E1">
          <w:rPr>
            <w:i/>
            <w:color w:val="0563C1"/>
            <w:u w:val="single"/>
            <w:lang w:val="en-US"/>
          </w:rPr>
          <w:t>A legal perspective on Regulatory Impact Assessments</w:t>
        </w:r>
      </w:hyperlink>
      <w:r w:rsidRPr="00DD61E1">
        <w:rPr>
          <w:color w:val="000000"/>
          <w:lang w:val="en-US"/>
        </w:rPr>
        <w:t xml:space="preserve"> (2017).</w:t>
      </w:r>
    </w:p>
    <w:p w14:paraId="5ECDC05B" w14:textId="77777777" w:rsidR="003730F7" w:rsidRDefault="00C12047" w:rsidP="0098245F">
      <w:pPr>
        <w:numPr>
          <w:ilvl w:val="0"/>
          <w:numId w:val="221"/>
        </w:numPr>
        <w:pBdr>
          <w:top w:val="nil"/>
          <w:left w:val="nil"/>
          <w:bottom w:val="nil"/>
          <w:right w:val="nil"/>
          <w:between w:val="nil"/>
        </w:pBdr>
        <w:spacing w:after="0"/>
        <w:ind w:left="562" w:hanging="562"/>
        <w:rPr>
          <w:rFonts w:eastAsia="Arial"/>
          <w:color w:val="000000"/>
          <w:lang w:val="en-US"/>
        </w:rPr>
      </w:pPr>
      <w:r w:rsidRPr="00DD61E1">
        <w:rPr>
          <w:color w:val="000000"/>
          <w:lang w:val="en-US"/>
        </w:rPr>
        <w:t xml:space="preserve">Irish Vocational Education Association (IVEA) and The Equality Authority, </w:t>
      </w:r>
      <w:hyperlink r:id="rId260">
        <w:r w:rsidRPr="00DD61E1">
          <w:rPr>
            <w:i/>
            <w:color w:val="0563C1"/>
            <w:u w:val="single"/>
            <w:lang w:val="en-US"/>
          </w:rPr>
          <w:t>Guidelines for conducting equality impact assessments on IVEA and VEC plans, policies and programmes</w:t>
        </w:r>
      </w:hyperlink>
      <w:r w:rsidRPr="00DD61E1">
        <w:rPr>
          <w:color w:val="000000"/>
          <w:lang w:val="en-US"/>
        </w:rPr>
        <w:t xml:space="preserve"> (2007).</w:t>
      </w:r>
    </w:p>
    <w:bookmarkEnd w:id="638"/>
    <w:p w14:paraId="50202933" w14:textId="77777777" w:rsidR="003730F7" w:rsidRDefault="003730F7" w:rsidP="0098245F">
      <w:pPr>
        <w:spacing w:line="276" w:lineRule="auto"/>
        <w:rPr>
          <w:rFonts w:eastAsia="Arial"/>
          <w:color w:val="000000"/>
          <w:lang w:val="en-US" w:eastAsia="en-GB"/>
        </w:rPr>
      </w:pPr>
    </w:p>
    <w:p w14:paraId="6C4ACF43" w14:textId="77777777" w:rsidR="003730F7" w:rsidRDefault="003730F7" w:rsidP="0098245F">
      <w:pPr>
        <w:spacing w:line="276" w:lineRule="auto"/>
        <w:rPr>
          <w:rFonts w:eastAsia="Arial"/>
          <w:color w:val="000000"/>
          <w:lang w:val="en-US" w:eastAsia="en-GB"/>
        </w:rPr>
      </w:pPr>
    </w:p>
    <w:p w14:paraId="2A00E8FA" w14:textId="77777777" w:rsidR="00C12047" w:rsidRPr="00DD61E1" w:rsidRDefault="00C12047" w:rsidP="0098245F">
      <w:pPr>
        <w:rPr>
          <w:rFonts w:eastAsia="Arial"/>
          <w:color w:val="000000"/>
          <w:lang w:val="en-US" w:eastAsia="en-GB"/>
        </w:rPr>
      </w:pPr>
      <w:r w:rsidRPr="00DD61E1">
        <w:rPr>
          <w:b/>
          <w:color w:val="000000"/>
          <w:lang w:val="en-US" w:eastAsia="en-GB"/>
        </w:rPr>
        <w:br w:type="page"/>
      </w:r>
    </w:p>
    <w:p w14:paraId="7FF67C42" w14:textId="77777777" w:rsidR="00C12047" w:rsidRPr="004D0354" w:rsidRDefault="00C12047" w:rsidP="0034461F">
      <w:pPr>
        <w:pStyle w:val="Dimension"/>
      </w:pPr>
      <w:r w:rsidRPr="004D0354">
        <w:lastRenderedPageBreak/>
        <w:t>Dimension 5.1.3: Gender mainstreaming</w:t>
      </w:r>
    </w:p>
    <w:tbl>
      <w:tblPr>
        <w:tblStyle w:val="TableGrid"/>
        <w:tblW w:w="0" w:type="auto"/>
        <w:shd w:val="clear" w:color="auto" w:fill="EEEEEE"/>
        <w:tblLook w:val="04A0" w:firstRow="1" w:lastRow="0" w:firstColumn="1" w:lastColumn="0" w:noHBand="0" w:noVBand="1"/>
      </w:tblPr>
      <w:tblGrid>
        <w:gridCol w:w="9062"/>
      </w:tblGrid>
      <w:tr w:rsidR="00C12047" w:rsidRPr="004D0354" w14:paraId="2FDA80B7" w14:textId="77777777" w:rsidTr="00D90297">
        <w:tc>
          <w:tcPr>
            <w:tcW w:w="9350" w:type="dxa"/>
            <w:shd w:val="clear" w:color="auto" w:fill="EEEEEE"/>
          </w:tcPr>
          <w:p w14:paraId="2E09EE15" w14:textId="77777777" w:rsidR="00C12047" w:rsidRPr="00DD61E1" w:rsidRDefault="00C12047" w:rsidP="0098245F">
            <w:pPr>
              <w:rPr>
                <w:rFonts w:eastAsia="Arial"/>
                <w:lang w:val="en-US"/>
              </w:rPr>
            </w:pPr>
            <w:r w:rsidRPr="00DD61E1">
              <w:rPr>
                <w:lang w:val="en-US"/>
              </w:rPr>
              <w:t>This dimension is part of:</w:t>
            </w:r>
          </w:p>
          <w:p w14:paraId="4DFF6A14" w14:textId="77777777" w:rsidR="00C12047" w:rsidRPr="004D0354" w:rsidRDefault="00C12047" w:rsidP="0098245F">
            <w:pPr>
              <w:pStyle w:val="ListParagraph"/>
              <w:numPr>
                <w:ilvl w:val="0"/>
                <w:numId w:val="227"/>
              </w:numPr>
              <w:spacing w:line="240" w:lineRule="auto"/>
            </w:pPr>
            <w:r w:rsidRPr="004D0354">
              <w:t>Indicator 5.1: Inclusive law-making, oversight and budgeting</w:t>
            </w:r>
            <w:r w:rsidRPr="004D0354" w:rsidDel="0055364C">
              <w:t xml:space="preserve"> </w:t>
            </w:r>
          </w:p>
          <w:p w14:paraId="5A9561EC" w14:textId="77777777" w:rsidR="00C12047" w:rsidRPr="004D0354" w:rsidRDefault="00C12047" w:rsidP="0098245F">
            <w:pPr>
              <w:pStyle w:val="ListParagraph"/>
              <w:numPr>
                <w:ilvl w:val="0"/>
                <w:numId w:val="227"/>
              </w:numPr>
              <w:spacing w:line="240" w:lineRule="auto"/>
              <w:rPr>
                <w:sz w:val="24"/>
                <w:szCs w:val="20"/>
              </w:rPr>
            </w:pPr>
            <w:r w:rsidRPr="004D0354">
              <w:t>Target 5: Inclusive parliament</w:t>
            </w:r>
          </w:p>
        </w:tc>
      </w:tr>
    </w:tbl>
    <w:p w14:paraId="6C88A81F" w14:textId="77777777" w:rsidR="00C12047" w:rsidRPr="004D0354" w:rsidRDefault="00C12047" w:rsidP="00B273EF">
      <w:pPr>
        <w:pStyle w:val="section-title"/>
      </w:pPr>
      <w:r w:rsidRPr="004D0354">
        <w:t>About this dimension</w:t>
      </w:r>
    </w:p>
    <w:p w14:paraId="31D2D157" w14:textId="77777777" w:rsidR="003730F7" w:rsidRDefault="00C12047" w:rsidP="0098245F">
      <w:pPr>
        <w:rPr>
          <w:color w:val="000000"/>
          <w:lang w:val="en-US"/>
        </w:rPr>
      </w:pPr>
      <w:r w:rsidRPr="00DD61E1">
        <w:rPr>
          <w:lang w:val="en-US"/>
        </w:rPr>
        <w:t>This dimension concerns the mechanisms by which gender concerns are</w:t>
      </w:r>
      <w:r w:rsidRPr="00DD61E1">
        <w:rPr>
          <w:color w:val="000000"/>
          <w:lang w:val="en-US"/>
        </w:rPr>
        <w:t xml:space="preserve"> mainstreamed across </w:t>
      </w:r>
      <w:r w:rsidRPr="00DD61E1">
        <w:rPr>
          <w:lang w:val="en-US"/>
        </w:rPr>
        <w:t xml:space="preserve">parliamentary </w:t>
      </w:r>
      <w:r w:rsidRPr="00DD61E1">
        <w:rPr>
          <w:color w:val="000000"/>
          <w:lang w:val="en-US"/>
        </w:rPr>
        <w:t xml:space="preserve">processes and outputs, with the aim of achieving gender equality and preventing discrimination on the basis of gender. </w:t>
      </w:r>
    </w:p>
    <w:p w14:paraId="42FFE63E" w14:textId="77777777" w:rsidR="003730F7" w:rsidRDefault="00C12047" w:rsidP="0098245F">
      <w:pPr>
        <w:rPr>
          <w:color w:val="000000"/>
          <w:lang w:val="en-US"/>
        </w:rPr>
      </w:pPr>
      <w:r w:rsidRPr="00DD61E1">
        <w:rPr>
          <w:color w:val="000000"/>
          <w:lang w:val="en-US"/>
        </w:rPr>
        <w:t xml:space="preserve">MPs </w:t>
      </w:r>
      <w:r w:rsidRPr="00DD61E1">
        <w:rPr>
          <w:lang w:val="en-US"/>
        </w:rPr>
        <w:t xml:space="preserve">have a duty and </w:t>
      </w:r>
      <w:r w:rsidRPr="00DD61E1">
        <w:rPr>
          <w:color w:val="000000"/>
          <w:lang w:val="en-US"/>
        </w:rPr>
        <w:t xml:space="preserve">power to ensure that the national legal framework is consistent with international agreements on gender equality, notably the Convention </w:t>
      </w:r>
      <w:r w:rsidRPr="00DD61E1">
        <w:rPr>
          <w:lang w:val="en-US"/>
        </w:rPr>
        <w:t>on the Elimination of Discrimination against Women (CEDAW)</w:t>
      </w:r>
      <w:r w:rsidRPr="00DD61E1">
        <w:rPr>
          <w:color w:val="000000"/>
          <w:lang w:val="en-US"/>
        </w:rPr>
        <w:t xml:space="preserve">. </w:t>
      </w:r>
      <w:r w:rsidRPr="00DD61E1">
        <w:rPr>
          <w:lang w:val="en-US"/>
        </w:rPr>
        <w:t>They also have a responsibility to hold the executive to account</w:t>
      </w:r>
      <w:r w:rsidRPr="00DD61E1">
        <w:rPr>
          <w:color w:val="000000"/>
          <w:lang w:val="en-US"/>
        </w:rPr>
        <w:t xml:space="preserve"> for progress in gender mainstreaming across all policy sectors. All MPs – men and women – should have the understanding, skills and information necessary to use parliamentary mechanisms effectively to address gender equality issues.</w:t>
      </w:r>
    </w:p>
    <w:p w14:paraId="0A445320" w14:textId="77777777" w:rsidR="003730F7" w:rsidRDefault="00C12047" w:rsidP="0098245F">
      <w:pPr>
        <w:rPr>
          <w:color w:val="000000"/>
          <w:lang w:val="en-US"/>
        </w:rPr>
      </w:pPr>
      <w:r w:rsidRPr="00DD61E1">
        <w:rPr>
          <w:color w:val="000000"/>
          <w:lang w:val="en-US"/>
        </w:rPr>
        <w:t xml:space="preserve">Many parliaments have established a gender equality committee or other dedicated body to review legislation from a gender perspective. Notwithstanding, gender mainstreaming implies that </w:t>
      </w:r>
      <w:r w:rsidRPr="00DD61E1">
        <w:rPr>
          <w:lang w:val="en-US"/>
        </w:rPr>
        <w:t>responsibilities are shared across all parliamentary committees</w:t>
      </w:r>
      <w:r w:rsidRPr="00DD61E1">
        <w:rPr>
          <w:color w:val="000000"/>
          <w:lang w:val="en-US"/>
        </w:rPr>
        <w:t xml:space="preserve">, as well as in </w:t>
      </w:r>
      <w:r w:rsidRPr="00DD61E1">
        <w:rPr>
          <w:lang w:val="en-US"/>
        </w:rPr>
        <w:t>cross-party groups.</w:t>
      </w:r>
      <w:r w:rsidRPr="00DD61E1">
        <w:rPr>
          <w:color w:val="000000"/>
          <w:lang w:val="en-US"/>
        </w:rPr>
        <w:t xml:space="preserve"> </w:t>
      </w:r>
      <w:r w:rsidRPr="00DD61E1">
        <w:rPr>
          <w:lang w:val="en-US"/>
        </w:rPr>
        <w:t>Other mechanisms for gender mainstreaming include</w:t>
      </w:r>
      <w:r w:rsidRPr="00DD61E1">
        <w:rPr>
          <w:color w:val="000000"/>
          <w:lang w:val="en-US"/>
        </w:rPr>
        <w:t xml:space="preserve"> caucuses of women parliamentarians, networks of parliamentary leaders, internal gender audits, and specialist research units</w:t>
      </w:r>
      <w:r w:rsidRPr="00DD61E1">
        <w:rPr>
          <w:lang w:val="en-US"/>
        </w:rPr>
        <w:t>.</w:t>
      </w:r>
    </w:p>
    <w:p w14:paraId="09EE4602" w14:textId="77777777" w:rsidR="003730F7" w:rsidRDefault="00C12047" w:rsidP="0098245F">
      <w:pPr>
        <w:rPr>
          <w:color w:val="000000"/>
          <w:lang w:val="en-US"/>
        </w:rPr>
      </w:pPr>
      <w:r w:rsidRPr="00DD61E1">
        <w:rPr>
          <w:color w:val="000000"/>
          <w:lang w:val="en-US"/>
        </w:rPr>
        <w:t xml:space="preserve">A gender-sensitive parliament takes a strategic approach to gender mainstreaming and has strong institutional capacity to incorporate a gender perspective throughout its work. Parliament should aim to prevent gender-based discrimination in all its forms, including on the basis of sexual orientation and gender expression or identity. </w:t>
      </w:r>
    </w:p>
    <w:p w14:paraId="33B4D503" w14:textId="07635CDD" w:rsidR="00C12047" w:rsidRPr="00DD61E1" w:rsidRDefault="00C12047" w:rsidP="0098245F">
      <w:pPr>
        <w:rPr>
          <w:lang w:val="en-US"/>
        </w:rPr>
      </w:pPr>
      <w:r w:rsidRPr="00DD61E1">
        <w:rPr>
          <w:color w:val="000000"/>
          <w:lang w:val="en-US"/>
        </w:rPr>
        <w:t>To achieve these goals, parliament needs institutional connections with a broad range of groups, including CSOs, the private sector and academia, and an evidence-informed approach, including systematic use of gender statistics and sex-disaggregated data. Increasingly, gender-sensitive language is employed as standard in law-making and other parliamentary practices.</w:t>
      </w:r>
    </w:p>
    <w:p w14:paraId="3B5CA46A" w14:textId="77777777" w:rsidR="00C12047" w:rsidRPr="004D0354" w:rsidRDefault="00C12047" w:rsidP="00B273EF">
      <w:pPr>
        <w:pStyle w:val="section-title"/>
      </w:pPr>
      <w:r w:rsidRPr="004D0354">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hemeFill="background1" w:themeFillShade="F2"/>
        <w:tblLook w:val="0400" w:firstRow="0" w:lastRow="0" w:firstColumn="0" w:lastColumn="0" w:noHBand="0" w:noVBand="1"/>
      </w:tblPr>
      <w:tblGrid>
        <w:gridCol w:w="9062"/>
      </w:tblGrid>
      <w:tr w:rsidR="00C12047" w:rsidRPr="00513C3B" w14:paraId="537B567A" w14:textId="77777777" w:rsidTr="000A4BAE">
        <w:trPr>
          <w:trHeight w:val="716"/>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137F1148" w14:textId="77777777" w:rsidR="003730F7" w:rsidRDefault="00C12047" w:rsidP="0098245F">
            <w:pPr>
              <w:rPr>
                <w:rFonts w:eastAsia="Arial"/>
                <w:i/>
                <w:lang w:val="en-US"/>
              </w:rPr>
            </w:pPr>
            <w:r w:rsidRPr="00DD61E1">
              <w:rPr>
                <w:i/>
                <w:lang w:val="en-US"/>
              </w:rPr>
              <w:t>Based on a global comparative analysis, an aspiring goal for parliaments in the area of “gender mainstreaming” is as follows:</w:t>
            </w:r>
          </w:p>
          <w:p w14:paraId="36FED043" w14:textId="77777777" w:rsidR="003730F7" w:rsidRDefault="00C12047" w:rsidP="0098245F">
            <w:pPr>
              <w:shd w:val="clear" w:color="auto" w:fill="F2F2F2" w:themeFill="background1" w:themeFillShade="F2"/>
              <w:rPr>
                <w:lang w:val="en-US"/>
              </w:rPr>
            </w:pPr>
            <w:r w:rsidRPr="00DD61E1">
              <w:rPr>
                <w:lang w:val="en-US"/>
              </w:rPr>
              <w:t xml:space="preserve">A commitment to gender mainstreaming is publicly manifested in parliamentary rules, strategic planning documents and practices. Parliament regularly monitors and reports on its performance on gender mainstreaming. </w:t>
            </w:r>
          </w:p>
          <w:p w14:paraId="77007AE6" w14:textId="77777777" w:rsidR="003730F7" w:rsidRDefault="00C12047" w:rsidP="0098245F">
            <w:pPr>
              <w:shd w:val="clear" w:color="auto" w:fill="F2F2F2" w:themeFill="background1" w:themeFillShade="F2"/>
              <w:rPr>
                <w:lang w:val="en-US"/>
              </w:rPr>
            </w:pPr>
            <w:bookmarkStart w:id="639" w:name="_Hlk145403082"/>
            <w:r w:rsidRPr="00DD61E1">
              <w:rPr>
                <w:lang w:val="en-US"/>
              </w:rPr>
              <w:t xml:space="preserve">Parliament has established a </w:t>
            </w:r>
            <w:r w:rsidRPr="00DD61E1">
              <w:rPr>
                <w:color w:val="000000"/>
                <w:lang w:val="en-US"/>
              </w:rPr>
              <w:t>gender equality committee or other dedicated body</w:t>
            </w:r>
            <w:r w:rsidRPr="00DD61E1">
              <w:rPr>
                <w:lang w:val="en-US"/>
              </w:rPr>
              <w:t xml:space="preserve"> with a mandate to scrutinize legislation and oversee the executive from a gender perspective. Mechanisms exist to support the mainstreaming of a gender perspective in the work of all parliamentary committees.</w:t>
            </w:r>
            <w:bookmarkEnd w:id="639"/>
          </w:p>
          <w:p w14:paraId="2726101E" w14:textId="77777777" w:rsidR="003730F7" w:rsidRDefault="00C12047" w:rsidP="0098245F">
            <w:pPr>
              <w:shd w:val="clear" w:color="auto" w:fill="F2F2F2" w:themeFill="background1" w:themeFillShade="F2"/>
              <w:rPr>
                <w:lang w:val="en-US"/>
              </w:rPr>
            </w:pPr>
            <w:r w:rsidRPr="00DD61E1">
              <w:rPr>
                <w:color w:val="000000"/>
                <w:lang w:val="en-US"/>
              </w:rPr>
              <w:t xml:space="preserve">National women’s </w:t>
            </w:r>
            <w:r w:rsidRPr="00DD61E1">
              <w:rPr>
                <w:lang w:val="en-US"/>
              </w:rPr>
              <w:t>groups</w:t>
            </w:r>
            <w:r w:rsidRPr="00DD61E1">
              <w:rPr>
                <w:color w:val="000000"/>
                <w:lang w:val="en-US"/>
              </w:rPr>
              <w:t>, gender rights advocates, CSOs, the private sector, academia and other outside sources of expertise are routinely consulted</w:t>
            </w:r>
            <w:r w:rsidRPr="00DD61E1" w:rsidDel="00520BA3">
              <w:rPr>
                <w:lang w:val="en-US"/>
              </w:rPr>
              <w:t xml:space="preserve"> </w:t>
            </w:r>
            <w:r w:rsidRPr="00DD61E1">
              <w:rPr>
                <w:lang w:val="en-US"/>
              </w:rPr>
              <w:t xml:space="preserve">in the work of parliament and its committees. </w:t>
            </w:r>
          </w:p>
          <w:p w14:paraId="79E3C091" w14:textId="77777777" w:rsidR="003730F7" w:rsidRDefault="00C12047" w:rsidP="0098245F">
            <w:pPr>
              <w:shd w:val="clear" w:color="auto" w:fill="F2F2F2" w:themeFill="background1" w:themeFillShade="F2"/>
              <w:rPr>
                <w:lang w:val="en-US"/>
              </w:rPr>
            </w:pPr>
            <w:r w:rsidRPr="00DD61E1">
              <w:rPr>
                <w:lang w:val="en-US"/>
              </w:rPr>
              <w:t>Parliament participates in the preparation and presentation of national reports to international bodies including the Committee on the Elimination of Discrimination against Women (CEDAW Committee) and holds debates on the resulting recommendations.</w:t>
            </w:r>
          </w:p>
          <w:p w14:paraId="0C34750E" w14:textId="7C12D78A" w:rsidR="00C12047" w:rsidRPr="00DD61E1" w:rsidRDefault="00C12047" w:rsidP="0098245F">
            <w:pPr>
              <w:shd w:val="clear" w:color="auto" w:fill="F2F2F2" w:themeFill="background1" w:themeFillShade="F2"/>
              <w:rPr>
                <w:lang w:val="en-US"/>
              </w:rPr>
            </w:pPr>
            <w:r w:rsidRPr="00DD61E1">
              <w:rPr>
                <w:lang w:val="en-US"/>
              </w:rPr>
              <w:t>Training on gender issues is provided for all MPs. Parliamentary research and committee staff have the capacity to provide expert analysis and briefings on gender issues, including gender statistics and sex-disaggregated data.</w:t>
            </w:r>
          </w:p>
        </w:tc>
      </w:tr>
    </w:tbl>
    <w:p w14:paraId="3DB16F98" w14:textId="77777777" w:rsidR="00C12047" w:rsidRPr="004D0354" w:rsidRDefault="00C12047" w:rsidP="00B273EF">
      <w:pPr>
        <w:pStyle w:val="section-title"/>
      </w:pPr>
      <w:r w:rsidRPr="004D0354">
        <w:lastRenderedPageBreak/>
        <w:t>Assessment</w:t>
      </w:r>
    </w:p>
    <w:p w14:paraId="5B12FBED" w14:textId="77777777" w:rsidR="00C12047" w:rsidRPr="00DD61E1" w:rsidRDefault="00C12047" w:rsidP="0098245F">
      <w:pPr>
        <w:spacing w:before="200" w:line="276" w:lineRule="auto"/>
        <w:rPr>
          <w:rFonts w:eastAsia="Arial"/>
          <w:lang w:val="en-US"/>
        </w:rPr>
      </w:pPr>
      <w:r w:rsidRPr="00DD61E1">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DD61E1">
        <w:rPr>
          <w:lang w:val="en-US"/>
        </w:rPr>
        <w:t xml:space="preserve"> </w:t>
      </w:r>
    </w:p>
    <w:p w14:paraId="1F472842" w14:textId="77777777" w:rsidR="003730F7" w:rsidRDefault="00C12047" w:rsidP="0098245F">
      <w:pPr>
        <w:spacing w:before="200"/>
        <w:rPr>
          <w:rFonts w:eastAsia="Arial"/>
          <w:lang w:val="en-US"/>
        </w:rPr>
      </w:pPr>
      <w:r w:rsidRPr="00DD61E1">
        <w:rPr>
          <w:lang w:val="en-US"/>
        </w:rPr>
        <w:t>The evidence for assessment of this dimension could include the following:</w:t>
      </w:r>
    </w:p>
    <w:p w14:paraId="22E19D30" w14:textId="255DEC83" w:rsidR="00C12047" w:rsidRPr="00DD61E1" w:rsidRDefault="00C12047" w:rsidP="0098245F">
      <w:pPr>
        <w:numPr>
          <w:ilvl w:val="0"/>
          <w:numId w:val="215"/>
        </w:numPr>
        <w:pBdr>
          <w:top w:val="nil"/>
          <w:left w:val="nil"/>
          <w:bottom w:val="nil"/>
          <w:right w:val="nil"/>
          <w:between w:val="nil"/>
        </w:pBdr>
        <w:spacing w:after="0"/>
        <w:ind w:left="562" w:hanging="562"/>
        <w:rPr>
          <w:rFonts w:eastAsia="Arial"/>
          <w:color w:val="000000"/>
          <w:lang w:val="en-US"/>
        </w:rPr>
      </w:pPr>
      <w:r w:rsidRPr="00DD61E1">
        <w:rPr>
          <w:color w:val="000000"/>
          <w:lang w:val="en-US"/>
        </w:rPr>
        <w:t>A parliamentary strategic plan, gender equality plan, gender audit, or other plans and/or policy documents</w:t>
      </w:r>
    </w:p>
    <w:p w14:paraId="445804B1" w14:textId="77777777" w:rsidR="00C12047" w:rsidRPr="00DD61E1" w:rsidRDefault="00C12047" w:rsidP="0098245F">
      <w:pPr>
        <w:numPr>
          <w:ilvl w:val="0"/>
          <w:numId w:val="215"/>
        </w:numPr>
        <w:pBdr>
          <w:top w:val="nil"/>
          <w:left w:val="nil"/>
          <w:bottom w:val="nil"/>
          <w:right w:val="nil"/>
          <w:between w:val="nil"/>
        </w:pBdr>
        <w:spacing w:after="0"/>
        <w:ind w:left="562" w:hanging="562"/>
        <w:rPr>
          <w:rFonts w:eastAsia="Arial"/>
          <w:color w:val="000000"/>
          <w:lang w:val="en-US"/>
        </w:rPr>
      </w:pPr>
      <w:r w:rsidRPr="00DD61E1">
        <w:rPr>
          <w:color w:val="000000"/>
          <w:lang w:val="en-US"/>
        </w:rPr>
        <w:t xml:space="preserve">Provisions of parliament’s rules of procedure on gender mainstreaming </w:t>
      </w:r>
    </w:p>
    <w:p w14:paraId="7FB8D45C" w14:textId="77777777" w:rsidR="00C12047" w:rsidRPr="00DD61E1" w:rsidRDefault="00C12047" w:rsidP="0098245F">
      <w:pPr>
        <w:numPr>
          <w:ilvl w:val="0"/>
          <w:numId w:val="215"/>
        </w:numPr>
        <w:pBdr>
          <w:top w:val="nil"/>
          <w:left w:val="nil"/>
          <w:bottom w:val="nil"/>
          <w:right w:val="nil"/>
          <w:between w:val="nil"/>
        </w:pBdr>
        <w:spacing w:after="0"/>
        <w:ind w:left="562" w:hanging="562"/>
        <w:rPr>
          <w:rFonts w:eastAsia="Arial"/>
          <w:color w:val="000000"/>
          <w:lang w:val="en-US"/>
        </w:rPr>
      </w:pPr>
      <w:r w:rsidRPr="00DD61E1">
        <w:rPr>
          <w:color w:val="000000"/>
          <w:lang w:val="en-US"/>
        </w:rPr>
        <w:t>Terms of reference, statutes or other documents establishing a parliamentary gender equality committee, women’s caucus or other body dedicated to gender mainstreaming</w:t>
      </w:r>
    </w:p>
    <w:p w14:paraId="70B7DA5C" w14:textId="77777777" w:rsidR="00C12047" w:rsidRPr="00DD61E1" w:rsidRDefault="00C12047" w:rsidP="0098245F">
      <w:pPr>
        <w:numPr>
          <w:ilvl w:val="0"/>
          <w:numId w:val="215"/>
        </w:numPr>
        <w:pBdr>
          <w:top w:val="nil"/>
          <w:left w:val="nil"/>
          <w:bottom w:val="nil"/>
          <w:right w:val="nil"/>
          <w:between w:val="nil"/>
        </w:pBdr>
        <w:spacing w:after="0"/>
        <w:ind w:left="562" w:hanging="562"/>
        <w:rPr>
          <w:rFonts w:eastAsia="Arial"/>
          <w:color w:val="000000"/>
          <w:lang w:val="en-US"/>
        </w:rPr>
      </w:pPr>
      <w:r w:rsidRPr="00DD61E1">
        <w:rPr>
          <w:color w:val="000000"/>
          <w:lang w:val="en-US"/>
        </w:rPr>
        <w:t>Training materials for MPs and staff on gender equality</w:t>
      </w:r>
    </w:p>
    <w:p w14:paraId="5840EEE3" w14:textId="77777777" w:rsidR="00C12047" w:rsidRPr="00DD61E1" w:rsidRDefault="00C12047" w:rsidP="0098245F">
      <w:pPr>
        <w:numPr>
          <w:ilvl w:val="0"/>
          <w:numId w:val="215"/>
        </w:numPr>
        <w:pBdr>
          <w:top w:val="nil"/>
          <w:left w:val="nil"/>
          <w:bottom w:val="nil"/>
          <w:right w:val="nil"/>
          <w:between w:val="nil"/>
        </w:pBdr>
        <w:spacing w:after="0"/>
        <w:ind w:left="562" w:hanging="562"/>
        <w:rPr>
          <w:rFonts w:eastAsia="Arial"/>
          <w:color w:val="000000"/>
          <w:lang w:val="en-US"/>
        </w:rPr>
      </w:pPr>
      <w:r w:rsidRPr="00DD61E1">
        <w:rPr>
          <w:color w:val="000000"/>
          <w:lang w:val="en-US"/>
        </w:rPr>
        <w:t>Parliamentary research papers or briefings on gender-related issues</w:t>
      </w:r>
    </w:p>
    <w:p w14:paraId="4E1950DB" w14:textId="77777777" w:rsidR="00C12047" w:rsidRPr="00DD61E1" w:rsidRDefault="00C12047" w:rsidP="0098245F">
      <w:pPr>
        <w:numPr>
          <w:ilvl w:val="0"/>
          <w:numId w:val="215"/>
        </w:numPr>
        <w:pBdr>
          <w:top w:val="nil"/>
          <w:left w:val="nil"/>
          <w:bottom w:val="nil"/>
          <w:right w:val="nil"/>
          <w:between w:val="nil"/>
        </w:pBdr>
        <w:spacing w:after="0"/>
        <w:ind w:left="562" w:hanging="562"/>
        <w:rPr>
          <w:rFonts w:eastAsia="Arial"/>
          <w:color w:val="000000"/>
          <w:lang w:val="en-US"/>
        </w:rPr>
      </w:pPr>
      <w:r w:rsidRPr="00DD61E1">
        <w:rPr>
          <w:color w:val="000000"/>
          <w:lang w:val="en-US"/>
        </w:rPr>
        <w:t>Laws relating to gender equality passed by parliament in the past five years or more</w:t>
      </w:r>
    </w:p>
    <w:p w14:paraId="3C3FCBF5" w14:textId="77777777" w:rsidR="00C12047" w:rsidRPr="00DD61E1" w:rsidRDefault="00C12047" w:rsidP="0098245F">
      <w:pPr>
        <w:numPr>
          <w:ilvl w:val="0"/>
          <w:numId w:val="215"/>
        </w:numPr>
        <w:pBdr>
          <w:top w:val="nil"/>
          <w:left w:val="nil"/>
          <w:bottom w:val="nil"/>
          <w:right w:val="nil"/>
          <w:between w:val="nil"/>
        </w:pBdr>
        <w:spacing w:after="0"/>
        <w:ind w:left="562" w:hanging="562"/>
        <w:rPr>
          <w:rFonts w:eastAsia="Arial"/>
          <w:color w:val="000000"/>
          <w:lang w:val="en-US"/>
        </w:rPr>
      </w:pPr>
      <w:r w:rsidRPr="00DD61E1">
        <w:rPr>
          <w:color w:val="000000"/>
          <w:lang w:val="en-US"/>
        </w:rPr>
        <w:t>Reports to the CEDAW Committee and other bodies demonstrating parliamentary scrutiny and inputs</w:t>
      </w:r>
    </w:p>
    <w:p w14:paraId="77E99DC3" w14:textId="77777777" w:rsidR="003730F7" w:rsidRDefault="00C12047" w:rsidP="0098245F">
      <w:pPr>
        <w:numPr>
          <w:ilvl w:val="0"/>
          <w:numId w:val="215"/>
        </w:numPr>
        <w:pBdr>
          <w:top w:val="nil"/>
          <w:left w:val="nil"/>
          <w:bottom w:val="nil"/>
          <w:right w:val="nil"/>
          <w:between w:val="nil"/>
        </w:pBdr>
        <w:spacing w:after="0"/>
        <w:ind w:left="562" w:hanging="562"/>
        <w:rPr>
          <w:rFonts w:eastAsia="Arial"/>
          <w:color w:val="000000"/>
          <w:lang w:val="en-US"/>
        </w:rPr>
      </w:pPr>
      <w:r w:rsidRPr="00DD61E1">
        <w:rPr>
          <w:color w:val="000000"/>
          <w:lang w:val="en-US"/>
        </w:rPr>
        <w:t>Parliamentary toolkits and/or checklists for gender-sensitive analysis of legislation</w:t>
      </w:r>
    </w:p>
    <w:p w14:paraId="63C6D18D" w14:textId="74DDB159" w:rsidR="00C12047" w:rsidRPr="00DD61E1" w:rsidRDefault="00C12047" w:rsidP="0098245F">
      <w:pPr>
        <w:rPr>
          <w:rFonts w:eastAsia="Arial"/>
          <w:lang w:val="en-US"/>
        </w:rPr>
      </w:pPr>
      <w:r w:rsidRPr="00DD61E1">
        <w:rPr>
          <w:lang w:val="en-US"/>
        </w:rPr>
        <w:t>Where relevant, provide additional comments or examples that support the assessment.</w:t>
      </w:r>
    </w:p>
    <w:p w14:paraId="5D620342" w14:textId="77777777" w:rsidR="00C12047" w:rsidRPr="004D0354" w:rsidRDefault="00C12047" w:rsidP="0098245F">
      <w:pPr>
        <w:pStyle w:val="Heading5"/>
        <w:rPr>
          <w:rFonts w:cstheme="majorBidi"/>
        </w:rPr>
      </w:pPr>
      <w:r w:rsidRPr="004D0354">
        <w:t xml:space="preserve">Assessment criterion 1: Commitment to gender mainstreaming </w:t>
      </w:r>
    </w:p>
    <w:p w14:paraId="1423F08B" w14:textId="77777777" w:rsidR="00C12047" w:rsidRPr="00DD61E1" w:rsidRDefault="00C12047" w:rsidP="0098245F">
      <w:pPr>
        <w:keepLines/>
        <w:rPr>
          <w:rFonts w:eastAsia="Arial"/>
          <w:lang w:val="en-US"/>
        </w:rPr>
      </w:pPr>
      <w:r w:rsidRPr="00DD61E1">
        <w:rPr>
          <w:lang w:val="en-US"/>
        </w:rPr>
        <w:t xml:space="preserve">A commitment to gender mainstreaming is publicly manifested in parliamentary rules, strategic planning documents and practices. Parliament regularly monitors and reports on its performance on gender mainstreaming. </w:t>
      </w:r>
    </w:p>
    <w:p w14:paraId="41CFB7BF" w14:textId="77777777" w:rsidR="00C12047" w:rsidRPr="00DD61E1" w:rsidRDefault="00C12047" w:rsidP="0098245F">
      <w:pPr>
        <w:keepLines/>
        <w:rPr>
          <w:rFonts w:eastAsia="Arial"/>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1F12C81F" w14:textId="77777777" w:rsidTr="00EC315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8C8FD84" w14:textId="77777777" w:rsidR="00C12047" w:rsidRPr="004D0354" w:rsidRDefault="00C12047" w:rsidP="0098245F">
            <w:pPr>
              <w:keepLines/>
              <w:spacing w:line="276" w:lineRule="auto"/>
              <w:jc w:val="center"/>
            </w:pPr>
            <w:r w:rsidRPr="004D0354">
              <w:t>Non-existent</w:t>
            </w:r>
          </w:p>
          <w:sdt>
            <w:sdtPr>
              <w:rPr>
                <w:rFonts w:eastAsia="Arimo"/>
              </w:rPr>
              <w:id w:val="415215944"/>
              <w14:checkbox>
                <w14:checked w14:val="0"/>
                <w14:checkedState w14:val="2612" w14:font="MS Gothic"/>
                <w14:uncheckedState w14:val="2610" w14:font="MS Gothic"/>
              </w14:checkbox>
            </w:sdtPr>
            <w:sdtEndPr/>
            <w:sdtContent>
              <w:p w14:paraId="31B296B5" w14:textId="77777777" w:rsidR="00C12047" w:rsidRPr="004D0354" w:rsidRDefault="00C12047" w:rsidP="0098245F">
                <w:pPr>
                  <w:keepLines/>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4C6ADB" w14:textId="77777777" w:rsidR="00C12047" w:rsidRPr="004D0354" w:rsidRDefault="00C12047" w:rsidP="0098245F">
            <w:pPr>
              <w:keepLines/>
              <w:spacing w:line="276" w:lineRule="auto"/>
              <w:jc w:val="center"/>
            </w:pPr>
            <w:r w:rsidRPr="004D0354">
              <w:t xml:space="preserve">Rudimentary </w:t>
            </w:r>
          </w:p>
          <w:sdt>
            <w:sdtPr>
              <w:rPr>
                <w:rFonts w:eastAsia="Arimo"/>
              </w:rPr>
              <w:id w:val="-2129927343"/>
              <w14:checkbox>
                <w14:checked w14:val="0"/>
                <w14:checkedState w14:val="2612" w14:font="MS Gothic"/>
                <w14:uncheckedState w14:val="2610" w14:font="MS Gothic"/>
              </w14:checkbox>
            </w:sdtPr>
            <w:sdtEndPr/>
            <w:sdtContent>
              <w:p w14:paraId="2DAC29E1" w14:textId="77777777" w:rsidR="00C12047" w:rsidRPr="004D0354" w:rsidRDefault="00C12047" w:rsidP="0098245F">
                <w:pPr>
                  <w:keepLines/>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CF59CE" w14:textId="77777777" w:rsidR="00C12047" w:rsidRPr="004D0354" w:rsidRDefault="00C12047" w:rsidP="0098245F">
            <w:pPr>
              <w:keepLines/>
              <w:spacing w:line="276" w:lineRule="auto"/>
              <w:jc w:val="center"/>
            </w:pPr>
            <w:r w:rsidRPr="004D0354">
              <w:t>Basic</w:t>
            </w:r>
          </w:p>
          <w:sdt>
            <w:sdtPr>
              <w:rPr>
                <w:rFonts w:eastAsia="Arimo"/>
              </w:rPr>
              <w:id w:val="205079167"/>
              <w14:checkbox>
                <w14:checked w14:val="0"/>
                <w14:checkedState w14:val="2612" w14:font="MS Gothic"/>
                <w14:uncheckedState w14:val="2610" w14:font="MS Gothic"/>
              </w14:checkbox>
            </w:sdtPr>
            <w:sdtEndPr/>
            <w:sdtContent>
              <w:p w14:paraId="6DB50F19" w14:textId="77777777" w:rsidR="00C12047" w:rsidRPr="004D0354" w:rsidRDefault="00C12047" w:rsidP="0098245F">
                <w:pPr>
                  <w:keepLines/>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111510" w14:textId="77777777" w:rsidR="00C12047" w:rsidRPr="004D0354" w:rsidRDefault="00C12047" w:rsidP="0098245F">
            <w:pPr>
              <w:keepLines/>
              <w:spacing w:line="276" w:lineRule="auto"/>
              <w:jc w:val="center"/>
            </w:pPr>
            <w:r w:rsidRPr="004D0354">
              <w:t>Good</w:t>
            </w:r>
          </w:p>
          <w:sdt>
            <w:sdtPr>
              <w:rPr>
                <w:rFonts w:eastAsia="Arimo"/>
              </w:rPr>
              <w:id w:val="1664820895"/>
              <w14:checkbox>
                <w14:checked w14:val="0"/>
                <w14:checkedState w14:val="2612" w14:font="MS Gothic"/>
                <w14:uncheckedState w14:val="2610" w14:font="MS Gothic"/>
              </w14:checkbox>
            </w:sdtPr>
            <w:sdtEndPr/>
            <w:sdtContent>
              <w:p w14:paraId="6861DEB4" w14:textId="77777777" w:rsidR="00C12047" w:rsidRPr="004D0354" w:rsidRDefault="00C12047" w:rsidP="0098245F">
                <w:pPr>
                  <w:keepLines/>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A97BB5" w14:textId="77777777" w:rsidR="00C12047" w:rsidRPr="004D0354" w:rsidRDefault="00C12047" w:rsidP="0098245F">
            <w:pPr>
              <w:keepLines/>
              <w:spacing w:line="276" w:lineRule="auto"/>
              <w:jc w:val="center"/>
            </w:pPr>
            <w:r w:rsidRPr="004D0354">
              <w:t>Very good</w:t>
            </w:r>
          </w:p>
          <w:sdt>
            <w:sdtPr>
              <w:rPr>
                <w:rFonts w:eastAsia="Arimo"/>
              </w:rPr>
              <w:id w:val="-263000862"/>
              <w14:checkbox>
                <w14:checked w14:val="0"/>
                <w14:checkedState w14:val="2612" w14:font="MS Gothic"/>
                <w14:uncheckedState w14:val="2610" w14:font="MS Gothic"/>
              </w14:checkbox>
            </w:sdtPr>
            <w:sdtEndPr/>
            <w:sdtContent>
              <w:p w14:paraId="39FB79D7" w14:textId="77777777" w:rsidR="00C12047" w:rsidRPr="004D0354" w:rsidRDefault="00C12047" w:rsidP="0098245F">
                <w:pPr>
                  <w:keepLines/>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F7DF196" w14:textId="77777777" w:rsidR="00C12047" w:rsidRPr="004D0354" w:rsidRDefault="00C12047" w:rsidP="0098245F">
            <w:pPr>
              <w:keepLines/>
              <w:spacing w:line="276" w:lineRule="auto"/>
              <w:jc w:val="center"/>
            </w:pPr>
            <w:r w:rsidRPr="004D0354">
              <w:t>Excellent</w:t>
            </w:r>
          </w:p>
          <w:sdt>
            <w:sdtPr>
              <w:rPr>
                <w:rFonts w:eastAsia="Arimo"/>
              </w:rPr>
              <w:id w:val="340360381"/>
              <w14:checkbox>
                <w14:checked w14:val="0"/>
                <w14:checkedState w14:val="2612" w14:font="MS Gothic"/>
                <w14:uncheckedState w14:val="2610" w14:font="MS Gothic"/>
              </w14:checkbox>
            </w:sdtPr>
            <w:sdtEndPr/>
            <w:sdtContent>
              <w:p w14:paraId="1DAA0872" w14:textId="77777777" w:rsidR="00C12047" w:rsidRPr="004D0354" w:rsidRDefault="00C12047" w:rsidP="0098245F">
                <w:pPr>
                  <w:keepLines/>
                  <w:spacing w:line="276" w:lineRule="auto"/>
                  <w:jc w:val="center"/>
                </w:pPr>
                <w:r w:rsidRPr="004D0354">
                  <w:rPr>
                    <w:rFonts w:ascii="MS Gothic" w:eastAsia="MS Gothic" w:hAnsi="MS Gothic"/>
                  </w:rPr>
                  <w:t>☐</w:t>
                </w:r>
              </w:p>
            </w:sdtContent>
          </w:sdt>
        </w:tc>
      </w:tr>
      <w:tr w:rsidR="00C12047" w:rsidRPr="00513C3B" w14:paraId="79074160" w14:textId="77777777" w:rsidTr="00EC315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50ECB0" w14:textId="77777777" w:rsidR="003730F7" w:rsidRDefault="00C12047" w:rsidP="0098245F">
            <w:pPr>
              <w:keepLines/>
              <w:spacing w:line="276" w:lineRule="auto"/>
              <w:rPr>
                <w:color w:val="005F9A"/>
                <w:lang w:val="en-US"/>
              </w:rPr>
            </w:pPr>
            <w:r w:rsidRPr="00DD61E1">
              <w:rPr>
                <w:color w:val="005F9A"/>
                <w:lang w:val="en-US"/>
              </w:rPr>
              <w:t>Evidence for this assessment criterion:</w:t>
            </w:r>
          </w:p>
          <w:p w14:paraId="0611EEEA" w14:textId="12505170" w:rsidR="00C12047" w:rsidRPr="00DD61E1" w:rsidRDefault="00C12047" w:rsidP="0098245F">
            <w:pPr>
              <w:keepLines/>
              <w:spacing w:line="276" w:lineRule="auto"/>
              <w:rPr>
                <w:color w:val="0000FF"/>
                <w:sz w:val="18"/>
                <w:szCs w:val="18"/>
                <w:lang w:val="en-US"/>
              </w:rPr>
            </w:pPr>
          </w:p>
        </w:tc>
      </w:tr>
    </w:tbl>
    <w:p w14:paraId="2663ECD3" w14:textId="77777777" w:rsidR="00C12047" w:rsidRPr="004D0354" w:rsidRDefault="00C12047" w:rsidP="0098245F">
      <w:pPr>
        <w:pStyle w:val="Heading5"/>
        <w:rPr>
          <w:rFonts w:cstheme="majorBidi"/>
        </w:rPr>
      </w:pPr>
      <w:r w:rsidRPr="004D0354">
        <w:t xml:space="preserve">Assessment criterion 2: Law-making and oversight </w:t>
      </w:r>
    </w:p>
    <w:p w14:paraId="62811253" w14:textId="77777777" w:rsidR="00C12047" w:rsidRPr="00DD61E1" w:rsidRDefault="00C12047" w:rsidP="0098245F">
      <w:pPr>
        <w:spacing w:line="276" w:lineRule="auto"/>
        <w:rPr>
          <w:rFonts w:eastAsia="Arial"/>
          <w:lang w:val="en-US" w:eastAsia="en-GB"/>
        </w:rPr>
      </w:pPr>
      <w:r w:rsidRPr="00DD61E1">
        <w:rPr>
          <w:lang w:val="en-US"/>
        </w:rPr>
        <w:t>Parliament has established a gender equality committee or other dedicated body with a mandate to scrutinize legislation and oversee the executive from a gender perspective. Mechanisms exist to support the mainstreaming of a gender perspective in the work of all parliamentary committees.</w:t>
      </w: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3B835F03" w14:textId="77777777" w:rsidTr="00EC315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A8D26C" w14:textId="77777777" w:rsidR="00C12047" w:rsidRPr="004D0354" w:rsidRDefault="00C12047" w:rsidP="0098245F">
            <w:pPr>
              <w:spacing w:line="276" w:lineRule="auto"/>
              <w:jc w:val="center"/>
            </w:pPr>
            <w:r w:rsidRPr="004D0354">
              <w:t>Non-existent</w:t>
            </w:r>
          </w:p>
          <w:sdt>
            <w:sdtPr>
              <w:rPr>
                <w:rFonts w:eastAsia="Arimo"/>
              </w:rPr>
              <w:id w:val="-1791504036"/>
              <w14:checkbox>
                <w14:checked w14:val="0"/>
                <w14:checkedState w14:val="2612" w14:font="MS Gothic"/>
                <w14:uncheckedState w14:val="2610" w14:font="MS Gothic"/>
              </w14:checkbox>
            </w:sdtPr>
            <w:sdtEndPr/>
            <w:sdtContent>
              <w:p w14:paraId="439D2BA9"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A0D599" w14:textId="77777777" w:rsidR="00C12047" w:rsidRPr="004D0354" w:rsidRDefault="00C12047" w:rsidP="0098245F">
            <w:pPr>
              <w:spacing w:line="276" w:lineRule="auto"/>
              <w:jc w:val="center"/>
            </w:pPr>
            <w:r w:rsidRPr="004D0354">
              <w:t xml:space="preserve">Rudimentary </w:t>
            </w:r>
          </w:p>
          <w:sdt>
            <w:sdtPr>
              <w:rPr>
                <w:rFonts w:eastAsia="Arimo"/>
              </w:rPr>
              <w:id w:val="479038513"/>
              <w14:checkbox>
                <w14:checked w14:val="0"/>
                <w14:checkedState w14:val="2612" w14:font="MS Gothic"/>
                <w14:uncheckedState w14:val="2610" w14:font="MS Gothic"/>
              </w14:checkbox>
            </w:sdtPr>
            <w:sdtEndPr/>
            <w:sdtContent>
              <w:p w14:paraId="582F3B4D"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02E865" w14:textId="77777777" w:rsidR="00C12047" w:rsidRPr="004D0354" w:rsidRDefault="00C12047" w:rsidP="0098245F">
            <w:pPr>
              <w:spacing w:line="276" w:lineRule="auto"/>
              <w:jc w:val="center"/>
            </w:pPr>
            <w:r w:rsidRPr="004D0354">
              <w:t>Basic</w:t>
            </w:r>
          </w:p>
          <w:sdt>
            <w:sdtPr>
              <w:rPr>
                <w:rFonts w:eastAsia="Arimo"/>
              </w:rPr>
              <w:id w:val="-1897652406"/>
              <w14:checkbox>
                <w14:checked w14:val="0"/>
                <w14:checkedState w14:val="2612" w14:font="MS Gothic"/>
                <w14:uncheckedState w14:val="2610" w14:font="MS Gothic"/>
              </w14:checkbox>
            </w:sdtPr>
            <w:sdtEndPr/>
            <w:sdtContent>
              <w:p w14:paraId="359A21FD"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16C2B2" w14:textId="77777777" w:rsidR="00C12047" w:rsidRPr="004D0354" w:rsidRDefault="00C12047" w:rsidP="0098245F">
            <w:pPr>
              <w:spacing w:line="276" w:lineRule="auto"/>
              <w:jc w:val="center"/>
            </w:pPr>
            <w:r w:rsidRPr="004D0354">
              <w:t>Good</w:t>
            </w:r>
          </w:p>
          <w:sdt>
            <w:sdtPr>
              <w:rPr>
                <w:rFonts w:eastAsia="Arimo"/>
              </w:rPr>
              <w:id w:val="-1422250711"/>
              <w14:checkbox>
                <w14:checked w14:val="0"/>
                <w14:checkedState w14:val="2612" w14:font="MS Gothic"/>
                <w14:uncheckedState w14:val="2610" w14:font="MS Gothic"/>
              </w14:checkbox>
            </w:sdtPr>
            <w:sdtEndPr/>
            <w:sdtContent>
              <w:p w14:paraId="05381410"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6664C8" w14:textId="77777777" w:rsidR="00C12047" w:rsidRPr="004D0354" w:rsidRDefault="00C12047" w:rsidP="0098245F">
            <w:pPr>
              <w:spacing w:line="276" w:lineRule="auto"/>
              <w:jc w:val="center"/>
            </w:pPr>
            <w:r w:rsidRPr="004D0354">
              <w:t>Very good</w:t>
            </w:r>
          </w:p>
          <w:sdt>
            <w:sdtPr>
              <w:rPr>
                <w:rFonts w:eastAsia="Arimo"/>
              </w:rPr>
              <w:id w:val="-869532558"/>
              <w14:checkbox>
                <w14:checked w14:val="0"/>
                <w14:checkedState w14:val="2612" w14:font="MS Gothic"/>
                <w14:uncheckedState w14:val="2610" w14:font="MS Gothic"/>
              </w14:checkbox>
            </w:sdtPr>
            <w:sdtEndPr/>
            <w:sdtContent>
              <w:p w14:paraId="1A3524A0"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3CACB0C" w14:textId="77777777" w:rsidR="00C12047" w:rsidRPr="004D0354" w:rsidRDefault="00C12047" w:rsidP="0098245F">
            <w:pPr>
              <w:spacing w:line="276" w:lineRule="auto"/>
              <w:jc w:val="center"/>
            </w:pPr>
            <w:r w:rsidRPr="004D0354">
              <w:t>Excellent</w:t>
            </w:r>
          </w:p>
          <w:sdt>
            <w:sdtPr>
              <w:rPr>
                <w:rFonts w:eastAsia="Arimo"/>
              </w:rPr>
              <w:id w:val="585120432"/>
              <w14:checkbox>
                <w14:checked w14:val="0"/>
                <w14:checkedState w14:val="2612" w14:font="MS Gothic"/>
                <w14:uncheckedState w14:val="2610" w14:font="MS Gothic"/>
              </w14:checkbox>
            </w:sdtPr>
            <w:sdtEndPr/>
            <w:sdtContent>
              <w:p w14:paraId="15DC3253"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2925A3C0" w14:textId="77777777" w:rsidTr="00EC315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A7A8B"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193F36CA" w14:textId="303B6A51" w:rsidR="00C12047" w:rsidRPr="00DD61E1" w:rsidRDefault="00C12047" w:rsidP="0098245F">
            <w:pPr>
              <w:spacing w:line="276" w:lineRule="auto"/>
              <w:rPr>
                <w:color w:val="0000FF"/>
                <w:sz w:val="18"/>
                <w:szCs w:val="18"/>
                <w:lang w:val="en-US"/>
              </w:rPr>
            </w:pPr>
          </w:p>
        </w:tc>
      </w:tr>
    </w:tbl>
    <w:p w14:paraId="2407BFB8" w14:textId="77777777" w:rsidR="00C12047" w:rsidRPr="00DD61E1" w:rsidRDefault="00C12047" w:rsidP="0098245F">
      <w:pPr>
        <w:rPr>
          <w:lang w:val="en-US"/>
        </w:rPr>
      </w:pPr>
    </w:p>
    <w:p w14:paraId="5852C006" w14:textId="77777777" w:rsidR="00C12047" w:rsidRPr="004D0354" w:rsidRDefault="00C12047" w:rsidP="0098245F">
      <w:pPr>
        <w:pStyle w:val="Heading5"/>
        <w:rPr>
          <w:rFonts w:cstheme="majorBidi"/>
        </w:rPr>
      </w:pPr>
      <w:r w:rsidRPr="004D0354">
        <w:lastRenderedPageBreak/>
        <w:t>Assessment criterion 3: Consultation</w:t>
      </w:r>
    </w:p>
    <w:p w14:paraId="799D7946" w14:textId="77777777" w:rsidR="00C12047" w:rsidRPr="00DD61E1" w:rsidRDefault="00C12047" w:rsidP="0098245F">
      <w:pPr>
        <w:rPr>
          <w:rFonts w:eastAsia="Arial"/>
          <w:lang w:val="en-US"/>
        </w:rPr>
      </w:pPr>
      <w:r w:rsidRPr="00DD61E1">
        <w:rPr>
          <w:color w:val="000000"/>
          <w:lang w:val="en-US"/>
        </w:rPr>
        <w:t xml:space="preserve">National women’s </w:t>
      </w:r>
      <w:r w:rsidRPr="00DD61E1">
        <w:rPr>
          <w:lang w:val="en-US"/>
        </w:rPr>
        <w:t>groups</w:t>
      </w:r>
      <w:r w:rsidRPr="00DD61E1">
        <w:rPr>
          <w:color w:val="000000"/>
          <w:lang w:val="en-US"/>
        </w:rPr>
        <w:t>, gender rights advocates, CSOs, the private sector, academia and other outside sources of expertise are routinely consulted</w:t>
      </w:r>
      <w:r w:rsidRPr="00DD61E1" w:rsidDel="00520BA3">
        <w:rPr>
          <w:lang w:val="en-US"/>
        </w:rPr>
        <w:t xml:space="preserve"> </w:t>
      </w:r>
      <w:r w:rsidRPr="00DD61E1">
        <w:rPr>
          <w:lang w:val="en-US"/>
        </w:rPr>
        <w:t xml:space="preserve">in the work of parliament and its committees. </w:t>
      </w:r>
    </w:p>
    <w:p w14:paraId="29425D21" w14:textId="77777777" w:rsidR="00C12047" w:rsidRPr="00DD61E1" w:rsidRDefault="00C12047" w:rsidP="0098245F">
      <w:pPr>
        <w:spacing w:line="276" w:lineRule="auto"/>
        <w:rPr>
          <w:rFonts w:eastAsia="Arial"/>
          <w:color w:val="4472C4"/>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09BE9B96" w14:textId="77777777" w:rsidTr="00EC315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FB87A3" w14:textId="77777777" w:rsidR="00C12047" w:rsidRPr="004D0354" w:rsidRDefault="00C12047" w:rsidP="0098245F">
            <w:pPr>
              <w:spacing w:line="276" w:lineRule="auto"/>
              <w:jc w:val="center"/>
            </w:pPr>
            <w:r w:rsidRPr="004D0354">
              <w:t>Non-existent</w:t>
            </w:r>
          </w:p>
          <w:sdt>
            <w:sdtPr>
              <w:rPr>
                <w:rFonts w:eastAsia="Arimo"/>
              </w:rPr>
              <w:id w:val="-1848083822"/>
              <w14:checkbox>
                <w14:checked w14:val="0"/>
                <w14:checkedState w14:val="2612" w14:font="MS Gothic"/>
                <w14:uncheckedState w14:val="2610" w14:font="MS Gothic"/>
              </w14:checkbox>
            </w:sdtPr>
            <w:sdtEndPr/>
            <w:sdtContent>
              <w:p w14:paraId="598F7173"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001EB8" w14:textId="77777777" w:rsidR="00C12047" w:rsidRPr="004D0354" w:rsidRDefault="00C12047" w:rsidP="0098245F">
            <w:pPr>
              <w:spacing w:line="276" w:lineRule="auto"/>
              <w:jc w:val="center"/>
            </w:pPr>
            <w:r w:rsidRPr="004D0354">
              <w:t xml:space="preserve">Rudimentary </w:t>
            </w:r>
          </w:p>
          <w:sdt>
            <w:sdtPr>
              <w:rPr>
                <w:rFonts w:eastAsia="Arimo"/>
              </w:rPr>
              <w:id w:val="-1890334078"/>
              <w14:checkbox>
                <w14:checked w14:val="0"/>
                <w14:checkedState w14:val="2612" w14:font="MS Gothic"/>
                <w14:uncheckedState w14:val="2610" w14:font="MS Gothic"/>
              </w14:checkbox>
            </w:sdtPr>
            <w:sdtEndPr/>
            <w:sdtContent>
              <w:p w14:paraId="72A75FCB"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12DEC4" w14:textId="77777777" w:rsidR="00C12047" w:rsidRPr="004D0354" w:rsidRDefault="00C12047" w:rsidP="0098245F">
            <w:pPr>
              <w:spacing w:line="276" w:lineRule="auto"/>
              <w:jc w:val="center"/>
            </w:pPr>
            <w:r w:rsidRPr="004D0354">
              <w:t>Basic</w:t>
            </w:r>
          </w:p>
          <w:sdt>
            <w:sdtPr>
              <w:rPr>
                <w:rFonts w:eastAsia="Arimo"/>
              </w:rPr>
              <w:id w:val="1067853255"/>
              <w14:checkbox>
                <w14:checked w14:val="0"/>
                <w14:checkedState w14:val="2612" w14:font="MS Gothic"/>
                <w14:uncheckedState w14:val="2610" w14:font="MS Gothic"/>
              </w14:checkbox>
            </w:sdtPr>
            <w:sdtEndPr/>
            <w:sdtContent>
              <w:p w14:paraId="60F8CDF5"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021828" w14:textId="77777777" w:rsidR="00C12047" w:rsidRPr="004D0354" w:rsidRDefault="00C12047" w:rsidP="0098245F">
            <w:pPr>
              <w:spacing w:line="276" w:lineRule="auto"/>
              <w:jc w:val="center"/>
            </w:pPr>
            <w:r w:rsidRPr="004D0354">
              <w:t>Good</w:t>
            </w:r>
          </w:p>
          <w:sdt>
            <w:sdtPr>
              <w:rPr>
                <w:rFonts w:eastAsia="Arimo"/>
              </w:rPr>
              <w:id w:val="-2041665006"/>
              <w14:checkbox>
                <w14:checked w14:val="0"/>
                <w14:checkedState w14:val="2612" w14:font="MS Gothic"/>
                <w14:uncheckedState w14:val="2610" w14:font="MS Gothic"/>
              </w14:checkbox>
            </w:sdtPr>
            <w:sdtEndPr/>
            <w:sdtContent>
              <w:p w14:paraId="1F657C71"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63C096" w14:textId="77777777" w:rsidR="00C12047" w:rsidRPr="004D0354" w:rsidRDefault="00C12047" w:rsidP="0098245F">
            <w:pPr>
              <w:spacing w:line="276" w:lineRule="auto"/>
              <w:jc w:val="center"/>
            </w:pPr>
            <w:r w:rsidRPr="004D0354">
              <w:t>Very good</w:t>
            </w:r>
          </w:p>
          <w:sdt>
            <w:sdtPr>
              <w:rPr>
                <w:rFonts w:eastAsia="Arimo"/>
              </w:rPr>
              <w:id w:val="-410239135"/>
              <w14:checkbox>
                <w14:checked w14:val="0"/>
                <w14:checkedState w14:val="2612" w14:font="MS Gothic"/>
                <w14:uncheckedState w14:val="2610" w14:font="MS Gothic"/>
              </w14:checkbox>
            </w:sdtPr>
            <w:sdtEndPr/>
            <w:sdtContent>
              <w:p w14:paraId="74E0038B"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0F4EF85" w14:textId="77777777" w:rsidR="00C12047" w:rsidRPr="004D0354" w:rsidRDefault="00C12047" w:rsidP="0098245F">
            <w:pPr>
              <w:spacing w:line="276" w:lineRule="auto"/>
              <w:jc w:val="center"/>
            </w:pPr>
            <w:r w:rsidRPr="004D0354">
              <w:t>Excellent</w:t>
            </w:r>
          </w:p>
          <w:sdt>
            <w:sdtPr>
              <w:rPr>
                <w:rFonts w:eastAsia="Arimo"/>
              </w:rPr>
              <w:id w:val="-822743542"/>
              <w14:checkbox>
                <w14:checked w14:val="0"/>
                <w14:checkedState w14:val="2612" w14:font="MS Gothic"/>
                <w14:uncheckedState w14:val="2610" w14:font="MS Gothic"/>
              </w14:checkbox>
            </w:sdtPr>
            <w:sdtEndPr/>
            <w:sdtContent>
              <w:p w14:paraId="5F959D40"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412D4A6B" w14:textId="77777777" w:rsidTr="00EC315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E8A58"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4D7CA0AF" w14:textId="70A94A26" w:rsidR="00C12047" w:rsidRPr="00DD61E1" w:rsidRDefault="00C12047" w:rsidP="0098245F">
            <w:pPr>
              <w:spacing w:line="276" w:lineRule="auto"/>
              <w:rPr>
                <w:color w:val="0000FF"/>
                <w:sz w:val="18"/>
                <w:szCs w:val="18"/>
                <w:lang w:val="en-US"/>
              </w:rPr>
            </w:pPr>
          </w:p>
        </w:tc>
      </w:tr>
    </w:tbl>
    <w:p w14:paraId="018CB37B" w14:textId="77777777" w:rsidR="00C12047" w:rsidRPr="004D0354" w:rsidRDefault="00C12047" w:rsidP="0098245F">
      <w:pPr>
        <w:pStyle w:val="Heading5"/>
      </w:pPr>
    </w:p>
    <w:p w14:paraId="0DCE298A" w14:textId="77777777" w:rsidR="00C12047" w:rsidRPr="004D0354" w:rsidRDefault="00C12047" w:rsidP="0098245F">
      <w:pPr>
        <w:pStyle w:val="Heading5"/>
        <w:rPr>
          <w:rFonts w:cstheme="majorBidi"/>
        </w:rPr>
      </w:pPr>
      <w:r w:rsidRPr="004D0354">
        <w:t>Assessment criterion 4: CEDAW Committee</w:t>
      </w:r>
    </w:p>
    <w:p w14:paraId="391C3AEC" w14:textId="77777777" w:rsidR="00C12047" w:rsidRPr="00DD61E1" w:rsidRDefault="00C12047" w:rsidP="0098245F">
      <w:pPr>
        <w:rPr>
          <w:rFonts w:eastAsia="Times New Roman"/>
          <w:lang w:val="en-US"/>
        </w:rPr>
      </w:pPr>
      <w:r w:rsidRPr="00DD61E1">
        <w:rPr>
          <w:lang w:val="en-US"/>
        </w:rPr>
        <w:t>Parliament participates in the preparation and presentation of national reports to international bodies including the Committee on the Elimination of Discrimination against Women (CEDAW Committee) and holds debates on the resulting recommendations.</w:t>
      </w:r>
    </w:p>
    <w:p w14:paraId="0B0D4006" w14:textId="77777777" w:rsidR="00C12047" w:rsidRPr="00DD61E1" w:rsidRDefault="00C12047" w:rsidP="0098245F">
      <w:pPr>
        <w:spacing w:line="276" w:lineRule="auto"/>
        <w:rPr>
          <w:rFonts w:eastAsia="Arial"/>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44EF9051" w14:textId="77777777" w:rsidTr="001167A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5DDE87" w14:textId="77777777" w:rsidR="00C12047" w:rsidRPr="004D0354" w:rsidRDefault="00C12047" w:rsidP="0098245F">
            <w:pPr>
              <w:spacing w:line="276" w:lineRule="auto"/>
              <w:jc w:val="center"/>
            </w:pPr>
            <w:r w:rsidRPr="004D0354">
              <w:t>Non-existent</w:t>
            </w:r>
          </w:p>
          <w:sdt>
            <w:sdtPr>
              <w:rPr>
                <w:rFonts w:eastAsia="Arimo"/>
              </w:rPr>
              <w:id w:val="2072692047"/>
              <w14:checkbox>
                <w14:checked w14:val="0"/>
                <w14:checkedState w14:val="2612" w14:font="MS Gothic"/>
                <w14:uncheckedState w14:val="2610" w14:font="MS Gothic"/>
              </w14:checkbox>
            </w:sdtPr>
            <w:sdtEndPr/>
            <w:sdtContent>
              <w:p w14:paraId="2A2EAB4C"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6E5CAC" w14:textId="77777777" w:rsidR="00C12047" w:rsidRPr="004D0354" w:rsidRDefault="00C12047" w:rsidP="0098245F">
            <w:pPr>
              <w:spacing w:line="276" w:lineRule="auto"/>
              <w:jc w:val="center"/>
            </w:pPr>
            <w:r w:rsidRPr="004D0354">
              <w:t xml:space="preserve">Rudimentary </w:t>
            </w:r>
          </w:p>
          <w:sdt>
            <w:sdtPr>
              <w:rPr>
                <w:rFonts w:eastAsia="Arimo"/>
              </w:rPr>
              <w:id w:val="-641278685"/>
              <w14:checkbox>
                <w14:checked w14:val="0"/>
                <w14:checkedState w14:val="2612" w14:font="MS Gothic"/>
                <w14:uncheckedState w14:val="2610" w14:font="MS Gothic"/>
              </w14:checkbox>
            </w:sdtPr>
            <w:sdtEndPr/>
            <w:sdtContent>
              <w:p w14:paraId="33E61910"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5C47D7" w14:textId="77777777" w:rsidR="00C12047" w:rsidRPr="004D0354" w:rsidRDefault="00C12047" w:rsidP="0098245F">
            <w:pPr>
              <w:spacing w:line="276" w:lineRule="auto"/>
              <w:jc w:val="center"/>
            </w:pPr>
            <w:r w:rsidRPr="004D0354">
              <w:t>Basic</w:t>
            </w:r>
          </w:p>
          <w:sdt>
            <w:sdtPr>
              <w:rPr>
                <w:rFonts w:eastAsia="Arimo"/>
              </w:rPr>
              <w:id w:val="-109589646"/>
              <w14:checkbox>
                <w14:checked w14:val="0"/>
                <w14:checkedState w14:val="2612" w14:font="MS Gothic"/>
                <w14:uncheckedState w14:val="2610" w14:font="MS Gothic"/>
              </w14:checkbox>
            </w:sdtPr>
            <w:sdtEndPr/>
            <w:sdtContent>
              <w:p w14:paraId="783CD274"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6293B1" w14:textId="77777777" w:rsidR="00C12047" w:rsidRPr="004D0354" w:rsidRDefault="00C12047" w:rsidP="0098245F">
            <w:pPr>
              <w:spacing w:line="276" w:lineRule="auto"/>
              <w:jc w:val="center"/>
            </w:pPr>
            <w:r w:rsidRPr="004D0354">
              <w:t>Good</w:t>
            </w:r>
          </w:p>
          <w:sdt>
            <w:sdtPr>
              <w:rPr>
                <w:rFonts w:eastAsia="Arimo"/>
              </w:rPr>
              <w:id w:val="1076329049"/>
              <w14:checkbox>
                <w14:checked w14:val="0"/>
                <w14:checkedState w14:val="2612" w14:font="MS Gothic"/>
                <w14:uncheckedState w14:val="2610" w14:font="MS Gothic"/>
              </w14:checkbox>
            </w:sdtPr>
            <w:sdtEndPr/>
            <w:sdtContent>
              <w:p w14:paraId="70C8C856"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BA7FAE" w14:textId="77777777" w:rsidR="00C12047" w:rsidRPr="004D0354" w:rsidRDefault="00C12047" w:rsidP="0098245F">
            <w:pPr>
              <w:spacing w:line="276" w:lineRule="auto"/>
              <w:jc w:val="center"/>
            </w:pPr>
            <w:r w:rsidRPr="004D0354">
              <w:t>Very good</w:t>
            </w:r>
          </w:p>
          <w:sdt>
            <w:sdtPr>
              <w:rPr>
                <w:rFonts w:eastAsia="Arimo"/>
              </w:rPr>
              <w:id w:val="145331644"/>
              <w14:checkbox>
                <w14:checked w14:val="0"/>
                <w14:checkedState w14:val="2612" w14:font="MS Gothic"/>
                <w14:uncheckedState w14:val="2610" w14:font="MS Gothic"/>
              </w14:checkbox>
            </w:sdtPr>
            <w:sdtEndPr/>
            <w:sdtContent>
              <w:p w14:paraId="4AC11A8A"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D240249" w14:textId="77777777" w:rsidR="00C12047" w:rsidRPr="004D0354" w:rsidRDefault="00C12047" w:rsidP="0098245F">
            <w:pPr>
              <w:spacing w:line="276" w:lineRule="auto"/>
              <w:jc w:val="center"/>
            </w:pPr>
            <w:r w:rsidRPr="004D0354">
              <w:t>Excellent</w:t>
            </w:r>
          </w:p>
          <w:sdt>
            <w:sdtPr>
              <w:rPr>
                <w:rFonts w:eastAsia="Arimo"/>
              </w:rPr>
              <w:id w:val="-1713411060"/>
              <w14:checkbox>
                <w14:checked w14:val="0"/>
                <w14:checkedState w14:val="2612" w14:font="MS Gothic"/>
                <w14:uncheckedState w14:val="2610" w14:font="MS Gothic"/>
              </w14:checkbox>
            </w:sdtPr>
            <w:sdtEndPr/>
            <w:sdtContent>
              <w:p w14:paraId="1978A8C7"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3E6DEA13" w14:textId="77777777" w:rsidTr="001167A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F8132"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5B1E8F57" w14:textId="443F4178" w:rsidR="00C12047" w:rsidRPr="00DD61E1" w:rsidRDefault="00C12047" w:rsidP="0098245F">
            <w:pPr>
              <w:spacing w:line="276" w:lineRule="auto"/>
              <w:rPr>
                <w:color w:val="0000FF"/>
                <w:sz w:val="18"/>
                <w:szCs w:val="18"/>
                <w:lang w:val="en-US"/>
              </w:rPr>
            </w:pPr>
          </w:p>
        </w:tc>
      </w:tr>
    </w:tbl>
    <w:p w14:paraId="19B9C335" w14:textId="77777777" w:rsidR="00C12047" w:rsidRPr="004D0354" w:rsidRDefault="00C12047" w:rsidP="0098245F">
      <w:pPr>
        <w:pStyle w:val="Heading5"/>
        <w:rPr>
          <w:rFonts w:cstheme="majorBidi"/>
        </w:rPr>
      </w:pPr>
      <w:r w:rsidRPr="004D0354">
        <w:t xml:space="preserve">Assessment criterion 5: Resources </w:t>
      </w:r>
    </w:p>
    <w:p w14:paraId="068275BD" w14:textId="77777777" w:rsidR="00C12047" w:rsidRPr="00DD61E1" w:rsidRDefault="00C12047" w:rsidP="0098245F">
      <w:pPr>
        <w:rPr>
          <w:rFonts w:eastAsia="Arial"/>
          <w:color w:val="000000"/>
          <w:lang w:val="en-US"/>
        </w:rPr>
      </w:pPr>
      <w:r w:rsidRPr="00DD61E1">
        <w:rPr>
          <w:lang w:val="en-US"/>
        </w:rPr>
        <w:t>Training on gender issues is provided for all MPs. Parliamentary research and committee staff have the capacity to provide expert analysis and briefings on gender issues, including gender statistics and sex-disaggregated data</w:t>
      </w:r>
      <w:r w:rsidRPr="00DD61E1">
        <w:rPr>
          <w:color w:val="000000"/>
          <w:lang w:val="en-US"/>
        </w:rPr>
        <w:t xml:space="preserve">. </w:t>
      </w:r>
    </w:p>
    <w:p w14:paraId="55EB90F3" w14:textId="77777777" w:rsidR="00C12047" w:rsidRPr="00DD61E1" w:rsidRDefault="00C12047" w:rsidP="0098245F">
      <w:pPr>
        <w:spacing w:line="276" w:lineRule="auto"/>
        <w:rPr>
          <w:rFonts w:eastAsia="Arial"/>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703C203E" w14:textId="77777777" w:rsidTr="00EC315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24AA72" w14:textId="77777777" w:rsidR="00C12047" w:rsidRPr="004D0354" w:rsidRDefault="00C12047" w:rsidP="0098245F">
            <w:pPr>
              <w:spacing w:line="276" w:lineRule="auto"/>
              <w:jc w:val="center"/>
            </w:pPr>
            <w:r w:rsidRPr="004D0354">
              <w:t>Non-existent</w:t>
            </w:r>
          </w:p>
          <w:sdt>
            <w:sdtPr>
              <w:rPr>
                <w:rFonts w:eastAsia="Arimo"/>
              </w:rPr>
              <w:id w:val="-2128074634"/>
              <w14:checkbox>
                <w14:checked w14:val="0"/>
                <w14:checkedState w14:val="2612" w14:font="MS Gothic"/>
                <w14:uncheckedState w14:val="2610" w14:font="MS Gothic"/>
              </w14:checkbox>
            </w:sdtPr>
            <w:sdtEndPr/>
            <w:sdtContent>
              <w:p w14:paraId="1EABAE09"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4041D9" w14:textId="77777777" w:rsidR="00C12047" w:rsidRPr="004D0354" w:rsidRDefault="00C12047" w:rsidP="0098245F">
            <w:pPr>
              <w:spacing w:line="276" w:lineRule="auto"/>
              <w:jc w:val="center"/>
            </w:pPr>
            <w:r w:rsidRPr="004D0354">
              <w:t xml:space="preserve">Rudimentary </w:t>
            </w:r>
          </w:p>
          <w:sdt>
            <w:sdtPr>
              <w:rPr>
                <w:rFonts w:eastAsia="Arimo"/>
              </w:rPr>
              <w:id w:val="-1793357959"/>
              <w14:checkbox>
                <w14:checked w14:val="0"/>
                <w14:checkedState w14:val="2612" w14:font="MS Gothic"/>
                <w14:uncheckedState w14:val="2610" w14:font="MS Gothic"/>
              </w14:checkbox>
            </w:sdtPr>
            <w:sdtEndPr/>
            <w:sdtContent>
              <w:p w14:paraId="2B2AEC9D"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C40127" w14:textId="77777777" w:rsidR="00C12047" w:rsidRPr="004D0354" w:rsidRDefault="00C12047" w:rsidP="0098245F">
            <w:pPr>
              <w:spacing w:line="276" w:lineRule="auto"/>
              <w:jc w:val="center"/>
            </w:pPr>
            <w:r w:rsidRPr="004D0354">
              <w:t>Basic</w:t>
            </w:r>
          </w:p>
          <w:sdt>
            <w:sdtPr>
              <w:rPr>
                <w:rFonts w:eastAsia="Arimo"/>
              </w:rPr>
              <w:id w:val="-1681348547"/>
              <w14:checkbox>
                <w14:checked w14:val="0"/>
                <w14:checkedState w14:val="2612" w14:font="MS Gothic"/>
                <w14:uncheckedState w14:val="2610" w14:font="MS Gothic"/>
              </w14:checkbox>
            </w:sdtPr>
            <w:sdtEndPr/>
            <w:sdtContent>
              <w:p w14:paraId="026CFEE7"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7B8D35" w14:textId="77777777" w:rsidR="00C12047" w:rsidRPr="004D0354" w:rsidRDefault="00C12047" w:rsidP="0098245F">
            <w:pPr>
              <w:spacing w:line="276" w:lineRule="auto"/>
              <w:jc w:val="center"/>
            </w:pPr>
            <w:r w:rsidRPr="004D0354">
              <w:t>Good</w:t>
            </w:r>
          </w:p>
          <w:sdt>
            <w:sdtPr>
              <w:rPr>
                <w:rFonts w:eastAsia="Arimo"/>
              </w:rPr>
              <w:id w:val="-1915073343"/>
              <w14:checkbox>
                <w14:checked w14:val="0"/>
                <w14:checkedState w14:val="2612" w14:font="MS Gothic"/>
                <w14:uncheckedState w14:val="2610" w14:font="MS Gothic"/>
              </w14:checkbox>
            </w:sdtPr>
            <w:sdtEndPr/>
            <w:sdtContent>
              <w:p w14:paraId="60E4E0F4"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96D20C" w14:textId="77777777" w:rsidR="00C12047" w:rsidRPr="004D0354" w:rsidRDefault="00C12047" w:rsidP="0098245F">
            <w:pPr>
              <w:spacing w:line="276" w:lineRule="auto"/>
              <w:jc w:val="center"/>
            </w:pPr>
            <w:r w:rsidRPr="004D0354">
              <w:t>Very good</w:t>
            </w:r>
          </w:p>
          <w:sdt>
            <w:sdtPr>
              <w:rPr>
                <w:rFonts w:eastAsia="Arimo"/>
              </w:rPr>
              <w:id w:val="-412629044"/>
              <w14:checkbox>
                <w14:checked w14:val="0"/>
                <w14:checkedState w14:val="2612" w14:font="MS Gothic"/>
                <w14:uncheckedState w14:val="2610" w14:font="MS Gothic"/>
              </w14:checkbox>
            </w:sdtPr>
            <w:sdtEndPr/>
            <w:sdtContent>
              <w:p w14:paraId="0004F54C"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9431D67" w14:textId="77777777" w:rsidR="00C12047" w:rsidRPr="004D0354" w:rsidRDefault="00C12047" w:rsidP="0098245F">
            <w:pPr>
              <w:spacing w:line="276" w:lineRule="auto"/>
              <w:jc w:val="center"/>
            </w:pPr>
            <w:r w:rsidRPr="004D0354">
              <w:t>Excellent</w:t>
            </w:r>
          </w:p>
          <w:sdt>
            <w:sdtPr>
              <w:rPr>
                <w:rFonts w:eastAsia="Arimo"/>
              </w:rPr>
              <w:id w:val="865562526"/>
              <w14:checkbox>
                <w14:checked w14:val="0"/>
                <w14:checkedState w14:val="2612" w14:font="MS Gothic"/>
                <w14:uncheckedState w14:val="2610" w14:font="MS Gothic"/>
              </w14:checkbox>
            </w:sdtPr>
            <w:sdtEndPr/>
            <w:sdtContent>
              <w:p w14:paraId="7ECBEC7B"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50EFEAB8" w14:textId="77777777" w:rsidTr="00EC315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E5957"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1FE93701" w14:textId="43190EEC" w:rsidR="00C12047" w:rsidRPr="00DD61E1" w:rsidRDefault="00C12047" w:rsidP="0098245F">
            <w:pPr>
              <w:spacing w:line="276" w:lineRule="auto"/>
              <w:rPr>
                <w:color w:val="0000FF"/>
                <w:sz w:val="18"/>
                <w:szCs w:val="18"/>
                <w:lang w:val="en-US"/>
              </w:rPr>
            </w:pPr>
          </w:p>
        </w:tc>
      </w:tr>
    </w:tbl>
    <w:p w14:paraId="1F0C6804" w14:textId="77777777" w:rsidR="00C12047" w:rsidRPr="004D0354" w:rsidRDefault="00C12047" w:rsidP="00B273EF">
      <w:pPr>
        <w:pStyle w:val="section-title"/>
      </w:pPr>
      <w:r w:rsidRPr="004D0354">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0D64D703" w14:textId="77777777" w:rsidTr="00EC3153">
        <w:trPr>
          <w:trHeight w:val="1440"/>
        </w:trPr>
        <w:tc>
          <w:tcPr>
            <w:tcW w:w="5000" w:type="pct"/>
            <w:tcBorders>
              <w:top w:val="single" w:sz="4" w:space="0" w:color="auto"/>
              <w:left w:val="single" w:sz="4" w:space="0" w:color="auto"/>
              <w:bottom w:val="single" w:sz="4" w:space="0" w:color="auto"/>
              <w:right w:val="single" w:sz="4" w:space="0" w:color="auto"/>
            </w:tcBorders>
          </w:tcPr>
          <w:p w14:paraId="39FF2CC2" w14:textId="77777777" w:rsidR="00C12047" w:rsidRPr="00DD61E1" w:rsidRDefault="00C12047" w:rsidP="0098245F">
            <w:pPr>
              <w:rPr>
                <w:i/>
                <w:lang w:val="en-US"/>
              </w:rPr>
            </w:pPr>
            <w:r w:rsidRPr="00DD61E1">
              <w:rPr>
                <w:i/>
                <w:shd w:val="clear" w:color="auto" w:fill="FFFFFF"/>
                <w:lang w:val="en-US"/>
              </w:rPr>
              <w:t>Use this space to note down recommendations and ideas for strengthening rules and practice in this area.</w:t>
            </w:r>
          </w:p>
        </w:tc>
      </w:tr>
    </w:tbl>
    <w:p w14:paraId="70993AF8" w14:textId="77777777" w:rsidR="00C12047" w:rsidRPr="004D0354" w:rsidRDefault="00C12047" w:rsidP="00B273EF">
      <w:pPr>
        <w:pStyle w:val="section-title"/>
      </w:pPr>
      <w:r w:rsidRPr="004D0354">
        <w:t>Sources and further reading</w:t>
      </w:r>
    </w:p>
    <w:p w14:paraId="417834BB" w14:textId="77777777" w:rsidR="00C12047" w:rsidRPr="00DD61E1" w:rsidRDefault="00C12047" w:rsidP="0098245F">
      <w:pPr>
        <w:numPr>
          <w:ilvl w:val="0"/>
          <w:numId w:val="216"/>
        </w:numPr>
        <w:pBdr>
          <w:top w:val="nil"/>
          <w:left w:val="nil"/>
          <w:bottom w:val="nil"/>
          <w:right w:val="nil"/>
          <w:between w:val="nil"/>
        </w:pBdr>
        <w:spacing w:after="0"/>
        <w:ind w:left="562" w:hanging="562"/>
        <w:rPr>
          <w:rFonts w:eastAsia="Arial"/>
          <w:color w:val="000000"/>
          <w:lang w:val="en-US"/>
        </w:rPr>
      </w:pPr>
      <w:bookmarkStart w:id="640" w:name="_Hlk147308267"/>
      <w:r w:rsidRPr="00DD61E1">
        <w:rPr>
          <w:color w:val="000000"/>
          <w:lang w:val="en-US"/>
        </w:rPr>
        <w:t xml:space="preserve">Inter-Parliamentary Union (IPU), </w:t>
      </w:r>
      <w:hyperlink r:id="rId261">
        <w:r w:rsidRPr="00DD61E1">
          <w:rPr>
            <w:i/>
            <w:color w:val="0563C1"/>
            <w:u w:val="single"/>
            <w:lang w:val="en-US"/>
          </w:rPr>
          <w:t>Gender-Sensitive Parliaments:</w:t>
        </w:r>
      </w:hyperlink>
      <w:hyperlink r:id="rId262">
        <w:r w:rsidRPr="00DD61E1">
          <w:rPr>
            <w:i/>
            <w:color w:val="0563C1"/>
            <w:u w:val="single"/>
            <w:lang w:val="en-US"/>
          </w:rPr>
          <w:t xml:space="preserve"> A Global Review of Good Practice</w:t>
        </w:r>
      </w:hyperlink>
      <w:r w:rsidRPr="00DD61E1">
        <w:rPr>
          <w:iCs/>
          <w:color w:val="000000"/>
          <w:lang w:val="en-US"/>
        </w:rPr>
        <w:t xml:space="preserve">, </w:t>
      </w:r>
      <w:r w:rsidRPr="00DD61E1">
        <w:rPr>
          <w:color w:val="000000"/>
          <w:lang w:val="en-US"/>
        </w:rPr>
        <w:t>(2011).</w:t>
      </w:r>
    </w:p>
    <w:p w14:paraId="3B8BAE7E" w14:textId="77777777" w:rsidR="00C12047" w:rsidRPr="00DD61E1" w:rsidRDefault="00C12047" w:rsidP="0098245F">
      <w:pPr>
        <w:numPr>
          <w:ilvl w:val="0"/>
          <w:numId w:val="216"/>
        </w:numPr>
        <w:pBdr>
          <w:top w:val="nil"/>
          <w:left w:val="nil"/>
          <w:bottom w:val="nil"/>
          <w:right w:val="nil"/>
          <w:between w:val="nil"/>
        </w:pBdr>
        <w:spacing w:after="0"/>
        <w:ind w:left="562" w:hanging="562"/>
        <w:rPr>
          <w:rFonts w:eastAsia="Arial"/>
          <w:color w:val="000000"/>
          <w:lang w:val="en-US"/>
        </w:rPr>
      </w:pPr>
      <w:r w:rsidRPr="00DD61E1">
        <w:rPr>
          <w:color w:val="000000"/>
          <w:lang w:val="en-US"/>
        </w:rPr>
        <w:t xml:space="preserve">IPU, </w:t>
      </w:r>
      <w:hyperlink r:id="rId263">
        <w:r w:rsidRPr="00DD61E1">
          <w:rPr>
            <w:i/>
            <w:color w:val="0563C1"/>
            <w:u w:val="single"/>
            <w:lang w:val="en-US"/>
          </w:rPr>
          <w:t>Evaluating the gender-sensitivity of parliaments</w:t>
        </w:r>
      </w:hyperlink>
      <w:r w:rsidRPr="00DD61E1">
        <w:rPr>
          <w:i/>
          <w:color w:val="0563C1"/>
          <w:u w:val="single"/>
          <w:lang w:val="en-US"/>
        </w:rPr>
        <w:t>: A self-assessment toolkit</w:t>
      </w:r>
      <w:r w:rsidRPr="00DD61E1">
        <w:rPr>
          <w:i/>
          <w:color w:val="0563C1"/>
          <w:lang w:val="en-US"/>
        </w:rPr>
        <w:t xml:space="preserve"> </w:t>
      </w:r>
      <w:r w:rsidRPr="00DD61E1">
        <w:rPr>
          <w:color w:val="000000"/>
          <w:lang w:val="en-US"/>
        </w:rPr>
        <w:t>(2016).</w:t>
      </w:r>
    </w:p>
    <w:p w14:paraId="78B1F954" w14:textId="77777777" w:rsidR="00C12047" w:rsidRPr="00DD61E1" w:rsidRDefault="00C12047" w:rsidP="0098245F">
      <w:pPr>
        <w:numPr>
          <w:ilvl w:val="0"/>
          <w:numId w:val="216"/>
        </w:numPr>
        <w:pBdr>
          <w:top w:val="nil"/>
          <w:left w:val="nil"/>
          <w:bottom w:val="nil"/>
          <w:right w:val="nil"/>
          <w:between w:val="nil"/>
        </w:pBdr>
        <w:spacing w:after="0"/>
        <w:ind w:left="562" w:hanging="562"/>
        <w:rPr>
          <w:rFonts w:eastAsia="Arial"/>
          <w:color w:val="000000"/>
          <w:lang w:val="en-US"/>
        </w:rPr>
      </w:pPr>
      <w:r w:rsidRPr="00DD61E1">
        <w:rPr>
          <w:color w:val="000000"/>
          <w:lang w:val="en-US"/>
        </w:rPr>
        <w:t xml:space="preserve">Organization for Security and Co-operation in Europe (OSCE), </w:t>
      </w:r>
      <w:hyperlink r:id="rId264">
        <w:r w:rsidRPr="00DD61E1">
          <w:rPr>
            <w:i/>
            <w:color w:val="0563C1"/>
            <w:u w:val="single"/>
            <w:lang w:val="en-US"/>
          </w:rPr>
          <w:t>Making Laws Work for Women and Men:</w:t>
        </w:r>
      </w:hyperlink>
      <w:hyperlink r:id="rId265">
        <w:r w:rsidRPr="00DD61E1">
          <w:rPr>
            <w:i/>
            <w:color w:val="0563C1"/>
            <w:u w:val="single"/>
            <w:lang w:val="en-US"/>
          </w:rPr>
          <w:t xml:space="preserve"> A Practical Guide to Gender-Sensitive Legislation</w:t>
        </w:r>
      </w:hyperlink>
      <w:r w:rsidRPr="00DD61E1">
        <w:rPr>
          <w:i/>
          <w:color w:val="000000"/>
          <w:u w:val="single"/>
          <w:lang w:val="en-US"/>
        </w:rPr>
        <w:t xml:space="preserve"> </w:t>
      </w:r>
      <w:r w:rsidRPr="00DD61E1">
        <w:rPr>
          <w:color w:val="000000"/>
          <w:lang w:val="en-US"/>
        </w:rPr>
        <w:t xml:space="preserve">(2017). </w:t>
      </w:r>
    </w:p>
    <w:p w14:paraId="5EB6F863" w14:textId="77777777" w:rsidR="00C12047" w:rsidRPr="00DD61E1" w:rsidRDefault="00C12047" w:rsidP="0098245F">
      <w:pPr>
        <w:numPr>
          <w:ilvl w:val="0"/>
          <w:numId w:val="216"/>
        </w:numPr>
        <w:pBdr>
          <w:top w:val="nil"/>
          <w:left w:val="nil"/>
          <w:bottom w:val="nil"/>
          <w:right w:val="nil"/>
          <w:between w:val="nil"/>
        </w:pBdr>
        <w:spacing w:after="0" w:line="276" w:lineRule="auto"/>
        <w:ind w:left="562" w:hanging="562"/>
        <w:rPr>
          <w:rFonts w:eastAsia="Arial"/>
          <w:lang w:val="en-US" w:eastAsia="en-GB"/>
        </w:rPr>
      </w:pPr>
      <w:r w:rsidRPr="00DD61E1">
        <w:rPr>
          <w:color w:val="000000"/>
          <w:lang w:val="en-US"/>
        </w:rPr>
        <w:t xml:space="preserve">United Nations Development Programme (UNDP) and Parliament of the Republic of Fiji, </w:t>
      </w:r>
      <w:hyperlink r:id="rId266">
        <w:r w:rsidRPr="00DD61E1">
          <w:rPr>
            <w:i/>
            <w:color w:val="0563C1"/>
            <w:u w:val="single"/>
            <w:lang w:val="en-US"/>
          </w:rPr>
          <w:t>Scrutinising Legislation from a Gender Perspective</w:t>
        </w:r>
      </w:hyperlink>
      <w:r w:rsidRPr="00DD61E1">
        <w:rPr>
          <w:i/>
          <w:color w:val="0563C1"/>
          <w:u w:val="single"/>
          <w:lang w:val="en-US"/>
        </w:rPr>
        <w:t>: A Practical Toolkit</w:t>
      </w:r>
      <w:r w:rsidRPr="00DD61E1">
        <w:rPr>
          <w:i/>
          <w:color w:val="000000"/>
          <w:lang w:val="en-US"/>
        </w:rPr>
        <w:t xml:space="preserve"> </w:t>
      </w:r>
      <w:r w:rsidRPr="00DD61E1">
        <w:rPr>
          <w:iCs/>
          <w:color w:val="000000"/>
          <w:lang w:val="en-US"/>
        </w:rPr>
        <w:t>(2017).</w:t>
      </w:r>
    </w:p>
    <w:bookmarkEnd w:id="640"/>
    <w:p w14:paraId="4E5BD5CD" w14:textId="77777777" w:rsidR="0034461F" w:rsidRDefault="0034461F">
      <w:pPr>
        <w:rPr>
          <w:rFonts w:eastAsia="Arial"/>
          <w:b/>
          <w:kern w:val="0"/>
          <w:sz w:val="24"/>
          <w:lang w:val="en-GB" w:eastAsia="fr-CH"/>
          <w14:ligatures w14:val="none"/>
        </w:rPr>
      </w:pPr>
      <w:r w:rsidRPr="00B5205A">
        <w:rPr>
          <w:lang w:val="en-US"/>
        </w:rPr>
        <w:br w:type="page"/>
      </w:r>
    </w:p>
    <w:p w14:paraId="2C63C4F5" w14:textId="42D70807" w:rsidR="00C12047" w:rsidRPr="004D0354" w:rsidRDefault="00C12047" w:rsidP="0034461F">
      <w:pPr>
        <w:pStyle w:val="Dimension"/>
      </w:pPr>
      <w:r w:rsidRPr="004D0354">
        <w:lastRenderedPageBreak/>
        <w:t>Dimension 5.1.4: Gender-responsive budgeting</w:t>
      </w:r>
    </w:p>
    <w:tbl>
      <w:tblPr>
        <w:tblStyle w:val="TableGrid"/>
        <w:tblW w:w="0" w:type="auto"/>
        <w:shd w:val="clear" w:color="auto" w:fill="EEEEEE"/>
        <w:tblLook w:val="04A0" w:firstRow="1" w:lastRow="0" w:firstColumn="1" w:lastColumn="0" w:noHBand="0" w:noVBand="1"/>
      </w:tblPr>
      <w:tblGrid>
        <w:gridCol w:w="9062"/>
      </w:tblGrid>
      <w:tr w:rsidR="00C12047" w:rsidRPr="004D0354" w14:paraId="380E57DB" w14:textId="77777777" w:rsidTr="008422F8">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0A87C06D" w14:textId="77777777" w:rsidR="00C12047" w:rsidRPr="00DD61E1" w:rsidRDefault="00C12047" w:rsidP="0098245F">
            <w:pPr>
              <w:rPr>
                <w:rFonts w:eastAsia="Arial"/>
                <w:lang w:val="en-US"/>
              </w:rPr>
            </w:pPr>
            <w:r w:rsidRPr="00DD61E1">
              <w:rPr>
                <w:lang w:val="en-US"/>
              </w:rPr>
              <w:t>This dimension is part of:</w:t>
            </w:r>
          </w:p>
          <w:p w14:paraId="14EDCBC6" w14:textId="77777777" w:rsidR="00C12047" w:rsidRPr="004D0354" w:rsidRDefault="00C12047" w:rsidP="0098245F">
            <w:pPr>
              <w:pStyle w:val="ListParagraph"/>
              <w:numPr>
                <w:ilvl w:val="0"/>
                <w:numId w:val="227"/>
              </w:numPr>
              <w:spacing w:line="240" w:lineRule="auto"/>
            </w:pPr>
            <w:r w:rsidRPr="004D0354">
              <w:t xml:space="preserve">Indicator 5.1: Inclusive law-making, oversight and budgeting </w:t>
            </w:r>
          </w:p>
          <w:p w14:paraId="01AF2AEC" w14:textId="77777777" w:rsidR="00C12047" w:rsidRPr="004D0354" w:rsidRDefault="00C12047" w:rsidP="0098245F">
            <w:pPr>
              <w:pStyle w:val="ListParagraph"/>
              <w:numPr>
                <w:ilvl w:val="0"/>
                <w:numId w:val="227"/>
              </w:numPr>
              <w:spacing w:line="240" w:lineRule="auto"/>
              <w:rPr>
                <w:sz w:val="24"/>
              </w:rPr>
            </w:pPr>
            <w:r w:rsidRPr="004D0354">
              <w:t>Target 5: Inclusive parliament</w:t>
            </w:r>
          </w:p>
        </w:tc>
      </w:tr>
    </w:tbl>
    <w:p w14:paraId="194D4847" w14:textId="77777777" w:rsidR="00C12047" w:rsidRPr="004D0354" w:rsidRDefault="00C12047" w:rsidP="00B273EF">
      <w:pPr>
        <w:pStyle w:val="section-title"/>
      </w:pPr>
      <w:r w:rsidRPr="004D0354">
        <w:t>About this dimension</w:t>
      </w:r>
    </w:p>
    <w:p w14:paraId="009F8EFA" w14:textId="77777777" w:rsidR="003730F7" w:rsidRDefault="00C12047" w:rsidP="0098245F">
      <w:pPr>
        <w:rPr>
          <w:rFonts w:eastAsia="Arial"/>
          <w:lang w:val="en-US"/>
        </w:rPr>
      </w:pPr>
      <w:r w:rsidRPr="00DD61E1">
        <w:rPr>
          <w:lang w:val="en-US"/>
        </w:rPr>
        <w:t>This dimension concerns gender-responsive budgeting, which involves the integration of a gender perspective into parliament’s scrutiny and adoption of the national budget.</w:t>
      </w:r>
    </w:p>
    <w:p w14:paraId="54C925D3" w14:textId="77777777" w:rsidR="003730F7" w:rsidRDefault="00C12047" w:rsidP="0098245F">
      <w:pPr>
        <w:rPr>
          <w:lang w:val="en-US"/>
        </w:rPr>
      </w:pPr>
      <w:r w:rsidRPr="00DD61E1">
        <w:rPr>
          <w:lang w:val="en-US"/>
        </w:rPr>
        <w:t xml:space="preserve">Gender-responsive budgeting is a practice adopted by many parliaments around the world, </w:t>
      </w:r>
      <w:r w:rsidRPr="00DD61E1">
        <w:rPr>
          <w:color w:val="000000"/>
          <w:lang w:val="en-US"/>
        </w:rPr>
        <w:t xml:space="preserve">allowing for an understanding of how and to what extent a given policy affects men and women. </w:t>
      </w:r>
      <w:r w:rsidRPr="00DD61E1">
        <w:rPr>
          <w:lang w:val="en-US"/>
        </w:rPr>
        <w:t>In many countries, the executive includes this type of analysis in the draft budget in the form of a gender budget statement. In this way, parliament can question budget priorities and scrutinize the extent to which the executive is developing policies that promote gender equality, and can influence policymaking from the outset in the planning phase.</w:t>
      </w:r>
    </w:p>
    <w:p w14:paraId="30623266" w14:textId="77777777" w:rsidR="003730F7" w:rsidRDefault="00C12047" w:rsidP="0098245F">
      <w:pPr>
        <w:rPr>
          <w:rFonts w:eastAsia="Arial"/>
          <w:lang w:val="en-US"/>
        </w:rPr>
      </w:pPr>
      <w:r w:rsidRPr="00DD61E1">
        <w:rPr>
          <w:lang w:val="en-US"/>
        </w:rPr>
        <w:t>Many parliaments have a dedicated body or bodies responsible for supporting and monitoring gender-responsive budgeting across parliament, such as a parliamentary committee or subcommittee, caucus or network. Portfolio committees may also conduct a sectoral review of the budget from a gender perspective.</w:t>
      </w:r>
    </w:p>
    <w:p w14:paraId="3D6AC045" w14:textId="251EF9CF" w:rsidR="00C12047" w:rsidRPr="00DD61E1" w:rsidRDefault="00C12047" w:rsidP="0098245F">
      <w:pPr>
        <w:rPr>
          <w:rFonts w:eastAsia="Arial"/>
          <w:color w:val="000000"/>
          <w:lang w:val="en-US"/>
        </w:rPr>
      </w:pPr>
      <w:r w:rsidRPr="00DD61E1">
        <w:rPr>
          <w:color w:val="000000"/>
          <w:lang w:val="en-US"/>
        </w:rPr>
        <w:t>The extent to which parliaments can adopt gender-</w:t>
      </w:r>
      <w:r w:rsidRPr="00DD61E1">
        <w:rPr>
          <w:lang w:val="en-US"/>
        </w:rPr>
        <w:t>responsive</w:t>
      </w:r>
      <w:r w:rsidRPr="00DD61E1">
        <w:rPr>
          <w:color w:val="000000"/>
          <w:lang w:val="en-US"/>
        </w:rPr>
        <w:t xml:space="preserve"> budgeting practices depends on a number of contextual factors, such as </w:t>
      </w:r>
      <w:r w:rsidRPr="00DD61E1">
        <w:rPr>
          <w:lang w:val="en-US"/>
        </w:rPr>
        <w:t>the legal framework, parliament’s mandate with respect to the budget process, and the available time, capacity and resources</w:t>
      </w:r>
      <w:r w:rsidRPr="00DD61E1">
        <w:rPr>
          <w:color w:val="000000"/>
          <w:lang w:val="en-US"/>
        </w:rPr>
        <w:t xml:space="preserve">. </w:t>
      </w:r>
    </w:p>
    <w:p w14:paraId="435EEAE9" w14:textId="77777777" w:rsidR="00C12047" w:rsidRPr="004D0354" w:rsidRDefault="00C12047" w:rsidP="00B273EF">
      <w:pPr>
        <w:pStyle w:val="section-title"/>
      </w:pPr>
      <w:r w:rsidRPr="004D0354">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hemeFill="background1" w:themeFillShade="F2"/>
        <w:tblLook w:val="0400" w:firstRow="0" w:lastRow="0" w:firstColumn="0" w:lastColumn="0" w:noHBand="0" w:noVBand="1"/>
      </w:tblPr>
      <w:tblGrid>
        <w:gridCol w:w="9062"/>
      </w:tblGrid>
      <w:tr w:rsidR="00C12047" w:rsidRPr="00513C3B" w14:paraId="542B7EAA" w14:textId="77777777" w:rsidTr="008422F8">
        <w:trPr>
          <w:trHeight w:val="626"/>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B66D04D" w14:textId="77777777" w:rsidR="00C12047" w:rsidRPr="00DD61E1" w:rsidRDefault="00C12047" w:rsidP="0098245F">
            <w:pPr>
              <w:spacing w:after="160"/>
              <w:rPr>
                <w:rFonts w:eastAsia="Arial"/>
                <w:i/>
                <w:lang w:val="en-US"/>
              </w:rPr>
            </w:pPr>
            <w:r w:rsidRPr="00DD61E1">
              <w:rPr>
                <w:i/>
                <w:lang w:val="en-US"/>
              </w:rPr>
              <w:t>Based on a global comparative analysis, an aspiring goal for parliaments in the area of “gender-responsive budgeting” is as follows:</w:t>
            </w:r>
          </w:p>
          <w:p w14:paraId="2251E3C7" w14:textId="77777777" w:rsidR="00C12047" w:rsidRPr="00DD61E1" w:rsidRDefault="00C12047" w:rsidP="0098245F">
            <w:pPr>
              <w:spacing w:before="240"/>
              <w:rPr>
                <w:lang w:val="en-US"/>
              </w:rPr>
            </w:pPr>
            <w:r w:rsidRPr="00DD61E1">
              <w:rPr>
                <w:lang w:val="en-US"/>
              </w:rPr>
              <w:t xml:space="preserve">The legal framework requires the executive to produce a gender budget statement to accompany the draft budget. </w:t>
            </w:r>
          </w:p>
          <w:p w14:paraId="0B8257E0" w14:textId="77777777" w:rsidR="003730F7" w:rsidRDefault="00C12047" w:rsidP="0098245F">
            <w:pPr>
              <w:rPr>
                <w:lang w:val="en-US"/>
              </w:rPr>
            </w:pPr>
            <w:r w:rsidRPr="00DD61E1">
              <w:rPr>
                <w:lang w:val="en-US"/>
              </w:rPr>
              <w:br/>
              <w:t>Parliament has a dedicated body or bodies responsible for supporting gender-responsive budgeting, which have established procedures and authority to obtain supplementary information from the executive.</w:t>
            </w:r>
          </w:p>
          <w:p w14:paraId="7AE67344" w14:textId="0B8BC146" w:rsidR="00C12047" w:rsidRPr="00DD61E1" w:rsidRDefault="00C12047" w:rsidP="0098245F">
            <w:pPr>
              <w:rPr>
                <w:lang w:val="en-US"/>
              </w:rPr>
            </w:pPr>
            <w:r w:rsidRPr="00DD61E1">
              <w:rPr>
                <w:lang w:val="en-US"/>
              </w:rPr>
              <w:t>Parliament has sufficient research and analysis capacity to support gender-responsive budgeting. MPs have access to training on gender-responsive budgeting and to information needed to support their work.</w:t>
            </w:r>
          </w:p>
          <w:p w14:paraId="75E1028B" w14:textId="77777777" w:rsidR="00C12047" w:rsidRPr="00DD61E1" w:rsidRDefault="00C12047" w:rsidP="0098245F">
            <w:pPr>
              <w:rPr>
                <w:rFonts w:eastAsia="Arial"/>
                <w:color w:val="005F9A"/>
                <w:lang w:val="en-US" w:eastAsia="en-GB"/>
              </w:rPr>
            </w:pPr>
          </w:p>
        </w:tc>
      </w:tr>
    </w:tbl>
    <w:p w14:paraId="23A71674" w14:textId="77777777" w:rsidR="00C12047" w:rsidRPr="004D0354" w:rsidRDefault="00C12047" w:rsidP="00B273EF">
      <w:pPr>
        <w:pStyle w:val="section-title"/>
      </w:pPr>
      <w:r w:rsidRPr="004D0354">
        <w:t>Assessment</w:t>
      </w:r>
    </w:p>
    <w:p w14:paraId="5C1519AF" w14:textId="77777777" w:rsidR="00C12047" w:rsidRPr="00DD61E1" w:rsidRDefault="00C12047" w:rsidP="0098245F">
      <w:pPr>
        <w:spacing w:before="200"/>
        <w:rPr>
          <w:rFonts w:eastAsia="Arial"/>
          <w:lang w:val="en-US"/>
        </w:rPr>
      </w:pPr>
      <w:r w:rsidRPr="00DD61E1">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DD61E1">
        <w:rPr>
          <w:lang w:val="en-US"/>
        </w:rPr>
        <w:t xml:space="preserve"> </w:t>
      </w:r>
    </w:p>
    <w:p w14:paraId="7628F871" w14:textId="77777777" w:rsidR="003730F7" w:rsidRDefault="00C12047" w:rsidP="0098245F">
      <w:pPr>
        <w:spacing w:before="200"/>
        <w:rPr>
          <w:rFonts w:eastAsia="Arial"/>
          <w:lang w:val="en-US"/>
        </w:rPr>
      </w:pPr>
      <w:r w:rsidRPr="00DD61E1">
        <w:rPr>
          <w:lang w:val="en-US"/>
        </w:rPr>
        <w:t>The evidence for assessment of this dimension could include the following:</w:t>
      </w:r>
    </w:p>
    <w:p w14:paraId="38496E1C" w14:textId="2F053758" w:rsidR="00C12047" w:rsidRPr="00DD61E1" w:rsidRDefault="00C12047" w:rsidP="0098245F">
      <w:pPr>
        <w:numPr>
          <w:ilvl w:val="0"/>
          <w:numId w:val="222"/>
        </w:numPr>
        <w:pBdr>
          <w:top w:val="nil"/>
          <w:left w:val="nil"/>
          <w:bottom w:val="nil"/>
          <w:right w:val="nil"/>
          <w:between w:val="nil"/>
        </w:pBdr>
        <w:spacing w:after="0"/>
        <w:ind w:left="562" w:hanging="562"/>
        <w:rPr>
          <w:rFonts w:eastAsia="Arial"/>
          <w:color w:val="000000"/>
          <w:lang w:val="en-US"/>
        </w:rPr>
      </w:pPr>
      <w:r w:rsidRPr="00DD61E1">
        <w:rPr>
          <w:color w:val="000000"/>
          <w:lang w:val="en-US"/>
        </w:rPr>
        <w:t>Provisions of parliament’s rules of procedure establishing bodies to support gender-responsive budgeting, such as a gender equality committee or subcommittee</w:t>
      </w:r>
    </w:p>
    <w:p w14:paraId="74120993" w14:textId="77777777" w:rsidR="00C12047" w:rsidRPr="00DD61E1" w:rsidRDefault="00C12047" w:rsidP="0098245F">
      <w:pPr>
        <w:numPr>
          <w:ilvl w:val="0"/>
          <w:numId w:val="222"/>
        </w:numPr>
        <w:pBdr>
          <w:top w:val="nil"/>
          <w:left w:val="nil"/>
          <w:bottom w:val="nil"/>
          <w:right w:val="nil"/>
          <w:between w:val="nil"/>
        </w:pBdr>
        <w:spacing w:after="0"/>
        <w:ind w:left="562" w:hanging="562"/>
        <w:rPr>
          <w:rFonts w:eastAsia="Arial"/>
          <w:color w:val="000000"/>
          <w:lang w:val="en-US"/>
        </w:rPr>
      </w:pPr>
      <w:r w:rsidRPr="00DD61E1">
        <w:rPr>
          <w:color w:val="000000"/>
          <w:lang w:val="en-US"/>
        </w:rPr>
        <w:t>Provisions of parliament’s rules of procedure providing opportunities for members of the public and other groups and organizations to engage in the budget process</w:t>
      </w:r>
    </w:p>
    <w:p w14:paraId="730651B2" w14:textId="77777777" w:rsidR="00C12047" w:rsidRPr="00DD61E1" w:rsidRDefault="00C12047" w:rsidP="0098245F">
      <w:pPr>
        <w:numPr>
          <w:ilvl w:val="0"/>
          <w:numId w:val="222"/>
        </w:numPr>
        <w:pBdr>
          <w:top w:val="nil"/>
          <w:left w:val="nil"/>
          <w:bottom w:val="nil"/>
          <w:right w:val="nil"/>
          <w:between w:val="nil"/>
        </w:pBdr>
        <w:spacing w:after="0"/>
        <w:ind w:left="562" w:hanging="562"/>
        <w:rPr>
          <w:rFonts w:eastAsia="Arial"/>
          <w:color w:val="000000"/>
          <w:lang w:val="en-US"/>
        </w:rPr>
      </w:pPr>
      <w:r w:rsidRPr="00DD61E1">
        <w:rPr>
          <w:color w:val="000000"/>
          <w:lang w:val="en-US"/>
        </w:rPr>
        <w:lastRenderedPageBreak/>
        <w:t>Terms of reference of parliamentary committees or subcommittees indicating their responsibilities for gender-responsive budgeting</w:t>
      </w:r>
    </w:p>
    <w:p w14:paraId="54791F43" w14:textId="77777777" w:rsidR="00C12047" w:rsidRPr="00DD61E1" w:rsidRDefault="00C12047" w:rsidP="0098245F">
      <w:pPr>
        <w:numPr>
          <w:ilvl w:val="0"/>
          <w:numId w:val="222"/>
        </w:numPr>
        <w:pBdr>
          <w:top w:val="nil"/>
          <w:left w:val="nil"/>
          <w:bottom w:val="nil"/>
          <w:right w:val="nil"/>
          <w:between w:val="nil"/>
        </w:pBdr>
        <w:spacing w:after="0"/>
        <w:ind w:left="562" w:hanging="562"/>
        <w:rPr>
          <w:rFonts w:eastAsia="Arial"/>
          <w:color w:val="000000"/>
          <w:lang w:val="en-US"/>
        </w:rPr>
      </w:pPr>
      <w:r w:rsidRPr="00DD61E1">
        <w:rPr>
          <w:color w:val="000000"/>
          <w:lang w:val="en-US"/>
        </w:rPr>
        <w:t>Sex-disaggregated data from the parliamentary administration and/or from national statistical institutes</w:t>
      </w:r>
    </w:p>
    <w:p w14:paraId="45B12215" w14:textId="77777777" w:rsidR="00C12047" w:rsidRPr="00DD61E1" w:rsidRDefault="00C12047" w:rsidP="0098245F">
      <w:pPr>
        <w:numPr>
          <w:ilvl w:val="0"/>
          <w:numId w:val="222"/>
        </w:numPr>
        <w:pBdr>
          <w:top w:val="nil"/>
          <w:left w:val="nil"/>
          <w:bottom w:val="nil"/>
          <w:right w:val="nil"/>
          <w:between w:val="nil"/>
        </w:pBdr>
        <w:spacing w:after="0"/>
        <w:ind w:left="562" w:hanging="562"/>
        <w:rPr>
          <w:rFonts w:eastAsia="Arial"/>
          <w:color w:val="000000"/>
          <w:lang w:val="en-US"/>
        </w:rPr>
      </w:pPr>
      <w:r w:rsidRPr="00DD61E1">
        <w:rPr>
          <w:color w:val="000000"/>
          <w:lang w:val="en-US"/>
        </w:rPr>
        <w:t xml:space="preserve">Details of training provided for MPs on gender-responsive budgeting, including training materials or reports from the parliamentary administration or external sources of expertise </w:t>
      </w:r>
    </w:p>
    <w:p w14:paraId="2F88AE58" w14:textId="77777777" w:rsidR="003730F7" w:rsidRDefault="00C12047" w:rsidP="0098245F">
      <w:pPr>
        <w:numPr>
          <w:ilvl w:val="0"/>
          <w:numId w:val="222"/>
        </w:numPr>
        <w:pBdr>
          <w:top w:val="nil"/>
          <w:left w:val="nil"/>
          <w:bottom w:val="nil"/>
          <w:right w:val="nil"/>
          <w:between w:val="nil"/>
        </w:pBdr>
        <w:spacing w:after="0"/>
        <w:ind w:left="562" w:hanging="562"/>
        <w:rPr>
          <w:rFonts w:eastAsia="Arial"/>
          <w:color w:val="000000"/>
          <w:lang w:val="en-US"/>
        </w:rPr>
      </w:pPr>
      <w:r w:rsidRPr="00DD61E1">
        <w:rPr>
          <w:color w:val="000000"/>
          <w:lang w:val="en-US"/>
        </w:rPr>
        <w:t>Formal records of standard operating procedures for g</w:t>
      </w:r>
      <w:r w:rsidRPr="00DD61E1">
        <w:rPr>
          <w:lang w:val="en-US"/>
        </w:rPr>
        <w:t>ender-responsive budgeting</w:t>
      </w:r>
      <w:r w:rsidRPr="00DD61E1">
        <w:rPr>
          <w:color w:val="000000"/>
          <w:lang w:val="en-US"/>
        </w:rPr>
        <w:t xml:space="preserve"> in parliament</w:t>
      </w:r>
    </w:p>
    <w:p w14:paraId="18AB9FEE" w14:textId="77777777" w:rsidR="003730F7" w:rsidRDefault="00C12047" w:rsidP="0098245F">
      <w:pPr>
        <w:rPr>
          <w:lang w:val="en-US"/>
        </w:rPr>
      </w:pPr>
      <w:r w:rsidRPr="00DD61E1">
        <w:rPr>
          <w:lang w:val="en-US"/>
        </w:rPr>
        <w:t>Where relevant, provide additional comments or examples that support the assessment.</w:t>
      </w:r>
    </w:p>
    <w:p w14:paraId="0F3D3CF5" w14:textId="29721566" w:rsidR="00C12047" w:rsidRPr="004D0354" w:rsidRDefault="00C12047" w:rsidP="0098245F">
      <w:pPr>
        <w:pStyle w:val="Heading5"/>
        <w:rPr>
          <w:rFonts w:cstheme="majorBidi"/>
        </w:rPr>
      </w:pPr>
      <w:r w:rsidRPr="004D0354">
        <w:t xml:space="preserve">Assessment criterion 1: Gender budget statement </w:t>
      </w:r>
    </w:p>
    <w:p w14:paraId="3B58313C" w14:textId="77777777" w:rsidR="00C12047" w:rsidRPr="00DD61E1" w:rsidRDefault="00C12047" w:rsidP="0098245F">
      <w:pPr>
        <w:rPr>
          <w:rFonts w:eastAsia="Arial"/>
          <w:lang w:val="en-US"/>
        </w:rPr>
      </w:pPr>
      <w:r w:rsidRPr="00DD61E1">
        <w:rPr>
          <w:lang w:val="en-US"/>
        </w:rPr>
        <w:t xml:space="preserve">The legal framework requires the executive to produce a gender budget statement to accompany the draft budget. </w:t>
      </w:r>
    </w:p>
    <w:p w14:paraId="4165A769" w14:textId="77777777" w:rsidR="00C12047" w:rsidRPr="00DD61E1" w:rsidRDefault="00C12047" w:rsidP="0098245F">
      <w:pPr>
        <w:rPr>
          <w:rFonts w:eastAsia="Arial"/>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0C204D23" w14:textId="77777777" w:rsidTr="000A4BA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D42E19" w14:textId="77777777" w:rsidR="00C12047" w:rsidRPr="004D0354" w:rsidRDefault="00C12047" w:rsidP="0098245F">
            <w:pPr>
              <w:spacing w:line="276" w:lineRule="auto"/>
              <w:jc w:val="center"/>
            </w:pPr>
            <w:r w:rsidRPr="004D0354">
              <w:t>Non-existent</w:t>
            </w:r>
          </w:p>
          <w:sdt>
            <w:sdtPr>
              <w:rPr>
                <w:rFonts w:eastAsia="Arimo"/>
              </w:rPr>
              <w:id w:val="-1103560088"/>
              <w14:checkbox>
                <w14:checked w14:val="0"/>
                <w14:checkedState w14:val="2612" w14:font="MS Gothic"/>
                <w14:uncheckedState w14:val="2610" w14:font="MS Gothic"/>
              </w14:checkbox>
            </w:sdtPr>
            <w:sdtEndPr/>
            <w:sdtContent>
              <w:p w14:paraId="2DF975CF"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29626F" w14:textId="77777777" w:rsidR="00C12047" w:rsidRPr="004D0354" w:rsidRDefault="00C12047" w:rsidP="0098245F">
            <w:pPr>
              <w:spacing w:line="276" w:lineRule="auto"/>
              <w:jc w:val="center"/>
            </w:pPr>
            <w:r w:rsidRPr="004D0354">
              <w:t xml:space="preserve">Rudimentary </w:t>
            </w:r>
          </w:p>
          <w:sdt>
            <w:sdtPr>
              <w:rPr>
                <w:rFonts w:eastAsia="Arimo"/>
              </w:rPr>
              <w:id w:val="-1511916393"/>
              <w14:checkbox>
                <w14:checked w14:val="0"/>
                <w14:checkedState w14:val="2612" w14:font="MS Gothic"/>
                <w14:uncheckedState w14:val="2610" w14:font="MS Gothic"/>
              </w14:checkbox>
            </w:sdtPr>
            <w:sdtEndPr/>
            <w:sdtContent>
              <w:p w14:paraId="0CB22D2B"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7B933A" w14:textId="77777777" w:rsidR="00C12047" w:rsidRPr="004D0354" w:rsidRDefault="00C12047" w:rsidP="0098245F">
            <w:pPr>
              <w:spacing w:line="276" w:lineRule="auto"/>
              <w:jc w:val="center"/>
            </w:pPr>
            <w:r w:rsidRPr="004D0354">
              <w:t>Basic</w:t>
            </w:r>
          </w:p>
          <w:sdt>
            <w:sdtPr>
              <w:rPr>
                <w:rFonts w:eastAsia="Arimo"/>
              </w:rPr>
              <w:id w:val="-1985068100"/>
              <w14:checkbox>
                <w14:checked w14:val="0"/>
                <w14:checkedState w14:val="2612" w14:font="MS Gothic"/>
                <w14:uncheckedState w14:val="2610" w14:font="MS Gothic"/>
              </w14:checkbox>
            </w:sdtPr>
            <w:sdtEndPr/>
            <w:sdtContent>
              <w:p w14:paraId="61CBF248"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1AA8AB" w14:textId="77777777" w:rsidR="00C12047" w:rsidRPr="004D0354" w:rsidRDefault="00C12047" w:rsidP="0098245F">
            <w:pPr>
              <w:spacing w:line="276" w:lineRule="auto"/>
              <w:jc w:val="center"/>
            </w:pPr>
            <w:r w:rsidRPr="004D0354">
              <w:t>Good</w:t>
            </w:r>
          </w:p>
          <w:sdt>
            <w:sdtPr>
              <w:rPr>
                <w:rFonts w:eastAsia="Arimo"/>
              </w:rPr>
              <w:id w:val="-520928537"/>
              <w14:checkbox>
                <w14:checked w14:val="0"/>
                <w14:checkedState w14:val="2612" w14:font="MS Gothic"/>
                <w14:uncheckedState w14:val="2610" w14:font="MS Gothic"/>
              </w14:checkbox>
            </w:sdtPr>
            <w:sdtEndPr/>
            <w:sdtContent>
              <w:p w14:paraId="61C59344"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AF8E29" w14:textId="77777777" w:rsidR="00C12047" w:rsidRPr="004D0354" w:rsidRDefault="00C12047" w:rsidP="0098245F">
            <w:pPr>
              <w:spacing w:line="276" w:lineRule="auto"/>
              <w:jc w:val="center"/>
            </w:pPr>
            <w:r w:rsidRPr="004D0354">
              <w:t>Very good</w:t>
            </w:r>
          </w:p>
          <w:sdt>
            <w:sdtPr>
              <w:rPr>
                <w:rFonts w:eastAsia="Arimo"/>
              </w:rPr>
              <w:id w:val="-336465131"/>
              <w14:checkbox>
                <w14:checked w14:val="0"/>
                <w14:checkedState w14:val="2612" w14:font="MS Gothic"/>
                <w14:uncheckedState w14:val="2610" w14:font="MS Gothic"/>
              </w14:checkbox>
            </w:sdtPr>
            <w:sdtEndPr/>
            <w:sdtContent>
              <w:p w14:paraId="30EDC1C4"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C2F543F" w14:textId="77777777" w:rsidR="00C12047" w:rsidRPr="004D0354" w:rsidRDefault="00C12047" w:rsidP="0098245F">
            <w:pPr>
              <w:spacing w:line="276" w:lineRule="auto"/>
              <w:jc w:val="center"/>
            </w:pPr>
            <w:r w:rsidRPr="004D0354">
              <w:t>Excellent</w:t>
            </w:r>
          </w:p>
          <w:sdt>
            <w:sdtPr>
              <w:rPr>
                <w:rFonts w:eastAsia="Arimo"/>
              </w:rPr>
              <w:id w:val="-468981632"/>
              <w14:checkbox>
                <w14:checked w14:val="0"/>
                <w14:checkedState w14:val="2612" w14:font="MS Gothic"/>
                <w14:uncheckedState w14:val="2610" w14:font="MS Gothic"/>
              </w14:checkbox>
            </w:sdtPr>
            <w:sdtEndPr/>
            <w:sdtContent>
              <w:p w14:paraId="2EBFB8C6"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60205BC3" w14:textId="77777777" w:rsidTr="000A4BA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2B7BA"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05426B70" w14:textId="015AF8AD" w:rsidR="00C12047" w:rsidRPr="00DD61E1" w:rsidRDefault="00C12047" w:rsidP="0098245F">
            <w:pPr>
              <w:spacing w:line="276" w:lineRule="auto"/>
              <w:rPr>
                <w:color w:val="0000FF"/>
                <w:sz w:val="18"/>
                <w:szCs w:val="18"/>
                <w:lang w:val="en-US"/>
              </w:rPr>
            </w:pPr>
          </w:p>
        </w:tc>
      </w:tr>
    </w:tbl>
    <w:p w14:paraId="546D2AE5" w14:textId="77777777" w:rsidR="00C12047" w:rsidRPr="004D0354" w:rsidRDefault="00C12047" w:rsidP="0098245F">
      <w:pPr>
        <w:pStyle w:val="Heading5"/>
        <w:rPr>
          <w:rFonts w:cstheme="majorBidi"/>
        </w:rPr>
      </w:pPr>
      <w:r w:rsidRPr="004D0354">
        <w:t xml:space="preserve">Assessment criterion 2: Dedicated body </w:t>
      </w:r>
    </w:p>
    <w:p w14:paraId="7B1371F9" w14:textId="77777777" w:rsidR="00C12047" w:rsidRPr="00DD61E1" w:rsidRDefault="00C12047" w:rsidP="0098245F">
      <w:pPr>
        <w:rPr>
          <w:lang w:val="en-US"/>
        </w:rPr>
      </w:pPr>
      <w:r w:rsidRPr="00DD61E1">
        <w:rPr>
          <w:lang w:val="en-US"/>
        </w:rPr>
        <w:t>Parliament has a dedicated body or bodies responsible for supporting gender-responsive budgeting, which have established procedures and authority to obtain supplementary information from the executive.</w:t>
      </w:r>
    </w:p>
    <w:p w14:paraId="3408550B" w14:textId="77777777" w:rsidR="00C12047" w:rsidRPr="00DD61E1" w:rsidRDefault="00C12047" w:rsidP="0098245F">
      <w:pPr>
        <w:rPr>
          <w:rFonts w:eastAsia="Arial"/>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18337103" w14:textId="77777777" w:rsidTr="0043584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B35CF0" w14:textId="77777777" w:rsidR="00C12047" w:rsidRPr="004D0354" w:rsidRDefault="00C12047" w:rsidP="0098245F">
            <w:pPr>
              <w:spacing w:line="276" w:lineRule="auto"/>
              <w:jc w:val="center"/>
            </w:pPr>
            <w:r w:rsidRPr="004D0354">
              <w:t>Non-existent</w:t>
            </w:r>
          </w:p>
          <w:sdt>
            <w:sdtPr>
              <w:rPr>
                <w:rFonts w:eastAsia="Arimo"/>
              </w:rPr>
              <w:id w:val="-1532259386"/>
              <w14:checkbox>
                <w14:checked w14:val="0"/>
                <w14:checkedState w14:val="2612" w14:font="MS Gothic"/>
                <w14:uncheckedState w14:val="2610" w14:font="MS Gothic"/>
              </w14:checkbox>
            </w:sdtPr>
            <w:sdtEndPr/>
            <w:sdtContent>
              <w:p w14:paraId="02014A25"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861096" w14:textId="77777777" w:rsidR="00C12047" w:rsidRPr="004D0354" w:rsidRDefault="00C12047" w:rsidP="0098245F">
            <w:pPr>
              <w:spacing w:line="276" w:lineRule="auto"/>
              <w:jc w:val="center"/>
            </w:pPr>
            <w:r w:rsidRPr="004D0354">
              <w:t xml:space="preserve">Rudimentary </w:t>
            </w:r>
          </w:p>
          <w:sdt>
            <w:sdtPr>
              <w:rPr>
                <w:rFonts w:eastAsia="Arimo"/>
              </w:rPr>
              <w:id w:val="1990675235"/>
              <w14:checkbox>
                <w14:checked w14:val="0"/>
                <w14:checkedState w14:val="2612" w14:font="MS Gothic"/>
                <w14:uncheckedState w14:val="2610" w14:font="MS Gothic"/>
              </w14:checkbox>
            </w:sdtPr>
            <w:sdtEndPr/>
            <w:sdtContent>
              <w:p w14:paraId="6037053D"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D0CF37" w14:textId="77777777" w:rsidR="00C12047" w:rsidRPr="004D0354" w:rsidRDefault="00C12047" w:rsidP="0098245F">
            <w:pPr>
              <w:spacing w:line="276" w:lineRule="auto"/>
              <w:jc w:val="center"/>
            </w:pPr>
            <w:r w:rsidRPr="004D0354">
              <w:t>Basic</w:t>
            </w:r>
          </w:p>
          <w:sdt>
            <w:sdtPr>
              <w:rPr>
                <w:rFonts w:eastAsia="Arimo"/>
              </w:rPr>
              <w:id w:val="-698777585"/>
              <w14:checkbox>
                <w14:checked w14:val="0"/>
                <w14:checkedState w14:val="2612" w14:font="MS Gothic"/>
                <w14:uncheckedState w14:val="2610" w14:font="MS Gothic"/>
              </w14:checkbox>
            </w:sdtPr>
            <w:sdtEndPr/>
            <w:sdtContent>
              <w:p w14:paraId="1AAA4846"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A3705C" w14:textId="77777777" w:rsidR="00C12047" w:rsidRPr="004D0354" w:rsidRDefault="00C12047" w:rsidP="0098245F">
            <w:pPr>
              <w:spacing w:line="276" w:lineRule="auto"/>
              <w:jc w:val="center"/>
            </w:pPr>
            <w:r w:rsidRPr="004D0354">
              <w:t>Good</w:t>
            </w:r>
          </w:p>
          <w:sdt>
            <w:sdtPr>
              <w:rPr>
                <w:rFonts w:eastAsia="Arimo"/>
              </w:rPr>
              <w:id w:val="638394437"/>
              <w14:checkbox>
                <w14:checked w14:val="0"/>
                <w14:checkedState w14:val="2612" w14:font="MS Gothic"/>
                <w14:uncheckedState w14:val="2610" w14:font="MS Gothic"/>
              </w14:checkbox>
            </w:sdtPr>
            <w:sdtEndPr/>
            <w:sdtContent>
              <w:p w14:paraId="461A4579"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E81ACE" w14:textId="77777777" w:rsidR="00C12047" w:rsidRPr="004D0354" w:rsidRDefault="00C12047" w:rsidP="0098245F">
            <w:pPr>
              <w:spacing w:line="276" w:lineRule="auto"/>
              <w:jc w:val="center"/>
            </w:pPr>
            <w:r w:rsidRPr="004D0354">
              <w:t>Very good</w:t>
            </w:r>
          </w:p>
          <w:sdt>
            <w:sdtPr>
              <w:rPr>
                <w:rFonts w:eastAsia="Arimo"/>
              </w:rPr>
              <w:id w:val="1339042800"/>
              <w14:checkbox>
                <w14:checked w14:val="0"/>
                <w14:checkedState w14:val="2612" w14:font="MS Gothic"/>
                <w14:uncheckedState w14:val="2610" w14:font="MS Gothic"/>
              </w14:checkbox>
            </w:sdtPr>
            <w:sdtEndPr/>
            <w:sdtContent>
              <w:p w14:paraId="7B594798"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B1C8EAD" w14:textId="77777777" w:rsidR="00C12047" w:rsidRPr="004D0354" w:rsidRDefault="00C12047" w:rsidP="0098245F">
            <w:pPr>
              <w:spacing w:line="276" w:lineRule="auto"/>
              <w:jc w:val="center"/>
            </w:pPr>
            <w:r w:rsidRPr="004D0354">
              <w:t>Excellent</w:t>
            </w:r>
          </w:p>
          <w:sdt>
            <w:sdtPr>
              <w:rPr>
                <w:rFonts w:eastAsia="Arimo"/>
              </w:rPr>
              <w:id w:val="-657688788"/>
              <w14:checkbox>
                <w14:checked w14:val="0"/>
                <w14:checkedState w14:val="2612" w14:font="MS Gothic"/>
                <w14:uncheckedState w14:val="2610" w14:font="MS Gothic"/>
              </w14:checkbox>
            </w:sdtPr>
            <w:sdtEndPr/>
            <w:sdtContent>
              <w:p w14:paraId="019A5174"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18424E32" w14:textId="77777777" w:rsidTr="0043584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A6F0F"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181FD530" w14:textId="325548E6" w:rsidR="00C12047" w:rsidRPr="00DD61E1" w:rsidRDefault="00C12047" w:rsidP="0098245F">
            <w:pPr>
              <w:spacing w:line="276" w:lineRule="auto"/>
              <w:rPr>
                <w:color w:val="0000FF"/>
                <w:sz w:val="18"/>
                <w:szCs w:val="18"/>
                <w:lang w:val="en-US"/>
              </w:rPr>
            </w:pPr>
          </w:p>
        </w:tc>
      </w:tr>
    </w:tbl>
    <w:p w14:paraId="42BE9564" w14:textId="77777777" w:rsidR="00C12047" w:rsidRPr="004D0354" w:rsidRDefault="00C12047" w:rsidP="0098245F">
      <w:pPr>
        <w:pStyle w:val="Heading5"/>
      </w:pPr>
      <w:r w:rsidRPr="004D0354">
        <w:t xml:space="preserve">Assessment criterion 3: Resources </w:t>
      </w:r>
    </w:p>
    <w:p w14:paraId="2475E885" w14:textId="77777777" w:rsidR="00C12047" w:rsidRPr="00DD61E1" w:rsidRDefault="00C12047" w:rsidP="0098245F">
      <w:pPr>
        <w:rPr>
          <w:lang w:val="en-US"/>
        </w:rPr>
      </w:pPr>
      <w:r w:rsidRPr="00DD61E1">
        <w:rPr>
          <w:lang w:val="en-US"/>
        </w:rPr>
        <w:t>Parliament has sufficient research and analysis capacity to support gender-responsive budgeting. MPs have access to training on gender-responsive budgeting and to information needed to support their work.</w:t>
      </w:r>
    </w:p>
    <w:p w14:paraId="5A66078A" w14:textId="77777777" w:rsidR="00C12047" w:rsidRPr="00DD61E1" w:rsidRDefault="00C12047" w:rsidP="0098245F">
      <w:pPr>
        <w:rPr>
          <w:rFonts w:eastAsia="Arial"/>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7446A4CF" w14:textId="77777777" w:rsidTr="0043584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3C0F14" w14:textId="77777777" w:rsidR="00C12047" w:rsidRPr="004D0354" w:rsidRDefault="00C12047" w:rsidP="0098245F">
            <w:pPr>
              <w:spacing w:line="276" w:lineRule="auto"/>
              <w:jc w:val="center"/>
            </w:pPr>
            <w:r w:rsidRPr="004D0354">
              <w:t>Non-existent</w:t>
            </w:r>
          </w:p>
          <w:sdt>
            <w:sdtPr>
              <w:rPr>
                <w:rFonts w:eastAsia="Arimo"/>
              </w:rPr>
              <w:id w:val="-434746881"/>
              <w14:checkbox>
                <w14:checked w14:val="0"/>
                <w14:checkedState w14:val="2612" w14:font="MS Gothic"/>
                <w14:uncheckedState w14:val="2610" w14:font="MS Gothic"/>
              </w14:checkbox>
            </w:sdtPr>
            <w:sdtEndPr/>
            <w:sdtContent>
              <w:p w14:paraId="761B32DA"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7AC511" w14:textId="77777777" w:rsidR="00C12047" w:rsidRPr="004D0354" w:rsidRDefault="00C12047" w:rsidP="0098245F">
            <w:pPr>
              <w:spacing w:line="276" w:lineRule="auto"/>
              <w:jc w:val="center"/>
            </w:pPr>
            <w:r w:rsidRPr="004D0354">
              <w:t xml:space="preserve">Rudimentary </w:t>
            </w:r>
          </w:p>
          <w:sdt>
            <w:sdtPr>
              <w:rPr>
                <w:rFonts w:eastAsia="Arimo"/>
              </w:rPr>
              <w:id w:val="140936449"/>
              <w14:checkbox>
                <w14:checked w14:val="0"/>
                <w14:checkedState w14:val="2612" w14:font="MS Gothic"/>
                <w14:uncheckedState w14:val="2610" w14:font="MS Gothic"/>
              </w14:checkbox>
            </w:sdtPr>
            <w:sdtEndPr/>
            <w:sdtContent>
              <w:p w14:paraId="5CE6D7FE"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F91BAB" w14:textId="77777777" w:rsidR="00C12047" w:rsidRPr="004D0354" w:rsidRDefault="00C12047" w:rsidP="0098245F">
            <w:pPr>
              <w:spacing w:line="276" w:lineRule="auto"/>
              <w:jc w:val="center"/>
            </w:pPr>
            <w:r w:rsidRPr="004D0354">
              <w:t>Basic</w:t>
            </w:r>
          </w:p>
          <w:sdt>
            <w:sdtPr>
              <w:rPr>
                <w:rFonts w:eastAsia="Arimo"/>
              </w:rPr>
              <w:id w:val="-494104995"/>
              <w14:checkbox>
                <w14:checked w14:val="0"/>
                <w14:checkedState w14:val="2612" w14:font="MS Gothic"/>
                <w14:uncheckedState w14:val="2610" w14:font="MS Gothic"/>
              </w14:checkbox>
            </w:sdtPr>
            <w:sdtEndPr/>
            <w:sdtContent>
              <w:p w14:paraId="55A73447"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8D7ABD" w14:textId="77777777" w:rsidR="00C12047" w:rsidRPr="004D0354" w:rsidRDefault="00C12047" w:rsidP="0098245F">
            <w:pPr>
              <w:spacing w:line="276" w:lineRule="auto"/>
              <w:jc w:val="center"/>
            </w:pPr>
            <w:r w:rsidRPr="004D0354">
              <w:t>Good</w:t>
            </w:r>
          </w:p>
          <w:sdt>
            <w:sdtPr>
              <w:rPr>
                <w:rFonts w:eastAsia="Arimo"/>
              </w:rPr>
              <w:id w:val="-407240983"/>
              <w14:checkbox>
                <w14:checked w14:val="0"/>
                <w14:checkedState w14:val="2612" w14:font="MS Gothic"/>
                <w14:uncheckedState w14:val="2610" w14:font="MS Gothic"/>
              </w14:checkbox>
            </w:sdtPr>
            <w:sdtEndPr/>
            <w:sdtContent>
              <w:p w14:paraId="70AA4A32"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ED6071" w14:textId="77777777" w:rsidR="00C12047" w:rsidRPr="004D0354" w:rsidRDefault="00C12047" w:rsidP="0098245F">
            <w:pPr>
              <w:spacing w:line="276" w:lineRule="auto"/>
              <w:jc w:val="center"/>
            </w:pPr>
            <w:r w:rsidRPr="004D0354">
              <w:t>Very good</w:t>
            </w:r>
          </w:p>
          <w:sdt>
            <w:sdtPr>
              <w:rPr>
                <w:rFonts w:eastAsia="Arimo"/>
              </w:rPr>
              <w:id w:val="-1631932241"/>
              <w14:checkbox>
                <w14:checked w14:val="0"/>
                <w14:checkedState w14:val="2612" w14:font="MS Gothic"/>
                <w14:uncheckedState w14:val="2610" w14:font="MS Gothic"/>
              </w14:checkbox>
            </w:sdtPr>
            <w:sdtEndPr/>
            <w:sdtContent>
              <w:p w14:paraId="6099A7B0"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C30693" w14:textId="77777777" w:rsidR="00C12047" w:rsidRPr="004D0354" w:rsidRDefault="00C12047" w:rsidP="0098245F">
            <w:pPr>
              <w:spacing w:line="276" w:lineRule="auto"/>
              <w:jc w:val="center"/>
            </w:pPr>
            <w:r w:rsidRPr="004D0354">
              <w:t>Excellent</w:t>
            </w:r>
          </w:p>
          <w:sdt>
            <w:sdtPr>
              <w:rPr>
                <w:rFonts w:eastAsia="Arimo"/>
              </w:rPr>
              <w:id w:val="-1658608811"/>
              <w14:checkbox>
                <w14:checked w14:val="0"/>
                <w14:checkedState w14:val="2612" w14:font="MS Gothic"/>
                <w14:uncheckedState w14:val="2610" w14:font="MS Gothic"/>
              </w14:checkbox>
            </w:sdtPr>
            <w:sdtEndPr/>
            <w:sdtContent>
              <w:p w14:paraId="31DFDDA4"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47BF975F" w14:textId="77777777" w:rsidTr="0043584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8C427"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6FAC8036" w14:textId="62DD2DF4" w:rsidR="00C12047" w:rsidRPr="00DD61E1" w:rsidRDefault="00C12047" w:rsidP="0098245F">
            <w:pPr>
              <w:spacing w:line="276" w:lineRule="auto"/>
              <w:rPr>
                <w:color w:val="0000FF"/>
                <w:sz w:val="18"/>
                <w:szCs w:val="18"/>
                <w:lang w:val="en-US"/>
              </w:rPr>
            </w:pPr>
          </w:p>
        </w:tc>
      </w:tr>
    </w:tbl>
    <w:p w14:paraId="1C1EE5D0" w14:textId="77777777" w:rsidR="00C12047" w:rsidRPr="004D0354" w:rsidRDefault="00C12047" w:rsidP="00B273EF">
      <w:pPr>
        <w:pStyle w:val="section-title"/>
      </w:pPr>
      <w:r w:rsidRPr="004D0354">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4019CB60" w14:textId="77777777" w:rsidTr="0043584A">
        <w:trPr>
          <w:trHeight w:val="1440"/>
        </w:trPr>
        <w:tc>
          <w:tcPr>
            <w:tcW w:w="5000" w:type="pct"/>
            <w:tcBorders>
              <w:top w:val="single" w:sz="4" w:space="0" w:color="auto"/>
              <w:left w:val="single" w:sz="4" w:space="0" w:color="auto"/>
              <w:bottom w:val="single" w:sz="4" w:space="0" w:color="auto"/>
              <w:right w:val="single" w:sz="4" w:space="0" w:color="auto"/>
            </w:tcBorders>
          </w:tcPr>
          <w:p w14:paraId="68632F48" w14:textId="77777777" w:rsidR="00C12047" w:rsidRPr="00DD61E1" w:rsidRDefault="00C12047" w:rsidP="0098245F">
            <w:pPr>
              <w:rPr>
                <w:lang w:val="en-US"/>
              </w:rPr>
            </w:pPr>
            <w:r w:rsidRPr="00DD61E1">
              <w:rPr>
                <w:i/>
                <w:shd w:val="clear" w:color="auto" w:fill="FFFFFF"/>
                <w:lang w:val="en-US"/>
              </w:rPr>
              <w:t>Use this space to note down recommendations and ideas for strengthening rules and practice in this area.</w:t>
            </w:r>
          </w:p>
        </w:tc>
      </w:tr>
    </w:tbl>
    <w:p w14:paraId="389C0322" w14:textId="77777777" w:rsidR="00C12047" w:rsidRPr="00DD61E1" w:rsidRDefault="00C12047" w:rsidP="0098245F">
      <w:pPr>
        <w:rPr>
          <w:b/>
          <w:lang w:val="en-US"/>
        </w:rPr>
      </w:pPr>
    </w:p>
    <w:p w14:paraId="54310059" w14:textId="77777777" w:rsidR="00C12047" w:rsidRPr="004D0354" w:rsidRDefault="00C12047" w:rsidP="00B273EF">
      <w:pPr>
        <w:pStyle w:val="section-title"/>
      </w:pPr>
      <w:r w:rsidRPr="004D0354">
        <w:t>Sources and further reading</w:t>
      </w:r>
    </w:p>
    <w:p w14:paraId="76E73DBB" w14:textId="77777777" w:rsidR="00C12047" w:rsidRPr="00DD61E1" w:rsidRDefault="00C12047" w:rsidP="0098245F">
      <w:pPr>
        <w:numPr>
          <w:ilvl w:val="0"/>
          <w:numId w:val="217"/>
        </w:numPr>
        <w:pBdr>
          <w:top w:val="nil"/>
          <w:left w:val="nil"/>
          <w:bottom w:val="nil"/>
          <w:right w:val="nil"/>
          <w:between w:val="nil"/>
        </w:pBdr>
        <w:spacing w:after="0"/>
        <w:ind w:left="562" w:hanging="562"/>
        <w:rPr>
          <w:rFonts w:eastAsia="Arial"/>
          <w:color w:val="000000"/>
          <w:lang w:val="en-US"/>
        </w:rPr>
      </w:pPr>
      <w:bookmarkStart w:id="641" w:name="_Hlk147308289"/>
      <w:r w:rsidRPr="00DD61E1">
        <w:rPr>
          <w:color w:val="000000"/>
          <w:lang w:val="en-US"/>
        </w:rPr>
        <w:t xml:space="preserve">Elisabete Azevedo-Harman and Ricardo Godinho Gomes, </w:t>
      </w:r>
      <w:hyperlink r:id="rId267">
        <w:r w:rsidRPr="00DD61E1">
          <w:rPr>
            <w:i/>
            <w:color w:val="1155CC"/>
            <w:u w:val="single"/>
            <w:lang w:val="en-US"/>
          </w:rPr>
          <w:t>Post-Legislative Scrutiny of the Law against Gender-Based Violence:</w:t>
        </w:r>
      </w:hyperlink>
      <w:hyperlink r:id="rId268">
        <w:r w:rsidRPr="00DD61E1">
          <w:rPr>
            <w:i/>
            <w:color w:val="1155CC"/>
            <w:u w:val="single"/>
            <w:lang w:val="en-US"/>
          </w:rPr>
          <w:t xml:space="preserve"> The Successful Story of the Cabo Verde Parliament</w:t>
        </w:r>
      </w:hyperlink>
      <w:r w:rsidRPr="00DD61E1">
        <w:rPr>
          <w:color w:val="000000"/>
          <w:lang w:val="en-US"/>
        </w:rPr>
        <w:t xml:space="preserve"> (2019).</w:t>
      </w:r>
    </w:p>
    <w:p w14:paraId="20382240" w14:textId="77777777" w:rsidR="00C12047" w:rsidRPr="004D0354" w:rsidRDefault="00C12047" w:rsidP="0098245F">
      <w:pPr>
        <w:numPr>
          <w:ilvl w:val="0"/>
          <w:numId w:val="217"/>
        </w:numPr>
        <w:pBdr>
          <w:top w:val="nil"/>
          <w:left w:val="nil"/>
          <w:bottom w:val="nil"/>
          <w:right w:val="nil"/>
          <w:between w:val="nil"/>
        </w:pBdr>
        <w:spacing w:after="0"/>
        <w:ind w:left="562" w:hanging="562"/>
        <w:rPr>
          <w:rFonts w:eastAsia="Arial"/>
          <w:color w:val="000000"/>
          <w:lang w:val="de-CH"/>
        </w:rPr>
      </w:pPr>
      <w:r w:rsidRPr="004D0354">
        <w:rPr>
          <w:color w:val="000000"/>
          <w:lang w:val="de-CH"/>
        </w:rPr>
        <w:t xml:space="preserve">Deutsche Gesellschaft für Technische Zusammenarbeit (GTZ), </w:t>
      </w:r>
      <w:hyperlink r:id="rId269">
        <w:r w:rsidRPr="004D0354">
          <w:rPr>
            <w:i/>
            <w:color w:val="1155CC"/>
            <w:u w:val="single"/>
            <w:lang w:val="de-CH"/>
          </w:rPr>
          <w:t>Manual for Training on Gender Responsive Budgeting</w:t>
        </w:r>
      </w:hyperlink>
      <w:r w:rsidRPr="004D0354">
        <w:rPr>
          <w:color w:val="000000"/>
          <w:lang w:val="de-CH"/>
        </w:rPr>
        <w:t xml:space="preserve"> (2006).</w:t>
      </w:r>
    </w:p>
    <w:p w14:paraId="2486B9B5" w14:textId="77777777" w:rsidR="00C12047" w:rsidRPr="00DD61E1" w:rsidRDefault="00C12047" w:rsidP="0098245F">
      <w:pPr>
        <w:numPr>
          <w:ilvl w:val="0"/>
          <w:numId w:val="217"/>
        </w:numPr>
        <w:pBdr>
          <w:top w:val="nil"/>
          <w:left w:val="nil"/>
          <w:bottom w:val="nil"/>
          <w:right w:val="nil"/>
          <w:between w:val="nil"/>
        </w:pBdr>
        <w:spacing w:after="0"/>
        <w:ind w:left="562" w:hanging="562"/>
        <w:rPr>
          <w:rFonts w:eastAsia="Arial"/>
          <w:color w:val="000000"/>
          <w:lang w:val="en-US"/>
        </w:rPr>
      </w:pPr>
      <w:r w:rsidRPr="00DD61E1">
        <w:rPr>
          <w:color w:val="000000"/>
          <w:lang w:val="en-US"/>
        </w:rPr>
        <w:t xml:space="preserve">International Monetary Fund (IMF), </w:t>
      </w:r>
      <w:hyperlink r:id="rId270">
        <w:r w:rsidRPr="00DD61E1">
          <w:rPr>
            <w:i/>
            <w:color w:val="1155CC"/>
            <w:u w:val="single"/>
            <w:lang w:val="en-US"/>
          </w:rPr>
          <w:t>Europe:</w:t>
        </w:r>
      </w:hyperlink>
      <w:hyperlink r:id="rId271">
        <w:r w:rsidRPr="00DD61E1">
          <w:rPr>
            <w:i/>
            <w:color w:val="1155CC"/>
            <w:u w:val="single"/>
            <w:lang w:val="en-US"/>
          </w:rPr>
          <w:t xml:space="preserve"> A Survey of Gender Budgeting Efforts</w:t>
        </w:r>
      </w:hyperlink>
      <w:r w:rsidRPr="00DD61E1">
        <w:rPr>
          <w:color w:val="000000"/>
          <w:lang w:val="en-US"/>
        </w:rPr>
        <w:t xml:space="preserve"> (2016).</w:t>
      </w:r>
    </w:p>
    <w:p w14:paraId="5F8F2108" w14:textId="77777777" w:rsidR="00C12047" w:rsidRPr="00DD61E1" w:rsidRDefault="00C12047" w:rsidP="0098245F">
      <w:pPr>
        <w:numPr>
          <w:ilvl w:val="0"/>
          <w:numId w:val="217"/>
        </w:numPr>
        <w:pBdr>
          <w:top w:val="nil"/>
          <w:left w:val="nil"/>
          <w:bottom w:val="nil"/>
          <w:right w:val="nil"/>
          <w:between w:val="nil"/>
        </w:pBdr>
        <w:spacing w:after="0"/>
        <w:ind w:left="562" w:hanging="562"/>
        <w:rPr>
          <w:rFonts w:eastAsia="Arial"/>
          <w:color w:val="000000"/>
          <w:lang w:val="en-US"/>
        </w:rPr>
      </w:pPr>
      <w:r w:rsidRPr="00DD61E1">
        <w:rPr>
          <w:color w:val="000000"/>
          <w:lang w:val="en-US"/>
        </w:rPr>
        <w:t xml:space="preserve">Inter-Parliamentary Union (IPU) and others, </w:t>
      </w:r>
      <w:hyperlink r:id="rId272">
        <w:r w:rsidRPr="00DD61E1">
          <w:rPr>
            <w:i/>
            <w:color w:val="1155CC"/>
            <w:u w:val="single"/>
            <w:lang w:val="en-US"/>
          </w:rPr>
          <w:t>Parliament, the Budget and Gender: Handbook for Parliamentarians No. 6</w:t>
        </w:r>
      </w:hyperlink>
      <w:r w:rsidRPr="00DD61E1">
        <w:rPr>
          <w:color w:val="000000"/>
          <w:lang w:val="en-US"/>
        </w:rPr>
        <w:t xml:space="preserve"> (2004).</w:t>
      </w:r>
    </w:p>
    <w:p w14:paraId="10F3064D" w14:textId="77777777" w:rsidR="00C12047" w:rsidRPr="00DD61E1" w:rsidRDefault="00C12047" w:rsidP="0098245F">
      <w:pPr>
        <w:numPr>
          <w:ilvl w:val="0"/>
          <w:numId w:val="217"/>
        </w:numPr>
        <w:pBdr>
          <w:top w:val="nil"/>
          <w:left w:val="nil"/>
          <w:bottom w:val="nil"/>
          <w:right w:val="nil"/>
          <w:between w:val="nil"/>
        </w:pBdr>
        <w:spacing w:after="0"/>
        <w:ind w:left="562" w:hanging="562"/>
        <w:rPr>
          <w:rFonts w:eastAsia="Arial"/>
          <w:color w:val="000000"/>
          <w:lang w:val="en-US"/>
        </w:rPr>
      </w:pPr>
      <w:r w:rsidRPr="00DD61E1">
        <w:rPr>
          <w:color w:val="000000"/>
          <w:lang w:val="en-US"/>
        </w:rPr>
        <w:t xml:space="preserve">Organisation for Economic Co-operation and Development (OECD), </w:t>
      </w:r>
      <w:hyperlink r:id="rId273" w:history="1">
        <w:r w:rsidRPr="00DD61E1">
          <w:rPr>
            <w:rStyle w:val="Hyperlink"/>
            <w:i/>
            <w:iCs/>
            <w:sz w:val="16"/>
            <w:lang w:val="en-US"/>
          </w:rPr>
          <w:t>Gender Budgeting in OECD countries</w:t>
        </w:r>
      </w:hyperlink>
      <w:r w:rsidRPr="00DD61E1">
        <w:rPr>
          <w:color w:val="000000"/>
          <w:lang w:val="en-US"/>
        </w:rPr>
        <w:t xml:space="preserve"> (2017).</w:t>
      </w:r>
    </w:p>
    <w:p w14:paraId="00D3D0A7" w14:textId="77777777" w:rsidR="003730F7" w:rsidRDefault="00C12047" w:rsidP="0098245F">
      <w:pPr>
        <w:numPr>
          <w:ilvl w:val="0"/>
          <w:numId w:val="217"/>
        </w:numPr>
        <w:pBdr>
          <w:top w:val="nil"/>
          <w:left w:val="nil"/>
          <w:bottom w:val="nil"/>
          <w:right w:val="nil"/>
          <w:between w:val="nil"/>
        </w:pBdr>
        <w:spacing w:after="0"/>
        <w:ind w:left="562" w:hanging="562"/>
        <w:rPr>
          <w:rFonts w:eastAsia="Arial"/>
          <w:color w:val="000000"/>
          <w:lang w:val="en-US"/>
        </w:rPr>
      </w:pPr>
      <w:r w:rsidRPr="00DD61E1">
        <w:rPr>
          <w:color w:val="000000"/>
          <w:lang w:val="en-US"/>
        </w:rPr>
        <w:t xml:space="preserve">UN Women, </w:t>
      </w:r>
      <w:hyperlink r:id="rId274">
        <w:r w:rsidRPr="00DD61E1">
          <w:rPr>
            <w:i/>
            <w:color w:val="1155CC"/>
            <w:u w:val="single"/>
            <w:lang w:val="en-US"/>
          </w:rPr>
          <w:t>Gender-Responsive Budgeting:</w:t>
        </w:r>
      </w:hyperlink>
      <w:hyperlink r:id="rId275">
        <w:r w:rsidRPr="00DD61E1">
          <w:rPr>
            <w:i/>
            <w:color w:val="1155CC"/>
            <w:u w:val="single"/>
            <w:lang w:val="en-US"/>
          </w:rPr>
          <w:t xml:space="preserve"> Analysis of Budget Programmes from Gender Perspective</w:t>
        </w:r>
      </w:hyperlink>
      <w:r w:rsidRPr="00DD61E1">
        <w:rPr>
          <w:color w:val="000000"/>
          <w:lang w:val="en-US"/>
        </w:rPr>
        <w:t xml:space="preserve"> (2016).</w:t>
      </w:r>
      <w:bookmarkEnd w:id="641"/>
    </w:p>
    <w:p w14:paraId="4D5EEA41" w14:textId="77777777" w:rsidR="003730F7" w:rsidRDefault="003730F7" w:rsidP="0098245F">
      <w:pPr>
        <w:spacing w:line="276" w:lineRule="auto"/>
        <w:rPr>
          <w:rFonts w:eastAsia="Arial"/>
          <w:color w:val="0070C0"/>
          <w:lang w:val="en-US" w:eastAsia="en-GB"/>
        </w:rPr>
      </w:pPr>
    </w:p>
    <w:p w14:paraId="25F63936" w14:textId="77777777" w:rsidR="00C12047" w:rsidRPr="00DD61E1" w:rsidRDefault="00C12047" w:rsidP="0098245F">
      <w:pPr>
        <w:spacing w:line="276" w:lineRule="auto"/>
        <w:rPr>
          <w:rFonts w:eastAsia="Arial"/>
          <w:color w:val="0070C0"/>
          <w:lang w:val="en-US" w:eastAsia="en-GB"/>
        </w:rPr>
      </w:pPr>
    </w:p>
    <w:p w14:paraId="2DA0E4FF" w14:textId="77777777" w:rsidR="0034461F" w:rsidRDefault="0034461F">
      <w:pPr>
        <w:rPr>
          <w:rFonts w:eastAsia="Arial"/>
          <w:b/>
          <w:kern w:val="0"/>
          <w:sz w:val="24"/>
          <w:lang w:val="en-GB" w:eastAsia="fr-CH"/>
          <w14:ligatures w14:val="none"/>
        </w:rPr>
      </w:pPr>
      <w:r w:rsidRPr="00B5205A">
        <w:rPr>
          <w:lang w:val="en-US"/>
        </w:rPr>
        <w:br w:type="page"/>
      </w:r>
    </w:p>
    <w:p w14:paraId="71FD84A9" w14:textId="3425EA79" w:rsidR="00C12047" w:rsidRPr="004D0354" w:rsidRDefault="00C12047" w:rsidP="0034461F">
      <w:pPr>
        <w:pStyle w:val="Dimension"/>
      </w:pPr>
      <w:r w:rsidRPr="004D0354">
        <w:lastRenderedPageBreak/>
        <w:t>Dimension 5.1.5: Youth inclusion</w:t>
      </w:r>
    </w:p>
    <w:tbl>
      <w:tblPr>
        <w:tblStyle w:val="TableGrid"/>
        <w:tblW w:w="0" w:type="auto"/>
        <w:shd w:val="clear" w:color="auto" w:fill="EEEEEE"/>
        <w:tblLook w:val="04A0" w:firstRow="1" w:lastRow="0" w:firstColumn="1" w:lastColumn="0" w:noHBand="0" w:noVBand="1"/>
      </w:tblPr>
      <w:tblGrid>
        <w:gridCol w:w="9062"/>
      </w:tblGrid>
      <w:tr w:rsidR="00C12047" w:rsidRPr="004D0354" w14:paraId="006D45B2" w14:textId="77777777" w:rsidTr="008422F8">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25D74281" w14:textId="77777777" w:rsidR="00C12047" w:rsidRPr="00DD61E1" w:rsidRDefault="00C12047" w:rsidP="0098245F">
            <w:pPr>
              <w:rPr>
                <w:rFonts w:eastAsia="Arial"/>
                <w:lang w:val="en-US"/>
              </w:rPr>
            </w:pPr>
            <w:r w:rsidRPr="00DD61E1">
              <w:rPr>
                <w:lang w:val="en-US"/>
              </w:rPr>
              <w:t>This dimension is part of:</w:t>
            </w:r>
          </w:p>
          <w:p w14:paraId="4E1F131F" w14:textId="77777777" w:rsidR="00C12047" w:rsidRPr="004D0354" w:rsidRDefault="00C12047" w:rsidP="0098245F">
            <w:pPr>
              <w:pStyle w:val="ListParagraph"/>
              <w:numPr>
                <w:ilvl w:val="0"/>
                <w:numId w:val="227"/>
              </w:numPr>
              <w:spacing w:line="240" w:lineRule="auto"/>
            </w:pPr>
            <w:r w:rsidRPr="004D0354">
              <w:t xml:space="preserve">Indicator 5.1: Inclusive law-making, oversight and budgeting </w:t>
            </w:r>
          </w:p>
          <w:p w14:paraId="192D7850" w14:textId="77777777" w:rsidR="00C12047" w:rsidRPr="004D0354" w:rsidRDefault="00C12047" w:rsidP="0098245F">
            <w:pPr>
              <w:pStyle w:val="ListParagraph"/>
              <w:numPr>
                <w:ilvl w:val="0"/>
                <w:numId w:val="227"/>
              </w:numPr>
              <w:spacing w:line="240" w:lineRule="auto"/>
              <w:rPr>
                <w:sz w:val="24"/>
              </w:rPr>
            </w:pPr>
            <w:r w:rsidRPr="004D0354">
              <w:t>Target 5: Inclusive parliament</w:t>
            </w:r>
          </w:p>
        </w:tc>
      </w:tr>
    </w:tbl>
    <w:p w14:paraId="7B176CB7" w14:textId="77777777" w:rsidR="00C12047" w:rsidRPr="004D0354" w:rsidRDefault="00C12047" w:rsidP="00B273EF">
      <w:pPr>
        <w:pStyle w:val="section-title"/>
      </w:pPr>
      <w:r w:rsidRPr="004D0354">
        <w:t>About this dimension</w:t>
      </w:r>
    </w:p>
    <w:p w14:paraId="6FAA2F3B" w14:textId="77777777" w:rsidR="003730F7" w:rsidRDefault="00C12047" w:rsidP="0098245F">
      <w:pPr>
        <w:rPr>
          <w:rFonts w:eastAsia="Arial"/>
          <w:color w:val="000000"/>
          <w:lang w:val="en-US"/>
        </w:rPr>
      </w:pPr>
      <w:r w:rsidRPr="00DD61E1">
        <w:rPr>
          <w:color w:val="000000"/>
          <w:lang w:val="en-US"/>
        </w:rPr>
        <w:t>This dimension concerns the inclusion of young people and youth issues in parliament’s formal and informal political processes.</w:t>
      </w:r>
    </w:p>
    <w:p w14:paraId="31974FEF" w14:textId="77777777" w:rsidR="003730F7" w:rsidRDefault="00C12047" w:rsidP="0098245F">
      <w:pPr>
        <w:rPr>
          <w:rFonts w:eastAsia="Arial"/>
          <w:color w:val="000000"/>
          <w:lang w:val="en-US"/>
        </w:rPr>
      </w:pPr>
      <w:r w:rsidRPr="00DD61E1">
        <w:rPr>
          <w:color w:val="000000"/>
          <w:lang w:val="en-US"/>
        </w:rPr>
        <w:t xml:space="preserve">Parliament can play an important role in the development of youth-sensitive policies and the promotion of youth </w:t>
      </w:r>
      <w:r w:rsidRPr="00DD61E1">
        <w:rPr>
          <w:lang w:val="en-US"/>
        </w:rPr>
        <w:t xml:space="preserve">inclusion </w:t>
      </w:r>
      <w:r w:rsidRPr="00DD61E1">
        <w:rPr>
          <w:color w:val="000000"/>
          <w:lang w:val="en-US"/>
        </w:rPr>
        <w:t xml:space="preserve">by engaging young people in its work, by supporting and partnering with youth </w:t>
      </w:r>
      <w:r w:rsidRPr="00DD61E1">
        <w:rPr>
          <w:lang w:val="en-US"/>
        </w:rPr>
        <w:t>organizations, and by</w:t>
      </w:r>
      <w:r w:rsidRPr="00DD61E1">
        <w:rPr>
          <w:color w:val="000000"/>
          <w:lang w:val="en-US"/>
        </w:rPr>
        <w:t xml:space="preserve"> creating youth education and empowerment programmes.</w:t>
      </w:r>
      <w:r w:rsidRPr="00DD61E1">
        <w:rPr>
          <w:lang w:val="en-US"/>
        </w:rPr>
        <w:t xml:space="preserve"> Some parliaments have a parliamentary body specialized in youth matters. It is especially important for parliament to include young people from vulnerable groups in society.</w:t>
      </w:r>
    </w:p>
    <w:p w14:paraId="01B38F40" w14:textId="77777777" w:rsidR="003730F7" w:rsidRDefault="00C12047" w:rsidP="0098245F">
      <w:pPr>
        <w:rPr>
          <w:color w:val="000000"/>
          <w:lang w:val="en-US"/>
        </w:rPr>
      </w:pPr>
      <w:r w:rsidRPr="00DD61E1">
        <w:rPr>
          <w:color w:val="000000"/>
          <w:lang w:val="en-US"/>
        </w:rPr>
        <w:t>Examples of youth engagement and education activities can include the following:</w:t>
      </w:r>
    </w:p>
    <w:p w14:paraId="0E143966" w14:textId="0E4B817F" w:rsidR="00C12047" w:rsidRPr="004D0354" w:rsidRDefault="00C12047" w:rsidP="0098245F">
      <w:pPr>
        <w:pStyle w:val="ListParagraph"/>
        <w:numPr>
          <w:ilvl w:val="0"/>
          <w:numId w:val="227"/>
        </w:numPr>
        <w:spacing w:line="240" w:lineRule="auto"/>
        <w:rPr>
          <w:szCs w:val="20"/>
        </w:rPr>
      </w:pPr>
      <w:r w:rsidRPr="004D0354">
        <w:t>Establishing civic education programmes, possibly in conjunction with schools and universities</w:t>
      </w:r>
    </w:p>
    <w:p w14:paraId="38EAADEF" w14:textId="77777777" w:rsidR="00C12047" w:rsidRPr="004D0354" w:rsidRDefault="00C12047" w:rsidP="0098245F">
      <w:pPr>
        <w:pStyle w:val="ListParagraph"/>
        <w:numPr>
          <w:ilvl w:val="0"/>
          <w:numId w:val="227"/>
        </w:numPr>
        <w:spacing w:line="240" w:lineRule="auto"/>
        <w:rPr>
          <w:szCs w:val="20"/>
        </w:rPr>
      </w:pPr>
      <w:r w:rsidRPr="004D0354">
        <w:t>Inviting young people to visit parliament</w:t>
      </w:r>
    </w:p>
    <w:p w14:paraId="1E1F864A" w14:textId="77777777" w:rsidR="00C12047" w:rsidRPr="004D0354" w:rsidRDefault="00C12047" w:rsidP="0098245F">
      <w:pPr>
        <w:pStyle w:val="ListParagraph"/>
        <w:numPr>
          <w:ilvl w:val="0"/>
          <w:numId w:val="227"/>
        </w:numPr>
        <w:spacing w:line="240" w:lineRule="auto"/>
        <w:rPr>
          <w:szCs w:val="20"/>
        </w:rPr>
      </w:pPr>
      <w:r w:rsidRPr="004D0354">
        <w:t>Providing specially designed programmes for children and young people</w:t>
      </w:r>
    </w:p>
    <w:p w14:paraId="3A6F7DE7" w14:textId="77777777" w:rsidR="00C12047" w:rsidRPr="004D0354" w:rsidRDefault="00C12047" w:rsidP="0098245F">
      <w:pPr>
        <w:pStyle w:val="ListParagraph"/>
        <w:numPr>
          <w:ilvl w:val="0"/>
          <w:numId w:val="227"/>
        </w:numPr>
        <w:spacing w:line="240" w:lineRule="auto"/>
        <w:rPr>
          <w:szCs w:val="20"/>
        </w:rPr>
      </w:pPr>
      <w:r w:rsidRPr="004D0354">
        <w:t>Setting up internship programmes for students in parliament</w:t>
      </w:r>
    </w:p>
    <w:p w14:paraId="623DE986" w14:textId="77777777" w:rsidR="00C12047" w:rsidRPr="004D0354" w:rsidRDefault="00C12047" w:rsidP="0098245F">
      <w:pPr>
        <w:pStyle w:val="ListParagraph"/>
        <w:numPr>
          <w:ilvl w:val="0"/>
          <w:numId w:val="227"/>
        </w:numPr>
        <w:spacing w:line="240" w:lineRule="auto"/>
        <w:rPr>
          <w:szCs w:val="20"/>
        </w:rPr>
      </w:pPr>
      <w:r w:rsidRPr="004D0354">
        <w:t>Encouraging MPs to engage with young people through different channels, including online</w:t>
      </w:r>
    </w:p>
    <w:p w14:paraId="7C349504" w14:textId="77777777" w:rsidR="00C12047" w:rsidRPr="004D0354" w:rsidRDefault="00C12047" w:rsidP="0098245F">
      <w:pPr>
        <w:pStyle w:val="ListParagraph"/>
        <w:numPr>
          <w:ilvl w:val="0"/>
          <w:numId w:val="227"/>
        </w:numPr>
        <w:spacing w:line="240" w:lineRule="auto"/>
        <w:rPr>
          <w:szCs w:val="20"/>
        </w:rPr>
      </w:pPr>
      <w:r w:rsidRPr="004D0354">
        <w:t>Supporting youth parliaments</w:t>
      </w:r>
    </w:p>
    <w:p w14:paraId="034FDA86" w14:textId="77777777" w:rsidR="003730F7" w:rsidRDefault="00C12047" w:rsidP="0098245F">
      <w:pPr>
        <w:pStyle w:val="ListParagraph"/>
        <w:numPr>
          <w:ilvl w:val="0"/>
          <w:numId w:val="227"/>
        </w:numPr>
        <w:spacing w:line="240" w:lineRule="auto"/>
        <w:rPr>
          <w:szCs w:val="20"/>
        </w:rPr>
      </w:pPr>
      <w:r w:rsidRPr="004D0354">
        <w:t>Organizing youth forums</w:t>
      </w:r>
    </w:p>
    <w:p w14:paraId="4E1C28C2" w14:textId="77777777" w:rsidR="003730F7" w:rsidRDefault="00C12047" w:rsidP="0098245F">
      <w:pPr>
        <w:rPr>
          <w:rFonts w:eastAsia="Arial"/>
          <w:lang w:val="en-US"/>
        </w:rPr>
      </w:pPr>
      <w:r w:rsidRPr="00DD61E1">
        <w:rPr>
          <w:lang w:val="en-US"/>
        </w:rPr>
        <w:t xml:space="preserve">Youth engagement in parliamentary activities, particularly on topics that specifically affect this age group, should be promoted through the use of digital and other tools and channels that are adapted to young people. The content of proceedings, debates and decisions on issues affecting young people should be communicated in a way that is accessible to young men and women. </w:t>
      </w:r>
    </w:p>
    <w:p w14:paraId="2E5FCD7C" w14:textId="220C54C1" w:rsidR="00C12047" w:rsidRPr="00DD61E1" w:rsidRDefault="00C12047" w:rsidP="0098245F">
      <w:pPr>
        <w:rPr>
          <w:lang w:val="en-US"/>
        </w:rPr>
      </w:pPr>
      <w:r w:rsidRPr="00DD61E1">
        <w:rPr>
          <w:lang w:val="en-US"/>
        </w:rPr>
        <w:t xml:space="preserve">See also </w:t>
      </w:r>
      <w:r w:rsidRPr="00DD61E1">
        <w:rPr>
          <w:i/>
          <w:iCs/>
          <w:lang w:val="en-US"/>
        </w:rPr>
        <w:t>Dimension 7.2.3: Representation of youth</w:t>
      </w:r>
      <w:r w:rsidRPr="00DD61E1">
        <w:rPr>
          <w:lang w:val="en-US"/>
        </w:rPr>
        <w:t xml:space="preserve"> and </w:t>
      </w:r>
      <w:r w:rsidRPr="00DD61E1">
        <w:rPr>
          <w:i/>
          <w:iCs/>
          <w:lang w:val="en-US"/>
        </w:rPr>
        <w:t>Dimension 7.3.3: Gender and age balance in parliamentary bodies</w:t>
      </w:r>
      <w:r w:rsidRPr="00DD61E1">
        <w:rPr>
          <w:lang w:val="en-US"/>
        </w:rPr>
        <w:t>.</w:t>
      </w:r>
    </w:p>
    <w:p w14:paraId="2C5AE5B7" w14:textId="77777777" w:rsidR="00C12047" w:rsidRPr="004D0354" w:rsidRDefault="00C12047" w:rsidP="00B273EF">
      <w:pPr>
        <w:pStyle w:val="section-title"/>
      </w:pPr>
      <w:r w:rsidRPr="004D0354">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00" w:firstRow="0" w:lastRow="0" w:firstColumn="0" w:lastColumn="0" w:noHBand="0" w:noVBand="1"/>
      </w:tblPr>
      <w:tblGrid>
        <w:gridCol w:w="9062"/>
      </w:tblGrid>
      <w:tr w:rsidR="00C12047" w:rsidRPr="00513C3B" w14:paraId="5AFFCAC3" w14:textId="77777777" w:rsidTr="000F1C24">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62B64E3" w14:textId="77777777" w:rsidR="00C12047" w:rsidRPr="00DD61E1" w:rsidRDefault="00C12047" w:rsidP="0098245F">
            <w:pPr>
              <w:spacing w:after="160"/>
              <w:rPr>
                <w:rFonts w:eastAsia="Arial"/>
                <w:i/>
                <w:lang w:val="en-US"/>
              </w:rPr>
            </w:pPr>
            <w:r w:rsidRPr="00DD61E1">
              <w:rPr>
                <w:i/>
                <w:lang w:val="en-US"/>
              </w:rPr>
              <w:t>Based on a global comparative analysis, an aspiring goal for parliaments in the area of “youth inclusion” is as follows:</w:t>
            </w:r>
          </w:p>
          <w:p w14:paraId="2787FCA7" w14:textId="77777777" w:rsidR="003730F7" w:rsidRDefault="00C12047" w:rsidP="0098245F">
            <w:pPr>
              <w:rPr>
                <w:rFonts w:eastAsia="Arial"/>
                <w:lang w:val="en-US"/>
              </w:rPr>
            </w:pPr>
            <w:r w:rsidRPr="00DD61E1">
              <w:rPr>
                <w:lang w:val="en-US"/>
              </w:rPr>
              <w:t xml:space="preserve">Parliament regularly consults with youth organizations with a view to developing effective mechanisms for including young people in formal and informal political processes. </w:t>
            </w:r>
          </w:p>
          <w:p w14:paraId="1A4FAE18" w14:textId="77777777" w:rsidR="003730F7" w:rsidRDefault="00C12047" w:rsidP="0098245F">
            <w:pPr>
              <w:rPr>
                <w:lang w:val="en-US"/>
              </w:rPr>
            </w:pPr>
            <w:r w:rsidRPr="00DD61E1">
              <w:rPr>
                <w:lang w:val="en-US"/>
              </w:rPr>
              <w:t>Parliament provides young people with meaningful opportunities to engage in core aspects of parliamentary work, including the work of its committees. Such forms of engagement are substantive and influence parliamentary decision-making.</w:t>
            </w:r>
          </w:p>
          <w:p w14:paraId="14BFA733" w14:textId="77777777" w:rsidR="003730F7" w:rsidRDefault="00C12047" w:rsidP="0098245F">
            <w:pPr>
              <w:rPr>
                <w:color w:val="000000"/>
                <w:lang w:val="en-US"/>
              </w:rPr>
            </w:pPr>
            <w:r w:rsidRPr="00DD61E1">
              <w:rPr>
                <w:lang w:val="en-US"/>
              </w:rPr>
              <w:t>Parliament has developed diverse, meaningful and youth-friendly programmes for youth inclusion and education, including programmes developed in conjunction with schools, universities and youth organizations</w:t>
            </w:r>
            <w:r w:rsidRPr="00DD61E1">
              <w:rPr>
                <w:color w:val="000000"/>
                <w:lang w:val="en-US"/>
              </w:rPr>
              <w:t>.</w:t>
            </w:r>
          </w:p>
          <w:p w14:paraId="5F431A0C" w14:textId="2C961566" w:rsidR="00C12047" w:rsidRPr="00DD61E1" w:rsidRDefault="00C12047" w:rsidP="0098245F">
            <w:pPr>
              <w:rPr>
                <w:lang w:val="en-US"/>
              </w:rPr>
            </w:pPr>
            <w:r w:rsidRPr="00DD61E1">
              <w:rPr>
                <w:lang w:val="en-US"/>
              </w:rPr>
              <w:t>Parliament gathers data and participant feedback on its youth inclusion and education programmes for the purpose of continuous improvement.</w:t>
            </w:r>
          </w:p>
          <w:p w14:paraId="2C4B2CBB" w14:textId="77777777" w:rsidR="00C12047" w:rsidRPr="00DD61E1" w:rsidRDefault="00C12047" w:rsidP="0098245F">
            <w:pPr>
              <w:rPr>
                <w:rFonts w:eastAsia="Arial"/>
                <w:lang w:val="en-US" w:eastAsia="en-GB"/>
              </w:rPr>
            </w:pPr>
          </w:p>
        </w:tc>
      </w:tr>
    </w:tbl>
    <w:p w14:paraId="221289F6" w14:textId="77777777" w:rsidR="00C12047" w:rsidRPr="004D0354" w:rsidRDefault="00C12047" w:rsidP="00B273EF">
      <w:pPr>
        <w:pStyle w:val="section-title"/>
      </w:pPr>
      <w:r w:rsidRPr="004D0354">
        <w:lastRenderedPageBreak/>
        <w:t>Assessment</w:t>
      </w:r>
    </w:p>
    <w:p w14:paraId="3C436428" w14:textId="77777777" w:rsidR="00C12047" w:rsidRPr="00DD61E1" w:rsidRDefault="00C12047" w:rsidP="0098245F">
      <w:pPr>
        <w:spacing w:before="200"/>
        <w:rPr>
          <w:rFonts w:eastAsia="Arial"/>
          <w:lang w:val="en-US"/>
        </w:rPr>
      </w:pPr>
      <w:r w:rsidRPr="00DD61E1">
        <w:rPr>
          <w:color w:val="000000"/>
          <w:lang w:val="en-US"/>
        </w:rPr>
        <w:t>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w:t>
      </w:r>
      <w:r w:rsidRPr="00DD61E1">
        <w:rPr>
          <w:lang w:val="en-US"/>
        </w:rPr>
        <w:t xml:space="preserve"> </w:t>
      </w:r>
    </w:p>
    <w:p w14:paraId="1FA4BE74" w14:textId="77777777" w:rsidR="003730F7" w:rsidRDefault="00C12047" w:rsidP="0098245F">
      <w:pPr>
        <w:spacing w:before="200"/>
        <w:rPr>
          <w:rFonts w:eastAsia="Arial"/>
          <w:lang w:val="en-US"/>
        </w:rPr>
      </w:pPr>
      <w:r w:rsidRPr="00DD61E1">
        <w:rPr>
          <w:lang w:val="en-US"/>
        </w:rPr>
        <w:t>The evidence for assessment of this dimension could include the following:</w:t>
      </w:r>
    </w:p>
    <w:p w14:paraId="75867F8C" w14:textId="606862D7" w:rsidR="00C12047" w:rsidRPr="00DD61E1" w:rsidRDefault="00C12047" w:rsidP="0098245F">
      <w:pPr>
        <w:numPr>
          <w:ilvl w:val="0"/>
          <w:numId w:val="218"/>
        </w:numPr>
        <w:pBdr>
          <w:top w:val="nil"/>
          <w:left w:val="nil"/>
          <w:bottom w:val="nil"/>
          <w:right w:val="nil"/>
          <w:between w:val="nil"/>
        </w:pBdr>
        <w:spacing w:after="0"/>
        <w:ind w:left="562" w:hanging="562"/>
        <w:rPr>
          <w:rFonts w:eastAsia="Arial"/>
          <w:color w:val="000000"/>
          <w:lang w:val="en-US"/>
        </w:rPr>
      </w:pPr>
      <w:r w:rsidRPr="00DD61E1">
        <w:rPr>
          <w:color w:val="000000"/>
          <w:lang w:val="en-US"/>
        </w:rPr>
        <w:t xml:space="preserve">Parliament’s strategies, action plans, programmes or other documents involving or addressing youth </w:t>
      </w:r>
      <w:r w:rsidRPr="00DD61E1">
        <w:rPr>
          <w:lang w:val="en-US"/>
        </w:rPr>
        <w:t xml:space="preserve">inclusion and education </w:t>
      </w:r>
    </w:p>
    <w:p w14:paraId="43D809E8" w14:textId="77777777" w:rsidR="00C12047" w:rsidRPr="00DD61E1" w:rsidRDefault="00C12047" w:rsidP="0098245F">
      <w:pPr>
        <w:numPr>
          <w:ilvl w:val="0"/>
          <w:numId w:val="218"/>
        </w:numPr>
        <w:pBdr>
          <w:top w:val="nil"/>
          <w:left w:val="nil"/>
          <w:bottom w:val="nil"/>
          <w:right w:val="nil"/>
          <w:between w:val="nil"/>
        </w:pBdr>
        <w:spacing w:after="0"/>
        <w:ind w:left="562" w:hanging="562"/>
        <w:rPr>
          <w:rFonts w:eastAsia="Arial"/>
          <w:color w:val="000000"/>
          <w:lang w:val="en-US"/>
        </w:rPr>
      </w:pPr>
      <w:r w:rsidRPr="00DD61E1">
        <w:rPr>
          <w:color w:val="000000"/>
          <w:lang w:val="en-US"/>
        </w:rPr>
        <w:t>Meeting records and reports describing youth engagement</w:t>
      </w:r>
    </w:p>
    <w:p w14:paraId="5200E06C" w14:textId="77777777" w:rsidR="00C12047" w:rsidRPr="00DD61E1" w:rsidRDefault="00C12047" w:rsidP="0098245F">
      <w:pPr>
        <w:numPr>
          <w:ilvl w:val="0"/>
          <w:numId w:val="218"/>
        </w:numPr>
        <w:pBdr>
          <w:top w:val="nil"/>
          <w:left w:val="nil"/>
          <w:bottom w:val="nil"/>
          <w:right w:val="nil"/>
          <w:between w:val="nil"/>
        </w:pBdr>
        <w:spacing w:after="0"/>
        <w:ind w:left="562" w:hanging="562"/>
        <w:rPr>
          <w:rFonts w:eastAsia="Arial"/>
          <w:color w:val="000000"/>
          <w:lang w:val="en-US"/>
        </w:rPr>
      </w:pPr>
      <w:r w:rsidRPr="00DD61E1">
        <w:rPr>
          <w:color w:val="000000"/>
          <w:lang w:val="en-US"/>
        </w:rPr>
        <w:t>Feedback from participants in youth programmes</w:t>
      </w:r>
    </w:p>
    <w:p w14:paraId="06AE7298" w14:textId="77777777" w:rsidR="00C12047" w:rsidRPr="00DD61E1" w:rsidRDefault="00C12047" w:rsidP="0098245F">
      <w:pPr>
        <w:numPr>
          <w:ilvl w:val="0"/>
          <w:numId w:val="218"/>
        </w:numPr>
        <w:pBdr>
          <w:top w:val="nil"/>
          <w:left w:val="nil"/>
          <w:bottom w:val="nil"/>
          <w:right w:val="nil"/>
          <w:between w:val="nil"/>
        </w:pBdr>
        <w:spacing w:after="0"/>
        <w:ind w:left="562" w:hanging="562"/>
        <w:rPr>
          <w:rFonts w:eastAsia="Arial"/>
          <w:color w:val="000000"/>
          <w:lang w:val="en-US"/>
        </w:rPr>
      </w:pPr>
      <w:r w:rsidRPr="00DD61E1">
        <w:rPr>
          <w:color w:val="000000"/>
          <w:lang w:val="en-US"/>
        </w:rPr>
        <w:t>Digital and other tools tailored to young people</w:t>
      </w:r>
    </w:p>
    <w:p w14:paraId="7C5BD907" w14:textId="77777777" w:rsidR="003730F7" w:rsidRDefault="00C12047" w:rsidP="0098245F">
      <w:pPr>
        <w:numPr>
          <w:ilvl w:val="0"/>
          <w:numId w:val="218"/>
        </w:numPr>
        <w:pBdr>
          <w:top w:val="nil"/>
          <w:left w:val="nil"/>
          <w:bottom w:val="nil"/>
          <w:right w:val="nil"/>
          <w:between w:val="nil"/>
        </w:pBdr>
        <w:spacing w:after="0"/>
        <w:ind w:left="562" w:hanging="562"/>
        <w:rPr>
          <w:rFonts w:eastAsia="Arial"/>
          <w:color w:val="000000"/>
          <w:lang w:val="en-US"/>
        </w:rPr>
      </w:pPr>
      <w:r w:rsidRPr="00DD61E1">
        <w:rPr>
          <w:color w:val="000000"/>
          <w:lang w:val="en-US"/>
        </w:rPr>
        <w:t xml:space="preserve">Monitoring and evaluation documents on youth </w:t>
      </w:r>
      <w:r w:rsidRPr="00DD61E1">
        <w:rPr>
          <w:lang w:val="en-US"/>
        </w:rPr>
        <w:t xml:space="preserve">inclusion and education </w:t>
      </w:r>
    </w:p>
    <w:p w14:paraId="5B30EAB9" w14:textId="423B69EF" w:rsidR="00C12047" w:rsidRPr="00DD61E1" w:rsidRDefault="00C12047" w:rsidP="0098245F">
      <w:pPr>
        <w:rPr>
          <w:rFonts w:eastAsia="Arial"/>
          <w:lang w:val="en-US"/>
        </w:rPr>
      </w:pPr>
      <w:r w:rsidRPr="00DD61E1">
        <w:rPr>
          <w:lang w:val="en-US"/>
        </w:rPr>
        <w:t>Where relevant, provide additional comments or examples that support the assessment.</w:t>
      </w:r>
    </w:p>
    <w:p w14:paraId="7EA99412" w14:textId="77777777" w:rsidR="00C12047" w:rsidRPr="004D0354" w:rsidRDefault="00C12047" w:rsidP="0098245F">
      <w:pPr>
        <w:pStyle w:val="Heading5"/>
        <w:rPr>
          <w:rFonts w:cstheme="majorBidi"/>
        </w:rPr>
      </w:pPr>
      <w:r w:rsidRPr="004D0354">
        <w:t>Assessment criterion 1: Consultation</w:t>
      </w:r>
    </w:p>
    <w:p w14:paraId="4AA260B6" w14:textId="77777777" w:rsidR="00C12047" w:rsidRPr="00DD61E1" w:rsidRDefault="00C12047" w:rsidP="0098245F">
      <w:pPr>
        <w:rPr>
          <w:lang w:val="en-US"/>
        </w:rPr>
      </w:pPr>
      <w:r w:rsidRPr="00DD61E1">
        <w:rPr>
          <w:lang w:val="en-US"/>
        </w:rPr>
        <w:t>Parliament regularly consults with youth organizations with a view to developing effective mechanisms for including young people in formal and informal political processes.</w:t>
      </w:r>
    </w:p>
    <w:p w14:paraId="52650ECB" w14:textId="77777777" w:rsidR="00C12047" w:rsidRPr="00DD61E1" w:rsidRDefault="00C12047" w:rsidP="0098245F">
      <w:pPr>
        <w:rPr>
          <w:rFonts w:eastAsia="Arial"/>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21BDC50B" w14:textId="77777777" w:rsidTr="001167A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F55213" w14:textId="77777777" w:rsidR="00C12047" w:rsidRPr="004D0354" w:rsidRDefault="00C12047" w:rsidP="0098245F">
            <w:pPr>
              <w:spacing w:line="276" w:lineRule="auto"/>
              <w:jc w:val="center"/>
            </w:pPr>
            <w:r w:rsidRPr="004D0354">
              <w:t>Non-existent</w:t>
            </w:r>
          </w:p>
          <w:sdt>
            <w:sdtPr>
              <w:rPr>
                <w:rFonts w:eastAsia="Arimo"/>
              </w:rPr>
              <w:id w:val="-617906894"/>
              <w14:checkbox>
                <w14:checked w14:val="0"/>
                <w14:checkedState w14:val="2612" w14:font="MS Gothic"/>
                <w14:uncheckedState w14:val="2610" w14:font="MS Gothic"/>
              </w14:checkbox>
            </w:sdtPr>
            <w:sdtEndPr/>
            <w:sdtContent>
              <w:p w14:paraId="235A4B97"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12AB88" w14:textId="77777777" w:rsidR="00C12047" w:rsidRPr="004D0354" w:rsidRDefault="00C12047" w:rsidP="0098245F">
            <w:pPr>
              <w:spacing w:line="276" w:lineRule="auto"/>
              <w:jc w:val="center"/>
            </w:pPr>
            <w:r w:rsidRPr="004D0354">
              <w:t xml:space="preserve">Rudimentary </w:t>
            </w:r>
          </w:p>
          <w:sdt>
            <w:sdtPr>
              <w:rPr>
                <w:rFonts w:eastAsia="Arimo"/>
              </w:rPr>
              <w:id w:val="1183170563"/>
              <w14:checkbox>
                <w14:checked w14:val="0"/>
                <w14:checkedState w14:val="2612" w14:font="MS Gothic"/>
                <w14:uncheckedState w14:val="2610" w14:font="MS Gothic"/>
              </w14:checkbox>
            </w:sdtPr>
            <w:sdtEndPr/>
            <w:sdtContent>
              <w:p w14:paraId="194B6BC8"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72964B" w14:textId="77777777" w:rsidR="00C12047" w:rsidRPr="004D0354" w:rsidRDefault="00C12047" w:rsidP="0098245F">
            <w:pPr>
              <w:spacing w:line="276" w:lineRule="auto"/>
              <w:jc w:val="center"/>
            </w:pPr>
            <w:r w:rsidRPr="004D0354">
              <w:t>Basic</w:t>
            </w:r>
          </w:p>
          <w:sdt>
            <w:sdtPr>
              <w:rPr>
                <w:rFonts w:eastAsia="Arimo"/>
              </w:rPr>
              <w:id w:val="-1604804598"/>
              <w14:checkbox>
                <w14:checked w14:val="0"/>
                <w14:checkedState w14:val="2612" w14:font="MS Gothic"/>
                <w14:uncheckedState w14:val="2610" w14:font="MS Gothic"/>
              </w14:checkbox>
            </w:sdtPr>
            <w:sdtEndPr/>
            <w:sdtContent>
              <w:p w14:paraId="2FFCB5C1"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D5865B" w14:textId="77777777" w:rsidR="00C12047" w:rsidRPr="004D0354" w:rsidRDefault="00C12047" w:rsidP="0098245F">
            <w:pPr>
              <w:spacing w:line="276" w:lineRule="auto"/>
              <w:jc w:val="center"/>
            </w:pPr>
            <w:r w:rsidRPr="004D0354">
              <w:t>Good</w:t>
            </w:r>
          </w:p>
          <w:sdt>
            <w:sdtPr>
              <w:rPr>
                <w:rFonts w:eastAsia="Arimo"/>
              </w:rPr>
              <w:id w:val="-239710652"/>
              <w14:checkbox>
                <w14:checked w14:val="0"/>
                <w14:checkedState w14:val="2612" w14:font="MS Gothic"/>
                <w14:uncheckedState w14:val="2610" w14:font="MS Gothic"/>
              </w14:checkbox>
            </w:sdtPr>
            <w:sdtEndPr/>
            <w:sdtContent>
              <w:p w14:paraId="76901158"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F65754" w14:textId="77777777" w:rsidR="00C12047" w:rsidRPr="004D0354" w:rsidRDefault="00C12047" w:rsidP="0098245F">
            <w:pPr>
              <w:spacing w:line="276" w:lineRule="auto"/>
              <w:jc w:val="center"/>
            </w:pPr>
            <w:r w:rsidRPr="004D0354">
              <w:t>Very good</w:t>
            </w:r>
          </w:p>
          <w:sdt>
            <w:sdtPr>
              <w:rPr>
                <w:rFonts w:eastAsia="Arimo"/>
              </w:rPr>
              <w:id w:val="-457573293"/>
              <w14:checkbox>
                <w14:checked w14:val="0"/>
                <w14:checkedState w14:val="2612" w14:font="MS Gothic"/>
                <w14:uncheckedState w14:val="2610" w14:font="MS Gothic"/>
              </w14:checkbox>
            </w:sdtPr>
            <w:sdtEndPr/>
            <w:sdtContent>
              <w:p w14:paraId="7880FCD1"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76FCCD3" w14:textId="77777777" w:rsidR="00C12047" w:rsidRPr="004D0354" w:rsidRDefault="00C12047" w:rsidP="0098245F">
            <w:pPr>
              <w:spacing w:line="276" w:lineRule="auto"/>
              <w:jc w:val="center"/>
            </w:pPr>
            <w:r w:rsidRPr="004D0354">
              <w:t>Excellent</w:t>
            </w:r>
          </w:p>
          <w:sdt>
            <w:sdtPr>
              <w:rPr>
                <w:rFonts w:eastAsia="Arimo"/>
              </w:rPr>
              <w:id w:val="1946414939"/>
              <w14:checkbox>
                <w14:checked w14:val="0"/>
                <w14:checkedState w14:val="2612" w14:font="MS Gothic"/>
                <w14:uncheckedState w14:val="2610" w14:font="MS Gothic"/>
              </w14:checkbox>
            </w:sdtPr>
            <w:sdtEndPr/>
            <w:sdtContent>
              <w:p w14:paraId="67116788"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6DA625C9" w14:textId="77777777" w:rsidTr="001167A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ADEBC"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6E34762A" w14:textId="7539B8FE" w:rsidR="00C12047" w:rsidRPr="00DD61E1" w:rsidRDefault="00C12047" w:rsidP="0098245F">
            <w:pPr>
              <w:spacing w:line="276" w:lineRule="auto"/>
              <w:rPr>
                <w:color w:val="0000FF"/>
                <w:sz w:val="18"/>
                <w:szCs w:val="18"/>
                <w:lang w:val="en-US"/>
              </w:rPr>
            </w:pPr>
          </w:p>
        </w:tc>
      </w:tr>
    </w:tbl>
    <w:p w14:paraId="1A048C07" w14:textId="77777777" w:rsidR="00C12047" w:rsidRPr="004D0354" w:rsidRDefault="00C12047" w:rsidP="0098245F">
      <w:pPr>
        <w:pStyle w:val="Heading5"/>
        <w:rPr>
          <w:rFonts w:cstheme="majorBidi"/>
        </w:rPr>
      </w:pPr>
      <w:r w:rsidRPr="004D0354">
        <w:t>Assessment criterion 2: Youth engagement opportunities</w:t>
      </w:r>
    </w:p>
    <w:p w14:paraId="3B7CB3B2" w14:textId="77777777" w:rsidR="00C12047" w:rsidRPr="00DD61E1" w:rsidRDefault="00C12047" w:rsidP="0098245F">
      <w:pPr>
        <w:rPr>
          <w:rFonts w:eastAsia="Arial"/>
          <w:lang w:val="en-US"/>
        </w:rPr>
      </w:pPr>
      <w:r w:rsidRPr="00DD61E1">
        <w:rPr>
          <w:lang w:val="en-US"/>
        </w:rPr>
        <w:t>Parliament provides young people with meaningful opportunities to engage in core aspects of parliamentary work, including the work of its committees. Such forms of engagement are substantive and influence parliamentary decision-making.</w:t>
      </w:r>
    </w:p>
    <w:p w14:paraId="3A06949F" w14:textId="77777777" w:rsidR="00C12047" w:rsidRPr="00DD61E1" w:rsidRDefault="00C12047" w:rsidP="0098245F">
      <w:pPr>
        <w:rPr>
          <w:rFonts w:eastAsia="Arial"/>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462AFD0E" w14:textId="77777777" w:rsidTr="0043584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807340" w14:textId="77777777" w:rsidR="00C12047" w:rsidRPr="004D0354" w:rsidRDefault="00C12047" w:rsidP="0098245F">
            <w:pPr>
              <w:spacing w:line="276" w:lineRule="auto"/>
              <w:jc w:val="center"/>
            </w:pPr>
            <w:r w:rsidRPr="004D0354">
              <w:t>Non-existent</w:t>
            </w:r>
          </w:p>
          <w:sdt>
            <w:sdtPr>
              <w:rPr>
                <w:rFonts w:eastAsia="Arimo"/>
              </w:rPr>
              <w:id w:val="-893574308"/>
              <w14:checkbox>
                <w14:checked w14:val="0"/>
                <w14:checkedState w14:val="2612" w14:font="MS Gothic"/>
                <w14:uncheckedState w14:val="2610" w14:font="MS Gothic"/>
              </w14:checkbox>
            </w:sdtPr>
            <w:sdtEndPr/>
            <w:sdtContent>
              <w:p w14:paraId="3FD22FC6"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7F8A61" w14:textId="77777777" w:rsidR="00C12047" w:rsidRPr="004D0354" w:rsidRDefault="00C12047" w:rsidP="0098245F">
            <w:pPr>
              <w:spacing w:line="276" w:lineRule="auto"/>
              <w:jc w:val="center"/>
            </w:pPr>
            <w:r w:rsidRPr="004D0354">
              <w:t xml:space="preserve">Rudimentary </w:t>
            </w:r>
          </w:p>
          <w:sdt>
            <w:sdtPr>
              <w:rPr>
                <w:rFonts w:eastAsia="Arimo"/>
              </w:rPr>
              <w:id w:val="-780109188"/>
              <w14:checkbox>
                <w14:checked w14:val="0"/>
                <w14:checkedState w14:val="2612" w14:font="MS Gothic"/>
                <w14:uncheckedState w14:val="2610" w14:font="MS Gothic"/>
              </w14:checkbox>
            </w:sdtPr>
            <w:sdtEndPr/>
            <w:sdtContent>
              <w:p w14:paraId="20ECA812"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F885B1" w14:textId="77777777" w:rsidR="00C12047" w:rsidRPr="004D0354" w:rsidRDefault="00C12047" w:rsidP="0098245F">
            <w:pPr>
              <w:spacing w:line="276" w:lineRule="auto"/>
              <w:jc w:val="center"/>
            </w:pPr>
            <w:r w:rsidRPr="004D0354">
              <w:t>Basic</w:t>
            </w:r>
          </w:p>
          <w:sdt>
            <w:sdtPr>
              <w:rPr>
                <w:rFonts w:eastAsia="Arimo"/>
              </w:rPr>
              <w:id w:val="1076401799"/>
              <w14:checkbox>
                <w14:checked w14:val="0"/>
                <w14:checkedState w14:val="2612" w14:font="MS Gothic"/>
                <w14:uncheckedState w14:val="2610" w14:font="MS Gothic"/>
              </w14:checkbox>
            </w:sdtPr>
            <w:sdtEndPr/>
            <w:sdtContent>
              <w:p w14:paraId="262DB843"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029777" w14:textId="77777777" w:rsidR="00C12047" w:rsidRPr="004D0354" w:rsidRDefault="00C12047" w:rsidP="0098245F">
            <w:pPr>
              <w:spacing w:line="276" w:lineRule="auto"/>
              <w:jc w:val="center"/>
            </w:pPr>
            <w:r w:rsidRPr="004D0354">
              <w:t>Good</w:t>
            </w:r>
          </w:p>
          <w:sdt>
            <w:sdtPr>
              <w:rPr>
                <w:rFonts w:eastAsia="Arimo"/>
              </w:rPr>
              <w:id w:val="412745261"/>
              <w14:checkbox>
                <w14:checked w14:val="0"/>
                <w14:checkedState w14:val="2612" w14:font="MS Gothic"/>
                <w14:uncheckedState w14:val="2610" w14:font="MS Gothic"/>
              </w14:checkbox>
            </w:sdtPr>
            <w:sdtEndPr/>
            <w:sdtContent>
              <w:p w14:paraId="557981C0"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739491" w14:textId="77777777" w:rsidR="00C12047" w:rsidRPr="004D0354" w:rsidRDefault="00C12047" w:rsidP="0098245F">
            <w:pPr>
              <w:spacing w:line="276" w:lineRule="auto"/>
              <w:jc w:val="center"/>
            </w:pPr>
            <w:r w:rsidRPr="004D0354">
              <w:t>Very good</w:t>
            </w:r>
          </w:p>
          <w:sdt>
            <w:sdtPr>
              <w:rPr>
                <w:rFonts w:eastAsia="Arimo"/>
              </w:rPr>
              <w:id w:val="2049875823"/>
              <w14:checkbox>
                <w14:checked w14:val="0"/>
                <w14:checkedState w14:val="2612" w14:font="MS Gothic"/>
                <w14:uncheckedState w14:val="2610" w14:font="MS Gothic"/>
              </w14:checkbox>
            </w:sdtPr>
            <w:sdtEndPr/>
            <w:sdtContent>
              <w:p w14:paraId="3A175525"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C2A3772" w14:textId="77777777" w:rsidR="00C12047" w:rsidRPr="004D0354" w:rsidRDefault="00C12047" w:rsidP="0098245F">
            <w:pPr>
              <w:spacing w:line="276" w:lineRule="auto"/>
              <w:jc w:val="center"/>
            </w:pPr>
            <w:r w:rsidRPr="004D0354">
              <w:t>Excellent</w:t>
            </w:r>
          </w:p>
          <w:sdt>
            <w:sdtPr>
              <w:rPr>
                <w:rFonts w:eastAsia="Arimo"/>
              </w:rPr>
              <w:id w:val="-989396753"/>
              <w14:checkbox>
                <w14:checked w14:val="0"/>
                <w14:checkedState w14:val="2612" w14:font="MS Gothic"/>
                <w14:uncheckedState w14:val="2610" w14:font="MS Gothic"/>
              </w14:checkbox>
            </w:sdtPr>
            <w:sdtEndPr/>
            <w:sdtContent>
              <w:p w14:paraId="6A9DE36F"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066CA692" w14:textId="77777777" w:rsidTr="0043584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C915D"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59F42642" w14:textId="7F1C5A2E" w:rsidR="00C12047" w:rsidRPr="00DD61E1" w:rsidRDefault="00C12047" w:rsidP="0098245F">
            <w:pPr>
              <w:spacing w:line="276" w:lineRule="auto"/>
              <w:rPr>
                <w:color w:val="0000FF"/>
                <w:sz w:val="18"/>
                <w:szCs w:val="18"/>
                <w:lang w:val="en-US"/>
              </w:rPr>
            </w:pPr>
          </w:p>
        </w:tc>
      </w:tr>
    </w:tbl>
    <w:p w14:paraId="113ED46E" w14:textId="77777777" w:rsidR="00C12047" w:rsidRPr="004D0354" w:rsidRDefault="00C12047" w:rsidP="0098245F">
      <w:pPr>
        <w:pStyle w:val="Heading5"/>
      </w:pPr>
      <w:r w:rsidRPr="004D0354">
        <w:t>Assessment criterion 3: Youth inclusion and education programmes</w:t>
      </w:r>
    </w:p>
    <w:p w14:paraId="32684BF0" w14:textId="77777777" w:rsidR="00C12047" w:rsidRPr="00DD61E1" w:rsidRDefault="00C12047" w:rsidP="0098245F">
      <w:pPr>
        <w:rPr>
          <w:rFonts w:eastAsia="Arial"/>
          <w:color w:val="000000"/>
          <w:lang w:val="en-US"/>
        </w:rPr>
      </w:pPr>
      <w:r w:rsidRPr="00DD61E1">
        <w:rPr>
          <w:lang w:val="en-US"/>
        </w:rPr>
        <w:t>Parliament has developed diverse, meaningful and youth-friendly programmes for youth inclusion and education, including programmes developed in conjunction with schools, universities and youth organizations</w:t>
      </w:r>
      <w:r w:rsidRPr="00DD61E1">
        <w:rPr>
          <w:color w:val="000000"/>
          <w:lang w:val="en-US"/>
        </w:rPr>
        <w:t xml:space="preserve">. </w:t>
      </w:r>
    </w:p>
    <w:p w14:paraId="66361711" w14:textId="77777777" w:rsidR="00C12047" w:rsidRPr="00DD61E1" w:rsidRDefault="00C12047" w:rsidP="0098245F">
      <w:pPr>
        <w:rPr>
          <w:rFonts w:eastAsia="Arial"/>
          <w:color w:val="000000"/>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151D1196" w14:textId="77777777" w:rsidTr="0043584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1FE20F" w14:textId="77777777" w:rsidR="00C12047" w:rsidRPr="004D0354" w:rsidRDefault="00C12047" w:rsidP="0098245F">
            <w:pPr>
              <w:spacing w:line="276" w:lineRule="auto"/>
              <w:jc w:val="center"/>
            </w:pPr>
            <w:r w:rsidRPr="004D0354">
              <w:lastRenderedPageBreak/>
              <w:t>Non-existent</w:t>
            </w:r>
          </w:p>
          <w:sdt>
            <w:sdtPr>
              <w:rPr>
                <w:rFonts w:eastAsia="Arimo"/>
              </w:rPr>
              <w:id w:val="775909914"/>
              <w14:checkbox>
                <w14:checked w14:val="0"/>
                <w14:checkedState w14:val="2612" w14:font="MS Gothic"/>
                <w14:uncheckedState w14:val="2610" w14:font="MS Gothic"/>
              </w14:checkbox>
            </w:sdtPr>
            <w:sdtEndPr/>
            <w:sdtContent>
              <w:p w14:paraId="16302F18"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8B76CC" w14:textId="77777777" w:rsidR="00C12047" w:rsidRPr="004D0354" w:rsidRDefault="00C12047" w:rsidP="0098245F">
            <w:pPr>
              <w:spacing w:line="276" w:lineRule="auto"/>
              <w:jc w:val="center"/>
            </w:pPr>
            <w:r w:rsidRPr="004D0354">
              <w:t xml:space="preserve">Rudimentary </w:t>
            </w:r>
          </w:p>
          <w:sdt>
            <w:sdtPr>
              <w:rPr>
                <w:rFonts w:eastAsia="Arimo"/>
              </w:rPr>
              <w:id w:val="-1280556361"/>
              <w14:checkbox>
                <w14:checked w14:val="0"/>
                <w14:checkedState w14:val="2612" w14:font="MS Gothic"/>
                <w14:uncheckedState w14:val="2610" w14:font="MS Gothic"/>
              </w14:checkbox>
            </w:sdtPr>
            <w:sdtEndPr/>
            <w:sdtContent>
              <w:p w14:paraId="6E594A19"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7C80B0" w14:textId="77777777" w:rsidR="00C12047" w:rsidRPr="004D0354" w:rsidRDefault="00C12047" w:rsidP="0098245F">
            <w:pPr>
              <w:spacing w:line="276" w:lineRule="auto"/>
              <w:jc w:val="center"/>
            </w:pPr>
            <w:r w:rsidRPr="004D0354">
              <w:t>Basic</w:t>
            </w:r>
          </w:p>
          <w:sdt>
            <w:sdtPr>
              <w:rPr>
                <w:rFonts w:eastAsia="Arimo"/>
              </w:rPr>
              <w:id w:val="-1292900609"/>
              <w14:checkbox>
                <w14:checked w14:val="0"/>
                <w14:checkedState w14:val="2612" w14:font="MS Gothic"/>
                <w14:uncheckedState w14:val="2610" w14:font="MS Gothic"/>
              </w14:checkbox>
            </w:sdtPr>
            <w:sdtEndPr/>
            <w:sdtContent>
              <w:p w14:paraId="2D61D773"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9325D4" w14:textId="77777777" w:rsidR="00C12047" w:rsidRPr="004D0354" w:rsidRDefault="00C12047" w:rsidP="0098245F">
            <w:pPr>
              <w:spacing w:line="276" w:lineRule="auto"/>
              <w:jc w:val="center"/>
            </w:pPr>
            <w:r w:rsidRPr="004D0354">
              <w:t>Good</w:t>
            </w:r>
          </w:p>
          <w:sdt>
            <w:sdtPr>
              <w:rPr>
                <w:rFonts w:eastAsia="Arimo"/>
              </w:rPr>
              <w:id w:val="1132993904"/>
              <w14:checkbox>
                <w14:checked w14:val="0"/>
                <w14:checkedState w14:val="2612" w14:font="MS Gothic"/>
                <w14:uncheckedState w14:val="2610" w14:font="MS Gothic"/>
              </w14:checkbox>
            </w:sdtPr>
            <w:sdtEndPr/>
            <w:sdtContent>
              <w:p w14:paraId="311F01B2"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90CEAD" w14:textId="77777777" w:rsidR="00C12047" w:rsidRPr="004D0354" w:rsidRDefault="00C12047" w:rsidP="0098245F">
            <w:pPr>
              <w:spacing w:line="276" w:lineRule="auto"/>
              <w:jc w:val="center"/>
            </w:pPr>
            <w:r w:rsidRPr="004D0354">
              <w:t>Very good</w:t>
            </w:r>
          </w:p>
          <w:sdt>
            <w:sdtPr>
              <w:rPr>
                <w:rFonts w:eastAsia="Arimo"/>
              </w:rPr>
              <w:id w:val="-1410913205"/>
              <w14:checkbox>
                <w14:checked w14:val="0"/>
                <w14:checkedState w14:val="2612" w14:font="MS Gothic"/>
                <w14:uncheckedState w14:val="2610" w14:font="MS Gothic"/>
              </w14:checkbox>
            </w:sdtPr>
            <w:sdtEndPr/>
            <w:sdtContent>
              <w:p w14:paraId="0755817E"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6556C8D" w14:textId="77777777" w:rsidR="00C12047" w:rsidRPr="004D0354" w:rsidRDefault="00C12047" w:rsidP="0098245F">
            <w:pPr>
              <w:spacing w:line="276" w:lineRule="auto"/>
              <w:jc w:val="center"/>
            </w:pPr>
            <w:r w:rsidRPr="004D0354">
              <w:t>Excellent</w:t>
            </w:r>
          </w:p>
          <w:sdt>
            <w:sdtPr>
              <w:rPr>
                <w:rFonts w:eastAsia="Arimo"/>
              </w:rPr>
              <w:id w:val="-1736850649"/>
              <w14:checkbox>
                <w14:checked w14:val="0"/>
                <w14:checkedState w14:val="2612" w14:font="MS Gothic"/>
                <w14:uncheckedState w14:val="2610" w14:font="MS Gothic"/>
              </w14:checkbox>
            </w:sdtPr>
            <w:sdtEndPr/>
            <w:sdtContent>
              <w:p w14:paraId="46325CC0"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0557D380" w14:textId="77777777" w:rsidTr="0043584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B63E4"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1A1A7DC6" w14:textId="27DFF51F" w:rsidR="00C12047" w:rsidRPr="00DD61E1" w:rsidRDefault="00C12047" w:rsidP="0098245F">
            <w:pPr>
              <w:spacing w:line="276" w:lineRule="auto"/>
              <w:rPr>
                <w:color w:val="0000FF"/>
                <w:sz w:val="18"/>
                <w:szCs w:val="18"/>
                <w:lang w:val="en-US"/>
              </w:rPr>
            </w:pPr>
          </w:p>
        </w:tc>
      </w:tr>
    </w:tbl>
    <w:p w14:paraId="15597C51" w14:textId="77777777" w:rsidR="00C12047" w:rsidRPr="00DD61E1" w:rsidRDefault="00C12047" w:rsidP="0098245F">
      <w:pPr>
        <w:rPr>
          <w:lang w:val="en-US"/>
        </w:rPr>
      </w:pPr>
    </w:p>
    <w:p w14:paraId="22F4A4F3" w14:textId="77777777" w:rsidR="003730F7" w:rsidRDefault="00C12047" w:rsidP="0098245F">
      <w:pPr>
        <w:pStyle w:val="Heading5"/>
      </w:pPr>
      <w:r w:rsidRPr="004D0354">
        <w:t>Assessment criterion 4: Continuous improvement</w:t>
      </w:r>
    </w:p>
    <w:p w14:paraId="249D4638" w14:textId="2C7516B3" w:rsidR="00C12047" w:rsidRPr="00DD61E1" w:rsidRDefault="00C12047" w:rsidP="0098245F">
      <w:pPr>
        <w:rPr>
          <w:rFonts w:eastAsia="Arial"/>
          <w:color w:val="000000"/>
          <w:lang w:val="en-US"/>
        </w:rPr>
      </w:pPr>
      <w:r w:rsidRPr="00DD61E1">
        <w:rPr>
          <w:lang w:val="en-US"/>
        </w:rPr>
        <w:t>Parliament gathers data and participant feedback on its youth inclusion and education programmes for the purpose of continuous improvement</w:t>
      </w:r>
      <w:r w:rsidRPr="00DD61E1">
        <w:rPr>
          <w:color w:val="000000"/>
          <w:lang w:val="en-US"/>
        </w:rPr>
        <w:t xml:space="preserve">. </w:t>
      </w:r>
    </w:p>
    <w:p w14:paraId="409B8B84" w14:textId="77777777" w:rsidR="00C12047" w:rsidRPr="00DD61E1" w:rsidRDefault="00C12047" w:rsidP="0098245F">
      <w:pPr>
        <w:rPr>
          <w:rFonts w:eastAsia="Arial"/>
          <w:color w:val="000000"/>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4D0354" w14:paraId="6BD0F973" w14:textId="77777777" w:rsidTr="00574C2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441122" w14:textId="77777777" w:rsidR="00C12047" w:rsidRPr="004D0354" w:rsidRDefault="00C12047" w:rsidP="0098245F">
            <w:pPr>
              <w:spacing w:line="276" w:lineRule="auto"/>
              <w:jc w:val="center"/>
            </w:pPr>
            <w:r w:rsidRPr="004D0354">
              <w:t>Non-existent</w:t>
            </w:r>
          </w:p>
          <w:sdt>
            <w:sdtPr>
              <w:rPr>
                <w:rFonts w:eastAsia="Arimo"/>
              </w:rPr>
              <w:id w:val="1345820374"/>
              <w14:checkbox>
                <w14:checked w14:val="0"/>
                <w14:checkedState w14:val="2612" w14:font="MS Gothic"/>
                <w14:uncheckedState w14:val="2610" w14:font="MS Gothic"/>
              </w14:checkbox>
            </w:sdtPr>
            <w:sdtEndPr/>
            <w:sdtContent>
              <w:p w14:paraId="10521873"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80B81D" w14:textId="77777777" w:rsidR="00C12047" w:rsidRPr="004D0354" w:rsidRDefault="00C12047" w:rsidP="0098245F">
            <w:pPr>
              <w:spacing w:line="276" w:lineRule="auto"/>
              <w:jc w:val="center"/>
            </w:pPr>
            <w:r w:rsidRPr="004D0354">
              <w:t xml:space="preserve">Rudimentary </w:t>
            </w:r>
          </w:p>
          <w:sdt>
            <w:sdtPr>
              <w:rPr>
                <w:rFonts w:eastAsia="Arimo"/>
              </w:rPr>
              <w:id w:val="-243880991"/>
              <w14:checkbox>
                <w14:checked w14:val="0"/>
                <w14:checkedState w14:val="2612" w14:font="MS Gothic"/>
                <w14:uncheckedState w14:val="2610" w14:font="MS Gothic"/>
              </w14:checkbox>
            </w:sdtPr>
            <w:sdtEndPr/>
            <w:sdtContent>
              <w:p w14:paraId="3D23FD30"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B4ED4F" w14:textId="77777777" w:rsidR="00C12047" w:rsidRPr="004D0354" w:rsidRDefault="00C12047" w:rsidP="0098245F">
            <w:pPr>
              <w:spacing w:line="276" w:lineRule="auto"/>
              <w:jc w:val="center"/>
            </w:pPr>
            <w:r w:rsidRPr="004D0354">
              <w:t>Basic</w:t>
            </w:r>
          </w:p>
          <w:sdt>
            <w:sdtPr>
              <w:rPr>
                <w:rFonts w:eastAsia="Arimo"/>
              </w:rPr>
              <w:id w:val="959761669"/>
              <w14:checkbox>
                <w14:checked w14:val="0"/>
                <w14:checkedState w14:val="2612" w14:font="MS Gothic"/>
                <w14:uncheckedState w14:val="2610" w14:font="MS Gothic"/>
              </w14:checkbox>
            </w:sdtPr>
            <w:sdtEndPr/>
            <w:sdtContent>
              <w:p w14:paraId="4000C57E"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A54BC9" w14:textId="77777777" w:rsidR="00C12047" w:rsidRPr="004D0354" w:rsidRDefault="00C12047" w:rsidP="0098245F">
            <w:pPr>
              <w:spacing w:line="276" w:lineRule="auto"/>
              <w:jc w:val="center"/>
            </w:pPr>
            <w:r w:rsidRPr="004D0354">
              <w:t>Good</w:t>
            </w:r>
          </w:p>
          <w:sdt>
            <w:sdtPr>
              <w:rPr>
                <w:rFonts w:eastAsia="Arimo"/>
              </w:rPr>
              <w:id w:val="-1751346076"/>
              <w14:checkbox>
                <w14:checked w14:val="0"/>
                <w14:checkedState w14:val="2612" w14:font="MS Gothic"/>
                <w14:uncheckedState w14:val="2610" w14:font="MS Gothic"/>
              </w14:checkbox>
            </w:sdtPr>
            <w:sdtEndPr/>
            <w:sdtContent>
              <w:p w14:paraId="78595620" w14:textId="77777777" w:rsidR="00C12047" w:rsidRPr="004D0354" w:rsidRDefault="00C12047" w:rsidP="0098245F">
                <w:pPr>
                  <w:spacing w:line="276" w:lineRule="auto"/>
                  <w:jc w:val="center"/>
                </w:pPr>
                <w:r w:rsidRPr="004D0354">
                  <w:rPr>
                    <w:rFonts w:ascii="MS Gothic" w:eastAsia="MS Gothic" w:hAnsi="MS Gothic"/>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4A106D" w14:textId="77777777" w:rsidR="00C12047" w:rsidRPr="004D0354" w:rsidRDefault="00C12047" w:rsidP="0098245F">
            <w:pPr>
              <w:spacing w:line="276" w:lineRule="auto"/>
              <w:jc w:val="center"/>
            </w:pPr>
            <w:r w:rsidRPr="004D0354">
              <w:t>Very good</w:t>
            </w:r>
          </w:p>
          <w:sdt>
            <w:sdtPr>
              <w:rPr>
                <w:rFonts w:eastAsia="Arimo"/>
              </w:rPr>
              <w:id w:val="788705058"/>
              <w14:checkbox>
                <w14:checked w14:val="0"/>
                <w14:checkedState w14:val="2612" w14:font="MS Gothic"/>
                <w14:uncheckedState w14:val="2610" w14:font="MS Gothic"/>
              </w14:checkbox>
            </w:sdtPr>
            <w:sdtEndPr/>
            <w:sdtContent>
              <w:p w14:paraId="3264D062" w14:textId="77777777" w:rsidR="00C12047" w:rsidRPr="004D0354" w:rsidRDefault="00C12047" w:rsidP="0098245F">
                <w:pPr>
                  <w:spacing w:line="276" w:lineRule="auto"/>
                  <w:jc w:val="center"/>
                </w:pPr>
                <w:r w:rsidRPr="004D0354">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09B0E93" w14:textId="77777777" w:rsidR="00C12047" w:rsidRPr="004D0354" w:rsidRDefault="00C12047" w:rsidP="0098245F">
            <w:pPr>
              <w:spacing w:line="276" w:lineRule="auto"/>
              <w:jc w:val="center"/>
            </w:pPr>
            <w:r w:rsidRPr="004D0354">
              <w:t>Excellent</w:t>
            </w:r>
          </w:p>
          <w:sdt>
            <w:sdtPr>
              <w:rPr>
                <w:rFonts w:eastAsia="Arimo"/>
              </w:rPr>
              <w:id w:val="-16313943"/>
              <w14:checkbox>
                <w14:checked w14:val="0"/>
                <w14:checkedState w14:val="2612" w14:font="MS Gothic"/>
                <w14:uncheckedState w14:val="2610" w14:font="MS Gothic"/>
              </w14:checkbox>
            </w:sdtPr>
            <w:sdtEndPr/>
            <w:sdtContent>
              <w:p w14:paraId="378B087A" w14:textId="77777777" w:rsidR="00C12047" w:rsidRPr="004D0354" w:rsidRDefault="00C12047" w:rsidP="0098245F">
                <w:pPr>
                  <w:spacing w:line="276" w:lineRule="auto"/>
                  <w:jc w:val="center"/>
                </w:pPr>
                <w:r w:rsidRPr="004D0354">
                  <w:rPr>
                    <w:rFonts w:ascii="MS Gothic" w:eastAsia="MS Gothic" w:hAnsi="MS Gothic"/>
                  </w:rPr>
                  <w:t>☐</w:t>
                </w:r>
              </w:p>
            </w:sdtContent>
          </w:sdt>
        </w:tc>
      </w:tr>
      <w:tr w:rsidR="00C12047" w:rsidRPr="00513C3B" w14:paraId="1ADEE7C7" w14:textId="77777777" w:rsidTr="00574C2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37F01" w14:textId="77777777" w:rsidR="003730F7" w:rsidRDefault="00C12047" w:rsidP="0098245F">
            <w:pPr>
              <w:spacing w:line="276" w:lineRule="auto"/>
              <w:rPr>
                <w:color w:val="005F9A"/>
                <w:lang w:val="en-US"/>
              </w:rPr>
            </w:pPr>
            <w:r w:rsidRPr="00DD61E1">
              <w:rPr>
                <w:color w:val="005F9A"/>
                <w:lang w:val="en-US"/>
              </w:rPr>
              <w:t>Evidence for this assessment criterion:</w:t>
            </w:r>
          </w:p>
          <w:p w14:paraId="2D86790E" w14:textId="5E3B70CE" w:rsidR="00C12047" w:rsidRPr="00DD61E1" w:rsidRDefault="00C12047" w:rsidP="0098245F">
            <w:pPr>
              <w:spacing w:line="276" w:lineRule="auto"/>
              <w:rPr>
                <w:color w:val="0000FF"/>
                <w:sz w:val="18"/>
                <w:szCs w:val="18"/>
                <w:lang w:val="en-US"/>
              </w:rPr>
            </w:pPr>
          </w:p>
        </w:tc>
      </w:tr>
    </w:tbl>
    <w:p w14:paraId="746E8106" w14:textId="77777777" w:rsidR="00C12047" w:rsidRPr="004D0354" w:rsidRDefault="00C12047" w:rsidP="00B273EF">
      <w:pPr>
        <w:pStyle w:val="section-title"/>
      </w:pPr>
      <w:r w:rsidRPr="004D0354">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3F774AE6" w14:textId="77777777" w:rsidTr="00CC0749">
        <w:trPr>
          <w:trHeight w:val="1440"/>
        </w:trPr>
        <w:tc>
          <w:tcPr>
            <w:tcW w:w="5000" w:type="pct"/>
            <w:tcBorders>
              <w:top w:val="single" w:sz="4" w:space="0" w:color="auto"/>
              <w:left w:val="single" w:sz="4" w:space="0" w:color="auto"/>
              <w:bottom w:val="single" w:sz="4" w:space="0" w:color="auto"/>
              <w:right w:val="single" w:sz="4" w:space="0" w:color="auto"/>
            </w:tcBorders>
          </w:tcPr>
          <w:p w14:paraId="4E58CB2D" w14:textId="77777777" w:rsidR="00C12047" w:rsidRPr="00DD61E1" w:rsidRDefault="00C12047" w:rsidP="0098245F">
            <w:pPr>
              <w:rPr>
                <w:lang w:val="en-US"/>
              </w:rPr>
            </w:pPr>
            <w:r w:rsidRPr="00DD61E1">
              <w:rPr>
                <w:i/>
                <w:shd w:val="clear" w:color="auto" w:fill="FFFFFF"/>
                <w:lang w:val="en-US"/>
              </w:rPr>
              <w:t>Use this space to note down recommendations and ideas for strengthening rules and practice in this area.</w:t>
            </w:r>
          </w:p>
        </w:tc>
      </w:tr>
    </w:tbl>
    <w:p w14:paraId="5E813351" w14:textId="77777777" w:rsidR="00C12047" w:rsidRPr="004D0354" w:rsidRDefault="00C12047" w:rsidP="00B273EF">
      <w:pPr>
        <w:pStyle w:val="section-title"/>
      </w:pPr>
      <w:bookmarkStart w:id="642" w:name="_Hlk147308340"/>
      <w:r w:rsidRPr="004D0354">
        <w:t>Sources and further reading</w:t>
      </w:r>
    </w:p>
    <w:p w14:paraId="1D9A9B7F" w14:textId="77777777" w:rsidR="00C12047" w:rsidRPr="00DD61E1" w:rsidRDefault="00C12047" w:rsidP="0098245F">
      <w:pPr>
        <w:numPr>
          <w:ilvl w:val="0"/>
          <w:numId w:val="219"/>
        </w:numPr>
        <w:pBdr>
          <w:top w:val="nil"/>
          <w:left w:val="nil"/>
          <w:bottom w:val="nil"/>
          <w:right w:val="nil"/>
          <w:between w:val="nil"/>
        </w:pBdr>
        <w:spacing w:after="0"/>
        <w:ind w:left="562" w:hanging="562"/>
        <w:rPr>
          <w:rFonts w:eastAsia="Arial"/>
          <w:lang w:val="en-US"/>
        </w:rPr>
      </w:pPr>
      <w:r w:rsidRPr="00DD61E1">
        <w:rPr>
          <w:color w:val="000000"/>
          <w:lang w:val="en-US"/>
        </w:rPr>
        <w:t>Inter-Parliamentary Union (IPU),</w:t>
      </w:r>
      <w:hyperlink r:id="rId276">
        <w:r w:rsidRPr="00DD61E1">
          <w:rPr>
            <w:color w:val="000000"/>
            <w:lang w:val="en-US"/>
          </w:rPr>
          <w:t xml:space="preserve"> </w:t>
        </w:r>
      </w:hyperlink>
      <w:hyperlink r:id="rId277">
        <w:r w:rsidRPr="00DD61E1">
          <w:rPr>
            <w:rStyle w:val="Hyperlink"/>
            <w:i/>
            <w:iCs/>
            <w:lang w:val="en-US"/>
          </w:rPr>
          <w:t>Youth participation in the democratic process</w:t>
        </w:r>
      </w:hyperlink>
      <w:r w:rsidRPr="00DD61E1">
        <w:rPr>
          <w:lang w:val="en-US"/>
        </w:rPr>
        <w:t>, resolution adopted by consensus by the 122nd IPU Assembly (2010).</w:t>
      </w:r>
    </w:p>
    <w:p w14:paraId="4F4C0E49" w14:textId="77777777" w:rsidR="00C12047" w:rsidRPr="00DD61E1" w:rsidRDefault="00C12047" w:rsidP="0098245F">
      <w:pPr>
        <w:numPr>
          <w:ilvl w:val="0"/>
          <w:numId w:val="219"/>
        </w:numPr>
        <w:pBdr>
          <w:top w:val="nil"/>
          <w:left w:val="nil"/>
          <w:bottom w:val="nil"/>
          <w:right w:val="nil"/>
          <w:between w:val="nil"/>
        </w:pBdr>
        <w:spacing w:after="0"/>
        <w:ind w:left="562" w:hanging="562"/>
        <w:rPr>
          <w:rFonts w:eastAsia="Arial"/>
          <w:lang w:val="en-US"/>
        </w:rPr>
      </w:pPr>
      <w:r w:rsidRPr="00DD61E1">
        <w:rPr>
          <w:color w:val="000000"/>
          <w:lang w:val="en-US"/>
        </w:rPr>
        <w:t>IPU,</w:t>
      </w:r>
      <w:hyperlink r:id="rId278">
        <w:r w:rsidRPr="00DD61E1">
          <w:rPr>
            <w:color w:val="000000"/>
            <w:lang w:val="en-US"/>
          </w:rPr>
          <w:t xml:space="preserve"> </w:t>
        </w:r>
      </w:hyperlink>
      <w:hyperlink r:id="rId279">
        <w:r w:rsidRPr="00DD61E1">
          <w:rPr>
            <w:rStyle w:val="Hyperlink"/>
            <w:i/>
            <w:iCs/>
            <w:lang w:val="en-US"/>
          </w:rPr>
          <w:t>Handbook on Child Participation in Parliament</w:t>
        </w:r>
      </w:hyperlink>
      <w:r w:rsidRPr="00DD61E1">
        <w:rPr>
          <w:color w:val="000000"/>
          <w:lang w:val="en-US"/>
        </w:rPr>
        <w:t xml:space="preserve"> (2011).</w:t>
      </w:r>
    </w:p>
    <w:p w14:paraId="33CCD45F" w14:textId="77777777" w:rsidR="00C12047" w:rsidRPr="00DD61E1" w:rsidRDefault="00C12047" w:rsidP="0098245F">
      <w:pPr>
        <w:numPr>
          <w:ilvl w:val="0"/>
          <w:numId w:val="219"/>
        </w:numPr>
        <w:pBdr>
          <w:top w:val="nil"/>
          <w:left w:val="nil"/>
          <w:bottom w:val="nil"/>
          <w:right w:val="nil"/>
          <w:between w:val="nil"/>
        </w:pBdr>
        <w:spacing w:after="0"/>
        <w:ind w:left="562" w:hanging="562"/>
        <w:rPr>
          <w:rFonts w:eastAsia="Arial"/>
          <w:color w:val="000000"/>
          <w:lang w:val="en-US"/>
        </w:rPr>
      </w:pPr>
      <w:r w:rsidRPr="00DD61E1">
        <w:rPr>
          <w:color w:val="000000"/>
          <w:lang w:val="en-US"/>
        </w:rPr>
        <w:t xml:space="preserve">IPU, </w:t>
      </w:r>
      <w:hyperlink r:id="rId280">
        <w:r w:rsidRPr="00DD61E1">
          <w:rPr>
            <w:rStyle w:val="Hyperlink"/>
            <w:i/>
            <w:iCs/>
            <w:lang w:val="en-US"/>
          </w:rPr>
          <w:t>Conference Report: Stepping up youth participation in politics and parliaments:</w:t>
        </w:r>
      </w:hyperlink>
      <w:hyperlink r:id="rId281">
        <w:r w:rsidRPr="00DD61E1">
          <w:rPr>
            <w:rStyle w:val="Hyperlink"/>
            <w:i/>
            <w:iCs/>
            <w:lang w:val="en-US"/>
          </w:rPr>
          <w:t xml:space="preserve"> From words to action</w:t>
        </w:r>
      </w:hyperlink>
      <w:r w:rsidRPr="00DD61E1">
        <w:rPr>
          <w:color w:val="005F9A"/>
          <w:lang w:val="en-US"/>
        </w:rPr>
        <w:t xml:space="preserve"> (</w:t>
      </w:r>
      <w:r w:rsidRPr="00DD61E1">
        <w:rPr>
          <w:color w:val="000000"/>
          <w:lang w:val="en-US"/>
        </w:rPr>
        <w:t>2021).</w:t>
      </w:r>
    </w:p>
    <w:p w14:paraId="7F9D7F2A" w14:textId="77777777" w:rsidR="003730F7" w:rsidRDefault="00C12047" w:rsidP="0098245F">
      <w:pPr>
        <w:numPr>
          <w:ilvl w:val="0"/>
          <w:numId w:val="219"/>
        </w:numPr>
        <w:pBdr>
          <w:top w:val="nil"/>
          <w:left w:val="nil"/>
          <w:bottom w:val="nil"/>
          <w:right w:val="nil"/>
          <w:between w:val="nil"/>
        </w:pBdr>
        <w:spacing w:after="0"/>
        <w:ind w:left="562" w:hanging="562"/>
        <w:rPr>
          <w:rFonts w:eastAsia="Arial"/>
          <w:color w:val="000000"/>
          <w:lang w:val="en-US"/>
        </w:rPr>
      </w:pPr>
      <w:r w:rsidRPr="00DD61E1">
        <w:rPr>
          <w:color w:val="000000"/>
          <w:lang w:val="en-US"/>
        </w:rPr>
        <w:t>IPU,</w:t>
      </w:r>
      <w:hyperlink r:id="rId282">
        <w:r w:rsidRPr="00DD61E1">
          <w:rPr>
            <w:color w:val="000000"/>
            <w:lang w:val="en-US"/>
          </w:rPr>
          <w:t xml:space="preserve"> </w:t>
        </w:r>
      </w:hyperlink>
      <w:hyperlink r:id="rId283">
        <w:r w:rsidRPr="00DD61E1">
          <w:rPr>
            <w:rStyle w:val="Hyperlink"/>
            <w:i/>
            <w:lang w:val="en-US"/>
          </w:rPr>
          <w:t xml:space="preserve">Youth participation in national </w:t>
        </w:r>
        <w:r w:rsidRPr="00DD61E1">
          <w:rPr>
            <w:rStyle w:val="Hyperlink"/>
            <w:lang w:val="en-US"/>
          </w:rPr>
          <w:t>parliaments</w:t>
        </w:r>
      </w:hyperlink>
      <w:r w:rsidRPr="00DD61E1">
        <w:rPr>
          <w:color w:val="000000"/>
          <w:lang w:val="en-US"/>
        </w:rPr>
        <w:t xml:space="preserve"> (2021).</w:t>
      </w:r>
    </w:p>
    <w:bookmarkEnd w:id="642"/>
    <w:p w14:paraId="17BFEA91" w14:textId="77777777" w:rsidR="003730F7" w:rsidRDefault="003730F7" w:rsidP="0098245F">
      <w:pPr>
        <w:rPr>
          <w:rFonts w:eastAsia="Arial"/>
          <w:color w:val="000000"/>
          <w:lang w:val="en-US"/>
        </w:rPr>
      </w:pPr>
    </w:p>
    <w:p w14:paraId="61696925" w14:textId="77777777" w:rsidR="00C12047" w:rsidRPr="00DD61E1" w:rsidRDefault="00C12047" w:rsidP="0098245F">
      <w:pPr>
        <w:rPr>
          <w:rFonts w:eastAsia="Arial"/>
          <w:color w:val="000000"/>
          <w:lang w:val="en-US"/>
        </w:rPr>
      </w:pPr>
    </w:p>
    <w:p w14:paraId="01B40AA7" w14:textId="5252C5E5" w:rsidR="00C12047" w:rsidRPr="00DD61E1" w:rsidRDefault="00C12047" w:rsidP="0098245F">
      <w:pPr>
        <w:rPr>
          <w:rFonts w:eastAsia="Arial"/>
          <w:lang w:val="en-US"/>
        </w:rPr>
      </w:pPr>
      <w:r w:rsidRPr="00DD61E1">
        <w:rPr>
          <w:rFonts w:eastAsia="Arial"/>
          <w:lang w:val="en-US"/>
        </w:rPr>
        <w:br w:type="page"/>
      </w:r>
    </w:p>
    <w:p w14:paraId="060DEA9B" w14:textId="77777777" w:rsidR="00C12047" w:rsidRPr="00365CFB" w:rsidRDefault="00C12047" w:rsidP="0076470F">
      <w:pPr>
        <w:pStyle w:val="Indicator"/>
      </w:pPr>
      <w:bookmarkStart w:id="643" w:name="_Toc148203211"/>
      <w:r w:rsidRPr="00365CFB">
        <w:lastRenderedPageBreak/>
        <w:t>Indicator 5.2: Inclusive institutional practices</w:t>
      </w:r>
      <w:bookmarkEnd w:id="643"/>
    </w:p>
    <w:p w14:paraId="5EEDEB70" w14:textId="77777777" w:rsidR="00C12047" w:rsidRPr="00365CFB" w:rsidRDefault="00C12047" w:rsidP="00B273EF">
      <w:pPr>
        <w:pStyle w:val="section-title"/>
      </w:pPr>
      <w:r w:rsidRPr="00365CFB">
        <w:t>About this indicator</w:t>
      </w:r>
    </w:p>
    <w:p w14:paraId="4AC6D700" w14:textId="77777777" w:rsidR="003730F7" w:rsidRDefault="00C12047" w:rsidP="0098245F">
      <w:pPr>
        <w:rPr>
          <w:rFonts w:eastAsia="Arial"/>
          <w:lang w:val="en-US"/>
        </w:rPr>
      </w:pPr>
      <w:r w:rsidRPr="00DD61E1">
        <w:rPr>
          <w:lang w:val="en-US"/>
        </w:rPr>
        <w:t>This indicator concerns the inclusiveness of parliament in terms of its institutional practices. It recognizes that, if parliament is to be effective in representing the community and holding the executive to account on behalf of citizens, it must itself be inclusive as an institution.</w:t>
      </w:r>
    </w:p>
    <w:p w14:paraId="0E0743A9" w14:textId="77777777" w:rsidR="003730F7" w:rsidRDefault="00C12047" w:rsidP="0098245F">
      <w:pPr>
        <w:rPr>
          <w:rFonts w:eastAsia="Arial"/>
          <w:lang w:val="en-US"/>
        </w:rPr>
      </w:pPr>
      <w:r w:rsidRPr="00DD61E1">
        <w:rPr>
          <w:lang w:val="en-US"/>
        </w:rPr>
        <w:t>The indicator covers the diversity of the parliamentary workforce. It specifically addresses issues of gender balance in the composition of the parliamentary administration, including key personnel. The ability of parliament to make its work inclusive for a diverse community, particularly where there are multiple official languages spoken, is also important for the inclusiveness of the parliament. </w:t>
      </w:r>
    </w:p>
    <w:p w14:paraId="373A04A6" w14:textId="77777777" w:rsidR="003730F7" w:rsidRDefault="00C12047" w:rsidP="0098245F">
      <w:pPr>
        <w:rPr>
          <w:rFonts w:eastAsia="Arial"/>
          <w:lang w:val="en-US"/>
        </w:rPr>
      </w:pPr>
      <w:r w:rsidRPr="00DD61E1">
        <w:rPr>
          <w:lang w:val="en-US"/>
        </w:rPr>
        <w:t xml:space="preserve">The indicator recognizes the importance of a positive workplace environment. Parliament must ensure the health, safety and well-being of MPs and staff, as well as visitors. In particular, parliament is expected to take action to prevent and combat sexism, harassment and violence against MPs and staff, especially gender-based violence. </w:t>
      </w:r>
    </w:p>
    <w:p w14:paraId="5FAA0DB1" w14:textId="77777777" w:rsidR="003730F7" w:rsidRDefault="00C12047" w:rsidP="0098245F">
      <w:pPr>
        <w:rPr>
          <w:lang w:val="en-US"/>
        </w:rPr>
      </w:pPr>
      <w:r w:rsidRPr="00DD61E1">
        <w:rPr>
          <w:lang w:val="en-US"/>
        </w:rPr>
        <w:t>This indicator comprises the following dimensions:</w:t>
      </w:r>
    </w:p>
    <w:p w14:paraId="397A2B73" w14:textId="77777777" w:rsidR="003730F7" w:rsidRDefault="00C12047" w:rsidP="0098245F">
      <w:pPr>
        <w:pStyle w:val="ListParagraph"/>
        <w:numPr>
          <w:ilvl w:val="0"/>
          <w:numId w:val="228"/>
        </w:numPr>
        <w:spacing w:line="240" w:lineRule="auto"/>
      </w:pPr>
      <w:r w:rsidRPr="00365CFB">
        <w:t>Dimension 5.2.1: Workforce diversity</w:t>
      </w:r>
    </w:p>
    <w:p w14:paraId="2D88E798" w14:textId="77777777" w:rsidR="003730F7" w:rsidRDefault="00C12047" w:rsidP="0098245F">
      <w:pPr>
        <w:pStyle w:val="ListParagraph"/>
        <w:numPr>
          <w:ilvl w:val="0"/>
          <w:numId w:val="228"/>
        </w:numPr>
        <w:spacing w:line="240" w:lineRule="auto"/>
      </w:pPr>
      <w:r w:rsidRPr="00365CFB">
        <w:t>Dimension 5.2.2: Workplace environment</w:t>
      </w:r>
    </w:p>
    <w:p w14:paraId="2189EA11" w14:textId="77777777" w:rsidR="003730F7" w:rsidRDefault="00C12047" w:rsidP="0098245F">
      <w:pPr>
        <w:pStyle w:val="ListParagraph"/>
        <w:numPr>
          <w:ilvl w:val="0"/>
          <w:numId w:val="228"/>
        </w:numPr>
        <w:spacing w:line="240" w:lineRule="auto"/>
      </w:pPr>
      <w:r w:rsidRPr="00365CFB">
        <w:t>Dimension 5.2.3: Combating sexism, harassment and violence</w:t>
      </w:r>
    </w:p>
    <w:p w14:paraId="6BAAFE3B" w14:textId="77777777" w:rsidR="003730F7" w:rsidRDefault="00C12047" w:rsidP="0098245F">
      <w:pPr>
        <w:pStyle w:val="ListParagraph"/>
        <w:numPr>
          <w:ilvl w:val="0"/>
          <w:numId w:val="228"/>
        </w:numPr>
        <w:spacing w:line="240" w:lineRule="auto"/>
      </w:pPr>
      <w:r w:rsidRPr="00365CFB">
        <w:t>Dimension 5.2.4: Multilingual service delivery</w:t>
      </w:r>
    </w:p>
    <w:p w14:paraId="0ED8B65C" w14:textId="54D432BA" w:rsidR="00C12047" w:rsidRPr="00365CFB" w:rsidRDefault="00C12047" w:rsidP="0098245F"/>
    <w:p w14:paraId="2AD8AE15" w14:textId="77777777" w:rsidR="00C12047" w:rsidRPr="00365CFB" w:rsidRDefault="00C12047" w:rsidP="0098245F">
      <w:pPr>
        <w:spacing w:after="160" w:line="259" w:lineRule="auto"/>
      </w:pPr>
      <w:r w:rsidRPr="00365CFB">
        <w:rPr>
          <w:b/>
        </w:rPr>
        <w:br w:type="page"/>
      </w:r>
    </w:p>
    <w:p w14:paraId="559B1A1E" w14:textId="77777777" w:rsidR="00C12047" w:rsidRPr="00365CFB" w:rsidRDefault="00C12047" w:rsidP="0034461F">
      <w:pPr>
        <w:pStyle w:val="Dimension"/>
      </w:pPr>
      <w:bookmarkStart w:id="644" w:name="_heading=h.zaj5phlanybl"/>
      <w:bookmarkEnd w:id="644"/>
      <w:r w:rsidRPr="00365CFB">
        <w:lastRenderedPageBreak/>
        <w:t xml:space="preserve">Dimension 5.2.1: Workforce diversity </w:t>
      </w:r>
    </w:p>
    <w:tbl>
      <w:tblPr>
        <w:tblStyle w:val="TableGrid"/>
        <w:tblW w:w="0" w:type="auto"/>
        <w:shd w:val="clear" w:color="auto" w:fill="EEEEEE"/>
        <w:tblLook w:val="04A0" w:firstRow="1" w:lastRow="0" w:firstColumn="1" w:lastColumn="0" w:noHBand="0" w:noVBand="1"/>
      </w:tblPr>
      <w:tblGrid>
        <w:gridCol w:w="9062"/>
      </w:tblGrid>
      <w:tr w:rsidR="00C12047" w:rsidRPr="00365CFB" w14:paraId="2F133040" w14:textId="77777777" w:rsidTr="00821666">
        <w:tc>
          <w:tcPr>
            <w:tcW w:w="9350" w:type="dxa"/>
            <w:shd w:val="clear" w:color="auto" w:fill="EEEEEE"/>
          </w:tcPr>
          <w:p w14:paraId="3A45DD78" w14:textId="77777777" w:rsidR="00C12047" w:rsidRPr="00DD61E1" w:rsidRDefault="00C12047" w:rsidP="0098245F">
            <w:pPr>
              <w:rPr>
                <w:rFonts w:eastAsia="Arial"/>
                <w:lang w:val="en-US"/>
              </w:rPr>
            </w:pPr>
            <w:r w:rsidRPr="00DD61E1">
              <w:rPr>
                <w:lang w:val="en-US"/>
              </w:rPr>
              <w:t>This dimension is part of:</w:t>
            </w:r>
          </w:p>
          <w:p w14:paraId="254E2601" w14:textId="77777777" w:rsidR="00C12047" w:rsidRPr="00365CFB" w:rsidRDefault="00C12047" w:rsidP="0098245F">
            <w:pPr>
              <w:pStyle w:val="ListParagraph"/>
              <w:numPr>
                <w:ilvl w:val="0"/>
                <w:numId w:val="228"/>
              </w:numPr>
              <w:spacing w:line="240" w:lineRule="auto"/>
              <w:rPr>
                <w:sz w:val="20"/>
              </w:rPr>
            </w:pPr>
            <w:r w:rsidRPr="00365CFB">
              <w:t>Indicator 5.2: Inclusive institutional practices</w:t>
            </w:r>
          </w:p>
          <w:p w14:paraId="4214ACEF" w14:textId="77777777" w:rsidR="00C12047" w:rsidRPr="00365CFB" w:rsidRDefault="00C12047" w:rsidP="0098245F">
            <w:pPr>
              <w:pStyle w:val="ListParagraph"/>
              <w:numPr>
                <w:ilvl w:val="0"/>
                <w:numId w:val="228"/>
              </w:numPr>
              <w:spacing w:line="240" w:lineRule="auto"/>
            </w:pPr>
            <w:r w:rsidRPr="00365CFB">
              <w:t>Target 5: Inclusive parliament</w:t>
            </w:r>
          </w:p>
          <w:p w14:paraId="2E3B2BFC" w14:textId="77777777" w:rsidR="00C12047" w:rsidRPr="00365CFB" w:rsidRDefault="00C12047" w:rsidP="0098245F"/>
        </w:tc>
      </w:tr>
    </w:tbl>
    <w:p w14:paraId="33D20B51" w14:textId="77777777" w:rsidR="00C12047" w:rsidRPr="00365CFB" w:rsidRDefault="00C12047" w:rsidP="00B273EF">
      <w:pPr>
        <w:pStyle w:val="section-title"/>
      </w:pPr>
      <w:r w:rsidRPr="00365CFB">
        <w:t>About this dimension</w:t>
      </w:r>
    </w:p>
    <w:p w14:paraId="55671893" w14:textId="77777777" w:rsidR="003730F7" w:rsidRDefault="00C12047" w:rsidP="0098245F">
      <w:pPr>
        <w:rPr>
          <w:rFonts w:eastAsia="Arial"/>
          <w:lang w:val="en-US"/>
        </w:rPr>
      </w:pPr>
      <w:r w:rsidRPr="00DD61E1">
        <w:rPr>
          <w:lang w:val="en-US"/>
        </w:rPr>
        <w:t xml:space="preserve">If parliament is to be a truly inclusive institution and to perform its representative and accountability roles effectively, it needs to ensure that its workforce reflects the diversity of the community. </w:t>
      </w:r>
    </w:p>
    <w:p w14:paraId="37B1CA0D" w14:textId="77777777" w:rsidR="003730F7" w:rsidRDefault="00C12047" w:rsidP="0098245F">
      <w:pPr>
        <w:rPr>
          <w:lang w:val="en-US"/>
        </w:rPr>
      </w:pPr>
      <w:r w:rsidRPr="00DD61E1">
        <w:rPr>
          <w:lang w:val="en-US"/>
        </w:rPr>
        <w:t xml:space="preserve">To this end, the legal framework should require non-discrimination in recruitment, employment and advancement for all groups in society. It should also be clearly established that parliament is an equal-opportunity employer, based on the principle that every person has equal employment opportunities, regardless of attributes such as race, sex, age, religion, disability, sexual orientation, or gender identity or expression. </w:t>
      </w:r>
    </w:p>
    <w:p w14:paraId="656315E9" w14:textId="77777777" w:rsidR="003730F7" w:rsidRDefault="00C12047" w:rsidP="0098245F">
      <w:pPr>
        <w:rPr>
          <w:rFonts w:eastAsia="Arial"/>
          <w:lang w:val="en-US"/>
        </w:rPr>
      </w:pPr>
      <w:r w:rsidRPr="00DD61E1">
        <w:rPr>
          <w:lang w:val="en-US"/>
        </w:rPr>
        <w:t xml:space="preserve">Having a gender-balanced parliamentary administration helps to bring varied perspectives into the work of parliament and is an important part of parliament’s workplace diversity and gender mainstreaming approach. Institutional strategic plans or gender equality policies should provide for gender balance in the workforce, including an equitable distribution of work across the parliamentary administration’s departments and seniority levels. Different duties should not be assigned based on gender stereotypes. </w:t>
      </w:r>
    </w:p>
    <w:p w14:paraId="387691DA" w14:textId="77777777" w:rsidR="003730F7" w:rsidRDefault="00C12047" w:rsidP="0098245F">
      <w:pPr>
        <w:rPr>
          <w:rFonts w:eastAsia="Arial"/>
          <w:lang w:val="en-US"/>
        </w:rPr>
      </w:pPr>
      <w:r w:rsidRPr="00DD61E1">
        <w:rPr>
          <w:lang w:val="en-US"/>
        </w:rPr>
        <w:t>Gender-sensitive and non-discriminatory human resources policies should be in place and be applied to staff recruitment and career development. Parliament should ensure that there is no gender pay gap and should take care to ensure gender-sensitive language is used in its institutional practices.</w:t>
      </w:r>
    </w:p>
    <w:p w14:paraId="6EE597A6" w14:textId="77777777" w:rsidR="003730F7" w:rsidRDefault="00C12047" w:rsidP="0098245F">
      <w:pPr>
        <w:rPr>
          <w:lang w:val="en-US"/>
        </w:rPr>
      </w:pPr>
      <w:r w:rsidRPr="00DD61E1">
        <w:rPr>
          <w:lang w:val="en-US"/>
        </w:rPr>
        <w:t xml:space="preserve">Beyond the legal framework, it is also important for parliament to provide real opportunities for underrepresented groups to be included in the parliamentary workforce. These approaches can include targeted recruitment, specialized training for staff from underrepresented groups who have already been recruited, measures to retain and advance staff from such groups, and awareness training for all staff. </w:t>
      </w:r>
    </w:p>
    <w:p w14:paraId="4C11923E" w14:textId="7C33EBAF" w:rsidR="00C12047" w:rsidRPr="00DD61E1" w:rsidRDefault="00C12047" w:rsidP="0098245F">
      <w:pPr>
        <w:rPr>
          <w:rFonts w:eastAsia="Arial"/>
          <w:lang w:val="en-US"/>
        </w:rPr>
      </w:pPr>
      <w:r w:rsidRPr="00DD61E1">
        <w:rPr>
          <w:lang w:val="en-US"/>
        </w:rPr>
        <w:t xml:space="preserve">See also </w:t>
      </w:r>
      <w:r w:rsidRPr="00DD61E1">
        <w:rPr>
          <w:i/>
          <w:iCs/>
          <w:lang w:val="en-US"/>
        </w:rPr>
        <w:t xml:space="preserve">Dimension 2.2.4: Professionalism of the parliamentary administration, Dimension 5.1.3: Gender mainstreaming </w:t>
      </w:r>
      <w:r w:rsidRPr="00DD61E1">
        <w:rPr>
          <w:lang w:val="en-US"/>
        </w:rPr>
        <w:t>and</w:t>
      </w:r>
      <w:r w:rsidRPr="00DD61E1">
        <w:rPr>
          <w:i/>
          <w:iCs/>
          <w:lang w:val="en-US"/>
        </w:rPr>
        <w:t xml:space="preserve"> Dimension 5.2.2: Workplace environment.</w:t>
      </w:r>
    </w:p>
    <w:p w14:paraId="59243FE5" w14:textId="77777777" w:rsidR="00C12047" w:rsidRPr="00365CFB" w:rsidRDefault="00C12047" w:rsidP="00B273EF">
      <w:pPr>
        <w:pStyle w:val="section-title"/>
      </w:pPr>
      <w:r w:rsidRPr="00365CFB">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
      <w:tblGrid>
        <w:gridCol w:w="9062"/>
      </w:tblGrid>
      <w:tr w:rsidR="00C12047" w:rsidRPr="00513C3B" w14:paraId="6818EC6E" w14:textId="77777777" w:rsidTr="00821666">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37F48AD" w14:textId="77777777" w:rsidR="003730F7" w:rsidRDefault="00C12047" w:rsidP="0098245F">
            <w:pPr>
              <w:rPr>
                <w:rFonts w:eastAsia="Arial"/>
                <w:i/>
                <w:iCs/>
                <w:lang w:val="en-US"/>
              </w:rPr>
            </w:pPr>
            <w:r w:rsidRPr="00DD61E1">
              <w:rPr>
                <w:i/>
                <w:iCs/>
                <w:lang w:val="en-US"/>
              </w:rPr>
              <w:t>Based on a global comparative analysis, an aspiring goal for parliaments in the area of “workforce diversity” is as follows:</w:t>
            </w:r>
          </w:p>
          <w:p w14:paraId="7A068682" w14:textId="77777777" w:rsidR="003730F7" w:rsidRDefault="00C12047" w:rsidP="0098245F">
            <w:pPr>
              <w:rPr>
                <w:lang w:val="en-US"/>
              </w:rPr>
            </w:pPr>
            <w:r w:rsidRPr="00DD61E1">
              <w:rPr>
                <w:lang w:val="en-US"/>
              </w:rPr>
              <w:t xml:space="preserve">The legal framework establishes that parliament is an equal-opportunity employer and provides for non-discrimination in the recruitment, employment and advancement of parliamentary staff. </w:t>
            </w:r>
          </w:p>
          <w:p w14:paraId="61A60C89" w14:textId="77777777" w:rsidR="003730F7" w:rsidRDefault="00C12047" w:rsidP="0098245F">
            <w:pPr>
              <w:rPr>
                <w:lang w:val="en-US"/>
              </w:rPr>
            </w:pPr>
            <w:r w:rsidRPr="00DD61E1">
              <w:rPr>
                <w:lang w:val="en-US"/>
              </w:rPr>
              <w:t>Parliament has a gender equality policy or plan that includes a clear and detailed set of objectives and processes for achieving gender balance within the parliamentary administration, including at senior levels. </w:t>
            </w:r>
          </w:p>
          <w:p w14:paraId="39698511" w14:textId="77777777" w:rsidR="003730F7" w:rsidRDefault="00C12047" w:rsidP="0098245F">
            <w:pPr>
              <w:rPr>
                <w:rFonts w:eastAsia="Times New Roman"/>
                <w:sz w:val="16"/>
                <w:lang w:val="en-US"/>
              </w:rPr>
            </w:pPr>
            <w:r w:rsidRPr="00DD61E1">
              <w:rPr>
                <w:lang w:val="en-US"/>
              </w:rPr>
              <w:t>Parliament adopts positive approaches that provide real opportunities for all groups in society, including underrepresented groups, to be included in the parliamentary workforce. Human resources policies place a special emphasis on the recruitment, retention and promotion of underrepresented groups.</w:t>
            </w:r>
          </w:p>
          <w:p w14:paraId="52537E16" w14:textId="3EFFB6FF" w:rsidR="00C12047" w:rsidRPr="00DD61E1" w:rsidRDefault="00C12047" w:rsidP="008B02B6">
            <w:pPr>
              <w:rPr>
                <w:lang w:val="en-US"/>
              </w:rPr>
            </w:pPr>
            <w:r w:rsidRPr="00DD61E1">
              <w:rPr>
                <w:lang w:val="en-US"/>
              </w:rPr>
              <w:t>Workforce diversity, including gender balance, is regularly monitored. Data on the composition of the parliamentary administration is publicly available. The effectiveness of diversity and gender equality policies is regularly reviewed.</w:t>
            </w:r>
          </w:p>
        </w:tc>
      </w:tr>
    </w:tbl>
    <w:p w14:paraId="1F331B05" w14:textId="77777777" w:rsidR="00C12047" w:rsidRPr="00365CFB" w:rsidRDefault="00C12047" w:rsidP="00B273EF">
      <w:pPr>
        <w:pStyle w:val="section-title"/>
      </w:pPr>
      <w:r w:rsidRPr="00365CFB">
        <w:lastRenderedPageBreak/>
        <w:t>Assessment</w:t>
      </w:r>
    </w:p>
    <w:p w14:paraId="2B358D82" w14:textId="77777777" w:rsidR="003730F7" w:rsidRDefault="00C12047" w:rsidP="0098245F">
      <w:pPr>
        <w:rPr>
          <w:rFonts w:eastAsia="Arial"/>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613F6BAC" w14:textId="77777777" w:rsidR="003730F7" w:rsidRDefault="00C12047" w:rsidP="0098245F">
      <w:pPr>
        <w:rPr>
          <w:rFonts w:eastAsia="Arial"/>
          <w:lang w:val="en-US"/>
        </w:rPr>
      </w:pPr>
      <w:r w:rsidRPr="00DD61E1">
        <w:rPr>
          <w:lang w:val="en-US"/>
        </w:rPr>
        <w:t>The evidence for assessment of this dimension could include the following:</w:t>
      </w:r>
    </w:p>
    <w:p w14:paraId="302E2149" w14:textId="1F0D6DF1" w:rsidR="00C12047" w:rsidRPr="00365CFB" w:rsidRDefault="00C12047" w:rsidP="0098245F">
      <w:pPr>
        <w:pStyle w:val="ListParagraph"/>
        <w:numPr>
          <w:ilvl w:val="0"/>
          <w:numId w:val="228"/>
        </w:numPr>
        <w:spacing w:line="240" w:lineRule="auto"/>
      </w:pPr>
      <w:r w:rsidRPr="00365CFB">
        <w:t>Provisions of the legal framework and/or parliament’s rules of procedure relating to non-discrimination in the employment of staff</w:t>
      </w:r>
    </w:p>
    <w:p w14:paraId="74BFA843" w14:textId="77777777" w:rsidR="00C12047" w:rsidRPr="00365CFB" w:rsidRDefault="00C12047" w:rsidP="0098245F">
      <w:pPr>
        <w:pStyle w:val="ListParagraph"/>
        <w:numPr>
          <w:ilvl w:val="0"/>
          <w:numId w:val="228"/>
        </w:numPr>
        <w:spacing w:line="240" w:lineRule="auto"/>
      </w:pPr>
      <w:r w:rsidRPr="00365CFB">
        <w:t>Parliament’s human resources policies</w:t>
      </w:r>
    </w:p>
    <w:p w14:paraId="77A6FBC3" w14:textId="77777777" w:rsidR="00C12047" w:rsidRPr="00365CFB" w:rsidRDefault="00C12047" w:rsidP="0098245F">
      <w:pPr>
        <w:pStyle w:val="ListParagraph"/>
        <w:numPr>
          <w:ilvl w:val="0"/>
          <w:numId w:val="228"/>
        </w:numPr>
        <w:spacing w:line="240" w:lineRule="auto"/>
      </w:pPr>
      <w:r w:rsidRPr="00365CFB">
        <w:t>Parliament’s strategic plan and/or gender policy or plans indicating a commitment to gender balance in the parliamentary administration</w:t>
      </w:r>
    </w:p>
    <w:p w14:paraId="5C15578E" w14:textId="77777777" w:rsidR="00C12047" w:rsidRPr="00365CFB" w:rsidRDefault="00C12047" w:rsidP="0098245F">
      <w:pPr>
        <w:pStyle w:val="ListParagraph"/>
        <w:numPr>
          <w:ilvl w:val="0"/>
          <w:numId w:val="228"/>
        </w:numPr>
        <w:spacing w:line="240" w:lineRule="auto"/>
      </w:pPr>
      <w:r w:rsidRPr="00365CFB">
        <w:t>List of holders of senior roles in the parliamentary administration (Secretary General and Deputy Secretary General, as well as department managers, deputies and assistants), both currently and in the recent past</w:t>
      </w:r>
    </w:p>
    <w:p w14:paraId="39CCDC32" w14:textId="77777777" w:rsidR="00C12047" w:rsidRPr="00365CFB" w:rsidRDefault="00C12047" w:rsidP="0098245F">
      <w:pPr>
        <w:pStyle w:val="ListParagraph"/>
        <w:numPr>
          <w:ilvl w:val="0"/>
          <w:numId w:val="228"/>
        </w:numPr>
        <w:spacing w:line="240" w:lineRule="auto"/>
      </w:pPr>
      <w:r w:rsidRPr="00365CFB">
        <w:t>Job descriptions and advertisements on the parliamentary website and other recruitment sites</w:t>
      </w:r>
    </w:p>
    <w:p w14:paraId="6E959653" w14:textId="77777777" w:rsidR="003730F7" w:rsidRDefault="00C12047" w:rsidP="0098245F">
      <w:pPr>
        <w:pStyle w:val="ListParagraph"/>
        <w:numPr>
          <w:ilvl w:val="0"/>
          <w:numId w:val="228"/>
        </w:numPr>
        <w:spacing w:line="240" w:lineRule="auto"/>
      </w:pPr>
      <w:r w:rsidRPr="00365CFB">
        <w:t>Statistics showing staff diversity relative to the diversity of the community</w:t>
      </w:r>
    </w:p>
    <w:p w14:paraId="4A9DE7B4" w14:textId="077A016E" w:rsidR="00C12047" w:rsidRPr="00DD61E1" w:rsidRDefault="00C12047" w:rsidP="0098245F">
      <w:pPr>
        <w:rPr>
          <w:lang w:val="en-US"/>
        </w:rPr>
      </w:pPr>
      <w:r w:rsidRPr="00DD61E1">
        <w:rPr>
          <w:lang w:val="en-US"/>
        </w:rPr>
        <w:t>Where relevant, provide additional comments or examples that support the assessment.</w:t>
      </w:r>
    </w:p>
    <w:p w14:paraId="26CECA25" w14:textId="77777777" w:rsidR="00C12047" w:rsidRPr="00365CFB" w:rsidRDefault="00C12047" w:rsidP="0098245F">
      <w:pPr>
        <w:pStyle w:val="Heading5"/>
      </w:pPr>
      <w:bookmarkStart w:id="645" w:name="_heading=h.q4sgpymbj5u4"/>
      <w:bookmarkEnd w:id="645"/>
      <w:r w:rsidRPr="00365CFB">
        <w:t xml:space="preserve">Assessment criterion 1: Equal-opportunity employer </w:t>
      </w:r>
    </w:p>
    <w:p w14:paraId="662DBA8A" w14:textId="77777777" w:rsidR="00C12047" w:rsidRPr="00DD61E1" w:rsidRDefault="00C12047" w:rsidP="0098245F">
      <w:pPr>
        <w:rPr>
          <w:lang w:val="en-US"/>
        </w:rPr>
      </w:pPr>
      <w:r w:rsidRPr="00DD61E1">
        <w:rPr>
          <w:lang w:val="en-US"/>
        </w:rPr>
        <w:t xml:space="preserve">The legal framework establishes that parliament is an equal-opportunity employer and provides for non-discrimination in the recruitment, employment and advancement of parliamentary staff. </w:t>
      </w:r>
    </w:p>
    <w:p w14:paraId="035A3CD1"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6EC2BDD0" w14:textId="77777777" w:rsidTr="008216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DBDAFE" w14:textId="77777777" w:rsidR="00C12047" w:rsidRPr="00365CFB" w:rsidRDefault="00C12047" w:rsidP="0098245F">
            <w:r w:rsidRPr="00365CFB">
              <w:t>Non-existent</w:t>
            </w:r>
          </w:p>
          <w:sdt>
            <w:sdtPr>
              <w:id w:val="-804694624"/>
              <w14:checkbox>
                <w14:checked w14:val="0"/>
                <w14:checkedState w14:val="2612" w14:font="MS Gothic"/>
                <w14:uncheckedState w14:val="2610" w14:font="MS Gothic"/>
              </w14:checkbox>
            </w:sdtPr>
            <w:sdtEndPr/>
            <w:sdtContent>
              <w:p w14:paraId="086D1D8A"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12F3C0" w14:textId="77777777" w:rsidR="00C12047" w:rsidRPr="00365CFB" w:rsidRDefault="00C12047" w:rsidP="0098245F">
            <w:r w:rsidRPr="00365CFB">
              <w:t xml:space="preserve">Rudimentary </w:t>
            </w:r>
          </w:p>
          <w:sdt>
            <w:sdtPr>
              <w:id w:val="667452521"/>
              <w14:checkbox>
                <w14:checked w14:val="0"/>
                <w14:checkedState w14:val="2612" w14:font="MS Gothic"/>
                <w14:uncheckedState w14:val="2610" w14:font="MS Gothic"/>
              </w14:checkbox>
            </w:sdtPr>
            <w:sdtEndPr/>
            <w:sdtContent>
              <w:p w14:paraId="3B1DE491"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D66406" w14:textId="77777777" w:rsidR="00C12047" w:rsidRPr="00365CFB" w:rsidRDefault="00C12047" w:rsidP="0098245F">
            <w:r w:rsidRPr="00365CFB">
              <w:t>Basic</w:t>
            </w:r>
          </w:p>
          <w:sdt>
            <w:sdtPr>
              <w:id w:val="153424031"/>
              <w14:checkbox>
                <w14:checked w14:val="0"/>
                <w14:checkedState w14:val="2612" w14:font="MS Gothic"/>
                <w14:uncheckedState w14:val="2610" w14:font="MS Gothic"/>
              </w14:checkbox>
            </w:sdtPr>
            <w:sdtEndPr/>
            <w:sdtContent>
              <w:p w14:paraId="2FC7E963"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513F14" w14:textId="77777777" w:rsidR="00C12047" w:rsidRPr="00365CFB" w:rsidRDefault="00C12047" w:rsidP="0098245F">
            <w:r w:rsidRPr="00365CFB">
              <w:t>Good</w:t>
            </w:r>
          </w:p>
          <w:sdt>
            <w:sdtPr>
              <w:id w:val="-169957433"/>
              <w14:checkbox>
                <w14:checked w14:val="0"/>
                <w14:checkedState w14:val="2612" w14:font="MS Gothic"/>
                <w14:uncheckedState w14:val="2610" w14:font="MS Gothic"/>
              </w14:checkbox>
            </w:sdtPr>
            <w:sdtEndPr/>
            <w:sdtContent>
              <w:p w14:paraId="7EED9A02"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3A4452" w14:textId="77777777" w:rsidR="00C12047" w:rsidRPr="00365CFB" w:rsidRDefault="00C12047" w:rsidP="0098245F">
            <w:r w:rsidRPr="00365CFB">
              <w:t>Very good</w:t>
            </w:r>
          </w:p>
          <w:sdt>
            <w:sdtPr>
              <w:id w:val="-587382236"/>
              <w14:checkbox>
                <w14:checked w14:val="0"/>
                <w14:checkedState w14:val="2612" w14:font="MS Gothic"/>
                <w14:uncheckedState w14:val="2610" w14:font="MS Gothic"/>
              </w14:checkbox>
            </w:sdtPr>
            <w:sdtEndPr/>
            <w:sdtContent>
              <w:p w14:paraId="625BF8E5"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D6853D0" w14:textId="77777777" w:rsidR="00C12047" w:rsidRPr="00365CFB" w:rsidRDefault="00C12047" w:rsidP="0098245F">
            <w:r w:rsidRPr="00365CFB">
              <w:t>Excellent</w:t>
            </w:r>
          </w:p>
          <w:sdt>
            <w:sdtPr>
              <w:id w:val="-1539664548"/>
              <w14:checkbox>
                <w14:checked w14:val="0"/>
                <w14:checkedState w14:val="2612" w14:font="MS Gothic"/>
                <w14:uncheckedState w14:val="2610" w14:font="MS Gothic"/>
              </w14:checkbox>
            </w:sdtPr>
            <w:sdtEndPr/>
            <w:sdtContent>
              <w:p w14:paraId="26643E9C" w14:textId="77777777" w:rsidR="00C12047" w:rsidRPr="00365CFB" w:rsidRDefault="00C12047" w:rsidP="0098245F">
                <w:r w:rsidRPr="00365CFB">
                  <w:rPr>
                    <w:rFonts w:ascii="Segoe UI Symbol" w:hAnsi="Segoe UI Symbol" w:cs="Segoe UI Symbol"/>
                  </w:rPr>
                  <w:t>☐</w:t>
                </w:r>
              </w:p>
            </w:sdtContent>
          </w:sdt>
        </w:tc>
      </w:tr>
      <w:tr w:rsidR="00C12047" w:rsidRPr="00513C3B" w14:paraId="7096B924" w14:textId="77777777" w:rsidTr="00821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C7003" w14:textId="77777777" w:rsidR="003730F7" w:rsidRDefault="00C12047" w:rsidP="0098245F">
            <w:pPr>
              <w:rPr>
                <w:lang w:val="en-US"/>
              </w:rPr>
            </w:pPr>
            <w:r w:rsidRPr="00DD61E1">
              <w:rPr>
                <w:lang w:val="en-US"/>
              </w:rPr>
              <w:t>Evidence for this assessment criterion:</w:t>
            </w:r>
          </w:p>
          <w:p w14:paraId="7FA4CE99" w14:textId="593C274C" w:rsidR="00C12047" w:rsidRPr="00DD61E1" w:rsidRDefault="00C12047" w:rsidP="0098245F">
            <w:pPr>
              <w:rPr>
                <w:lang w:val="en-US"/>
              </w:rPr>
            </w:pPr>
          </w:p>
        </w:tc>
      </w:tr>
    </w:tbl>
    <w:p w14:paraId="5FAACE29" w14:textId="77777777" w:rsidR="00C12047" w:rsidRPr="00365CFB" w:rsidRDefault="00C12047" w:rsidP="0098245F">
      <w:pPr>
        <w:pStyle w:val="Heading5"/>
      </w:pPr>
      <w:bookmarkStart w:id="646" w:name="_heading=h.laukkc251hzn"/>
      <w:bookmarkStart w:id="647" w:name="_heading=h.ier5zfep9ym"/>
      <w:bookmarkEnd w:id="646"/>
      <w:bookmarkEnd w:id="647"/>
      <w:r w:rsidRPr="00365CFB">
        <w:t>Assessment criterion 2: Gender equality policy or plan</w:t>
      </w:r>
    </w:p>
    <w:p w14:paraId="36B3E37F" w14:textId="77777777" w:rsidR="00C12047" w:rsidRPr="00DD61E1" w:rsidRDefault="00C12047" w:rsidP="0098245F">
      <w:pPr>
        <w:rPr>
          <w:lang w:val="en-US"/>
        </w:rPr>
      </w:pPr>
      <w:r w:rsidRPr="00DD61E1">
        <w:rPr>
          <w:lang w:val="en-US"/>
        </w:rPr>
        <w:t>Parliament has a gender equality policy or plan that includes a clear and detailed set of objectives and processes for achieving gender balance within the parliamentary administration, including at senior levels. </w:t>
      </w:r>
    </w:p>
    <w:p w14:paraId="2E2B487E"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43D85FB2" w14:textId="77777777" w:rsidTr="00100D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88DCF1" w14:textId="77777777" w:rsidR="00C12047" w:rsidRPr="00365CFB" w:rsidRDefault="00C12047" w:rsidP="0098245F">
            <w:r w:rsidRPr="00365CFB">
              <w:t>Non-existent</w:t>
            </w:r>
          </w:p>
          <w:sdt>
            <w:sdtPr>
              <w:id w:val="-1308627510"/>
              <w14:checkbox>
                <w14:checked w14:val="0"/>
                <w14:checkedState w14:val="2612" w14:font="MS Gothic"/>
                <w14:uncheckedState w14:val="2610" w14:font="MS Gothic"/>
              </w14:checkbox>
            </w:sdtPr>
            <w:sdtEndPr/>
            <w:sdtContent>
              <w:p w14:paraId="1690FB38"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025BE0" w14:textId="77777777" w:rsidR="00C12047" w:rsidRPr="00365CFB" w:rsidRDefault="00C12047" w:rsidP="0098245F">
            <w:r w:rsidRPr="00365CFB">
              <w:t xml:space="preserve">Rudimentary </w:t>
            </w:r>
          </w:p>
          <w:sdt>
            <w:sdtPr>
              <w:id w:val="-1085065785"/>
              <w14:checkbox>
                <w14:checked w14:val="0"/>
                <w14:checkedState w14:val="2612" w14:font="MS Gothic"/>
                <w14:uncheckedState w14:val="2610" w14:font="MS Gothic"/>
              </w14:checkbox>
            </w:sdtPr>
            <w:sdtEndPr/>
            <w:sdtContent>
              <w:p w14:paraId="1C8B739F"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DF6D09" w14:textId="77777777" w:rsidR="00C12047" w:rsidRPr="00365CFB" w:rsidRDefault="00C12047" w:rsidP="0098245F">
            <w:r w:rsidRPr="00365CFB">
              <w:t>Basic</w:t>
            </w:r>
          </w:p>
          <w:sdt>
            <w:sdtPr>
              <w:id w:val="1380982997"/>
              <w14:checkbox>
                <w14:checked w14:val="0"/>
                <w14:checkedState w14:val="2612" w14:font="MS Gothic"/>
                <w14:uncheckedState w14:val="2610" w14:font="MS Gothic"/>
              </w14:checkbox>
            </w:sdtPr>
            <w:sdtEndPr/>
            <w:sdtContent>
              <w:p w14:paraId="1266B6AF"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7B04D6" w14:textId="77777777" w:rsidR="00C12047" w:rsidRPr="00365CFB" w:rsidRDefault="00C12047" w:rsidP="0098245F">
            <w:r w:rsidRPr="00365CFB">
              <w:t>Good</w:t>
            </w:r>
          </w:p>
          <w:sdt>
            <w:sdtPr>
              <w:id w:val="-776254270"/>
              <w14:checkbox>
                <w14:checked w14:val="0"/>
                <w14:checkedState w14:val="2612" w14:font="MS Gothic"/>
                <w14:uncheckedState w14:val="2610" w14:font="MS Gothic"/>
              </w14:checkbox>
            </w:sdtPr>
            <w:sdtEndPr/>
            <w:sdtContent>
              <w:p w14:paraId="4F752E21"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777E28" w14:textId="77777777" w:rsidR="00C12047" w:rsidRPr="00365CFB" w:rsidRDefault="00C12047" w:rsidP="0098245F">
            <w:r w:rsidRPr="00365CFB">
              <w:t>Very good</w:t>
            </w:r>
          </w:p>
          <w:sdt>
            <w:sdtPr>
              <w:id w:val="330191371"/>
              <w14:checkbox>
                <w14:checked w14:val="0"/>
                <w14:checkedState w14:val="2612" w14:font="MS Gothic"/>
                <w14:uncheckedState w14:val="2610" w14:font="MS Gothic"/>
              </w14:checkbox>
            </w:sdtPr>
            <w:sdtEndPr/>
            <w:sdtContent>
              <w:p w14:paraId="4C2F9A06"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934BBAF" w14:textId="77777777" w:rsidR="00C12047" w:rsidRPr="00365CFB" w:rsidRDefault="00C12047" w:rsidP="0098245F">
            <w:r w:rsidRPr="00365CFB">
              <w:t>Excellent</w:t>
            </w:r>
          </w:p>
          <w:sdt>
            <w:sdtPr>
              <w:id w:val="-924879150"/>
              <w14:checkbox>
                <w14:checked w14:val="0"/>
                <w14:checkedState w14:val="2612" w14:font="MS Gothic"/>
                <w14:uncheckedState w14:val="2610" w14:font="MS Gothic"/>
              </w14:checkbox>
            </w:sdtPr>
            <w:sdtEndPr/>
            <w:sdtContent>
              <w:p w14:paraId="57110ACE" w14:textId="77777777" w:rsidR="00C12047" w:rsidRPr="00365CFB" w:rsidRDefault="00C12047" w:rsidP="0098245F">
                <w:r w:rsidRPr="00365CFB">
                  <w:rPr>
                    <w:rFonts w:ascii="Segoe UI Symbol" w:hAnsi="Segoe UI Symbol" w:cs="Segoe UI Symbol"/>
                  </w:rPr>
                  <w:t>☐</w:t>
                </w:r>
              </w:p>
            </w:sdtContent>
          </w:sdt>
        </w:tc>
      </w:tr>
      <w:tr w:rsidR="00C12047" w:rsidRPr="00513C3B" w14:paraId="30AA4EA9" w14:textId="77777777" w:rsidTr="00100D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3DC33" w14:textId="77777777" w:rsidR="003730F7" w:rsidRDefault="00C12047" w:rsidP="0098245F">
            <w:pPr>
              <w:rPr>
                <w:lang w:val="en-US"/>
              </w:rPr>
            </w:pPr>
            <w:r w:rsidRPr="00DD61E1">
              <w:rPr>
                <w:lang w:val="en-US"/>
              </w:rPr>
              <w:t>Evidence for this assessment criterion:</w:t>
            </w:r>
          </w:p>
          <w:p w14:paraId="65CE2690" w14:textId="0BCF2825" w:rsidR="00C12047" w:rsidRPr="00DD61E1" w:rsidRDefault="00C12047" w:rsidP="0098245F">
            <w:pPr>
              <w:rPr>
                <w:lang w:val="en-US"/>
              </w:rPr>
            </w:pPr>
          </w:p>
        </w:tc>
      </w:tr>
    </w:tbl>
    <w:p w14:paraId="109875E6" w14:textId="77777777" w:rsidR="00C12047" w:rsidRPr="00365CFB" w:rsidRDefault="00C12047" w:rsidP="0098245F">
      <w:pPr>
        <w:pStyle w:val="Heading5"/>
      </w:pPr>
      <w:r w:rsidRPr="00365CFB">
        <w:t>Assessment criterion 3: Positive approaches to workforce diversity</w:t>
      </w:r>
    </w:p>
    <w:p w14:paraId="43EFBD7D" w14:textId="77777777" w:rsidR="00C12047" w:rsidRPr="00DD61E1" w:rsidRDefault="00C12047" w:rsidP="0098245F">
      <w:pPr>
        <w:rPr>
          <w:rFonts w:eastAsia="Times New Roman"/>
          <w:sz w:val="16"/>
          <w:lang w:val="en-US"/>
        </w:rPr>
      </w:pPr>
      <w:r w:rsidRPr="00DD61E1">
        <w:rPr>
          <w:lang w:val="en-US"/>
        </w:rPr>
        <w:t xml:space="preserve">Parliament adopts positive approaches that provide real opportunities for all groups in society, including underrepresented groups, to be included in the parliamentary workforce. Human resources </w:t>
      </w:r>
      <w:r w:rsidRPr="00DD61E1">
        <w:rPr>
          <w:lang w:val="en-US"/>
        </w:rPr>
        <w:lastRenderedPageBreak/>
        <w:t>policies place a special emphasis on the recruitment, retention and promotion of underrepresented groups.</w:t>
      </w:r>
    </w:p>
    <w:p w14:paraId="5F454272"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2369E114" w14:textId="77777777" w:rsidTr="001167A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12E7AD" w14:textId="77777777" w:rsidR="00C12047" w:rsidRPr="00365CFB" w:rsidRDefault="00C12047" w:rsidP="0098245F">
            <w:r w:rsidRPr="00365CFB">
              <w:t>Non-existent</w:t>
            </w:r>
          </w:p>
          <w:sdt>
            <w:sdtPr>
              <w:id w:val="-595334029"/>
              <w14:checkbox>
                <w14:checked w14:val="0"/>
                <w14:checkedState w14:val="2612" w14:font="MS Gothic"/>
                <w14:uncheckedState w14:val="2610" w14:font="MS Gothic"/>
              </w14:checkbox>
            </w:sdtPr>
            <w:sdtEndPr/>
            <w:sdtContent>
              <w:p w14:paraId="134ED701"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9AFE47" w14:textId="77777777" w:rsidR="00C12047" w:rsidRPr="00365CFB" w:rsidRDefault="00C12047" w:rsidP="0098245F">
            <w:r w:rsidRPr="00365CFB">
              <w:t xml:space="preserve">Rudimentary </w:t>
            </w:r>
          </w:p>
          <w:sdt>
            <w:sdtPr>
              <w:id w:val="1956365498"/>
              <w14:checkbox>
                <w14:checked w14:val="0"/>
                <w14:checkedState w14:val="2612" w14:font="MS Gothic"/>
                <w14:uncheckedState w14:val="2610" w14:font="MS Gothic"/>
              </w14:checkbox>
            </w:sdtPr>
            <w:sdtEndPr/>
            <w:sdtContent>
              <w:p w14:paraId="1F19DD7C"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52A2E8" w14:textId="77777777" w:rsidR="00C12047" w:rsidRPr="00365CFB" w:rsidRDefault="00C12047" w:rsidP="0098245F">
            <w:r w:rsidRPr="00365CFB">
              <w:t>Basic</w:t>
            </w:r>
          </w:p>
          <w:sdt>
            <w:sdtPr>
              <w:id w:val="1996219676"/>
              <w14:checkbox>
                <w14:checked w14:val="0"/>
                <w14:checkedState w14:val="2612" w14:font="MS Gothic"/>
                <w14:uncheckedState w14:val="2610" w14:font="MS Gothic"/>
              </w14:checkbox>
            </w:sdtPr>
            <w:sdtEndPr/>
            <w:sdtContent>
              <w:p w14:paraId="0340755A"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E2B3B8" w14:textId="77777777" w:rsidR="00C12047" w:rsidRPr="00365CFB" w:rsidRDefault="00C12047" w:rsidP="0098245F">
            <w:r w:rsidRPr="00365CFB">
              <w:t>Good</w:t>
            </w:r>
          </w:p>
          <w:sdt>
            <w:sdtPr>
              <w:id w:val="-871218091"/>
              <w14:checkbox>
                <w14:checked w14:val="0"/>
                <w14:checkedState w14:val="2612" w14:font="MS Gothic"/>
                <w14:uncheckedState w14:val="2610" w14:font="MS Gothic"/>
              </w14:checkbox>
            </w:sdtPr>
            <w:sdtEndPr/>
            <w:sdtContent>
              <w:p w14:paraId="46157243"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CD4BB5" w14:textId="77777777" w:rsidR="00C12047" w:rsidRPr="00365CFB" w:rsidRDefault="00C12047" w:rsidP="0098245F">
            <w:r w:rsidRPr="00365CFB">
              <w:t>Very good</w:t>
            </w:r>
          </w:p>
          <w:sdt>
            <w:sdtPr>
              <w:id w:val="-1321647119"/>
              <w14:checkbox>
                <w14:checked w14:val="0"/>
                <w14:checkedState w14:val="2612" w14:font="MS Gothic"/>
                <w14:uncheckedState w14:val="2610" w14:font="MS Gothic"/>
              </w14:checkbox>
            </w:sdtPr>
            <w:sdtEndPr/>
            <w:sdtContent>
              <w:p w14:paraId="41DE30A7"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3FD3E9A" w14:textId="77777777" w:rsidR="00C12047" w:rsidRPr="00365CFB" w:rsidRDefault="00C12047" w:rsidP="0098245F">
            <w:r w:rsidRPr="00365CFB">
              <w:t>Excellent</w:t>
            </w:r>
          </w:p>
          <w:sdt>
            <w:sdtPr>
              <w:id w:val="-1122685661"/>
              <w14:checkbox>
                <w14:checked w14:val="0"/>
                <w14:checkedState w14:val="2612" w14:font="MS Gothic"/>
                <w14:uncheckedState w14:val="2610" w14:font="MS Gothic"/>
              </w14:checkbox>
            </w:sdtPr>
            <w:sdtEndPr/>
            <w:sdtContent>
              <w:p w14:paraId="25575BCF" w14:textId="77777777" w:rsidR="00C12047" w:rsidRPr="00365CFB" w:rsidRDefault="00C12047" w:rsidP="0098245F">
                <w:r w:rsidRPr="00365CFB">
                  <w:rPr>
                    <w:rFonts w:ascii="Segoe UI Symbol" w:hAnsi="Segoe UI Symbol" w:cs="Segoe UI Symbol"/>
                  </w:rPr>
                  <w:t>☐</w:t>
                </w:r>
              </w:p>
            </w:sdtContent>
          </w:sdt>
        </w:tc>
      </w:tr>
      <w:tr w:rsidR="00C12047" w:rsidRPr="00513C3B" w14:paraId="64242006" w14:textId="77777777" w:rsidTr="001167A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298AB" w14:textId="77777777" w:rsidR="003730F7" w:rsidRDefault="00C12047" w:rsidP="0098245F">
            <w:pPr>
              <w:rPr>
                <w:lang w:val="en-US"/>
              </w:rPr>
            </w:pPr>
            <w:r w:rsidRPr="00DD61E1">
              <w:rPr>
                <w:lang w:val="en-US"/>
              </w:rPr>
              <w:t>Evidence for this assessment criterion:</w:t>
            </w:r>
          </w:p>
          <w:p w14:paraId="38E27EB8" w14:textId="2D5B3BD1" w:rsidR="00C12047" w:rsidRPr="00DD61E1" w:rsidRDefault="00C12047" w:rsidP="0098245F">
            <w:pPr>
              <w:rPr>
                <w:lang w:val="en-US"/>
              </w:rPr>
            </w:pPr>
          </w:p>
        </w:tc>
      </w:tr>
    </w:tbl>
    <w:p w14:paraId="28BF8C81" w14:textId="77777777" w:rsidR="00C12047" w:rsidRPr="00365CFB" w:rsidRDefault="00C12047" w:rsidP="0098245F">
      <w:pPr>
        <w:pStyle w:val="Heading5"/>
      </w:pPr>
      <w:bookmarkStart w:id="648" w:name="_heading=h.oizq6a4ryx15"/>
      <w:bookmarkEnd w:id="648"/>
      <w:r w:rsidRPr="00365CFB">
        <w:t xml:space="preserve">Assessment criterion 4: Monitoring </w:t>
      </w:r>
    </w:p>
    <w:p w14:paraId="577DEE87" w14:textId="77777777" w:rsidR="00C12047" w:rsidRPr="00DD61E1" w:rsidRDefault="00C12047" w:rsidP="0098245F">
      <w:pPr>
        <w:rPr>
          <w:rFonts w:eastAsia="Arial"/>
          <w:lang w:val="en-US"/>
        </w:rPr>
      </w:pPr>
      <w:r w:rsidRPr="00DD61E1">
        <w:rPr>
          <w:lang w:val="en-US"/>
        </w:rPr>
        <w:t>Workforce diversity, including gender balance, is regularly monitored. Data on the composition of the parliamentary administration is publicly available. The effectiveness of diversity and gender equality policies is regularly reviewed.</w:t>
      </w:r>
    </w:p>
    <w:p w14:paraId="15349DB1"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5E288656" w14:textId="77777777" w:rsidTr="00100D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925151" w14:textId="77777777" w:rsidR="00C12047" w:rsidRPr="00365CFB" w:rsidRDefault="00C12047" w:rsidP="0098245F">
            <w:r w:rsidRPr="00365CFB">
              <w:t>Non-existent</w:t>
            </w:r>
          </w:p>
          <w:sdt>
            <w:sdtPr>
              <w:id w:val="-1537497383"/>
              <w14:checkbox>
                <w14:checked w14:val="0"/>
                <w14:checkedState w14:val="2612" w14:font="MS Gothic"/>
                <w14:uncheckedState w14:val="2610" w14:font="MS Gothic"/>
              </w14:checkbox>
            </w:sdtPr>
            <w:sdtEndPr/>
            <w:sdtContent>
              <w:p w14:paraId="6E4644E0"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CD24E9" w14:textId="77777777" w:rsidR="00C12047" w:rsidRPr="00365CFB" w:rsidRDefault="00C12047" w:rsidP="0098245F">
            <w:r w:rsidRPr="00365CFB">
              <w:t xml:space="preserve">Rudimentary </w:t>
            </w:r>
          </w:p>
          <w:sdt>
            <w:sdtPr>
              <w:id w:val="1145163851"/>
              <w14:checkbox>
                <w14:checked w14:val="0"/>
                <w14:checkedState w14:val="2612" w14:font="MS Gothic"/>
                <w14:uncheckedState w14:val="2610" w14:font="MS Gothic"/>
              </w14:checkbox>
            </w:sdtPr>
            <w:sdtEndPr/>
            <w:sdtContent>
              <w:p w14:paraId="110DC8E7"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E0F99E" w14:textId="77777777" w:rsidR="00C12047" w:rsidRPr="00365CFB" w:rsidRDefault="00C12047" w:rsidP="0098245F">
            <w:r w:rsidRPr="00365CFB">
              <w:t>Basic</w:t>
            </w:r>
          </w:p>
          <w:sdt>
            <w:sdtPr>
              <w:id w:val="1140620760"/>
              <w14:checkbox>
                <w14:checked w14:val="0"/>
                <w14:checkedState w14:val="2612" w14:font="MS Gothic"/>
                <w14:uncheckedState w14:val="2610" w14:font="MS Gothic"/>
              </w14:checkbox>
            </w:sdtPr>
            <w:sdtEndPr/>
            <w:sdtContent>
              <w:p w14:paraId="49D508FA"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C62BDA" w14:textId="77777777" w:rsidR="00C12047" w:rsidRPr="00365CFB" w:rsidRDefault="00C12047" w:rsidP="0098245F">
            <w:r w:rsidRPr="00365CFB">
              <w:t>Good</w:t>
            </w:r>
          </w:p>
          <w:sdt>
            <w:sdtPr>
              <w:id w:val="537019841"/>
              <w14:checkbox>
                <w14:checked w14:val="0"/>
                <w14:checkedState w14:val="2612" w14:font="MS Gothic"/>
                <w14:uncheckedState w14:val="2610" w14:font="MS Gothic"/>
              </w14:checkbox>
            </w:sdtPr>
            <w:sdtEndPr/>
            <w:sdtContent>
              <w:p w14:paraId="298CF32F"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5A1344" w14:textId="77777777" w:rsidR="00C12047" w:rsidRPr="00365CFB" w:rsidRDefault="00C12047" w:rsidP="0098245F">
            <w:r w:rsidRPr="00365CFB">
              <w:t>Very good</w:t>
            </w:r>
          </w:p>
          <w:sdt>
            <w:sdtPr>
              <w:id w:val="1200127201"/>
              <w14:checkbox>
                <w14:checked w14:val="0"/>
                <w14:checkedState w14:val="2612" w14:font="MS Gothic"/>
                <w14:uncheckedState w14:val="2610" w14:font="MS Gothic"/>
              </w14:checkbox>
            </w:sdtPr>
            <w:sdtEndPr/>
            <w:sdtContent>
              <w:p w14:paraId="5DA1CC3A"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324B393" w14:textId="77777777" w:rsidR="00C12047" w:rsidRPr="00365CFB" w:rsidRDefault="00C12047" w:rsidP="0098245F">
            <w:r w:rsidRPr="00365CFB">
              <w:t>Excellent</w:t>
            </w:r>
          </w:p>
          <w:sdt>
            <w:sdtPr>
              <w:id w:val="467868858"/>
              <w14:checkbox>
                <w14:checked w14:val="0"/>
                <w14:checkedState w14:val="2612" w14:font="MS Gothic"/>
                <w14:uncheckedState w14:val="2610" w14:font="MS Gothic"/>
              </w14:checkbox>
            </w:sdtPr>
            <w:sdtEndPr/>
            <w:sdtContent>
              <w:p w14:paraId="5209D476" w14:textId="77777777" w:rsidR="00C12047" w:rsidRPr="00365CFB" w:rsidRDefault="00C12047" w:rsidP="0098245F">
                <w:r w:rsidRPr="00365CFB">
                  <w:rPr>
                    <w:rFonts w:ascii="Segoe UI Symbol" w:hAnsi="Segoe UI Symbol" w:cs="Segoe UI Symbol"/>
                  </w:rPr>
                  <w:t>☐</w:t>
                </w:r>
              </w:p>
            </w:sdtContent>
          </w:sdt>
        </w:tc>
      </w:tr>
      <w:tr w:rsidR="00C12047" w:rsidRPr="00513C3B" w14:paraId="05C47F1B" w14:textId="77777777" w:rsidTr="00100D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05B01" w14:textId="77777777" w:rsidR="003730F7" w:rsidRDefault="00C12047" w:rsidP="0098245F">
            <w:pPr>
              <w:rPr>
                <w:lang w:val="en-US"/>
              </w:rPr>
            </w:pPr>
            <w:r w:rsidRPr="00DD61E1">
              <w:rPr>
                <w:lang w:val="en-US"/>
              </w:rPr>
              <w:t>Evidence for this assessment criterion:</w:t>
            </w:r>
          </w:p>
          <w:p w14:paraId="37BDC1E7" w14:textId="4126D46E" w:rsidR="00C12047" w:rsidRPr="00DD61E1" w:rsidRDefault="00C12047" w:rsidP="0098245F">
            <w:pPr>
              <w:rPr>
                <w:lang w:val="en-US"/>
              </w:rPr>
            </w:pPr>
          </w:p>
        </w:tc>
      </w:tr>
    </w:tbl>
    <w:p w14:paraId="5E4CED86" w14:textId="77777777" w:rsidR="00C12047" w:rsidRPr="00365CFB" w:rsidRDefault="00C12047" w:rsidP="00B273EF">
      <w:pPr>
        <w:pStyle w:val="section-title"/>
      </w:pPr>
      <w:r w:rsidRPr="00365CFB">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01FB28CB" w14:textId="77777777" w:rsidTr="00821666">
        <w:trPr>
          <w:trHeight w:val="1440"/>
        </w:trPr>
        <w:tc>
          <w:tcPr>
            <w:tcW w:w="5000" w:type="pct"/>
            <w:tcBorders>
              <w:top w:val="single" w:sz="4" w:space="0" w:color="auto"/>
              <w:left w:val="single" w:sz="4" w:space="0" w:color="auto"/>
              <w:bottom w:val="single" w:sz="4" w:space="0" w:color="auto"/>
              <w:right w:val="single" w:sz="4" w:space="0" w:color="auto"/>
            </w:tcBorders>
          </w:tcPr>
          <w:p w14:paraId="484108CB" w14:textId="77777777" w:rsidR="00C12047" w:rsidRPr="00DD61E1" w:rsidRDefault="00C12047" w:rsidP="0098245F">
            <w:pPr>
              <w:rPr>
                <w:lang w:val="en-US"/>
              </w:rPr>
            </w:pPr>
            <w:r w:rsidRPr="00DD61E1">
              <w:rPr>
                <w:lang w:val="en-US"/>
              </w:rPr>
              <w:t>Use this space to note down recommendations and ideas for strengthening rules and practice in this area.</w:t>
            </w:r>
          </w:p>
        </w:tc>
      </w:tr>
    </w:tbl>
    <w:p w14:paraId="1B58AD72" w14:textId="77777777" w:rsidR="00C12047" w:rsidRPr="00365CFB" w:rsidRDefault="00C12047" w:rsidP="00B273EF">
      <w:pPr>
        <w:pStyle w:val="section-title"/>
      </w:pPr>
      <w:r w:rsidRPr="00365CFB">
        <w:t>Sources and further reading</w:t>
      </w:r>
    </w:p>
    <w:p w14:paraId="34029CA6" w14:textId="77777777" w:rsidR="00C12047" w:rsidRPr="00365CFB" w:rsidRDefault="00C12047" w:rsidP="0098245F">
      <w:pPr>
        <w:pStyle w:val="ListParagraph"/>
        <w:numPr>
          <w:ilvl w:val="0"/>
          <w:numId w:val="228"/>
        </w:numPr>
        <w:spacing w:line="240" w:lineRule="auto"/>
        <w:rPr>
          <w:color w:val="000000"/>
        </w:rPr>
      </w:pPr>
      <w:bookmarkStart w:id="649" w:name="_Hlk147308652"/>
      <w:r w:rsidRPr="00365CFB">
        <w:rPr>
          <w:color w:val="000000"/>
        </w:rPr>
        <w:t xml:space="preserve">Association of Secretaries General of Parliaments (ASPG), </w:t>
      </w:r>
      <w:hyperlink r:id="rId284">
        <w:r w:rsidRPr="00C44E9B">
          <w:rPr>
            <w:i/>
            <w:iCs/>
            <w:color w:val="5B9BD5" w:themeColor="accent5"/>
            <w:u w:val="single"/>
          </w:rPr>
          <w:t>Principles for recruitment and career management of staff of the parliamentary administration</w:t>
        </w:r>
      </w:hyperlink>
      <w:r w:rsidRPr="00365CFB">
        <w:rPr>
          <w:color w:val="000000"/>
        </w:rPr>
        <w:t xml:space="preserve"> (2014).</w:t>
      </w:r>
    </w:p>
    <w:p w14:paraId="6340598E" w14:textId="77777777" w:rsidR="00C12047" w:rsidRPr="00365CFB" w:rsidRDefault="00C12047" w:rsidP="0098245F">
      <w:pPr>
        <w:pStyle w:val="ListParagraph"/>
        <w:numPr>
          <w:ilvl w:val="0"/>
          <w:numId w:val="228"/>
        </w:numPr>
        <w:spacing w:line="240" w:lineRule="auto"/>
        <w:rPr>
          <w:color w:val="000000"/>
        </w:rPr>
      </w:pPr>
      <w:r w:rsidRPr="00365CFB">
        <w:rPr>
          <w:color w:val="000000"/>
        </w:rPr>
        <w:t xml:space="preserve">Commonwealth Parliamentary Association (CPA), </w:t>
      </w:r>
      <w:hyperlink r:id="rId285">
        <w:r w:rsidRPr="002677D6">
          <w:rPr>
            <w:i/>
            <w:iCs/>
            <w:color w:val="0563C1"/>
            <w:u w:val="single"/>
          </w:rPr>
          <w:t>Recommended Benchmarks for Democratic Legislatures</w:t>
        </w:r>
      </w:hyperlink>
      <w:r w:rsidRPr="00365CFB">
        <w:rPr>
          <w:color w:val="000000"/>
        </w:rPr>
        <w:t xml:space="preserve"> (2018).</w:t>
      </w:r>
    </w:p>
    <w:p w14:paraId="36B880D7" w14:textId="77777777" w:rsidR="00C12047" w:rsidRPr="00365CFB" w:rsidRDefault="00C12047" w:rsidP="0098245F">
      <w:pPr>
        <w:pStyle w:val="ListParagraph"/>
        <w:numPr>
          <w:ilvl w:val="0"/>
          <w:numId w:val="228"/>
        </w:numPr>
        <w:spacing w:line="240" w:lineRule="auto"/>
        <w:rPr>
          <w:color w:val="000000"/>
        </w:rPr>
      </w:pPr>
      <w:r w:rsidRPr="00365CFB">
        <w:rPr>
          <w:color w:val="000000"/>
        </w:rPr>
        <w:t xml:space="preserve">European Parliament, </w:t>
      </w:r>
      <w:hyperlink r:id="rId286">
        <w:r w:rsidRPr="00365CFB">
          <w:rPr>
            <w:i/>
            <w:color w:val="0563C1"/>
            <w:u w:val="single"/>
          </w:rPr>
          <w:t>Gender equality:</w:t>
        </w:r>
      </w:hyperlink>
      <w:hyperlink r:id="rId287">
        <w:r w:rsidRPr="00365CFB">
          <w:rPr>
            <w:i/>
            <w:color w:val="0563C1"/>
            <w:u w:val="single"/>
          </w:rPr>
          <w:t xml:space="preserve"> What do the parliaments of the European Union do?</w:t>
        </w:r>
      </w:hyperlink>
      <w:r w:rsidRPr="00365CFB">
        <w:rPr>
          <w:i/>
          <w:color w:val="000000"/>
        </w:rPr>
        <w:t xml:space="preserve"> </w:t>
      </w:r>
      <w:r w:rsidRPr="00365CFB">
        <w:rPr>
          <w:color w:val="000000"/>
        </w:rPr>
        <w:t>(2012).</w:t>
      </w:r>
    </w:p>
    <w:p w14:paraId="5F33934B" w14:textId="77777777" w:rsidR="00C12047" w:rsidRPr="00365CFB" w:rsidRDefault="00C12047" w:rsidP="0098245F">
      <w:pPr>
        <w:pStyle w:val="ListParagraph"/>
        <w:numPr>
          <w:ilvl w:val="0"/>
          <w:numId w:val="228"/>
        </w:numPr>
        <w:spacing w:line="240" w:lineRule="auto"/>
        <w:rPr>
          <w:color w:val="000000"/>
        </w:rPr>
      </w:pPr>
      <w:r w:rsidRPr="00365CFB">
        <w:rPr>
          <w:color w:val="000000"/>
        </w:rPr>
        <w:t xml:space="preserve">Inter-Parliamentary Union (IPU), </w:t>
      </w:r>
      <w:hyperlink r:id="rId288">
        <w:r w:rsidRPr="00365CFB">
          <w:rPr>
            <w:i/>
            <w:color w:val="0563C1"/>
            <w:u w:val="single"/>
          </w:rPr>
          <w:t>Gender-Sensitive Parliaments:</w:t>
        </w:r>
      </w:hyperlink>
      <w:hyperlink r:id="rId289">
        <w:r w:rsidRPr="00365CFB">
          <w:rPr>
            <w:i/>
            <w:color w:val="0563C1"/>
            <w:u w:val="single"/>
          </w:rPr>
          <w:t xml:space="preserve"> A Global Review of Good Practice</w:t>
        </w:r>
      </w:hyperlink>
      <w:r w:rsidRPr="00365CFB">
        <w:rPr>
          <w:color w:val="000000"/>
        </w:rPr>
        <w:t xml:space="preserve"> (2011). </w:t>
      </w:r>
    </w:p>
    <w:p w14:paraId="58A68042" w14:textId="77777777" w:rsidR="00C12047" w:rsidRPr="00365CFB" w:rsidRDefault="00C12047" w:rsidP="0098245F">
      <w:pPr>
        <w:pStyle w:val="ListParagraph"/>
        <w:numPr>
          <w:ilvl w:val="0"/>
          <w:numId w:val="228"/>
        </w:numPr>
        <w:spacing w:line="240" w:lineRule="auto"/>
        <w:rPr>
          <w:color w:val="000000"/>
        </w:rPr>
      </w:pPr>
      <w:r w:rsidRPr="00365CFB">
        <w:rPr>
          <w:color w:val="000000"/>
        </w:rPr>
        <w:t xml:space="preserve">IPU, </w:t>
      </w:r>
      <w:hyperlink r:id="rId290">
        <w:r w:rsidRPr="00365CFB">
          <w:rPr>
            <w:i/>
            <w:color w:val="0563C1"/>
            <w:u w:val="single"/>
          </w:rPr>
          <w:t>Evaluating the gender-sensitivity of parliaments: A self-assessment toolkit</w:t>
        </w:r>
      </w:hyperlink>
      <w:r w:rsidRPr="00365CFB">
        <w:rPr>
          <w:color w:val="000000"/>
        </w:rPr>
        <w:t xml:space="preserve"> (2016). </w:t>
      </w:r>
    </w:p>
    <w:p w14:paraId="1BCF5FBD" w14:textId="77777777" w:rsidR="003730F7" w:rsidRDefault="00C12047" w:rsidP="0098245F">
      <w:pPr>
        <w:pStyle w:val="ListParagraph"/>
        <w:numPr>
          <w:ilvl w:val="0"/>
          <w:numId w:val="228"/>
        </w:numPr>
        <w:spacing w:line="240" w:lineRule="auto"/>
        <w:rPr>
          <w:color w:val="000000"/>
        </w:rPr>
      </w:pPr>
      <w:r w:rsidRPr="00365CFB">
        <w:rPr>
          <w:color w:val="000000"/>
        </w:rPr>
        <w:t>IPU,</w:t>
      </w:r>
      <w:hyperlink r:id="rId291">
        <w:r w:rsidRPr="00365CFB">
          <w:rPr>
            <w:color w:val="000000"/>
          </w:rPr>
          <w:t xml:space="preserve"> </w:t>
        </w:r>
      </w:hyperlink>
      <w:hyperlink r:id="rId292">
        <w:r w:rsidRPr="00365CFB">
          <w:rPr>
            <w:i/>
            <w:color w:val="1155CC"/>
            <w:u w:val="single"/>
          </w:rPr>
          <w:t>Guidelines for the elimination of sexism, harassment and violence against women in parliament</w:t>
        </w:r>
      </w:hyperlink>
      <w:r>
        <w:rPr>
          <w:i/>
        </w:rPr>
        <w:t xml:space="preserve"> </w:t>
      </w:r>
      <w:r>
        <w:rPr>
          <w:iCs/>
        </w:rPr>
        <w:t>(2019).</w:t>
      </w:r>
      <w:bookmarkEnd w:id="649"/>
    </w:p>
    <w:p w14:paraId="6A09216C" w14:textId="77777777" w:rsidR="003730F7" w:rsidRDefault="003730F7" w:rsidP="0098245F">
      <w:pPr>
        <w:rPr>
          <w:lang w:val="en-US"/>
        </w:rPr>
      </w:pPr>
    </w:p>
    <w:p w14:paraId="30A06BA9" w14:textId="77777777" w:rsidR="00C12047" w:rsidRPr="00DD61E1" w:rsidRDefault="00C12047" w:rsidP="0098245F">
      <w:pPr>
        <w:rPr>
          <w:lang w:val="en-US"/>
        </w:rPr>
      </w:pPr>
    </w:p>
    <w:p w14:paraId="154EFCE0" w14:textId="77777777" w:rsidR="00C12047" w:rsidRPr="00DD61E1" w:rsidRDefault="00C12047" w:rsidP="0098245F">
      <w:pPr>
        <w:spacing w:after="160" w:line="259" w:lineRule="auto"/>
        <w:rPr>
          <w:b/>
          <w:color w:val="005F9A"/>
          <w:sz w:val="24"/>
          <w:szCs w:val="24"/>
          <w:lang w:val="en-US"/>
        </w:rPr>
      </w:pPr>
      <w:bookmarkStart w:id="650" w:name="_heading=h.kwrfh33vxku"/>
      <w:bookmarkEnd w:id="650"/>
      <w:r w:rsidRPr="00DD61E1">
        <w:rPr>
          <w:lang w:val="en-US"/>
        </w:rPr>
        <w:br w:type="page"/>
      </w:r>
    </w:p>
    <w:p w14:paraId="1247E5FC" w14:textId="77777777" w:rsidR="00C12047" w:rsidRPr="00365CFB" w:rsidRDefault="00C12047" w:rsidP="0034461F">
      <w:pPr>
        <w:pStyle w:val="Dimension"/>
      </w:pPr>
      <w:r w:rsidRPr="00365CFB">
        <w:lastRenderedPageBreak/>
        <w:t>Dimension 5.2.2</w:t>
      </w:r>
      <w:r>
        <w:t>:</w:t>
      </w:r>
      <w:r w:rsidRPr="00365CFB">
        <w:t xml:space="preserve"> Workplace environment </w:t>
      </w:r>
    </w:p>
    <w:tbl>
      <w:tblPr>
        <w:tblStyle w:val="TableGrid"/>
        <w:tblW w:w="0" w:type="auto"/>
        <w:shd w:val="clear" w:color="auto" w:fill="EEEEEE"/>
        <w:tblLook w:val="04A0" w:firstRow="1" w:lastRow="0" w:firstColumn="1" w:lastColumn="0" w:noHBand="0" w:noVBand="1"/>
      </w:tblPr>
      <w:tblGrid>
        <w:gridCol w:w="9062"/>
      </w:tblGrid>
      <w:tr w:rsidR="00C12047" w:rsidRPr="00365CFB" w14:paraId="376DA49A" w14:textId="77777777" w:rsidTr="00D45825">
        <w:tc>
          <w:tcPr>
            <w:tcW w:w="9350" w:type="dxa"/>
            <w:shd w:val="clear" w:color="auto" w:fill="EEEEEE"/>
          </w:tcPr>
          <w:p w14:paraId="6B4EA865" w14:textId="77777777" w:rsidR="00C12047" w:rsidRPr="00DD61E1" w:rsidRDefault="00C12047" w:rsidP="0098245F">
            <w:pPr>
              <w:rPr>
                <w:rFonts w:eastAsia="Arial"/>
                <w:lang w:val="en-US"/>
              </w:rPr>
            </w:pPr>
            <w:r w:rsidRPr="00DD61E1">
              <w:rPr>
                <w:lang w:val="en-US"/>
              </w:rPr>
              <w:t>This dimension is part of:</w:t>
            </w:r>
          </w:p>
          <w:p w14:paraId="439F1F34" w14:textId="77777777" w:rsidR="00C12047" w:rsidRPr="00365CFB" w:rsidRDefault="00C12047" w:rsidP="0098245F">
            <w:pPr>
              <w:pStyle w:val="ListParagraph"/>
              <w:numPr>
                <w:ilvl w:val="0"/>
                <w:numId w:val="228"/>
              </w:numPr>
              <w:spacing w:line="240" w:lineRule="auto"/>
            </w:pPr>
            <w:r w:rsidRPr="00365CFB">
              <w:t>Indicator 5.2: Inclusive institutional practices</w:t>
            </w:r>
          </w:p>
          <w:p w14:paraId="4A7CF91D" w14:textId="77777777" w:rsidR="00C12047" w:rsidRPr="00365CFB" w:rsidRDefault="00C12047" w:rsidP="0098245F">
            <w:pPr>
              <w:pStyle w:val="ListParagraph"/>
              <w:numPr>
                <w:ilvl w:val="0"/>
                <w:numId w:val="228"/>
              </w:numPr>
              <w:spacing w:line="240" w:lineRule="auto"/>
            </w:pPr>
            <w:r w:rsidRPr="00365CFB">
              <w:t>Target 5: Inclusive parliament</w:t>
            </w:r>
          </w:p>
        </w:tc>
      </w:tr>
    </w:tbl>
    <w:p w14:paraId="04508456" w14:textId="77777777" w:rsidR="00C12047" w:rsidRPr="00365CFB" w:rsidRDefault="00C12047" w:rsidP="00B273EF">
      <w:pPr>
        <w:pStyle w:val="section-title"/>
      </w:pPr>
      <w:r w:rsidRPr="00365CFB">
        <w:t>About this dimension</w:t>
      </w:r>
    </w:p>
    <w:p w14:paraId="5ACE8F07" w14:textId="77777777" w:rsidR="003730F7" w:rsidRDefault="00C12047" w:rsidP="0098245F">
      <w:pPr>
        <w:rPr>
          <w:rFonts w:eastAsia="Arial"/>
          <w:lang w:val="en-US"/>
        </w:rPr>
      </w:pPr>
      <w:r w:rsidRPr="00DD61E1">
        <w:rPr>
          <w:lang w:val="en-US"/>
        </w:rPr>
        <w:t>This dimension concerns parliament’s practices and arrangements for creating an inclusive workplace environment. A positive and inclusive workplace can contribute to more effective performance by MPs, parliamentary staff and parliament as a whole. </w:t>
      </w:r>
    </w:p>
    <w:p w14:paraId="3C2E3926" w14:textId="77777777" w:rsidR="003730F7" w:rsidRDefault="00C12047" w:rsidP="0098245F">
      <w:pPr>
        <w:rPr>
          <w:shd w:val="clear" w:color="auto" w:fill="FFFFFF"/>
          <w:lang w:val="en-US"/>
        </w:rPr>
      </w:pPr>
      <w:r w:rsidRPr="00DD61E1">
        <w:rPr>
          <w:lang w:val="en-US"/>
        </w:rPr>
        <w:t xml:space="preserve">Parliament has an obligation to ensure the health and safety of MPs and staff, as well as of visitors. It is also required </w:t>
      </w:r>
      <w:r w:rsidRPr="00DD61E1">
        <w:rPr>
          <w:shd w:val="clear" w:color="auto" w:fill="FFFFFF"/>
          <w:lang w:val="en-US"/>
        </w:rPr>
        <w:t xml:space="preserve">to provide a safe and functional workplace for MPs and staff with disabilities that is well-adapted to their needs. This includes accessible parliamentary facilities and access to information. </w:t>
      </w:r>
    </w:p>
    <w:p w14:paraId="6D00E7DE" w14:textId="77777777" w:rsidR="003730F7" w:rsidRDefault="00C12047" w:rsidP="0098245F">
      <w:r w:rsidRPr="00DD61E1">
        <w:rPr>
          <w:lang w:val="en-US"/>
        </w:rPr>
        <w:t xml:space="preserve">Many MPs and staff have significant family-related responsibilities that they need to balance with their work commitments, such as caring for infants, children, elderly relatives or others. It is therefore essential for parliament to provide a family-friendly environment, with supporting institutional procedures and practices. </w:t>
      </w:r>
      <w:r w:rsidRPr="00365CFB">
        <w:t>These can include the following:</w:t>
      </w:r>
    </w:p>
    <w:p w14:paraId="1A2CD148" w14:textId="50AF37EA" w:rsidR="00C12047" w:rsidRPr="00365CFB" w:rsidRDefault="00C12047" w:rsidP="0098245F">
      <w:pPr>
        <w:pStyle w:val="ListParagraph"/>
        <w:numPr>
          <w:ilvl w:val="0"/>
          <w:numId w:val="228"/>
        </w:numPr>
        <w:spacing w:line="240" w:lineRule="auto"/>
      </w:pPr>
      <w:r w:rsidRPr="00365CFB">
        <w:t>Setting family-friendly sitting hours and session periods</w:t>
      </w:r>
    </w:p>
    <w:p w14:paraId="4465811C" w14:textId="77777777" w:rsidR="00C12047" w:rsidRPr="00365CFB" w:rsidRDefault="00C12047" w:rsidP="0098245F">
      <w:pPr>
        <w:pStyle w:val="ListParagraph"/>
        <w:numPr>
          <w:ilvl w:val="0"/>
          <w:numId w:val="228"/>
        </w:numPr>
        <w:spacing w:line="240" w:lineRule="auto"/>
      </w:pPr>
      <w:r w:rsidRPr="00365CFB">
        <w:t>Supporting remote work, including provisions on attendance and voting</w:t>
      </w:r>
    </w:p>
    <w:p w14:paraId="0516F3BB" w14:textId="77777777" w:rsidR="00C12047" w:rsidRPr="00365CFB" w:rsidRDefault="00C12047" w:rsidP="0098245F">
      <w:pPr>
        <w:pStyle w:val="ListParagraph"/>
        <w:numPr>
          <w:ilvl w:val="0"/>
          <w:numId w:val="228"/>
        </w:numPr>
        <w:spacing w:line="240" w:lineRule="auto"/>
      </w:pPr>
      <w:r w:rsidRPr="00365CFB">
        <w:t>Allowing MPs to take infants into the chamber during votes</w:t>
      </w:r>
    </w:p>
    <w:p w14:paraId="5C90F744" w14:textId="77777777" w:rsidR="00C12047" w:rsidRPr="00365CFB" w:rsidRDefault="00C12047" w:rsidP="0098245F">
      <w:pPr>
        <w:pStyle w:val="ListParagraph"/>
        <w:numPr>
          <w:ilvl w:val="0"/>
          <w:numId w:val="228"/>
        </w:numPr>
        <w:spacing w:line="240" w:lineRule="auto"/>
      </w:pPr>
      <w:r w:rsidRPr="00365CFB">
        <w:t>Pairing MPs in votes or allowing them to cast proxy votes</w:t>
      </w:r>
    </w:p>
    <w:p w14:paraId="6337E5F9" w14:textId="77777777" w:rsidR="003730F7" w:rsidRDefault="00C12047" w:rsidP="0098245F">
      <w:pPr>
        <w:pStyle w:val="ListParagraph"/>
        <w:numPr>
          <w:ilvl w:val="0"/>
          <w:numId w:val="228"/>
        </w:numPr>
        <w:spacing w:line="240" w:lineRule="auto"/>
      </w:pPr>
      <w:r w:rsidRPr="00365CFB">
        <w:t>Providing family-friendly facilities and services, such as breastfeeding spaces, spaces for family members, and childcare facilities</w:t>
      </w:r>
    </w:p>
    <w:p w14:paraId="1D810CEA" w14:textId="688F7993" w:rsidR="00C12047" w:rsidRPr="00DD61E1" w:rsidRDefault="00C12047" w:rsidP="0098245F">
      <w:pPr>
        <w:rPr>
          <w:rFonts w:eastAsia="Arial"/>
          <w:lang w:val="en-US"/>
        </w:rPr>
      </w:pPr>
      <w:r w:rsidRPr="00DD61E1">
        <w:rPr>
          <w:lang w:val="en-US"/>
        </w:rPr>
        <w:t xml:space="preserve">See also </w:t>
      </w:r>
      <w:r w:rsidRPr="00DD61E1">
        <w:rPr>
          <w:i/>
          <w:iCs/>
          <w:lang w:val="en-US"/>
        </w:rPr>
        <w:t>Dimension 3.3.2: Access for persons with disabilities</w:t>
      </w:r>
      <w:r w:rsidRPr="00DD61E1">
        <w:rPr>
          <w:lang w:val="en-US"/>
        </w:rPr>
        <w:t>.</w:t>
      </w:r>
    </w:p>
    <w:p w14:paraId="7AD94066" w14:textId="77777777" w:rsidR="00C12047" w:rsidRPr="00365CFB" w:rsidRDefault="00C12047" w:rsidP="00B273EF">
      <w:pPr>
        <w:pStyle w:val="section-title"/>
      </w:pPr>
      <w:r w:rsidRPr="00365CFB">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C12047" w:rsidRPr="00513C3B" w14:paraId="021F7775" w14:textId="77777777" w:rsidTr="00D45825">
        <w:tc>
          <w:tcPr>
            <w:tcW w:w="5000" w:type="pct"/>
            <w:shd w:val="clear" w:color="auto" w:fill="EEEEEE"/>
          </w:tcPr>
          <w:p w14:paraId="5927AED4" w14:textId="77777777" w:rsidR="003730F7" w:rsidRDefault="00C12047" w:rsidP="0098245F">
            <w:pPr>
              <w:rPr>
                <w:rFonts w:eastAsia="Arial"/>
                <w:i/>
                <w:iCs/>
                <w:lang w:val="en-US"/>
              </w:rPr>
            </w:pPr>
            <w:r w:rsidRPr="00DD61E1">
              <w:rPr>
                <w:i/>
                <w:iCs/>
                <w:lang w:val="en-US"/>
              </w:rPr>
              <w:t>Based on a global comparative analysis, an aspiring goal for parliaments in the area of “workplace environment” is as follows:</w:t>
            </w:r>
          </w:p>
          <w:p w14:paraId="0EB85FF3" w14:textId="77777777" w:rsidR="003730F7" w:rsidRDefault="00C12047" w:rsidP="0098245F">
            <w:pPr>
              <w:rPr>
                <w:lang w:val="en-US"/>
              </w:rPr>
            </w:pPr>
            <w:r w:rsidRPr="00DD61E1">
              <w:rPr>
                <w:lang w:val="en-US"/>
              </w:rPr>
              <w:t>The legal framework requires parliament to ensure the health and safety of MPs, staff and visitors to parliament. Health and safety policies and regulations are subject to regular monitoring and evaluation.</w:t>
            </w:r>
          </w:p>
          <w:p w14:paraId="25A740C7" w14:textId="77777777" w:rsidR="003730F7" w:rsidRDefault="00C12047" w:rsidP="0098245F">
            <w:pPr>
              <w:rPr>
                <w:rFonts w:eastAsia="Arial"/>
                <w:lang w:val="en-US"/>
              </w:rPr>
            </w:pPr>
            <w:r w:rsidRPr="00DD61E1">
              <w:rPr>
                <w:rFonts w:eastAsia="Arial"/>
                <w:lang w:val="en-US"/>
              </w:rPr>
              <w:t>Parliament provides a safe and functional workplace for MPs and staff with disabilities.</w:t>
            </w:r>
          </w:p>
          <w:p w14:paraId="03C1C0EF" w14:textId="77777777" w:rsidR="003730F7" w:rsidRDefault="00C12047" w:rsidP="0098245F">
            <w:pPr>
              <w:rPr>
                <w:rFonts w:eastAsia="Arial"/>
                <w:lang w:val="en-US"/>
              </w:rPr>
            </w:pPr>
            <w:r w:rsidRPr="00DD61E1">
              <w:rPr>
                <w:lang w:val="en-US"/>
              </w:rPr>
              <w:t>Parliament’s rules of procedure enable MPs who are breastfeeding or caring for young children to fulfil their parliamentary duties, including voting.</w:t>
            </w:r>
          </w:p>
          <w:p w14:paraId="329D25A0" w14:textId="77777777" w:rsidR="003730F7" w:rsidRDefault="00C12047" w:rsidP="0098245F">
            <w:pPr>
              <w:rPr>
                <w:rFonts w:eastAsia="Arial"/>
                <w:lang w:val="en-US"/>
              </w:rPr>
            </w:pPr>
            <w:r w:rsidRPr="00DD61E1">
              <w:rPr>
                <w:lang w:val="en-US"/>
              </w:rPr>
              <w:t>Parliament provides family-friendly facilities and services for MPs and staff, such as breastfeeding spaces, spaces for family members, and childcare facilities.</w:t>
            </w:r>
          </w:p>
          <w:p w14:paraId="61B03089" w14:textId="1C6A3C6F" w:rsidR="00C12047" w:rsidRPr="00DD61E1" w:rsidRDefault="00C12047" w:rsidP="0098245F">
            <w:pPr>
              <w:rPr>
                <w:rFonts w:eastAsia="Arial"/>
                <w:lang w:val="en-US"/>
              </w:rPr>
            </w:pPr>
            <w:r w:rsidRPr="00DD61E1">
              <w:rPr>
                <w:lang w:val="en-US"/>
              </w:rPr>
              <w:t>Parliament takes measures to facilitate work-life balance for MPs and staff, including predictable sitting hours and session periods, flexible working hours, and opportunities for v</w:t>
            </w:r>
            <w:r w:rsidRPr="00DD61E1">
              <w:rPr>
                <w:color w:val="202124"/>
                <w:lang w:val="en-US"/>
              </w:rPr>
              <w:t>irtual participation</w:t>
            </w:r>
            <w:r w:rsidRPr="00DD61E1">
              <w:rPr>
                <w:lang w:val="en-US"/>
              </w:rPr>
              <w:t xml:space="preserve"> and remote working. </w:t>
            </w:r>
          </w:p>
          <w:p w14:paraId="3F42D62E" w14:textId="77777777" w:rsidR="00C12047" w:rsidRPr="00DD61E1" w:rsidRDefault="00C12047" w:rsidP="0098245F">
            <w:pPr>
              <w:rPr>
                <w:lang w:val="en-US"/>
              </w:rPr>
            </w:pPr>
          </w:p>
        </w:tc>
      </w:tr>
    </w:tbl>
    <w:p w14:paraId="0C3687B1" w14:textId="77777777" w:rsidR="00C12047" w:rsidRPr="00365CFB" w:rsidRDefault="00C12047" w:rsidP="00B273EF">
      <w:pPr>
        <w:pStyle w:val="section-title"/>
      </w:pPr>
      <w:r w:rsidRPr="00365CFB">
        <w:t>Assessment</w:t>
      </w:r>
    </w:p>
    <w:p w14:paraId="0BEA494B" w14:textId="77777777" w:rsidR="003730F7" w:rsidRDefault="00C12047" w:rsidP="0098245F">
      <w:pPr>
        <w:rPr>
          <w:rFonts w:eastAsia="Arial"/>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55C34E77" w14:textId="77777777" w:rsidR="003730F7" w:rsidRDefault="00C12047" w:rsidP="0098245F">
      <w:pPr>
        <w:rPr>
          <w:rFonts w:eastAsia="Arial"/>
          <w:lang w:val="en-US"/>
        </w:rPr>
      </w:pPr>
      <w:r w:rsidRPr="00DD61E1">
        <w:rPr>
          <w:lang w:val="en-US"/>
        </w:rPr>
        <w:lastRenderedPageBreak/>
        <w:t>The evidence for assessment of this dimension could include the following:</w:t>
      </w:r>
    </w:p>
    <w:p w14:paraId="07BB98E9" w14:textId="4EACC9B7" w:rsidR="00C12047" w:rsidRPr="00365CFB" w:rsidRDefault="00C12047" w:rsidP="0098245F">
      <w:pPr>
        <w:pStyle w:val="ListParagraph"/>
        <w:numPr>
          <w:ilvl w:val="0"/>
          <w:numId w:val="225"/>
        </w:numPr>
        <w:spacing w:line="240" w:lineRule="auto"/>
      </w:pPr>
      <w:r w:rsidRPr="00365CFB">
        <w:t>Provisions of policies, regulations and/or other measures addressing health, safety and well-being at work</w:t>
      </w:r>
    </w:p>
    <w:p w14:paraId="42E5E388" w14:textId="77777777" w:rsidR="00C12047" w:rsidRPr="00365CFB" w:rsidRDefault="00C12047" w:rsidP="0098245F">
      <w:pPr>
        <w:pStyle w:val="ListParagraph"/>
        <w:numPr>
          <w:ilvl w:val="0"/>
          <w:numId w:val="225"/>
        </w:numPr>
        <w:spacing w:line="240" w:lineRule="auto"/>
      </w:pPr>
      <w:r w:rsidRPr="00365CFB">
        <w:t>Provisions of policies, regulations, rules of procedure and/or a code of conduct aimed at preventing and combating sexism, harassment and violence against MPs and staff</w:t>
      </w:r>
    </w:p>
    <w:p w14:paraId="0856BDCA" w14:textId="77777777" w:rsidR="00C12047" w:rsidRPr="00365CFB" w:rsidRDefault="00C12047" w:rsidP="0098245F">
      <w:pPr>
        <w:pStyle w:val="ListParagraph"/>
        <w:numPr>
          <w:ilvl w:val="0"/>
          <w:numId w:val="225"/>
        </w:numPr>
        <w:spacing w:line="240" w:lineRule="auto"/>
      </w:pPr>
      <w:r w:rsidRPr="00365CFB">
        <w:t>Reports or other information showing evidence that such policies and/or regulations are implemented in practice and subject to regular monitoring and evaluation </w:t>
      </w:r>
    </w:p>
    <w:p w14:paraId="02BB98A5" w14:textId="77777777" w:rsidR="00C12047" w:rsidRPr="00365CFB" w:rsidRDefault="00C12047" w:rsidP="0098245F">
      <w:pPr>
        <w:pStyle w:val="ListParagraph"/>
        <w:numPr>
          <w:ilvl w:val="0"/>
          <w:numId w:val="225"/>
        </w:numPr>
        <w:spacing w:line="240" w:lineRule="auto"/>
      </w:pPr>
      <w:r w:rsidRPr="00365CFB">
        <w:t>Provisions of parliament’s rules of procedure that have been adapted to allow MPs with family responsibilities</w:t>
      </w:r>
      <w:r w:rsidRPr="00365CFB" w:rsidDel="0066003B">
        <w:t xml:space="preserve"> </w:t>
      </w:r>
      <w:r w:rsidRPr="00365CFB">
        <w:t>to fulfil their parliamentary duties</w:t>
      </w:r>
    </w:p>
    <w:p w14:paraId="71DBB680" w14:textId="77777777" w:rsidR="00C12047" w:rsidRPr="00365CFB" w:rsidRDefault="00C12047" w:rsidP="0098245F">
      <w:pPr>
        <w:pStyle w:val="ListParagraph"/>
        <w:numPr>
          <w:ilvl w:val="0"/>
          <w:numId w:val="225"/>
        </w:numPr>
        <w:spacing w:line="240" w:lineRule="auto"/>
      </w:pPr>
      <w:r w:rsidRPr="00365CFB">
        <w:t>Information about family-friendly facilities and services provided by parliament</w:t>
      </w:r>
    </w:p>
    <w:p w14:paraId="641989BD" w14:textId="77777777" w:rsidR="003730F7" w:rsidRDefault="00C12047" w:rsidP="0098245F">
      <w:pPr>
        <w:pStyle w:val="ListParagraph"/>
        <w:numPr>
          <w:ilvl w:val="0"/>
          <w:numId w:val="225"/>
        </w:numPr>
        <w:spacing w:line="240" w:lineRule="auto"/>
      </w:pPr>
      <w:r w:rsidRPr="00365CFB">
        <w:t>Provisions of human resources policies relating to work-life balance</w:t>
      </w:r>
    </w:p>
    <w:p w14:paraId="4066AD88" w14:textId="77777777" w:rsidR="003730F7" w:rsidRDefault="00C12047" w:rsidP="0098245F">
      <w:pPr>
        <w:rPr>
          <w:rFonts w:eastAsia="Arial"/>
          <w:lang w:val="en-US"/>
        </w:rPr>
      </w:pPr>
      <w:r w:rsidRPr="00DD61E1">
        <w:rPr>
          <w:lang w:val="en-US"/>
        </w:rPr>
        <w:t>Where relevant, provide additional comments or examples that support the assessment.</w:t>
      </w:r>
    </w:p>
    <w:p w14:paraId="1FCCC243" w14:textId="75F48386" w:rsidR="00C12047" w:rsidRPr="00365CFB" w:rsidRDefault="00C12047" w:rsidP="0098245F">
      <w:pPr>
        <w:pStyle w:val="Heading5"/>
      </w:pPr>
      <w:r w:rsidRPr="00365CFB">
        <w:t xml:space="preserve">Assessment criterion 1: Health and safety </w:t>
      </w:r>
    </w:p>
    <w:p w14:paraId="0D454083" w14:textId="77777777" w:rsidR="00C12047" w:rsidRPr="00DD61E1" w:rsidRDefault="00C12047" w:rsidP="0098245F">
      <w:pPr>
        <w:rPr>
          <w:rFonts w:eastAsia="Arial"/>
          <w:lang w:val="en-US"/>
        </w:rPr>
      </w:pPr>
      <w:r w:rsidRPr="00DD61E1">
        <w:rPr>
          <w:lang w:val="en-US"/>
        </w:rPr>
        <w:t>The legal framework requires parliament to ensure the health and safety of MPs, staff and visitors to parliament. Health and safety policies and regulations are subject to regular monitoring and evaluation.</w:t>
      </w:r>
    </w:p>
    <w:p w14:paraId="34C88F99"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06583256" w14:textId="77777777" w:rsidTr="00D458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39A84B" w14:textId="77777777" w:rsidR="00C12047" w:rsidRPr="00365CFB" w:rsidRDefault="00C12047" w:rsidP="0098245F">
            <w:r w:rsidRPr="00365CFB">
              <w:t>Non-existent</w:t>
            </w:r>
          </w:p>
          <w:sdt>
            <w:sdtPr>
              <w:id w:val="310755638"/>
              <w14:checkbox>
                <w14:checked w14:val="0"/>
                <w14:checkedState w14:val="2612" w14:font="MS Gothic"/>
                <w14:uncheckedState w14:val="2610" w14:font="MS Gothic"/>
              </w14:checkbox>
            </w:sdtPr>
            <w:sdtEndPr/>
            <w:sdtContent>
              <w:p w14:paraId="77F9F233"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CD8E21" w14:textId="77777777" w:rsidR="00C12047" w:rsidRPr="00365CFB" w:rsidRDefault="00C12047" w:rsidP="0098245F">
            <w:r w:rsidRPr="00365CFB">
              <w:t xml:space="preserve">Rudimentary </w:t>
            </w:r>
          </w:p>
          <w:sdt>
            <w:sdtPr>
              <w:id w:val="-1713564866"/>
              <w14:checkbox>
                <w14:checked w14:val="0"/>
                <w14:checkedState w14:val="2612" w14:font="MS Gothic"/>
                <w14:uncheckedState w14:val="2610" w14:font="MS Gothic"/>
              </w14:checkbox>
            </w:sdtPr>
            <w:sdtEndPr/>
            <w:sdtContent>
              <w:p w14:paraId="4AD26EB7"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EE3D73" w14:textId="77777777" w:rsidR="00C12047" w:rsidRPr="00365CFB" w:rsidRDefault="00C12047" w:rsidP="0098245F">
            <w:r w:rsidRPr="00365CFB">
              <w:t>Basic</w:t>
            </w:r>
          </w:p>
          <w:sdt>
            <w:sdtPr>
              <w:id w:val="1934931583"/>
              <w14:checkbox>
                <w14:checked w14:val="0"/>
                <w14:checkedState w14:val="2612" w14:font="MS Gothic"/>
                <w14:uncheckedState w14:val="2610" w14:font="MS Gothic"/>
              </w14:checkbox>
            </w:sdtPr>
            <w:sdtEndPr/>
            <w:sdtContent>
              <w:p w14:paraId="1FB80586"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B8A79D" w14:textId="77777777" w:rsidR="00C12047" w:rsidRPr="00365CFB" w:rsidRDefault="00C12047" w:rsidP="0098245F">
            <w:r w:rsidRPr="00365CFB">
              <w:t>Good</w:t>
            </w:r>
          </w:p>
          <w:sdt>
            <w:sdtPr>
              <w:id w:val="-2055994253"/>
              <w14:checkbox>
                <w14:checked w14:val="0"/>
                <w14:checkedState w14:val="2612" w14:font="MS Gothic"/>
                <w14:uncheckedState w14:val="2610" w14:font="MS Gothic"/>
              </w14:checkbox>
            </w:sdtPr>
            <w:sdtEndPr/>
            <w:sdtContent>
              <w:p w14:paraId="54032C3E"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C52A41" w14:textId="77777777" w:rsidR="00C12047" w:rsidRPr="00365CFB" w:rsidRDefault="00C12047" w:rsidP="0098245F">
            <w:r w:rsidRPr="00365CFB">
              <w:t>Very good</w:t>
            </w:r>
          </w:p>
          <w:sdt>
            <w:sdtPr>
              <w:id w:val="-422175290"/>
              <w14:checkbox>
                <w14:checked w14:val="0"/>
                <w14:checkedState w14:val="2612" w14:font="MS Gothic"/>
                <w14:uncheckedState w14:val="2610" w14:font="MS Gothic"/>
              </w14:checkbox>
            </w:sdtPr>
            <w:sdtEndPr/>
            <w:sdtContent>
              <w:p w14:paraId="5EF2D062"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4313877" w14:textId="77777777" w:rsidR="00C12047" w:rsidRPr="00365CFB" w:rsidRDefault="00C12047" w:rsidP="0098245F">
            <w:r w:rsidRPr="00365CFB">
              <w:t>Excellent</w:t>
            </w:r>
          </w:p>
          <w:sdt>
            <w:sdtPr>
              <w:id w:val="-2099789954"/>
              <w14:checkbox>
                <w14:checked w14:val="0"/>
                <w14:checkedState w14:val="2612" w14:font="MS Gothic"/>
                <w14:uncheckedState w14:val="2610" w14:font="MS Gothic"/>
              </w14:checkbox>
            </w:sdtPr>
            <w:sdtEndPr/>
            <w:sdtContent>
              <w:p w14:paraId="0F4FE02F" w14:textId="77777777" w:rsidR="00C12047" w:rsidRPr="00365CFB" w:rsidRDefault="00C12047" w:rsidP="0098245F">
                <w:r w:rsidRPr="00365CFB">
                  <w:rPr>
                    <w:rFonts w:ascii="Segoe UI Symbol" w:hAnsi="Segoe UI Symbol" w:cs="Segoe UI Symbol"/>
                  </w:rPr>
                  <w:t>☐</w:t>
                </w:r>
              </w:p>
            </w:sdtContent>
          </w:sdt>
        </w:tc>
      </w:tr>
      <w:tr w:rsidR="00C12047" w:rsidRPr="00513C3B" w14:paraId="688E1FBA" w14:textId="77777777" w:rsidTr="00D458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E8128" w14:textId="77777777" w:rsidR="003730F7" w:rsidRDefault="00C12047" w:rsidP="0098245F">
            <w:pPr>
              <w:rPr>
                <w:lang w:val="en-US"/>
              </w:rPr>
            </w:pPr>
            <w:r w:rsidRPr="00DD61E1">
              <w:rPr>
                <w:lang w:val="en-US"/>
              </w:rPr>
              <w:t>Evidence for this assessment criterion:</w:t>
            </w:r>
          </w:p>
          <w:p w14:paraId="7EADB1E2" w14:textId="40153F69" w:rsidR="00C12047" w:rsidRPr="00DD61E1" w:rsidRDefault="00C12047" w:rsidP="0098245F">
            <w:pPr>
              <w:rPr>
                <w:lang w:val="en-US"/>
              </w:rPr>
            </w:pPr>
          </w:p>
        </w:tc>
      </w:tr>
    </w:tbl>
    <w:p w14:paraId="2F64051A" w14:textId="77777777" w:rsidR="00C12047" w:rsidRPr="00365CFB" w:rsidRDefault="00C12047" w:rsidP="0098245F">
      <w:pPr>
        <w:pStyle w:val="Heading5"/>
      </w:pPr>
      <w:r w:rsidRPr="00365CFB">
        <w:t>Assessment criterion 2: MPs and staff with disabilities</w:t>
      </w:r>
    </w:p>
    <w:p w14:paraId="2B248AD1" w14:textId="77777777" w:rsidR="00C12047" w:rsidRPr="00DD61E1" w:rsidRDefault="00C12047" w:rsidP="0098245F">
      <w:pPr>
        <w:rPr>
          <w:rFonts w:eastAsia="Arial"/>
          <w:bCs/>
          <w:bdr w:val="none" w:sz="0" w:space="0" w:color="auto" w:frame="1"/>
          <w:lang w:val="en-US"/>
        </w:rPr>
      </w:pPr>
      <w:r w:rsidRPr="00DD61E1">
        <w:rPr>
          <w:shd w:val="clear" w:color="auto" w:fill="FFFFFF"/>
          <w:lang w:val="en-US"/>
        </w:rPr>
        <w:t>Parliament provides a safe and functional workplace for MPs and staff with disabilities</w:t>
      </w:r>
      <w:r w:rsidRPr="00DD61E1">
        <w:rPr>
          <w:bdr w:val="none" w:sz="0" w:space="0" w:color="auto" w:frame="1"/>
          <w:lang w:val="en-US"/>
        </w:rPr>
        <w:t xml:space="preserve">. </w:t>
      </w:r>
    </w:p>
    <w:p w14:paraId="33EE3BA2" w14:textId="77777777" w:rsidR="00C12047" w:rsidRPr="00DD61E1" w:rsidRDefault="00C12047" w:rsidP="0098245F">
      <w:pPr>
        <w:rPr>
          <w:bdr w:val="none" w:sz="0" w:space="0" w:color="auto" w:frame="1"/>
          <w:lang w:val="en-US" w:eastAsia="en-GB"/>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5E4A85AD" w14:textId="77777777" w:rsidTr="00D458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72892C" w14:textId="77777777" w:rsidR="00C12047" w:rsidRPr="00365CFB" w:rsidRDefault="00C12047" w:rsidP="0098245F">
            <w:r w:rsidRPr="00365CFB">
              <w:t>Non-existent</w:t>
            </w:r>
          </w:p>
          <w:sdt>
            <w:sdtPr>
              <w:id w:val="-1437603580"/>
              <w14:checkbox>
                <w14:checked w14:val="0"/>
                <w14:checkedState w14:val="2612" w14:font="MS Gothic"/>
                <w14:uncheckedState w14:val="2610" w14:font="MS Gothic"/>
              </w14:checkbox>
            </w:sdtPr>
            <w:sdtEndPr/>
            <w:sdtContent>
              <w:p w14:paraId="2605363A"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FE0F5C" w14:textId="77777777" w:rsidR="00C12047" w:rsidRPr="00365CFB" w:rsidRDefault="00C12047" w:rsidP="0098245F">
            <w:r w:rsidRPr="00365CFB">
              <w:t xml:space="preserve">Rudimentary </w:t>
            </w:r>
          </w:p>
          <w:sdt>
            <w:sdtPr>
              <w:id w:val="-1190685684"/>
              <w14:checkbox>
                <w14:checked w14:val="0"/>
                <w14:checkedState w14:val="2612" w14:font="MS Gothic"/>
                <w14:uncheckedState w14:val="2610" w14:font="MS Gothic"/>
              </w14:checkbox>
            </w:sdtPr>
            <w:sdtEndPr/>
            <w:sdtContent>
              <w:p w14:paraId="1DA0106B"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A2A41A" w14:textId="77777777" w:rsidR="00C12047" w:rsidRPr="00365CFB" w:rsidRDefault="00C12047" w:rsidP="0098245F">
            <w:r w:rsidRPr="00365CFB">
              <w:t>Basic</w:t>
            </w:r>
          </w:p>
          <w:sdt>
            <w:sdtPr>
              <w:id w:val="-336925632"/>
              <w14:checkbox>
                <w14:checked w14:val="0"/>
                <w14:checkedState w14:val="2612" w14:font="MS Gothic"/>
                <w14:uncheckedState w14:val="2610" w14:font="MS Gothic"/>
              </w14:checkbox>
            </w:sdtPr>
            <w:sdtEndPr/>
            <w:sdtContent>
              <w:p w14:paraId="1A7E3B03"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AA9317" w14:textId="77777777" w:rsidR="00C12047" w:rsidRPr="00365CFB" w:rsidRDefault="00C12047" w:rsidP="0098245F">
            <w:r w:rsidRPr="00365CFB">
              <w:t>Good</w:t>
            </w:r>
          </w:p>
          <w:sdt>
            <w:sdtPr>
              <w:id w:val="-1040130471"/>
              <w14:checkbox>
                <w14:checked w14:val="0"/>
                <w14:checkedState w14:val="2612" w14:font="MS Gothic"/>
                <w14:uncheckedState w14:val="2610" w14:font="MS Gothic"/>
              </w14:checkbox>
            </w:sdtPr>
            <w:sdtEndPr/>
            <w:sdtContent>
              <w:p w14:paraId="65D9D19D"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4B6267" w14:textId="77777777" w:rsidR="00C12047" w:rsidRPr="00365CFB" w:rsidRDefault="00C12047" w:rsidP="0098245F">
            <w:r w:rsidRPr="00365CFB">
              <w:t>Very good</w:t>
            </w:r>
          </w:p>
          <w:sdt>
            <w:sdtPr>
              <w:id w:val="1658028428"/>
              <w14:checkbox>
                <w14:checked w14:val="0"/>
                <w14:checkedState w14:val="2612" w14:font="MS Gothic"/>
                <w14:uncheckedState w14:val="2610" w14:font="MS Gothic"/>
              </w14:checkbox>
            </w:sdtPr>
            <w:sdtEndPr/>
            <w:sdtContent>
              <w:p w14:paraId="170AF89D"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AF067CB" w14:textId="77777777" w:rsidR="00C12047" w:rsidRPr="00365CFB" w:rsidRDefault="00C12047" w:rsidP="0098245F">
            <w:r w:rsidRPr="00365CFB">
              <w:t>Excellent</w:t>
            </w:r>
          </w:p>
          <w:sdt>
            <w:sdtPr>
              <w:id w:val="1199667062"/>
              <w14:checkbox>
                <w14:checked w14:val="0"/>
                <w14:checkedState w14:val="2612" w14:font="MS Gothic"/>
                <w14:uncheckedState w14:val="2610" w14:font="MS Gothic"/>
              </w14:checkbox>
            </w:sdtPr>
            <w:sdtEndPr/>
            <w:sdtContent>
              <w:p w14:paraId="13CA9889" w14:textId="77777777" w:rsidR="00C12047" w:rsidRPr="00365CFB" w:rsidRDefault="00C12047" w:rsidP="0098245F">
                <w:r w:rsidRPr="00365CFB">
                  <w:rPr>
                    <w:rFonts w:ascii="Segoe UI Symbol" w:hAnsi="Segoe UI Symbol" w:cs="Segoe UI Symbol"/>
                  </w:rPr>
                  <w:t>☐</w:t>
                </w:r>
              </w:p>
            </w:sdtContent>
          </w:sdt>
        </w:tc>
      </w:tr>
      <w:tr w:rsidR="00C12047" w:rsidRPr="00513C3B" w14:paraId="5D6C92C6" w14:textId="77777777" w:rsidTr="00D458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8A06D" w14:textId="77777777" w:rsidR="003730F7" w:rsidRDefault="00C12047" w:rsidP="0098245F">
            <w:pPr>
              <w:rPr>
                <w:lang w:val="en-US"/>
              </w:rPr>
            </w:pPr>
            <w:r w:rsidRPr="00DD61E1">
              <w:rPr>
                <w:lang w:val="en-US"/>
              </w:rPr>
              <w:t>Evidence for this assessment criterion:</w:t>
            </w:r>
          </w:p>
          <w:p w14:paraId="73ECC5C9" w14:textId="3863C490" w:rsidR="00C12047" w:rsidRPr="00DD61E1" w:rsidRDefault="00C12047" w:rsidP="0098245F">
            <w:pPr>
              <w:rPr>
                <w:lang w:val="en-US"/>
              </w:rPr>
            </w:pPr>
          </w:p>
        </w:tc>
      </w:tr>
    </w:tbl>
    <w:p w14:paraId="29479F5B" w14:textId="77777777" w:rsidR="00C12047" w:rsidRPr="00365CFB" w:rsidRDefault="00C12047" w:rsidP="0098245F">
      <w:pPr>
        <w:pStyle w:val="Heading5"/>
      </w:pPr>
      <w:r w:rsidRPr="00365CFB">
        <w:t>Assessment criterion 3: Breastfeeding or caring for young children</w:t>
      </w:r>
    </w:p>
    <w:p w14:paraId="3BB92F57" w14:textId="77777777" w:rsidR="00C12047" w:rsidRPr="00DD61E1" w:rsidRDefault="00C12047" w:rsidP="0098245F">
      <w:pPr>
        <w:rPr>
          <w:rFonts w:eastAsia="Arial"/>
          <w:lang w:val="en-US"/>
        </w:rPr>
      </w:pPr>
      <w:r w:rsidRPr="00DD61E1">
        <w:rPr>
          <w:lang w:val="en-US"/>
        </w:rPr>
        <w:t>Parliament’s rules of procedure enable MPs who are breastfeeding or caring for young children to fulfil their parliamentary duties, including voting.</w:t>
      </w:r>
    </w:p>
    <w:p w14:paraId="4A59E8CF"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5934F90D" w14:textId="77777777" w:rsidTr="00D458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451C9F" w14:textId="77777777" w:rsidR="00C12047" w:rsidRPr="00365CFB" w:rsidRDefault="00C12047" w:rsidP="0098245F">
            <w:r w:rsidRPr="00365CFB">
              <w:t>Non-existent</w:t>
            </w:r>
          </w:p>
          <w:sdt>
            <w:sdtPr>
              <w:id w:val="1794632410"/>
              <w14:checkbox>
                <w14:checked w14:val="0"/>
                <w14:checkedState w14:val="2612" w14:font="MS Gothic"/>
                <w14:uncheckedState w14:val="2610" w14:font="MS Gothic"/>
              </w14:checkbox>
            </w:sdtPr>
            <w:sdtEndPr/>
            <w:sdtContent>
              <w:p w14:paraId="5467EE48"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2D1700" w14:textId="77777777" w:rsidR="00C12047" w:rsidRPr="00365CFB" w:rsidRDefault="00C12047" w:rsidP="0098245F">
            <w:r w:rsidRPr="00365CFB">
              <w:t xml:space="preserve">Rudimentary </w:t>
            </w:r>
          </w:p>
          <w:sdt>
            <w:sdtPr>
              <w:id w:val="241294906"/>
              <w14:checkbox>
                <w14:checked w14:val="0"/>
                <w14:checkedState w14:val="2612" w14:font="MS Gothic"/>
                <w14:uncheckedState w14:val="2610" w14:font="MS Gothic"/>
              </w14:checkbox>
            </w:sdtPr>
            <w:sdtEndPr/>
            <w:sdtContent>
              <w:p w14:paraId="06D8227C"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AFAD77" w14:textId="77777777" w:rsidR="00C12047" w:rsidRPr="00365CFB" w:rsidRDefault="00C12047" w:rsidP="0098245F">
            <w:r w:rsidRPr="00365CFB">
              <w:t>Basic</w:t>
            </w:r>
          </w:p>
          <w:sdt>
            <w:sdtPr>
              <w:id w:val="-752659713"/>
              <w14:checkbox>
                <w14:checked w14:val="0"/>
                <w14:checkedState w14:val="2612" w14:font="MS Gothic"/>
                <w14:uncheckedState w14:val="2610" w14:font="MS Gothic"/>
              </w14:checkbox>
            </w:sdtPr>
            <w:sdtEndPr/>
            <w:sdtContent>
              <w:p w14:paraId="6A9E6D78"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DA7A1F" w14:textId="77777777" w:rsidR="00C12047" w:rsidRPr="00365CFB" w:rsidRDefault="00C12047" w:rsidP="0098245F">
            <w:r w:rsidRPr="00365CFB">
              <w:t>Good</w:t>
            </w:r>
          </w:p>
          <w:sdt>
            <w:sdtPr>
              <w:id w:val="1363857872"/>
              <w14:checkbox>
                <w14:checked w14:val="0"/>
                <w14:checkedState w14:val="2612" w14:font="MS Gothic"/>
                <w14:uncheckedState w14:val="2610" w14:font="MS Gothic"/>
              </w14:checkbox>
            </w:sdtPr>
            <w:sdtEndPr/>
            <w:sdtContent>
              <w:p w14:paraId="0A8BD5D3"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96BBF9" w14:textId="77777777" w:rsidR="00C12047" w:rsidRPr="00365CFB" w:rsidRDefault="00C12047" w:rsidP="0098245F">
            <w:r w:rsidRPr="00365CFB">
              <w:t>Very good</w:t>
            </w:r>
          </w:p>
          <w:sdt>
            <w:sdtPr>
              <w:id w:val="-1808159715"/>
              <w14:checkbox>
                <w14:checked w14:val="0"/>
                <w14:checkedState w14:val="2612" w14:font="MS Gothic"/>
                <w14:uncheckedState w14:val="2610" w14:font="MS Gothic"/>
              </w14:checkbox>
            </w:sdtPr>
            <w:sdtEndPr/>
            <w:sdtContent>
              <w:p w14:paraId="7EB5FB65"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67A5DE2" w14:textId="77777777" w:rsidR="00C12047" w:rsidRPr="00365CFB" w:rsidRDefault="00C12047" w:rsidP="0098245F">
            <w:r w:rsidRPr="00365CFB">
              <w:t>Excellent</w:t>
            </w:r>
          </w:p>
          <w:sdt>
            <w:sdtPr>
              <w:id w:val="1085037673"/>
              <w14:checkbox>
                <w14:checked w14:val="0"/>
                <w14:checkedState w14:val="2612" w14:font="MS Gothic"/>
                <w14:uncheckedState w14:val="2610" w14:font="MS Gothic"/>
              </w14:checkbox>
            </w:sdtPr>
            <w:sdtEndPr/>
            <w:sdtContent>
              <w:p w14:paraId="3F707B3F" w14:textId="77777777" w:rsidR="00C12047" w:rsidRPr="00365CFB" w:rsidRDefault="00C12047" w:rsidP="0098245F">
                <w:r w:rsidRPr="00365CFB">
                  <w:rPr>
                    <w:rFonts w:ascii="Segoe UI Symbol" w:hAnsi="Segoe UI Symbol" w:cs="Segoe UI Symbol"/>
                  </w:rPr>
                  <w:t>☐</w:t>
                </w:r>
              </w:p>
            </w:sdtContent>
          </w:sdt>
        </w:tc>
      </w:tr>
      <w:tr w:rsidR="00C12047" w:rsidRPr="00513C3B" w14:paraId="0DA6733B" w14:textId="77777777" w:rsidTr="00D458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F5B33" w14:textId="77777777" w:rsidR="003730F7" w:rsidRDefault="00C12047" w:rsidP="0098245F">
            <w:pPr>
              <w:rPr>
                <w:lang w:val="en-US"/>
              </w:rPr>
            </w:pPr>
            <w:r w:rsidRPr="00DD61E1">
              <w:rPr>
                <w:lang w:val="en-US"/>
              </w:rPr>
              <w:t>Evidence for this assessment criterion:</w:t>
            </w:r>
          </w:p>
          <w:p w14:paraId="65EE9A68" w14:textId="5BC983BA" w:rsidR="00C12047" w:rsidRPr="00DD61E1" w:rsidRDefault="00C12047" w:rsidP="0098245F">
            <w:pPr>
              <w:rPr>
                <w:lang w:val="en-US"/>
              </w:rPr>
            </w:pPr>
          </w:p>
        </w:tc>
      </w:tr>
    </w:tbl>
    <w:p w14:paraId="459F640B" w14:textId="77777777" w:rsidR="00C12047" w:rsidRPr="00365CFB" w:rsidRDefault="00C12047" w:rsidP="0098245F">
      <w:pPr>
        <w:pStyle w:val="Heading5"/>
      </w:pPr>
      <w:r w:rsidRPr="00365CFB">
        <w:lastRenderedPageBreak/>
        <w:t>Assessment criterion 4: Family-friendly facilities and services</w:t>
      </w:r>
    </w:p>
    <w:p w14:paraId="0ECDCA06" w14:textId="77777777" w:rsidR="00C12047" w:rsidRPr="00DD61E1" w:rsidRDefault="00C12047" w:rsidP="0098245F">
      <w:pPr>
        <w:rPr>
          <w:rFonts w:eastAsia="Arial"/>
          <w:lang w:val="en-US"/>
        </w:rPr>
      </w:pPr>
      <w:r w:rsidRPr="00DD61E1">
        <w:rPr>
          <w:lang w:val="en-US"/>
        </w:rPr>
        <w:t>Parliament provides family-friendly facilities and services for MPs and staff, such as breastfeeding spaces, spaces for family members, and childcare facilities.</w:t>
      </w:r>
    </w:p>
    <w:p w14:paraId="07CBFB5C"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7D1BE5F8" w14:textId="77777777" w:rsidTr="00D458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76AE39" w14:textId="77777777" w:rsidR="00C12047" w:rsidRPr="00365CFB" w:rsidRDefault="00C12047" w:rsidP="0098245F">
            <w:r w:rsidRPr="00365CFB">
              <w:t>Non-existent</w:t>
            </w:r>
          </w:p>
          <w:sdt>
            <w:sdtPr>
              <w:id w:val="-1844546443"/>
              <w14:checkbox>
                <w14:checked w14:val="0"/>
                <w14:checkedState w14:val="2612" w14:font="MS Gothic"/>
                <w14:uncheckedState w14:val="2610" w14:font="MS Gothic"/>
              </w14:checkbox>
            </w:sdtPr>
            <w:sdtEndPr/>
            <w:sdtContent>
              <w:p w14:paraId="5F068437"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0B2513" w14:textId="77777777" w:rsidR="00C12047" w:rsidRPr="00365CFB" w:rsidRDefault="00C12047" w:rsidP="0098245F">
            <w:r w:rsidRPr="00365CFB">
              <w:t xml:space="preserve">Rudimentary </w:t>
            </w:r>
          </w:p>
          <w:sdt>
            <w:sdtPr>
              <w:id w:val="68628838"/>
              <w14:checkbox>
                <w14:checked w14:val="0"/>
                <w14:checkedState w14:val="2612" w14:font="MS Gothic"/>
                <w14:uncheckedState w14:val="2610" w14:font="MS Gothic"/>
              </w14:checkbox>
            </w:sdtPr>
            <w:sdtEndPr/>
            <w:sdtContent>
              <w:p w14:paraId="7E99FD60"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9A43E8" w14:textId="77777777" w:rsidR="00C12047" w:rsidRPr="00365CFB" w:rsidRDefault="00C12047" w:rsidP="0098245F">
            <w:r w:rsidRPr="00365CFB">
              <w:t>Basic</w:t>
            </w:r>
          </w:p>
          <w:sdt>
            <w:sdtPr>
              <w:id w:val="1471863951"/>
              <w14:checkbox>
                <w14:checked w14:val="0"/>
                <w14:checkedState w14:val="2612" w14:font="MS Gothic"/>
                <w14:uncheckedState w14:val="2610" w14:font="MS Gothic"/>
              </w14:checkbox>
            </w:sdtPr>
            <w:sdtEndPr/>
            <w:sdtContent>
              <w:p w14:paraId="5D2C1B2F"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1BB651" w14:textId="77777777" w:rsidR="00C12047" w:rsidRPr="00365CFB" w:rsidRDefault="00C12047" w:rsidP="0098245F">
            <w:r w:rsidRPr="00365CFB">
              <w:t>Good</w:t>
            </w:r>
          </w:p>
          <w:sdt>
            <w:sdtPr>
              <w:id w:val="-730858314"/>
              <w14:checkbox>
                <w14:checked w14:val="0"/>
                <w14:checkedState w14:val="2612" w14:font="MS Gothic"/>
                <w14:uncheckedState w14:val="2610" w14:font="MS Gothic"/>
              </w14:checkbox>
            </w:sdtPr>
            <w:sdtEndPr/>
            <w:sdtContent>
              <w:p w14:paraId="422DE58B"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CBCE1A" w14:textId="77777777" w:rsidR="00C12047" w:rsidRPr="00365CFB" w:rsidRDefault="00C12047" w:rsidP="0098245F">
            <w:r w:rsidRPr="00365CFB">
              <w:t>Very good</w:t>
            </w:r>
          </w:p>
          <w:sdt>
            <w:sdtPr>
              <w:id w:val="781303725"/>
              <w14:checkbox>
                <w14:checked w14:val="0"/>
                <w14:checkedState w14:val="2612" w14:font="MS Gothic"/>
                <w14:uncheckedState w14:val="2610" w14:font="MS Gothic"/>
              </w14:checkbox>
            </w:sdtPr>
            <w:sdtEndPr/>
            <w:sdtContent>
              <w:p w14:paraId="26AEA40C"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4D829B8" w14:textId="77777777" w:rsidR="00C12047" w:rsidRPr="00365CFB" w:rsidRDefault="00C12047" w:rsidP="0098245F">
            <w:r w:rsidRPr="00365CFB">
              <w:t>Excellent</w:t>
            </w:r>
          </w:p>
          <w:sdt>
            <w:sdtPr>
              <w:id w:val="-1558928673"/>
              <w14:checkbox>
                <w14:checked w14:val="0"/>
                <w14:checkedState w14:val="2612" w14:font="MS Gothic"/>
                <w14:uncheckedState w14:val="2610" w14:font="MS Gothic"/>
              </w14:checkbox>
            </w:sdtPr>
            <w:sdtEndPr/>
            <w:sdtContent>
              <w:p w14:paraId="43C524A7" w14:textId="77777777" w:rsidR="00C12047" w:rsidRPr="00365CFB" w:rsidRDefault="00C12047" w:rsidP="0098245F">
                <w:r w:rsidRPr="00365CFB">
                  <w:rPr>
                    <w:rFonts w:ascii="Segoe UI Symbol" w:hAnsi="Segoe UI Symbol" w:cs="Segoe UI Symbol"/>
                  </w:rPr>
                  <w:t>☐</w:t>
                </w:r>
              </w:p>
            </w:sdtContent>
          </w:sdt>
        </w:tc>
      </w:tr>
      <w:tr w:rsidR="00C12047" w:rsidRPr="00513C3B" w14:paraId="7EE4053E" w14:textId="77777777" w:rsidTr="00D458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79F89" w14:textId="77777777" w:rsidR="003730F7" w:rsidRDefault="00C12047" w:rsidP="0098245F">
            <w:pPr>
              <w:rPr>
                <w:lang w:val="en-US"/>
              </w:rPr>
            </w:pPr>
            <w:r w:rsidRPr="00DD61E1">
              <w:rPr>
                <w:lang w:val="en-US"/>
              </w:rPr>
              <w:t>Evidence for this assessment criterion:</w:t>
            </w:r>
          </w:p>
          <w:p w14:paraId="3E0FCACE" w14:textId="5E9A16C0" w:rsidR="00C12047" w:rsidRPr="00DD61E1" w:rsidRDefault="00C12047" w:rsidP="0098245F">
            <w:pPr>
              <w:rPr>
                <w:lang w:val="en-US"/>
              </w:rPr>
            </w:pPr>
          </w:p>
        </w:tc>
      </w:tr>
    </w:tbl>
    <w:p w14:paraId="0CAA1583" w14:textId="77777777" w:rsidR="00C12047" w:rsidRPr="00365CFB" w:rsidRDefault="00C12047" w:rsidP="0098245F">
      <w:pPr>
        <w:pStyle w:val="Heading5"/>
      </w:pPr>
      <w:r w:rsidRPr="00365CFB">
        <w:t>Assessment criterion 5: Work-life balance</w:t>
      </w:r>
    </w:p>
    <w:p w14:paraId="7407EAF9" w14:textId="77777777" w:rsidR="00C12047" w:rsidRPr="00DD61E1" w:rsidRDefault="00C12047" w:rsidP="0098245F">
      <w:pPr>
        <w:rPr>
          <w:rFonts w:eastAsia="Arial"/>
          <w:lang w:val="en-US"/>
        </w:rPr>
      </w:pPr>
      <w:r w:rsidRPr="00DD61E1">
        <w:rPr>
          <w:lang w:val="en-US"/>
        </w:rPr>
        <w:t>Parliament takes measures to facilitate work-life balance for MPs and staff, including predictable sitting hours and session periods, flexible working hours, and opportunities for v</w:t>
      </w:r>
      <w:r w:rsidRPr="00DD61E1">
        <w:rPr>
          <w:color w:val="202124"/>
          <w:lang w:val="en-US"/>
        </w:rPr>
        <w:t>irtual participation</w:t>
      </w:r>
      <w:r w:rsidRPr="00DD61E1">
        <w:rPr>
          <w:lang w:val="en-US"/>
        </w:rPr>
        <w:t xml:space="preserve"> and remote working. </w:t>
      </w:r>
    </w:p>
    <w:p w14:paraId="6ECE4EFC"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41DE1686" w14:textId="77777777" w:rsidTr="00D458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BB9158D" w14:textId="77777777" w:rsidR="00C12047" w:rsidRPr="00365CFB" w:rsidRDefault="00C12047" w:rsidP="0098245F">
            <w:r w:rsidRPr="00365CFB">
              <w:t>Non-existent</w:t>
            </w:r>
          </w:p>
          <w:sdt>
            <w:sdtPr>
              <w:id w:val="-1407998401"/>
              <w14:checkbox>
                <w14:checked w14:val="0"/>
                <w14:checkedState w14:val="2612" w14:font="MS Gothic"/>
                <w14:uncheckedState w14:val="2610" w14:font="MS Gothic"/>
              </w14:checkbox>
            </w:sdtPr>
            <w:sdtEndPr/>
            <w:sdtContent>
              <w:p w14:paraId="067CB3BE"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083AB0" w14:textId="77777777" w:rsidR="00C12047" w:rsidRPr="00365CFB" w:rsidRDefault="00C12047" w:rsidP="0098245F">
            <w:r w:rsidRPr="00365CFB">
              <w:t xml:space="preserve">Rudimentary </w:t>
            </w:r>
          </w:p>
          <w:sdt>
            <w:sdtPr>
              <w:id w:val="539162077"/>
              <w14:checkbox>
                <w14:checked w14:val="0"/>
                <w14:checkedState w14:val="2612" w14:font="MS Gothic"/>
                <w14:uncheckedState w14:val="2610" w14:font="MS Gothic"/>
              </w14:checkbox>
            </w:sdtPr>
            <w:sdtEndPr/>
            <w:sdtContent>
              <w:p w14:paraId="4BC07AC2"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323207" w14:textId="77777777" w:rsidR="00C12047" w:rsidRPr="00365CFB" w:rsidRDefault="00C12047" w:rsidP="0098245F">
            <w:r w:rsidRPr="00365CFB">
              <w:t>Basic</w:t>
            </w:r>
          </w:p>
          <w:sdt>
            <w:sdtPr>
              <w:id w:val="-1881626260"/>
              <w14:checkbox>
                <w14:checked w14:val="0"/>
                <w14:checkedState w14:val="2612" w14:font="MS Gothic"/>
                <w14:uncheckedState w14:val="2610" w14:font="MS Gothic"/>
              </w14:checkbox>
            </w:sdtPr>
            <w:sdtEndPr/>
            <w:sdtContent>
              <w:p w14:paraId="4AB6104F"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9C7167" w14:textId="77777777" w:rsidR="00C12047" w:rsidRPr="00365CFB" w:rsidRDefault="00C12047" w:rsidP="0098245F">
            <w:r w:rsidRPr="00365CFB">
              <w:t>Good</w:t>
            </w:r>
          </w:p>
          <w:sdt>
            <w:sdtPr>
              <w:id w:val="-300076957"/>
              <w14:checkbox>
                <w14:checked w14:val="0"/>
                <w14:checkedState w14:val="2612" w14:font="MS Gothic"/>
                <w14:uncheckedState w14:val="2610" w14:font="MS Gothic"/>
              </w14:checkbox>
            </w:sdtPr>
            <w:sdtEndPr/>
            <w:sdtContent>
              <w:p w14:paraId="1DB759EE"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01CD50" w14:textId="77777777" w:rsidR="00C12047" w:rsidRPr="00365CFB" w:rsidRDefault="00C12047" w:rsidP="0098245F">
            <w:r w:rsidRPr="00365CFB">
              <w:t>Very good</w:t>
            </w:r>
          </w:p>
          <w:sdt>
            <w:sdtPr>
              <w:id w:val="-1495106758"/>
              <w14:checkbox>
                <w14:checked w14:val="0"/>
                <w14:checkedState w14:val="2612" w14:font="MS Gothic"/>
                <w14:uncheckedState w14:val="2610" w14:font="MS Gothic"/>
              </w14:checkbox>
            </w:sdtPr>
            <w:sdtEndPr/>
            <w:sdtContent>
              <w:p w14:paraId="462E4556"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826D4D2" w14:textId="77777777" w:rsidR="00C12047" w:rsidRPr="00365CFB" w:rsidRDefault="00C12047" w:rsidP="0098245F">
            <w:r w:rsidRPr="00365CFB">
              <w:t>Excellent</w:t>
            </w:r>
          </w:p>
          <w:sdt>
            <w:sdtPr>
              <w:id w:val="-1154369110"/>
              <w14:checkbox>
                <w14:checked w14:val="0"/>
                <w14:checkedState w14:val="2612" w14:font="MS Gothic"/>
                <w14:uncheckedState w14:val="2610" w14:font="MS Gothic"/>
              </w14:checkbox>
            </w:sdtPr>
            <w:sdtEndPr/>
            <w:sdtContent>
              <w:p w14:paraId="04BF81AA" w14:textId="77777777" w:rsidR="00C12047" w:rsidRPr="00365CFB" w:rsidRDefault="00C12047" w:rsidP="0098245F">
                <w:r w:rsidRPr="00365CFB">
                  <w:rPr>
                    <w:rFonts w:ascii="Segoe UI Symbol" w:hAnsi="Segoe UI Symbol" w:cs="Segoe UI Symbol"/>
                  </w:rPr>
                  <w:t>☐</w:t>
                </w:r>
              </w:p>
            </w:sdtContent>
          </w:sdt>
        </w:tc>
      </w:tr>
      <w:tr w:rsidR="00C12047" w:rsidRPr="00513C3B" w14:paraId="0142D3FD" w14:textId="77777777" w:rsidTr="00D458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91FC2" w14:textId="77777777" w:rsidR="003730F7" w:rsidRDefault="00C12047" w:rsidP="0098245F">
            <w:pPr>
              <w:rPr>
                <w:lang w:val="en-US"/>
              </w:rPr>
            </w:pPr>
            <w:r w:rsidRPr="00DD61E1">
              <w:rPr>
                <w:lang w:val="en-US"/>
              </w:rPr>
              <w:t>Evidence for this assessment criterion:</w:t>
            </w:r>
          </w:p>
          <w:p w14:paraId="73D9B006" w14:textId="62B91074" w:rsidR="00C12047" w:rsidRPr="00DD61E1" w:rsidRDefault="00C12047" w:rsidP="0098245F">
            <w:pPr>
              <w:rPr>
                <w:lang w:val="en-US"/>
              </w:rPr>
            </w:pPr>
          </w:p>
        </w:tc>
      </w:tr>
    </w:tbl>
    <w:p w14:paraId="7BCB437C" w14:textId="77777777" w:rsidR="00C12047" w:rsidRPr="00365CFB" w:rsidRDefault="00C12047" w:rsidP="00B273EF">
      <w:pPr>
        <w:pStyle w:val="section-title"/>
      </w:pPr>
      <w:r w:rsidRPr="00365CFB">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637A6A74" w14:textId="77777777" w:rsidTr="00D45825">
        <w:trPr>
          <w:trHeight w:val="1440"/>
        </w:trPr>
        <w:tc>
          <w:tcPr>
            <w:tcW w:w="5000" w:type="pct"/>
            <w:tcBorders>
              <w:top w:val="single" w:sz="4" w:space="0" w:color="auto"/>
              <w:left w:val="single" w:sz="4" w:space="0" w:color="auto"/>
              <w:bottom w:val="single" w:sz="4" w:space="0" w:color="auto"/>
              <w:right w:val="single" w:sz="4" w:space="0" w:color="auto"/>
            </w:tcBorders>
          </w:tcPr>
          <w:p w14:paraId="3FE8DD31" w14:textId="77777777" w:rsidR="00C12047" w:rsidRPr="00DD61E1" w:rsidRDefault="00C12047" w:rsidP="0098245F">
            <w:pPr>
              <w:rPr>
                <w:rFonts w:eastAsia="Arial"/>
                <w:b/>
                <w:lang w:val="en-US"/>
              </w:rPr>
            </w:pPr>
            <w:r w:rsidRPr="00DD61E1">
              <w:rPr>
                <w:shd w:val="clear" w:color="auto" w:fill="FFFFFF"/>
                <w:lang w:val="en-US"/>
              </w:rPr>
              <w:t>Use this space to note down recommendations and ideas for strengthening rules and practice in this area.</w:t>
            </w:r>
          </w:p>
        </w:tc>
      </w:tr>
    </w:tbl>
    <w:p w14:paraId="6A52D32F" w14:textId="77777777" w:rsidR="00C12047" w:rsidRPr="00365CFB" w:rsidRDefault="00C12047" w:rsidP="00B273EF">
      <w:pPr>
        <w:pStyle w:val="section-title"/>
      </w:pPr>
      <w:r w:rsidRPr="00365CFB">
        <w:t>Sources and further reading</w:t>
      </w:r>
    </w:p>
    <w:p w14:paraId="067C9343" w14:textId="77777777" w:rsidR="00C12047" w:rsidRPr="00365CFB" w:rsidRDefault="00C12047" w:rsidP="0098245F">
      <w:pPr>
        <w:pStyle w:val="ListParagraph"/>
        <w:numPr>
          <w:ilvl w:val="0"/>
          <w:numId w:val="226"/>
        </w:numPr>
        <w:spacing w:line="240" w:lineRule="auto"/>
        <w:rPr>
          <w:color w:val="000000"/>
        </w:rPr>
      </w:pPr>
      <w:bookmarkStart w:id="651" w:name="_Hlk147308676"/>
      <w:r w:rsidRPr="00365CFB">
        <w:rPr>
          <w:color w:val="000000"/>
        </w:rPr>
        <w:t xml:space="preserve">Commonwealth Parliamentary Association (CPA), </w:t>
      </w:r>
      <w:hyperlink r:id="rId293">
        <w:r w:rsidRPr="00365CFB">
          <w:rPr>
            <w:i/>
            <w:color w:val="0563C1"/>
            <w:u w:val="single"/>
          </w:rPr>
          <w:t>Recommended Benchmarks for Democratic Legislatures</w:t>
        </w:r>
      </w:hyperlink>
      <w:r>
        <w:rPr>
          <w:color w:val="000000"/>
        </w:rPr>
        <w:t xml:space="preserve"> (</w:t>
      </w:r>
      <w:r w:rsidRPr="00365CFB">
        <w:rPr>
          <w:color w:val="000000"/>
        </w:rPr>
        <w:t>2018).</w:t>
      </w:r>
    </w:p>
    <w:p w14:paraId="742A1501" w14:textId="77777777" w:rsidR="00C12047" w:rsidRPr="00365CFB" w:rsidRDefault="00C12047" w:rsidP="0098245F">
      <w:pPr>
        <w:pStyle w:val="ListParagraph"/>
        <w:numPr>
          <w:ilvl w:val="0"/>
          <w:numId w:val="226"/>
        </w:numPr>
        <w:spacing w:line="240" w:lineRule="auto"/>
      </w:pPr>
      <w:r w:rsidRPr="00365CFB">
        <w:t xml:space="preserve">Organisation for Economic Co-operation and Development (OECD), </w:t>
      </w:r>
      <w:hyperlink r:id="rId294" w:history="1">
        <w:r w:rsidRPr="00365CFB">
          <w:rPr>
            <w:rStyle w:val="Hyperlink"/>
            <w:i/>
            <w:iCs/>
          </w:rPr>
          <w:t>Toolkit for Mainstreaming and Implementing Gender Equality</w:t>
        </w:r>
      </w:hyperlink>
      <w:r w:rsidRPr="00365CFB" w:rsidDel="00AD0EA6">
        <w:t xml:space="preserve"> </w:t>
      </w:r>
      <w:r w:rsidRPr="00365CFB">
        <w:t>(2018).</w:t>
      </w:r>
    </w:p>
    <w:p w14:paraId="0D74B2E4" w14:textId="77777777" w:rsidR="00C12047" w:rsidRPr="00365CFB" w:rsidRDefault="00C12047" w:rsidP="0098245F">
      <w:pPr>
        <w:pStyle w:val="ListParagraph"/>
        <w:numPr>
          <w:ilvl w:val="0"/>
          <w:numId w:val="226"/>
        </w:numPr>
        <w:spacing w:line="240" w:lineRule="auto"/>
        <w:rPr>
          <w:color w:val="000000"/>
        </w:rPr>
      </w:pPr>
      <w:r w:rsidRPr="00365CFB">
        <w:rPr>
          <w:color w:val="000000"/>
        </w:rPr>
        <w:t>Inter-Parliamentary Union (IPU),</w:t>
      </w:r>
      <w:hyperlink r:id="rId295">
        <w:r w:rsidRPr="00365CFB">
          <w:t xml:space="preserve"> </w:t>
        </w:r>
      </w:hyperlink>
      <w:hyperlink r:id="rId296">
        <w:r w:rsidRPr="00365CFB">
          <w:rPr>
            <w:i/>
            <w:color w:val="1155CC"/>
            <w:u w:val="single"/>
          </w:rPr>
          <w:t>Guidelines for the elimination of sexism, harassment and violence against women in parliament</w:t>
        </w:r>
      </w:hyperlink>
      <w:r w:rsidRPr="00365CFB">
        <w:rPr>
          <w:color w:val="000000"/>
        </w:rPr>
        <w:t xml:space="preserve"> (2019).</w:t>
      </w:r>
    </w:p>
    <w:p w14:paraId="3FAFFB46" w14:textId="77777777" w:rsidR="003730F7" w:rsidRDefault="00C12047" w:rsidP="0098245F">
      <w:pPr>
        <w:pStyle w:val="ListParagraph"/>
        <w:numPr>
          <w:ilvl w:val="0"/>
          <w:numId w:val="226"/>
        </w:numPr>
        <w:spacing w:line="240" w:lineRule="auto"/>
        <w:rPr>
          <w:color w:val="000000"/>
        </w:rPr>
      </w:pPr>
      <w:r w:rsidRPr="00365CFB">
        <w:t>UK Parliament,</w:t>
      </w:r>
      <w:r w:rsidRPr="00365CFB">
        <w:rPr>
          <w:color w:val="1155CC"/>
        </w:rPr>
        <w:t xml:space="preserve"> </w:t>
      </w:r>
      <w:hyperlink r:id="rId297">
        <w:r w:rsidRPr="00365CFB">
          <w:rPr>
            <w:i/>
            <w:color w:val="1155CC"/>
            <w:u w:val="single"/>
          </w:rPr>
          <w:t>Using the Independent Complaints and Grievance Scheme (ICGS): guide for complainants</w:t>
        </w:r>
      </w:hyperlink>
      <w:r w:rsidRPr="00365CFB">
        <w:t>.</w:t>
      </w:r>
      <w:bookmarkEnd w:id="651"/>
    </w:p>
    <w:p w14:paraId="5818F456" w14:textId="77777777" w:rsidR="003730F7" w:rsidRDefault="003730F7" w:rsidP="0098245F">
      <w:pPr>
        <w:rPr>
          <w:lang w:val="en-US"/>
        </w:rPr>
      </w:pPr>
    </w:p>
    <w:p w14:paraId="02F8C762" w14:textId="77777777" w:rsidR="00C12047" w:rsidRPr="00DD61E1" w:rsidRDefault="00C12047" w:rsidP="0098245F">
      <w:pPr>
        <w:spacing w:after="160" w:line="259" w:lineRule="auto"/>
        <w:rPr>
          <w:b/>
          <w:color w:val="005F9A"/>
          <w:sz w:val="24"/>
          <w:szCs w:val="24"/>
          <w:lang w:val="en-US"/>
        </w:rPr>
      </w:pPr>
      <w:r w:rsidRPr="00DD61E1">
        <w:rPr>
          <w:lang w:val="en-US"/>
        </w:rPr>
        <w:br w:type="page"/>
      </w:r>
    </w:p>
    <w:p w14:paraId="1D05B772" w14:textId="77777777" w:rsidR="00C12047" w:rsidRPr="00365CFB" w:rsidRDefault="00C12047" w:rsidP="0034461F">
      <w:pPr>
        <w:pStyle w:val="Dimension"/>
      </w:pPr>
      <w:r w:rsidRPr="00365CFB">
        <w:lastRenderedPageBreak/>
        <w:t xml:space="preserve">Dimension 5.2.3: Combating sexism, harassment and violence </w:t>
      </w:r>
    </w:p>
    <w:tbl>
      <w:tblPr>
        <w:tblStyle w:val="TableGrid"/>
        <w:tblW w:w="0" w:type="auto"/>
        <w:shd w:val="clear" w:color="auto" w:fill="EEEEEE"/>
        <w:tblLook w:val="04A0" w:firstRow="1" w:lastRow="0" w:firstColumn="1" w:lastColumn="0" w:noHBand="0" w:noVBand="1"/>
      </w:tblPr>
      <w:tblGrid>
        <w:gridCol w:w="9062"/>
      </w:tblGrid>
      <w:tr w:rsidR="00C12047" w:rsidRPr="00365CFB" w14:paraId="427E7E88" w14:textId="77777777" w:rsidTr="006F0D7B">
        <w:tc>
          <w:tcPr>
            <w:tcW w:w="9350" w:type="dxa"/>
            <w:shd w:val="clear" w:color="auto" w:fill="EEEEEE"/>
          </w:tcPr>
          <w:p w14:paraId="7F5B56C5" w14:textId="77777777" w:rsidR="00C12047" w:rsidRPr="00DD61E1" w:rsidRDefault="00C12047" w:rsidP="0098245F">
            <w:pPr>
              <w:rPr>
                <w:rFonts w:eastAsia="Arial"/>
                <w:lang w:val="en-US"/>
              </w:rPr>
            </w:pPr>
            <w:r w:rsidRPr="00DD61E1">
              <w:rPr>
                <w:lang w:val="en-US"/>
              </w:rPr>
              <w:t>This dimension is part of:</w:t>
            </w:r>
          </w:p>
          <w:p w14:paraId="6E1CC9E9" w14:textId="77777777" w:rsidR="00C12047" w:rsidRPr="00365CFB" w:rsidRDefault="00C12047" w:rsidP="0098245F">
            <w:pPr>
              <w:pStyle w:val="ListParagraph"/>
              <w:numPr>
                <w:ilvl w:val="0"/>
                <w:numId w:val="228"/>
              </w:numPr>
              <w:spacing w:line="240" w:lineRule="auto"/>
            </w:pPr>
            <w:r w:rsidRPr="00365CFB">
              <w:t>Indicator 5.2: Inclusive institutional practices</w:t>
            </w:r>
          </w:p>
          <w:p w14:paraId="617AE3B5" w14:textId="77777777" w:rsidR="00C12047" w:rsidRPr="00365CFB" w:rsidRDefault="00C12047" w:rsidP="0098245F">
            <w:pPr>
              <w:pStyle w:val="ListParagraph"/>
              <w:numPr>
                <w:ilvl w:val="0"/>
                <w:numId w:val="228"/>
              </w:numPr>
              <w:spacing w:line="240" w:lineRule="auto"/>
            </w:pPr>
            <w:r w:rsidRPr="00365CFB">
              <w:t>Target 5: Inclusive parliament</w:t>
            </w:r>
          </w:p>
        </w:tc>
      </w:tr>
    </w:tbl>
    <w:p w14:paraId="09C8F0D7" w14:textId="77777777" w:rsidR="00C12047" w:rsidRPr="00365CFB" w:rsidRDefault="00C12047" w:rsidP="00B273EF">
      <w:pPr>
        <w:pStyle w:val="section-title"/>
      </w:pPr>
      <w:r w:rsidRPr="00365CFB">
        <w:t>About this dimension</w:t>
      </w:r>
    </w:p>
    <w:p w14:paraId="532AA7B0" w14:textId="77777777" w:rsidR="003730F7" w:rsidRDefault="00C12047" w:rsidP="0098245F">
      <w:pPr>
        <w:rPr>
          <w:lang w:val="en-US"/>
        </w:rPr>
      </w:pPr>
      <w:r w:rsidRPr="00DD61E1">
        <w:rPr>
          <w:lang w:val="en-US"/>
        </w:rPr>
        <w:t xml:space="preserve">This dimension concerns parliament’s role in preventing and combating sexism, harassment and violence towards MPs and parliamentary staff. Sexism, harassment and violence, particularly against women, plague workplaces throughout the world. No workplace or environment is immune from such unacceptable behaviour. </w:t>
      </w:r>
    </w:p>
    <w:p w14:paraId="06B9C1E6" w14:textId="77777777" w:rsidR="003730F7" w:rsidRDefault="00C12047" w:rsidP="0098245F">
      <w:pPr>
        <w:rPr>
          <w:lang w:val="en-US"/>
        </w:rPr>
      </w:pPr>
      <w:r w:rsidRPr="00DD61E1">
        <w:rPr>
          <w:lang w:val="en-US"/>
        </w:rPr>
        <w:t xml:space="preserve">Parliaments are no exception. A work environment free of sexist behaviour and violence is in everyone’s interest. This applies to men and women and to all personnel categories in parliament (MPs, staff, assistants, etc.), and to all forms of harassment, notably gender-based violence. </w:t>
      </w:r>
    </w:p>
    <w:p w14:paraId="0A496D4C" w14:textId="77777777" w:rsidR="003730F7" w:rsidRDefault="00C12047" w:rsidP="0098245F">
      <w:pPr>
        <w:rPr>
          <w:lang w:val="en-US"/>
        </w:rPr>
      </w:pPr>
      <w:r w:rsidRPr="00DD61E1">
        <w:rPr>
          <w:lang w:val="en-US"/>
        </w:rPr>
        <w:t>Parliament should adopt a workplace policy for combating sexism, harassment and violence in parliament that is in line with national and international obligations and best practice. The objectives of the policy should be clearly stated, possibly underscoring the intolerable and illegal nature of sexism, harassment and violence in parliament and affirming the commitment of the institution’s leaders to prevent and eliminate these problems.</w:t>
      </w:r>
    </w:p>
    <w:p w14:paraId="36F1447C" w14:textId="77777777" w:rsidR="003730F7" w:rsidRDefault="00C12047" w:rsidP="0098245F">
      <w:pPr>
        <w:rPr>
          <w:lang w:val="en-US"/>
        </w:rPr>
      </w:pPr>
      <w:r w:rsidRPr="00DD61E1">
        <w:rPr>
          <w:lang w:val="en-US"/>
        </w:rPr>
        <w:t>The policy should also protect personnel from acts of harassment and violence perpetrated by third parties. MPs, but also sometimes parliamentary staff, may be the targets of threats, remarks and violence, including of a sexist and/or sexual nature, at meetings or social events, by post, email or mobile messaging, or through the media or social networks.</w:t>
      </w:r>
    </w:p>
    <w:p w14:paraId="032D35E8" w14:textId="7E4EFA9D" w:rsidR="00C12047" w:rsidRPr="00365CFB" w:rsidRDefault="00C12047" w:rsidP="0098245F">
      <w:r w:rsidRPr="00DD61E1">
        <w:rPr>
          <w:lang w:val="en-US"/>
        </w:rPr>
        <w:t xml:space="preserve">The bodies that can receive and process complaints must be clearly identified. </w:t>
      </w:r>
      <w:r w:rsidRPr="00365CFB">
        <w:t>The complaints mechanism must in all cases be:</w:t>
      </w:r>
    </w:p>
    <w:p w14:paraId="7879BF59" w14:textId="77777777" w:rsidR="00C12047" w:rsidRPr="00365CFB" w:rsidRDefault="00C12047" w:rsidP="0098245F">
      <w:pPr>
        <w:pStyle w:val="ListParagraph"/>
        <w:numPr>
          <w:ilvl w:val="0"/>
          <w:numId w:val="228"/>
        </w:numPr>
        <w:spacing w:line="240" w:lineRule="auto"/>
      </w:pPr>
      <w:r w:rsidRPr="00365CFB">
        <w:t>confidential</w:t>
      </w:r>
    </w:p>
    <w:p w14:paraId="71AEB0C4" w14:textId="77777777" w:rsidR="00C12047" w:rsidRPr="00365CFB" w:rsidRDefault="00C12047" w:rsidP="0098245F">
      <w:pPr>
        <w:pStyle w:val="ListParagraph"/>
        <w:numPr>
          <w:ilvl w:val="0"/>
          <w:numId w:val="228"/>
        </w:numPr>
        <w:spacing w:line="240" w:lineRule="auto"/>
      </w:pPr>
      <w:r w:rsidRPr="00365CFB">
        <w:t>responsive to complainants</w:t>
      </w:r>
    </w:p>
    <w:p w14:paraId="55C054A6" w14:textId="77777777" w:rsidR="00C12047" w:rsidRPr="00365CFB" w:rsidRDefault="00C12047" w:rsidP="0098245F">
      <w:pPr>
        <w:pStyle w:val="ListParagraph"/>
        <w:numPr>
          <w:ilvl w:val="0"/>
          <w:numId w:val="228"/>
        </w:numPr>
        <w:spacing w:line="240" w:lineRule="auto"/>
      </w:pPr>
      <w:r w:rsidRPr="00365CFB">
        <w:t>fair to all parties</w:t>
      </w:r>
    </w:p>
    <w:p w14:paraId="4E7C517A" w14:textId="77777777" w:rsidR="00C12047" w:rsidRPr="00365CFB" w:rsidRDefault="00C12047" w:rsidP="0098245F">
      <w:pPr>
        <w:pStyle w:val="ListParagraph"/>
        <w:numPr>
          <w:ilvl w:val="0"/>
          <w:numId w:val="228"/>
        </w:numPr>
        <w:spacing w:line="240" w:lineRule="auto"/>
      </w:pPr>
      <w:r w:rsidRPr="00365CFB">
        <w:t>based on a thorough, impartial and comprehensive investigation</w:t>
      </w:r>
    </w:p>
    <w:p w14:paraId="4939A75F" w14:textId="77777777" w:rsidR="003730F7" w:rsidRDefault="00C12047" w:rsidP="0098245F">
      <w:pPr>
        <w:pStyle w:val="ListParagraph"/>
        <w:numPr>
          <w:ilvl w:val="0"/>
          <w:numId w:val="228"/>
        </w:numPr>
        <w:spacing w:line="240" w:lineRule="auto"/>
      </w:pPr>
      <w:r w:rsidRPr="00365CFB">
        <w:t>timely</w:t>
      </w:r>
    </w:p>
    <w:p w14:paraId="3D8D8162" w14:textId="77777777" w:rsidR="003730F7" w:rsidRDefault="00C12047" w:rsidP="0098245F">
      <w:pPr>
        <w:rPr>
          <w:lang w:val="en-US"/>
        </w:rPr>
      </w:pPr>
      <w:r w:rsidRPr="00DD61E1">
        <w:rPr>
          <w:lang w:val="en-US"/>
        </w:rPr>
        <w:t>Implementation involves establishing initiatives to provide information and training, raise awareness and offer support services for victims of sexist acts, harassment and violence at work. Continuous monitoring and regular evaluation of these initiatives is also required.</w:t>
      </w:r>
    </w:p>
    <w:p w14:paraId="5D3A171E" w14:textId="2A0283F8" w:rsidR="00C12047" w:rsidRPr="00DD61E1" w:rsidRDefault="00C12047" w:rsidP="0098245F">
      <w:pPr>
        <w:rPr>
          <w:lang w:val="en-US"/>
        </w:rPr>
      </w:pPr>
      <w:r w:rsidRPr="00DD61E1">
        <w:rPr>
          <w:lang w:val="en-US"/>
        </w:rPr>
        <w:t xml:space="preserve">See also </w:t>
      </w:r>
      <w:r w:rsidRPr="00DD61E1">
        <w:rPr>
          <w:i/>
          <w:iCs/>
          <w:lang w:val="en-US"/>
        </w:rPr>
        <w:t>Dimension 2.1.3: Code of conduct.</w:t>
      </w:r>
    </w:p>
    <w:p w14:paraId="1895D1B6" w14:textId="77777777" w:rsidR="00C12047" w:rsidRPr="00365CFB" w:rsidRDefault="00C12047" w:rsidP="00B273EF">
      <w:pPr>
        <w:pStyle w:val="section-title"/>
      </w:pPr>
      <w:r w:rsidRPr="00365CFB">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C12047" w:rsidRPr="00513C3B" w14:paraId="7E7723E4" w14:textId="77777777" w:rsidTr="006F0D7B">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C1064EB" w14:textId="77777777" w:rsidR="003730F7" w:rsidRDefault="00C12047" w:rsidP="0098245F">
            <w:pPr>
              <w:rPr>
                <w:rFonts w:eastAsia="Arial"/>
                <w:i/>
                <w:iCs/>
                <w:lang w:val="en-US"/>
              </w:rPr>
            </w:pPr>
            <w:r w:rsidRPr="00DD61E1">
              <w:rPr>
                <w:i/>
                <w:iCs/>
                <w:lang w:val="en-US"/>
              </w:rPr>
              <w:t>Based on a global comparative analysis, an aspiring goal for parliaments in the area of “combating sexism, harassment and violence” is as follows:</w:t>
            </w:r>
          </w:p>
          <w:p w14:paraId="4F8017D3" w14:textId="77777777" w:rsidR="003730F7" w:rsidRDefault="00C12047" w:rsidP="0098245F">
            <w:pPr>
              <w:rPr>
                <w:lang w:val="en-US"/>
              </w:rPr>
            </w:pPr>
            <w:r w:rsidRPr="00DD61E1">
              <w:rPr>
                <w:lang w:val="en-US"/>
              </w:rPr>
              <w:t>Parliament has adopted a workplace policy for combating sexism, harassment and violence in parliament that is in line with national and international obligations and best practice.</w:t>
            </w:r>
          </w:p>
          <w:p w14:paraId="5BE7C16F" w14:textId="77777777" w:rsidR="003730F7" w:rsidRDefault="00C12047" w:rsidP="0098245F">
            <w:pPr>
              <w:rPr>
                <w:lang w:val="en-US"/>
              </w:rPr>
            </w:pPr>
            <w:r w:rsidRPr="00DD61E1">
              <w:rPr>
                <w:lang w:val="en-US"/>
              </w:rPr>
              <w:t>Parliament takes specific measures to protect MPs and others working in parliament who are subjected by third parties to threats, assaults, or sexist or sexual violence, including online harassment/cyberbullying.</w:t>
            </w:r>
          </w:p>
          <w:p w14:paraId="778E6711" w14:textId="77777777" w:rsidR="003730F7" w:rsidRDefault="00C12047" w:rsidP="0098245F">
            <w:pPr>
              <w:rPr>
                <w:lang w:val="en-US"/>
              </w:rPr>
            </w:pPr>
            <w:r w:rsidRPr="00DD61E1">
              <w:rPr>
                <w:lang w:val="en-US"/>
              </w:rPr>
              <w:t>Parliament has a confidential complaints mechanism to receive and process complaints by MPs and staff. This mechanism is confidential; responsive to complainants; fair to all parties; based on a thorough, impartial and comprehensive investigation; and timely.</w:t>
            </w:r>
          </w:p>
          <w:p w14:paraId="6FA8E79F" w14:textId="77777777" w:rsidR="003730F7" w:rsidRDefault="00C12047" w:rsidP="0098245F">
            <w:pPr>
              <w:rPr>
                <w:lang w:val="en-US"/>
              </w:rPr>
            </w:pPr>
            <w:r w:rsidRPr="00DD61E1">
              <w:rPr>
                <w:lang w:val="en-US"/>
              </w:rPr>
              <w:lastRenderedPageBreak/>
              <w:t>Parliament regularly conducts awareness-raising and training programmes for MPs and staff on combating sexism, harassment and violence.</w:t>
            </w:r>
          </w:p>
          <w:p w14:paraId="57A23A0D" w14:textId="6A5C3D4F" w:rsidR="00C12047" w:rsidRPr="00DD61E1" w:rsidRDefault="00C12047" w:rsidP="0098245F">
            <w:pPr>
              <w:rPr>
                <w:lang w:val="en-US"/>
              </w:rPr>
            </w:pPr>
            <w:r w:rsidRPr="00DD61E1">
              <w:rPr>
                <w:lang w:val="en-US"/>
              </w:rPr>
              <w:t>Parliament monitors the effectiveness and impact over time of policies to combat sexism, harassment and violence in parliament, including by collecting baseline data and the experiences and perceptions of people working in parliament.</w:t>
            </w:r>
          </w:p>
          <w:p w14:paraId="0599F5CB" w14:textId="77777777" w:rsidR="00C12047" w:rsidRPr="00DD61E1" w:rsidRDefault="00C12047" w:rsidP="0098245F">
            <w:pPr>
              <w:rPr>
                <w:lang w:val="en-US"/>
              </w:rPr>
            </w:pPr>
          </w:p>
        </w:tc>
      </w:tr>
    </w:tbl>
    <w:p w14:paraId="3BA8D60B" w14:textId="77777777" w:rsidR="00C12047" w:rsidRPr="00365CFB" w:rsidRDefault="00C12047" w:rsidP="00B273EF">
      <w:pPr>
        <w:pStyle w:val="section-title"/>
      </w:pPr>
      <w:r w:rsidRPr="00365CFB">
        <w:lastRenderedPageBreak/>
        <w:t>Assessment</w:t>
      </w:r>
    </w:p>
    <w:p w14:paraId="31413280" w14:textId="77777777" w:rsidR="003730F7" w:rsidRDefault="00C12047" w:rsidP="0098245F">
      <w:pPr>
        <w:rPr>
          <w:rFonts w:eastAsia="Arial"/>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559A4897" w14:textId="77777777" w:rsidR="003730F7" w:rsidRDefault="00C12047" w:rsidP="0098245F">
      <w:pPr>
        <w:rPr>
          <w:rFonts w:eastAsia="Arial"/>
          <w:lang w:val="en-US"/>
        </w:rPr>
      </w:pPr>
      <w:r w:rsidRPr="00DD61E1">
        <w:rPr>
          <w:lang w:val="en-US"/>
        </w:rPr>
        <w:t>The evidence for assessment of this dimension could include the following:</w:t>
      </w:r>
    </w:p>
    <w:p w14:paraId="0EDA1CC1" w14:textId="55D132E4" w:rsidR="00C12047" w:rsidRPr="00365CFB" w:rsidRDefault="00C12047" w:rsidP="0098245F">
      <w:pPr>
        <w:pStyle w:val="ListParagraph"/>
        <w:numPr>
          <w:ilvl w:val="0"/>
          <w:numId w:val="228"/>
        </w:numPr>
        <w:spacing w:line="240" w:lineRule="auto"/>
      </w:pPr>
      <w:r w:rsidRPr="00365CFB">
        <w:t>National and international obligations relating to sexism, harassment and violence at work</w:t>
      </w:r>
    </w:p>
    <w:p w14:paraId="608DC538" w14:textId="77777777" w:rsidR="00C12047" w:rsidRPr="00365CFB" w:rsidRDefault="00C12047" w:rsidP="0098245F">
      <w:pPr>
        <w:pStyle w:val="ListParagraph"/>
        <w:numPr>
          <w:ilvl w:val="0"/>
          <w:numId w:val="228"/>
        </w:numPr>
        <w:spacing w:line="240" w:lineRule="auto"/>
      </w:pPr>
      <w:r w:rsidRPr="00365CFB">
        <w:t>Parliamentary policies, regulations and protocols, or provisions in rules of procedure or a code of conduct, aimed at preventing and combating sexism, harassment and violence</w:t>
      </w:r>
    </w:p>
    <w:p w14:paraId="2AAF3C63" w14:textId="77777777" w:rsidR="003730F7" w:rsidRDefault="00C12047" w:rsidP="0098245F">
      <w:pPr>
        <w:pStyle w:val="ListParagraph"/>
        <w:numPr>
          <w:ilvl w:val="0"/>
          <w:numId w:val="228"/>
        </w:numPr>
        <w:spacing w:line="240" w:lineRule="auto"/>
      </w:pPr>
      <w:r w:rsidRPr="00365CFB">
        <w:t>Reports or other information that provide evidence of regular monitoring and implementation of policies and regulations in practice  </w:t>
      </w:r>
    </w:p>
    <w:p w14:paraId="491E8C50" w14:textId="54CF2AF1" w:rsidR="00C12047" w:rsidRPr="00DD61E1" w:rsidRDefault="00C12047" w:rsidP="0098245F">
      <w:pPr>
        <w:rPr>
          <w:rFonts w:eastAsia="Arial"/>
          <w:lang w:val="en-US"/>
        </w:rPr>
      </w:pPr>
      <w:r w:rsidRPr="00DD61E1">
        <w:rPr>
          <w:lang w:val="en-US"/>
        </w:rPr>
        <w:t>Where relevant, provide additional comments or examples that support the assessment.</w:t>
      </w:r>
    </w:p>
    <w:p w14:paraId="33F9C39D" w14:textId="77777777" w:rsidR="00C12047" w:rsidRPr="00365CFB" w:rsidRDefault="00C12047" w:rsidP="0098245F">
      <w:pPr>
        <w:pStyle w:val="Heading5"/>
      </w:pPr>
      <w:r w:rsidRPr="00365CFB">
        <w:t>Assessment criterion 1: P</w:t>
      </w:r>
      <w:r w:rsidRPr="00365CFB">
        <w:rPr>
          <w:sz w:val="18"/>
          <w:szCs w:val="18"/>
        </w:rPr>
        <w:t>olicy</w:t>
      </w:r>
      <w:r w:rsidRPr="00365CFB">
        <w:t xml:space="preserve"> for combating sexism, harassment and </w:t>
      </w:r>
      <w:r w:rsidRPr="00365CFB">
        <w:rPr>
          <w:sz w:val="18"/>
          <w:szCs w:val="18"/>
        </w:rPr>
        <w:t>violence in parliament</w:t>
      </w:r>
    </w:p>
    <w:p w14:paraId="0FD21CC1" w14:textId="77777777" w:rsidR="00C12047" w:rsidRPr="00DD61E1" w:rsidRDefault="00C12047" w:rsidP="0098245F">
      <w:pPr>
        <w:rPr>
          <w:lang w:val="en-US"/>
        </w:rPr>
      </w:pPr>
      <w:r w:rsidRPr="00DD61E1">
        <w:rPr>
          <w:lang w:val="en-US"/>
        </w:rPr>
        <w:t>Parliament has adopted a workplace policy for combating sexism, harassment and violence in parliament that is in line with national and international obligations and best practice.</w:t>
      </w:r>
    </w:p>
    <w:p w14:paraId="0AA5CCDE"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363B904B" w14:textId="77777777" w:rsidTr="006F0D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B10F55" w14:textId="77777777" w:rsidR="00C12047" w:rsidRPr="00365CFB" w:rsidRDefault="00C12047" w:rsidP="0098245F">
            <w:r w:rsidRPr="00365CFB">
              <w:t>Non-existent</w:t>
            </w:r>
          </w:p>
          <w:sdt>
            <w:sdtPr>
              <w:id w:val="1532680861"/>
              <w14:checkbox>
                <w14:checked w14:val="0"/>
                <w14:checkedState w14:val="2612" w14:font="MS Gothic"/>
                <w14:uncheckedState w14:val="2610" w14:font="MS Gothic"/>
              </w14:checkbox>
            </w:sdtPr>
            <w:sdtEndPr/>
            <w:sdtContent>
              <w:p w14:paraId="44A5E993"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FE80FF" w14:textId="77777777" w:rsidR="00C12047" w:rsidRPr="00365CFB" w:rsidRDefault="00C12047" w:rsidP="0098245F">
            <w:r w:rsidRPr="00365CFB">
              <w:t xml:space="preserve">Rudimentary </w:t>
            </w:r>
          </w:p>
          <w:sdt>
            <w:sdtPr>
              <w:id w:val="670147074"/>
              <w14:checkbox>
                <w14:checked w14:val="0"/>
                <w14:checkedState w14:val="2612" w14:font="MS Gothic"/>
                <w14:uncheckedState w14:val="2610" w14:font="MS Gothic"/>
              </w14:checkbox>
            </w:sdtPr>
            <w:sdtEndPr/>
            <w:sdtContent>
              <w:p w14:paraId="5DA7933F"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C8C536" w14:textId="77777777" w:rsidR="00C12047" w:rsidRPr="00365CFB" w:rsidRDefault="00C12047" w:rsidP="0098245F">
            <w:r w:rsidRPr="00365CFB">
              <w:t>Basic</w:t>
            </w:r>
          </w:p>
          <w:sdt>
            <w:sdtPr>
              <w:id w:val="-2118986204"/>
              <w14:checkbox>
                <w14:checked w14:val="0"/>
                <w14:checkedState w14:val="2612" w14:font="MS Gothic"/>
                <w14:uncheckedState w14:val="2610" w14:font="MS Gothic"/>
              </w14:checkbox>
            </w:sdtPr>
            <w:sdtEndPr/>
            <w:sdtContent>
              <w:p w14:paraId="31425C9E"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E7F57C" w14:textId="77777777" w:rsidR="00C12047" w:rsidRPr="00365CFB" w:rsidRDefault="00C12047" w:rsidP="0098245F">
            <w:r w:rsidRPr="00365CFB">
              <w:t>Good</w:t>
            </w:r>
          </w:p>
          <w:sdt>
            <w:sdtPr>
              <w:id w:val="-1817186971"/>
              <w14:checkbox>
                <w14:checked w14:val="0"/>
                <w14:checkedState w14:val="2612" w14:font="MS Gothic"/>
                <w14:uncheckedState w14:val="2610" w14:font="MS Gothic"/>
              </w14:checkbox>
            </w:sdtPr>
            <w:sdtEndPr/>
            <w:sdtContent>
              <w:p w14:paraId="32C18474"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033599" w14:textId="77777777" w:rsidR="00C12047" w:rsidRPr="00365CFB" w:rsidRDefault="00C12047" w:rsidP="0098245F">
            <w:r w:rsidRPr="00365CFB">
              <w:t>Very good</w:t>
            </w:r>
          </w:p>
          <w:sdt>
            <w:sdtPr>
              <w:id w:val="-1277867599"/>
              <w14:checkbox>
                <w14:checked w14:val="0"/>
                <w14:checkedState w14:val="2612" w14:font="MS Gothic"/>
                <w14:uncheckedState w14:val="2610" w14:font="MS Gothic"/>
              </w14:checkbox>
            </w:sdtPr>
            <w:sdtEndPr/>
            <w:sdtContent>
              <w:p w14:paraId="272C1828"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1A78DBF" w14:textId="77777777" w:rsidR="00C12047" w:rsidRPr="00365CFB" w:rsidRDefault="00C12047" w:rsidP="0098245F">
            <w:r w:rsidRPr="00365CFB">
              <w:t>Excellent</w:t>
            </w:r>
          </w:p>
          <w:sdt>
            <w:sdtPr>
              <w:id w:val="1294104773"/>
              <w14:checkbox>
                <w14:checked w14:val="0"/>
                <w14:checkedState w14:val="2612" w14:font="MS Gothic"/>
                <w14:uncheckedState w14:val="2610" w14:font="MS Gothic"/>
              </w14:checkbox>
            </w:sdtPr>
            <w:sdtEndPr/>
            <w:sdtContent>
              <w:p w14:paraId="73F5C2B5" w14:textId="77777777" w:rsidR="00C12047" w:rsidRPr="00365CFB" w:rsidRDefault="00C12047" w:rsidP="0098245F">
                <w:r w:rsidRPr="00365CFB">
                  <w:rPr>
                    <w:rFonts w:ascii="Segoe UI Symbol" w:hAnsi="Segoe UI Symbol" w:cs="Segoe UI Symbol"/>
                  </w:rPr>
                  <w:t>☐</w:t>
                </w:r>
              </w:p>
            </w:sdtContent>
          </w:sdt>
        </w:tc>
      </w:tr>
      <w:tr w:rsidR="00C12047" w:rsidRPr="00513C3B" w14:paraId="429AAC86" w14:textId="77777777" w:rsidTr="006F0D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0037C" w14:textId="77777777" w:rsidR="003730F7" w:rsidRDefault="00C12047" w:rsidP="0098245F">
            <w:pPr>
              <w:rPr>
                <w:lang w:val="en-US"/>
              </w:rPr>
            </w:pPr>
            <w:r w:rsidRPr="00DD61E1">
              <w:rPr>
                <w:lang w:val="en-US"/>
              </w:rPr>
              <w:t>Evidence for this assessment criterion:</w:t>
            </w:r>
          </w:p>
          <w:p w14:paraId="09A60F03" w14:textId="26A12047" w:rsidR="00C12047" w:rsidRPr="00DD61E1" w:rsidRDefault="00C12047" w:rsidP="0098245F">
            <w:pPr>
              <w:rPr>
                <w:lang w:val="en-US"/>
              </w:rPr>
            </w:pPr>
          </w:p>
        </w:tc>
      </w:tr>
    </w:tbl>
    <w:p w14:paraId="42D96C21" w14:textId="77777777" w:rsidR="00C12047" w:rsidRPr="00365CFB" w:rsidRDefault="00C12047" w:rsidP="0098245F">
      <w:pPr>
        <w:pStyle w:val="Heading5"/>
      </w:pPr>
      <w:r w:rsidRPr="00365CFB">
        <w:t xml:space="preserve">Assessment criterion 2: Protection against abuse by third parties </w:t>
      </w:r>
    </w:p>
    <w:p w14:paraId="2A160F3F" w14:textId="77777777" w:rsidR="00C12047" w:rsidRPr="00DD61E1" w:rsidRDefault="00C12047" w:rsidP="0098245F">
      <w:pPr>
        <w:rPr>
          <w:lang w:val="en-US"/>
        </w:rPr>
      </w:pPr>
      <w:r w:rsidRPr="00DD61E1">
        <w:rPr>
          <w:lang w:val="en-US"/>
        </w:rPr>
        <w:t>Parliament takes specific measures to protect MPs and others working there who are subjected by third parties to threats, assaults, or sexist or sexual violence, including online harassment/cyberbullying.</w:t>
      </w:r>
    </w:p>
    <w:p w14:paraId="2B53B4E3"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4AA7ABAF" w14:textId="77777777" w:rsidTr="00100D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4F2981" w14:textId="77777777" w:rsidR="00C12047" w:rsidRPr="00365CFB" w:rsidRDefault="00C12047" w:rsidP="0098245F">
            <w:r w:rsidRPr="00365CFB">
              <w:t>Non-existent</w:t>
            </w:r>
          </w:p>
          <w:sdt>
            <w:sdtPr>
              <w:id w:val="-1873910114"/>
              <w14:checkbox>
                <w14:checked w14:val="0"/>
                <w14:checkedState w14:val="2612" w14:font="MS Gothic"/>
                <w14:uncheckedState w14:val="2610" w14:font="MS Gothic"/>
              </w14:checkbox>
            </w:sdtPr>
            <w:sdtEndPr/>
            <w:sdtContent>
              <w:p w14:paraId="08F806D1"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2A484F" w14:textId="77777777" w:rsidR="00C12047" w:rsidRPr="00365CFB" w:rsidRDefault="00C12047" w:rsidP="0098245F">
            <w:r w:rsidRPr="00365CFB">
              <w:t xml:space="preserve">Rudimentary </w:t>
            </w:r>
          </w:p>
          <w:sdt>
            <w:sdtPr>
              <w:id w:val="19828377"/>
              <w14:checkbox>
                <w14:checked w14:val="0"/>
                <w14:checkedState w14:val="2612" w14:font="MS Gothic"/>
                <w14:uncheckedState w14:val="2610" w14:font="MS Gothic"/>
              </w14:checkbox>
            </w:sdtPr>
            <w:sdtEndPr/>
            <w:sdtContent>
              <w:p w14:paraId="2724C402"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805B3D" w14:textId="77777777" w:rsidR="00C12047" w:rsidRPr="00365CFB" w:rsidRDefault="00C12047" w:rsidP="0098245F">
            <w:r w:rsidRPr="00365CFB">
              <w:t>Basic</w:t>
            </w:r>
          </w:p>
          <w:sdt>
            <w:sdtPr>
              <w:id w:val="-661397531"/>
              <w14:checkbox>
                <w14:checked w14:val="0"/>
                <w14:checkedState w14:val="2612" w14:font="MS Gothic"/>
                <w14:uncheckedState w14:val="2610" w14:font="MS Gothic"/>
              </w14:checkbox>
            </w:sdtPr>
            <w:sdtEndPr/>
            <w:sdtContent>
              <w:p w14:paraId="7F391D2E"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216EBD" w14:textId="77777777" w:rsidR="00C12047" w:rsidRPr="00365CFB" w:rsidRDefault="00C12047" w:rsidP="0098245F">
            <w:r w:rsidRPr="00365CFB">
              <w:t>Good</w:t>
            </w:r>
          </w:p>
          <w:sdt>
            <w:sdtPr>
              <w:id w:val="-1017839605"/>
              <w14:checkbox>
                <w14:checked w14:val="0"/>
                <w14:checkedState w14:val="2612" w14:font="MS Gothic"/>
                <w14:uncheckedState w14:val="2610" w14:font="MS Gothic"/>
              </w14:checkbox>
            </w:sdtPr>
            <w:sdtEndPr/>
            <w:sdtContent>
              <w:p w14:paraId="16A21A69"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DBE823" w14:textId="77777777" w:rsidR="00C12047" w:rsidRPr="00365CFB" w:rsidRDefault="00C12047" w:rsidP="0098245F">
            <w:r w:rsidRPr="00365CFB">
              <w:t>Very good</w:t>
            </w:r>
          </w:p>
          <w:sdt>
            <w:sdtPr>
              <w:id w:val="-80842197"/>
              <w14:checkbox>
                <w14:checked w14:val="0"/>
                <w14:checkedState w14:val="2612" w14:font="MS Gothic"/>
                <w14:uncheckedState w14:val="2610" w14:font="MS Gothic"/>
              </w14:checkbox>
            </w:sdtPr>
            <w:sdtEndPr/>
            <w:sdtContent>
              <w:p w14:paraId="06657730"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D9A1233" w14:textId="77777777" w:rsidR="00C12047" w:rsidRPr="00365CFB" w:rsidRDefault="00C12047" w:rsidP="0098245F">
            <w:r w:rsidRPr="00365CFB">
              <w:t>Excellent</w:t>
            </w:r>
          </w:p>
          <w:sdt>
            <w:sdtPr>
              <w:id w:val="886385591"/>
              <w14:checkbox>
                <w14:checked w14:val="0"/>
                <w14:checkedState w14:val="2612" w14:font="MS Gothic"/>
                <w14:uncheckedState w14:val="2610" w14:font="MS Gothic"/>
              </w14:checkbox>
            </w:sdtPr>
            <w:sdtEndPr/>
            <w:sdtContent>
              <w:p w14:paraId="1AB91D59" w14:textId="77777777" w:rsidR="00C12047" w:rsidRPr="00365CFB" w:rsidRDefault="00C12047" w:rsidP="0098245F">
                <w:r w:rsidRPr="00365CFB">
                  <w:rPr>
                    <w:rFonts w:ascii="Segoe UI Symbol" w:hAnsi="Segoe UI Symbol" w:cs="Segoe UI Symbol"/>
                  </w:rPr>
                  <w:t>☐</w:t>
                </w:r>
              </w:p>
            </w:sdtContent>
          </w:sdt>
        </w:tc>
      </w:tr>
      <w:tr w:rsidR="00C12047" w:rsidRPr="00513C3B" w14:paraId="412BC133" w14:textId="77777777" w:rsidTr="00100D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E2F7E" w14:textId="77777777" w:rsidR="003730F7" w:rsidRDefault="00C12047" w:rsidP="0098245F">
            <w:pPr>
              <w:rPr>
                <w:lang w:val="en-US"/>
              </w:rPr>
            </w:pPr>
            <w:r w:rsidRPr="00DD61E1">
              <w:rPr>
                <w:lang w:val="en-US"/>
              </w:rPr>
              <w:t>Evidence for this assessment criterion:</w:t>
            </w:r>
          </w:p>
          <w:p w14:paraId="31B9D4F6" w14:textId="781F11E3" w:rsidR="00C12047" w:rsidRPr="00DD61E1" w:rsidRDefault="00C12047" w:rsidP="0098245F">
            <w:pPr>
              <w:rPr>
                <w:lang w:val="en-US"/>
              </w:rPr>
            </w:pPr>
          </w:p>
        </w:tc>
      </w:tr>
    </w:tbl>
    <w:p w14:paraId="469FA794" w14:textId="77777777" w:rsidR="00C12047" w:rsidRPr="00365CFB" w:rsidRDefault="00C12047" w:rsidP="0098245F">
      <w:pPr>
        <w:pStyle w:val="Heading5"/>
      </w:pPr>
      <w:r w:rsidRPr="00365CFB">
        <w:lastRenderedPageBreak/>
        <w:t xml:space="preserve">Assessment criterion 3: Complaints mechanism </w:t>
      </w:r>
    </w:p>
    <w:p w14:paraId="75ECC1BD" w14:textId="77777777" w:rsidR="00C12047" w:rsidRPr="00DD61E1" w:rsidRDefault="00C12047" w:rsidP="0098245F">
      <w:pPr>
        <w:rPr>
          <w:lang w:val="en-US"/>
        </w:rPr>
      </w:pPr>
      <w:r w:rsidRPr="00DD61E1">
        <w:rPr>
          <w:lang w:val="en-US"/>
        </w:rPr>
        <w:t xml:space="preserve">Parliament has a confidential complaints mechanism to receive and process complaints by MPs and staff. This mechanism is confidential; responsive to complainants; fair to all parties; based on a thorough, impartial and comprehensive investigation; and timely. </w:t>
      </w:r>
    </w:p>
    <w:p w14:paraId="16D15BDC"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6BE1F845" w14:textId="77777777" w:rsidTr="006F0D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BDC57C" w14:textId="77777777" w:rsidR="00C12047" w:rsidRPr="00365CFB" w:rsidRDefault="00C12047" w:rsidP="0098245F">
            <w:r w:rsidRPr="00365CFB">
              <w:t>Non-existent</w:t>
            </w:r>
          </w:p>
          <w:sdt>
            <w:sdtPr>
              <w:id w:val="2107075589"/>
              <w14:checkbox>
                <w14:checked w14:val="0"/>
                <w14:checkedState w14:val="2612" w14:font="MS Gothic"/>
                <w14:uncheckedState w14:val="2610" w14:font="MS Gothic"/>
              </w14:checkbox>
            </w:sdtPr>
            <w:sdtEndPr/>
            <w:sdtContent>
              <w:p w14:paraId="234E1997"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386CEE" w14:textId="77777777" w:rsidR="00C12047" w:rsidRPr="00365CFB" w:rsidRDefault="00C12047" w:rsidP="0098245F">
            <w:r w:rsidRPr="00365CFB">
              <w:t xml:space="preserve">Rudimentary </w:t>
            </w:r>
          </w:p>
          <w:sdt>
            <w:sdtPr>
              <w:id w:val="-482704260"/>
              <w14:checkbox>
                <w14:checked w14:val="0"/>
                <w14:checkedState w14:val="2612" w14:font="MS Gothic"/>
                <w14:uncheckedState w14:val="2610" w14:font="MS Gothic"/>
              </w14:checkbox>
            </w:sdtPr>
            <w:sdtEndPr/>
            <w:sdtContent>
              <w:p w14:paraId="3DB7AD58"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81DC5D" w14:textId="77777777" w:rsidR="00C12047" w:rsidRPr="00365CFB" w:rsidRDefault="00C12047" w:rsidP="0098245F">
            <w:r w:rsidRPr="00365CFB">
              <w:t>Basic</w:t>
            </w:r>
          </w:p>
          <w:sdt>
            <w:sdtPr>
              <w:id w:val="-186293068"/>
              <w14:checkbox>
                <w14:checked w14:val="0"/>
                <w14:checkedState w14:val="2612" w14:font="MS Gothic"/>
                <w14:uncheckedState w14:val="2610" w14:font="MS Gothic"/>
              </w14:checkbox>
            </w:sdtPr>
            <w:sdtEndPr/>
            <w:sdtContent>
              <w:p w14:paraId="72EFBBFE"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0BE1CD" w14:textId="77777777" w:rsidR="00C12047" w:rsidRPr="00365CFB" w:rsidRDefault="00C12047" w:rsidP="0098245F">
            <w:r w:rsidRPr="00365CFB">
              <w:t>Good</w:t>
            </w:r>
          </w:p>
          <w:sdt>
            <w:sdtPr>
              <w:id w:val="-1655672728"/>
              <w14:checkbox>
                <w14:checked w14:val="0"/>
                <w14:checkedState w14:val="2612" w14:font="MS Gothic"/>
                <w14:uncheckedState w14:val="2610" w14:font="MS Gothic"/>
              </w14:checkbox>
            </w:sdtPr>
            <w:sdtEndPr/>
            <w:sdtContent>
              <w:p w14:paraId="4CE27048"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FA48E8" w14:textId="77777777" w:rsidR="00C12047" w:rsidRPr="00365CFB" w:rsidRDefault="00C12047" w:rsidP="0098245F">
            <w:r w:rsidRPr="00365CFB">
              <w:t>Very good</w:t>
            </w:r>
          </w:p>
          <w:sdt>
            <w:sdtPr>
              <w:id w:val="-1543279728"/>
              <w14:checkbox>
                <w14:checked w14:val="0"/>
                <w14:checkedState w14:val="2612" w14:font="MS Gothic"/>
                <w14:uncheckedState w14:val="2610" w14:font="MS Gothic"/>
              </w14:checkbox>
            </w:sdtPr>
            <w:sdtEndPr/>
            <w:sdtContent>
              <w:p w14:paraId="0DCBC274"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CEF8B45" w14:textId="77777777" w:rsidR="00C12047" w:rsidRPr="00365CFB" w:rsidRDefault="00C12047" w:rsidP="0098245F">
            <w:r w:rsidRPr="00365CFB">
              <w:t>Excellent</w:t>
            </w:r>
          </w:p>
          <w:sdt>
            <w:sdtPr>
              <w:id w:val="-1137575389"/>
              <w14:checkbox>
                <w14:checked w14:val="0"/>
                <w14:checkedState w14:val="2612" w14:font="MS Gothic"/>
                <w14:uncheckedState w14:val="2610" w14:font="MS Gothic"/>
              </w14:checkbox>
            </w:sdtPr>
            <w:sdtEndPr/>
            <w:sdtContent>
              <w:p w14:paraId="6CBEB992" w14:textId="77777777" w:rsidR="00C12047" w:rsidRPr="00365CFB" w:rsidRDefault="00C12047" w:rsidP="0098245F">
                <w:r w:rsidRPr="00365CFB">
                  <w:rPr>
                    <w:rFonts w:ascii="Segoe UI Symbol" w:hAnsi="Segoe UI Symbol" w:cs="Segoe UI Symbol"/>
                  </w:rPr>
                  <w:t>☐</w:t>
                </w:r>
              </w:p>
            </w:sdtContent>
          </w:sdt>
        </w:tc>
      </w:tr>
      <w:tr w:rsidR="00C12047" w:rsidRPr="00513C3B" w14:paraId="77DD9FF5" w14:textId="77777777" w:rsidTr="006F0D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B0058" w14:textId="77777777" w:rsidR="003730F7" w:rsidRDefault="00C12047" w:rsidP="0098245F">
            <w:pPr>
              <w:rPr>
                <w:lang w:val="en-US"/>
              </w:rPr>
            </w:pPr>
            <w:r w:rsidRPr="00DD61E1">
              <w:rPr>
                <w:lang w:val="en-US"/>
              </w:rPr>
              <w:t>Evidence for this assessment criterion:</w:t>
            </w:r>
          </w:p>
          <w:p w14:paraId="171E1378" w14:textId="20F47F0E" w:rsidR="00C12047" w:rsidRPr="00DD61E1" w:rsidRDefault="00C12047" w:rsidP="0098245F">
            <w:pPr>
              <w:rPr>
                <w:lang w:val="en-US"/>
              </w:rPr>
            </w:pPr>
          </w:p>
        </w:tc>
      </w:tr>
    </w:tbl>
    <w:p w14:paraId="0C4E7125" w14:textId="77777777" w:rsidR="00C12047" w:rsidRPr="00365CFB" w:rsidRDefault="00C12047" w:rsidP="0098245F">
      <w:pPr>
        <w:pStyle w:val="Heading5"/>
      </w:pPr>
      <w:r w:rsidRPr="00365CFB">
        <w:t>Assessment criterion 4: Awareness-raising and training</w:t>
      </w:r>
    </w:p>
    <w:p w14:paraId="385744BA" w14:textId="77777777" w:rsidR="00C12047" w:rsidRPr="00DD61E1" w:rsidRDefault="00C12047" w:rsidP="0098245F">
      <w:pPr>
        <w:rPr>
          <w:lang w:val="en-US"/>
        </w:rPr>
      </w:pPr>
      <w:r w:rsidRPr="00DD61E1">
        <w:rPr>
          <w:lang w:val="en-US"/>
        </w:rPr>
        <w:t>Parliament regularly conducts awareness-raising and training programmes for MPs and staff combating sexism, harassment and violence.</w:t>
      </w:r>
    </w:p>
    <w:p w14:paraId="06F45476"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50670186" w14:textId="77777777" w:rsidTr="00100D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58F1E1" w14:textId="77777777" w:rsidR="00C12047" w:rsidRPr="00365CFB" w:rsidRDefault="00C12047" w:rsidP="0098245F">
            <w:r w:rsidRPr="00365CFB">
              <w:t>Non-existent</w:t>
            </w:r>
          </w:p>
          <w:sdt>
            <w:sdtPr>
              <w:id w:val="993063366"/>
              <w14:checkbox>
                <w14:checked w14:val="0"/>
                <w14:checkedState w14:val="2612" w14:font="MS Gothic"/>
                <w14:uncheckedState w14:val="2610" w14:font="MS Gothic"/>
              </w14:checkbox>
            </w:sdtPr>
            <w:sdtEndPr/>
            <w:sdtContent>
              <w:p w14:paraId="7D443BB9"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B41321" w14:textId="77777777" w:rsidR="00C12047" w:rsidRPr="00365CFB" w:rsidRDefault="00C12047" w:rsidP="0098245F">
            <w:r w:rsidRPr="00365CFB">
              <w:t xml:space="preserve">Rudimentary </w:t>
            </w:r>
          </w:p>
          <w:sdt>
            <w:sdtPr>
              <w:id w:val="-1204016560"/>
              <w14:checkbox>
                <w14:checked w14:val="0"/>
                <w14:checkedState w14:val="2612" w14:font="MS Gothic"/>
                <w14:uncheckedState w14:val="2610" w14:font="MS Gothic"/>
              </w14:checkbox>
            </w:sdtPr>
            <w:sdtEndPr/>
            <w:sdtContent>
              <w:p w14:paraId="404EBA9F"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5A333D" w14:textId="77777777" w:rsidR="00C12047" w:rsidRPr="00365CFB" w:rsidRDefault="00C12047" w:rsidP="0098245F">
            <w:r w:rsidRPr="00365CFB">
              <w:t>Basic</w:t>
            </w:r>
          </w:p>
          <w:sdt>
            <w:sdtPr>
              <w:id w:val="-2036344804"/>
              <w14:checkbox>
                <w14:checked w14:val="0"/>
                <w14:checkedState w14:val="2612" w14:font="MS Gothic"/>
                <w14:uncheckedState w14:val="2610" w14:font="MS Gothic"/>
              </w14:checkbox>
            </w:sdtPr>
            <w:sdtEndPr/>
            <w:sdtContent>
              <w:p w14:paraId="4A6C7DF5"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28EED4" w14:textId="77777777" w:rsidR="00C12047" w:rsidRPr="00365CFB" w:rsidRDefault="00C12047" w:rsidP="0098245F">
            <w:r w:rsidRPr="00365CFB">
              <w:t>Good</w:t>
            </w:r>
          </w:p>
          <w:sdt>
            <w:sdtPr>
              <w:id w:val="466402276"/>
              <w14:checkbox>
                <w14:checked w14:val="0"/>
                <w14:checkedState w14:val="2612" w14:font="MS Gothic"/>
                <w14:uncheckedState w14:val="2610" w14:font="MS Gothic"/>
              </w14:checkbox>
            </w:sdtPr>
            <w:sdtEndPr/>
            <w:sdtContent>
              <w:p w14:paraId="205F1827"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2E6189" w14:textId="77777777" w:rsidR="00C12047" w:rsidRPr="00365CFB" w:rsidRDefault="00C12047" w:rsidP="0098245F">
            <w:r w:rsidRPr="00365CFB">
              <w:t>Very good</w:t>
            </w:r>
          </w:p>
          <w:sdt>
            <w:sdtPr>
              <w:id w:val="-1918693317"/>
              <w14:checkbox>
                <w14:checked w14:val="0"/>
                <w14:checkedState w14:val="2612" w14:font="MS Gothic"/>
                <w14:uncheckedState w14:val="2610" w14:font="MS Gothic"/>
              </w14:checkbox>
            </w:sdtPr>
            <w:sdtEndPr/>
            <w:sdtContent>
              <w:p w14:paraId="3D60CF03"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5F284E0" w14:textId="77777777" w:rsidR="00C12047" w:rsidRPr="00365CFB" w:rsidRDefault="00C12047" w:rsidP="0098245F">
            <w:r w:rsidRPr="00365CFB">
              <w:t>Excellent</w:t>
            </w:r>
          </w:p>
          <w:sdt>
            <w:sdtPr>
              <w:id w:val="-197241942"/>
              <w14:checkbox>
                <w14:checked w14:val="0"/>
                <w14:checkedState w14:val="2612" w14:font="MS Gothic"/>
                <w14:uncheckedState w14:val="2610" w14:font="MS Gothic"/>
              </w14:checkbox>
            </w:sdtPr>
            <w:sdtEndPr/>
            <w:sdtContent>
              <w:p w14:paraId="03E0569A" w14:textId="77777777" w:rsidR="00C12047" w:rsidRPr="00365CFB" w:rsidRDefault="00C12047" w:rsidP="0098245F">
                <w:r w:rsidRPr="00365CFB">
                  <w:rPr>
                    <w:rFonts w:ascii="Segoe UI Symbol" w:hAnsi="Segoe UI Symbol" w:cs="Segoe UI Symbol"/>
                  </w:rPr>
                  <w:t>☐</w:t>
                </w:r>
              </w:p>
            </w:sdtContent>
          </w:sdt>
        </w:tc>
      </w:tr>
      <w:tr w:rsidR="00C12047" w:rsidRPr="00513C3B" w14:paraId="627270AE" w14:textId="77777777" w:rsidTr="00100D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65AC3" w14:textId="77777777" w:rsidR="003730F7" w:rsidRDefault="00C12047" w:rsidP="0098245F">
            <w:pPr>
              <w:rPr>
                <w:lang w:val="en-US"/>
              </w:rPr>
            </w:pPr>
            <w:r w:rsidRPr="00DD61E1">
              <w:rPr>
                <w:lang w:val="en-US"/>
              </w:rPr>
              <w:t>Evidence for this assessment criterion:</w:t>
            </w:r>
          </w:p>
          <w:p w14:paraId="40F06C2A" w14:textId="0004EEB6" w:rsidR="00C12047" w:rsidRPr="00DD61E1" w:rsidRDefault="00C12047" w:rsidP="0098245F">
            <w:pPr>
              <w:rPr>
                <w:lang w:val="en-US"/>
              </w:rPr>
            </w:pPr>
          </w:p>
        </w:tc>
      </w:tr>
    </w:tbl>
    <w:p w14:paraId="5B59B2DA" w14:textId="77777777" w:rsidR="00C12047" w:rsidRPr="00365CFB" w:rsidRDefault="00C12047" w:rsidP="0098245F">
      <w:pPr>
        <w:pStyle w:val="Heading5"/>
      </w:pPr>
      <w:r w:rsidRPr="00365CFB">
        <w:t xml:space="preserve">Assessment criterion 5: Monitoring </w:t>
      </w:r>
    </w:p>
    <w:p w14:paraId="1B2F47C3" w14:textId="77777777" w:rsidR="00C12047" w:rsidRPr="00DD61E1" w:rsidRDefault="00C12047" w:rsidP="0098245F">
      <w:pPr>
        <w:rPr>
          <w:lang w:val="en-US"/>
        </w:rPr>
      </w:pPr>
      <w:r w:rsidRPr="00DD61E1">
        <w:rPr>
          <w:lang w:val="en-US"/>
        </w:rPr>
        <w:t>Parliament monitors the effectiveness and impact over time of policies to combat sexism, harassment and violence in parliament, including by collecting baseline data and the experiences and perceptions of people working in parliament.</w:t>
      </w:r>
    </w:p>
    <w:p w14:paraId="7FE0D343"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65B1C35E" w14:textId="77777777" w:rsidTr="00100D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159FDB" w14:textId="77777777" w:rsidR="00C12047" w:rsidRPr="00365CFB" w:rsidRDefault="00C12047" w:rsidP="0098245F">
            <w:r w:rsidRPr="00365CFB">
              <w:t>Non-existent</w:t>
            </w:r>
          </w:p>
          <w:sdt>
            <w:sdtPr>
              <w:id w:val="1562822184"/>
              <w14:checkbox>
                <w14:checked w14:val="0"/>
                <w14:checkedState w14:val="2612" w14:font="MS Gothic"/>
                <w14:uncheckedState w14:val="2610" w14:font="MS Gothic"/>
              </w14:checkbox>
            </w:sdtPr>
            <w:sdtEndPr/>
            <w:sdtContent>
              <w:p w14:paraId="2BA291C4"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BED3C3" w14:textId="77777777" w:rsidR="00C12047" w:rsidRPr="00365CFB" w:rsidRDefault="00C12047" w:rsidP="0098245F">
            <w:r w:rsidRPr="00365CFB">
              <w:t xml:space="preserve">Rudimentary </w:t>
            </w:r>
          </w:p>
          <w:sdt>
            <w:sdtPr>
              <w:id w:val="1082729195"/>
              <w14:checkbox>
                <w14:checked w14:val="0"/>
                <w14:checkedState w14:val="2612" w14:font="MS Gothic"/>
                <w14:uncheckedState w14:val="2610" w14:font="MS Gothic"/>
              </w14:checkbox>
            </w:sdtPr>
            <w:sdtEndPr/>
            <w:sdtContent>
              <w:p w14:paraId="31CEA53A"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A55D30" w14:textId="77777777" w:rsidR="00C12047" w:rsidRPr="00365CFB" w:rsidRDefault="00C12047" w:rsidP="0098245F">
            <w:r w:rsidRPr="00365CFB">
              <w:t>Basic</w:t>
            </w:r>
          </w:p>
          <w:sdt>
            <w:sdtPr>
              <w:id w:val="-424036843"/>
              <w14:checkbox>
                <w14:checked w14:val="0"/>
                <w14:checkedState w14:val="2612" w14:font="MS Gothic"/>
                <w14:uncheckedState w14:val="2610" w14:font="MS Gothic"/>
              </w14:checkbox>
            </w:sdtPr>
            <w:sdtEndPr/>
            <w:sdtContent>
              <w:p w14:paraId="65F4E057"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4F44A4" w14:textId="77777777" w:rsidR="00C12047" w:rsidRPr="00365CFB" w:rsidRDefault="00C12047" w:rsidP="0098245F">
            <w:r w:rsidRPr="00365CFB">
              <w:t>Good</w:t>
            </w:r>
          </w:p>
          <w:sdt>
            <w:sdtPr>
              <w:id w:val="-1635627222"/>
              <w14:checkbox>
                <w14:checked w14:val="0"/>
                <w14:checkedState w14:val="2612" w14:font="MS Gothic"/>
                <w14:uncheckedState w14:val="2610" w14:font="MS Gothic"/>
              </w14:checkbox>
            </w:sdtPr>
            <w:sdtEndPr/>
            <w:sdtContent>
              <w:p w14:paraId="42093C04"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5049C7" w14:textId="77777777" w:rsidR="00C12047" w:rsidRPr="00365CFB" w:rsidRDefault="00C12047" w:rsidP="0098245F">
            <w:r w:rsidRPr="00365CFB">
              <w:t>Very good</w:t>
            </w:r>
          </w:p>
          <w:sdt>
            <w:sdtPr>
              <w:id w:val="1501230859"/>
              <w14:checkbox>
                <w14:checked w14:val="0"/>
                <w14:checkedState w14:val="2612" w14:font="MS Gothic"/>
                <w14:uncheckedState w14:val="2610" w14:font="MS Gothic"/>
              </w14:checkbox>
            </w:sdtPr>
            <w:sdtEndPr/>
            <w:sdtContent>
              <w:p w14:paraId="5E2B5FD0"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107869A" w14:textId="77777777" w:rsidR="00C12047" w:rsidRPr="00365CFB" w:rsidRDefault="00C12047" w:rsidP="0098245F">
            <w:r w:rsidRPr="00365CFB">
              <w:t>Excellent</w:t>
            </w:r>
          </w:p>
          <w:sdt>
            <w:sdtPr>
              <w:id w:val="-977688656"/>
              <w14:checkbox>
                <w14:checked w14:val="0"/>
                <w14:checkedState w14:val="2612" w14:font="MS Gothic"/>
                <w14:uncheckedState w14:val="2610" w14:font="MS Gothic"/>
              </w14:checkbox>
            </w:sdtPr>
            <w:sdtEndPr/>
            <w:sdtContent>
              <w:p w14:paraId="58C3AC31" w14:textId="77777777" w:rsidR="00C12047" w:rsidRPr="00365CFB" w:rsidRDefault="00C12047" w:rsidP="0098245F">
                <w:r w:rsidRPr="00365CFB">
                  <w:rPr>
                    <w:rFonts w:ascii="Segoe UI Symbol" w:hAnsi="Segoe UI Symbol" w:cs="Segoe UI Symbol"/>
                  </w:rPr>
                  <w:t>☐</w:t>
                </w:r>
              </w:p>
            </w:sdtContent>
          </w:sdt>
        </w:tc>
      </w:tr>
      <w:tr w:rsidR="00C12047" w:rsidRPr="00513C3B" w14:paraId="0BF6E679" w14:textId="77777777" w:rsidTr="00100D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75C84" w14:textId="77777777" w:rsidR="003730F7" w:rsidRDefault="00C12047" w:rsidP="0098245F">
            <w:pPr>
              <w:rPr>
                <w:lang w:val="en-US"/>
              </w:rPr>
            </w:pPr>
            <w:r w:rsidRPr="00DD61E1">
              <w:rPr>
                <w:lang w:val="en-US"/>
              </w:rPr>
              <w:t>Evidence for this assessment criterion:</w:t>
            </w:r>
          </w:p>
          <w:p w14:paraId="2CEC9AAF" w14:textId="016074A4" w:rsidR="00C12047" w:rsidRPr="00DD61E1" w:rsidRDefault="00C12047" w:rsidP="0098245F">
            <w:pPr>
              <w:rPr>
                <w:lang w:val="en-US"/>
              </w:rPr>
            </w:pPr>
          </w:p>
        </w:tc>
      </w:tr>
    </w:tbl>
    <w:p w14:paraId="19F45A98" w14:textId="77777777" w:rsidR="00C12047" w:rsidRPr="00365CFB" w:rsidRDefault="00C12047" w:rsidP="00B273EF">
      <w:pPr>
        <w:pStyle w:val="section-title"/>
      </w:pPr>
      <w:r w:rsidRPr="00365CFB">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2A7BC2EE" w14:textId="77777777" w:rsidTr="006F0D7B">
        <w:trPr>
          <w:trHeight w:val="1440"/>
        </w:trPr>
        <w:tc>
          <w:tcPr>
            <w:tcW w:w="5000" w:type="pct"/>
            <w:tcBorders>
              <w:top w:val="single" w:sz="4" w:space="0" w:color="auto"/>
              <w:left w:val="single" w:sz="4" w:space="0" w:color="auto"/>
              <w:bottom w:val="single" w:sz="4" w:space="0" w:color="auto"/>
              <w:right w:val="single" w:sz="4" w:space="0" w:color="auto"/>
            </w:tcBorders>
          </w:tcPr>
          <w:p w14:paraId="4E443A42" w14:textId="77777777" w:rsidR="00C12047" w:rsidRPr="00C12047" w:rsidRDefault="00C12047" w:rsidP="0098245F">
            <w:pPr>
              <w:rPr>
                <w:rFonts w:eastAsia="Arial"/>
                <w:b/>
                <w:lang w:val="en-US"/>
              </w:rPr>
            </w:pPr>
            <w:r w:rsidRPr="00C12047">
              <w:rPr>
                <w:shd w:val="clear" w:color="auto" w:fill="FFFFFF"/>
                <w:lang w:val="en-US"/>
              </w:rPr>
              <w:t>Use this space to note down recommendations and ideas for strengthening rules and practice in this area.</w:t>
            </w:r>
          </w:p>
        </w:tc>
      </w:tr>
    </w:tbl>
    <w:p w14:paraId="68F1ECD7" w14:textId="77777777" w:rsidR="00C12047" w:rsidRPr="00365CFB" w:rsidRDefault="00C12047" w:rsidP="00B273EF">
      <w:pPr>
        <w:pStyle w:val="section-title"/>
      </w:pPr>
      <w:bookmarkStart w:id="652" w:name="_Hlk147308697"/>
      <w:r w:rsidRPr="00365CFB">
        <w:lastRenderedPageBreak/>
        <w:t>Sources and further reading</w:t>
      </w:r>
    </w:p>
    <w:p w14:paraId="4635CD79" w14:textId="77777777" w:rsidR="003730F7" w:rsidRDefault="00C12047" w:rsidP="0098245F">
      <w:pPr>
        <w:pStyle w:val="ListParagraph"/>
        <w:numPr>
          <w:ilvl w:val="0"/>
          <w:numId w:val="228"/>
        </w:numPr>
        <w:spacing w:line="240" w:lineRule="auto"/>
      </w:pPr>
      <w:r w:rsidRPr="00365CFB">
        <w:t xml:space="preserve">Inter-Parliamentary Union (IPU), </w:t>
      </w:r>
      <w:hyperlink r:id="rId298" w:history="1">
        <w:r w:rsidRPr="00365CFB">
          <w:rPr>
            <w:rStyle w:val="Hyperlink"/>
            <w:i/>
            <w:iCs/>
          </w:rPr>
          <w:t>Guidelines for the elimination of sexism, harassment and violence against women in parliament</w:t>
        </w:r>
      </w:hyperlink>
      <w:r w:rsidRPr="00365CFB">
        <w:t xml:space="preserve"> (2019)</w:t>
      </w:r>
      <w:r>
        <w:t>.</w:t>
      </w:r>
    </w:p>
    <w:bookmarkEnd w:id="652"/>
    <w:p w14:paraId="16D1174D" w14:textId="77777777" w:rsidR="003730F7" w:rsidRDefault="003730F7" w:rsidP="0098245F">
      <w:pPr>
        <w:rPr>
          <w:lang w:val="en-US"/>
        </w:rPr>
      </w:pPr>
    </w:p>
    <w:p w14:paraId="344B133B" w14:textId="77777777" w:rsidR="003730F7" w:rsidRDefault="003730F7" w:rsidP="0098245F">
      <w:pPr>
        <w:rPr>
          <w:lang w:val="en-US"/>
        </w:rPr>
      </w:pPr>
    </w:p>
    <w:p w14:paraId="4D7F69A4" w14:textId="77777777" w:rsidR="00C12047" w:rsidRPr="00C12047" w:rsidRDefault="00C12047" w:rsidP="0098245F">
      <w:pPr>
        <w:spacing w:after="160" w:line="259" w:lineRule="auto"/>
        <w:rPr>
          <w:b/>
          <w:color w:val="005F9A"/>
          <w:sz w:val="24"/>
          <w:szCs w:val="24"/>
          <w:lang w:val="en-US"/>
        </w:rPr>
      </w:pPr>
      <w:r w:rsidRPr="00C12047">
        <w:rPr>
          <w:lang w:val="en-US"/>
        </w:rPr>
        <w:br w:type="page"/>
      </w:r>
    </w:p>
    <w:p w14:paraId="2C048408" w14:textId="77777777" w:rsidR="00C12047" w:rsidRPr="00365CFB" w:rsidRDefault="00C12047" w:rsidP="0034461F">
      <w:pPr>
        <w:pStyle w:val="Dimension"/>
      </w:pPr>
      <w:r w:rsidRPr="00365CFB">
        <w:lastRenderedPageBreak/>
        <w:t xml:space="preserve">Dimension 5.2.4: Multilingual service delivery </w:t>
      </w:r>
    </w:p>
    <w:tbl>
      <w:tblPr>
        <w:tblStyle w:val="TableGrid"/>
        <w:tblW w:w="0" w:type="auto"/>
        <w:shd w:val="clear" w:color="auto" w:fill="EEEEEE"/>
        <w:tblLook w:val="04A0" w:firstRow="1" w:lastRow="0" w:firstColumn="1" w:lastColumn="0" w:noHBand="0" w:noVBand="1"/>
      </w:tblPr>
      <w:tblGrid>
        <w:gridCol w:w="9062"/>
      </w:tblGrid>
      <w:tr w:rsidR="00C12047" w:rsidRPr="00365CFB" w14:paraId="79375E34" w14:textId="77777777" w:rsidTr="00821666">
        <w:tc>
          <w:tcPr>
            <w:tcW w:w="9350" w:type="dxa"/>
            <w:shd w:val="clear" w:color="auto" w:fill="EEEEEE"/>
          </w:tcPr>
          <w:p w14:paraId="4449FD60" w14:textId="77777777" w:rsidR="00C12047" w:rsidRPr="00C12047" w:rsidRDefault="00C12047" w:rsidP="0098245F">
            <w:pPr>
              <w:rPr>
                <w:rFonts w:eastAsia="Arial"/>
                <w:lang w:val="en-US"/>
              </w:rPr>
            </w:pPr>
            <w:r w:rsidRPr="00C12047">
              <w:rPr>
                <w:lang w:val="en-US"/>
              </w:rPr>
              <w:t>This dimension is part of:</w:t>
            </w:r>
          </w:p>
          <w:p w14:paraId="658A16E0" w14:textId="77777777" w:rsidR="00C12047" w:rsidRPr="00365CFB" w:rsidRDefault="00C12047" w:rsidP="0098245F">
            <w:pPr>
              <w:pStyle w:val="ListParagraph"/>
              <w:numPr>
                <w:ilvl w:val="0"/>
                <w:numId w:val="228"/>
              </w:numPr>
              <w:spacing w:line="240" w:lineRule="auto"/>
            </w:pPr>
            <w:r w:rsidRPr="00365CFB">
              <w:t>Indicator 5.2: Inclusive institutional practices</w:t>
            </w:r>
          </w:p>
          <w:p w14:paraId="7D9C88C1" w14:textId="77777777" w:rsidR="00C12047" w:rsidRPr="00365CFB" w:rsidRDefault="00C12047" w:rsidP="0098245F">
            <w:pPr>
              <w:pStyle w:val="ListParagraph"/>
              <w:numPr>
                <w:ilvl w:val="0"/>
                <w:numId w:val="228"/>
              </w:numPr>
              <w:spacing w:line="240" w:lineRule="auto"/>
            </w:pPr>
            <w:r w:rsidRPr="00365CFB">
              <w:t>Target 5: Inclusive parliament</w:t>
            </w:r>
          </w:p>
        </w:tc>
      </w:tr>
    </w:tbl>
    <w:p w14:paraId="5C25E81A" w14:textId="77777777" w:rsidR="00C12047" w:rsidRPr="00365CFB" w:rsidRDefault="00C12047" w:rsidP="00B273EF">
      <w:pPr>
        <w:pStyle w:val="section-title"/>
      </w:pPr>
      <w:r w:rsidRPr="00365CFB">
        <w:t>About this dimension</w:t>
      </w:r>
    </w:p>
    <w:p w14:paraId="2029DCA2" w14:textId="77777777" w:rsidR="003730F7" w:rsidRDefault="00C12047" w:rsidP="0098245F">
      <w:pPr>
        <w:rPr>
          <w:lang w:val="en-US"/>
        </w:rPr>
      </w:pPr>
      <w:r w:rsidRPr="00C12047">
        <w:rPr>
          <w:lang w:val="en-US"/>
        </w:rPr>
        <w:t>This dimension concerns the ways in which parliament communicates with and provides information to all the people it represents, regardless of the language(s) they speak. Parliament needs to ensure that it is able to communicate inclusively with all groups in society, with language not acting as a barrier to effective communication.</w:t>
      </w:r>
    </w:p>
    <w:p w14:paraId="5AC403EC" w14:textId="77777777" w:rsidR="003730F7" w:rsidRDefault="00C12047" w:rsidP="0098245F">
      <w:pPr>
        <w:rPr>
          <w:lang w:val="en-US"/>
        </w:rPr>
      </w:pPr>
      <w:r w:rsidRPr="00C12047">
        <w:rPr>
          <w:lang w:val="en-US"/>
        </w:rPr>
        <w:t>In countries with more than one official language, parliament should ensure that parliamentary information and services are available in all official languages, and that MPs can use official languages in their work.</w:t>
      </w:r>
    </w:p>
    <w:p w14:paraId="168B42D3" w14:textId="335B9085" w:rsidR="00C12047" w:rsidRPr="00C12047" w:rsidRDefault="00C12047" w:rsidP="0098245F">
      <w:pPr>
        <w:rPr>
          <w:lang w:val="en-US"/>
        </w:rPr>
      </w:pPr>
      <w:r w:rsidRPr="00C12047">
        <w:rPr>
          <w:lang w:val="en-US"/>
        </w:rPr>
        <w:t xml:space="preserve">In addition to official languages, parliament should seek to communicate at least some key information in languages that are widely used in the country. This may include, for example, languages that do not have official-language status but are spoken by large groups of the population, Indigenous languages, and/or languages used by large groups of migrants and refugees. </w:t>
      </w:r>
    </w:p>
    <w:p w14:paraId="778F4F92" w14:textId="77777777" w:rsidR="00C12047" w:rsidRPr="00365CFB" w:rsidRDefault="00C12047" w:rsidP="00B273EF">
      <w:pPr>
        <w:pStyle w:val="section-title"/>
      </w:pPr>
      <w:r w:rsidRPr="00365CFB">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C12047" w:rsidRPr="00513C3B" w14:paraId="417804E8" w14:textId="77777777" w:rsidTr="00821666">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83F0A03" w14:textId="77777777" w:rsidR="003730F7" w:rsidRDefault="00C12047" w:rsidP="0098245F">
            <w:pPr>
              <w:rPr>
                <w:rFonts w:eastAsia="Arial"/>
                <w:i/>
                <w:iCs/>
                <w:lang w:val="en-US"/>
              </w:rPr>
            </w:pPr>
            <w:r w:rsidRPr="00C12047">
              <w:rPr>
                <w:i/>
                <w:iCs/>
                <w:lang w:val="en-US"/>
              </w:rPr>
              <w:t>Based on a global comparative analysis, an aspiring goal for parliaments in the area of “multilingual service delivery” is as follows:</w:t>
            </w:r>
          </w:p>
          <w:p w14:paraId="514F8EE6" w14:textId="77777777" w:rsidR="003730F7" w:rsidRDefault="00C12047" w:rsidP="0098245F">
            <w:pPr>
              <w:rPr>
                <w:lang w:val="en-US"/>
              </w:rPr>
            </w:pPr>
            <w:r w:rsidRPr="00C12047">
              <w:rPr>
                <w:lang w:val="en-US"/>
              </w:rPr>
              <w:t xml:space="preserve">In countries with more than one official language, parliamentary information and services are available in all official languages. </w:t>
            </w:r>
          </w:p>
          <w:p w14:paraId="1A6D45EF" w14:textId="77777777" w:rsidR="003730F7" w:rsidRDefault="00C12047" w:rsidP="0098245F">
            <w:pPr>
              <w:rPr>
                <w:lang w:val="en-US"/>
              </w:rPr>
            </w:pPr>
            <w:r w:rsidRPr="00C12047">
              <w:rPr>
                <w:lang w:val="en-US"/>
              </w:rPr>
              <w:t>MPs are able to contribute to parliamentary work in any official language. Simultaneous interpretation between official languages is provided in plenary and committees.</w:t>
            </w:r>
          </w:p>
          <w:p w14:paraId="3AF325E0" w14:textId="10DA1BE8" w:rsidR="00C12047" w:rsidRPr="00C12047" w:rsidRDefault="00C12047" w:rsidP="0098245F">
            <w:pPr>
              <w:rPr>
                <w:lang w:val="en-US"/>
              </w:rPr>
            </w:pPr>
            <w:r w:rsidRPr="00C12047">
              <w:rPr>
                <w:lang w:val="en-US"/>
              </w:rPr>
              <w:t>In addition to official languages, parliament endeavours to make at least the most important information and services available in languages that are widely used in the country.</w:t>
            </w:r>
          </w:p>
          <w:p w14:paraId="1D00C450" w14:textId="77777777" w:rsidR="00C12047" w:rsidRPr="00C12047" w:rsidRDefault="00C12047" w:rsidP="0098245F">
            <w:pPr>
              <w:rPr>
                <w:lang w:val="en-US"/>
              </w:rPr>
            </w:pPr>
          </w:p>
        </w:tc>
      </w:tr>
    </w:tbl>
    <w:p w14:paraId="34611BF0" w14:textId="77777777" w:rsidR="00C12047" w:rsidRPr="00365CFB" w:rsidRDefault="00C12047" w:rsidP="00B273EF">
      <w:pPr>
        <w:pStyle w:val="section-title"/>
      </w:pPr>
      <w:r w:rsidRPr="00365CFB">
        <w:t>Assessment</w:t>
      </w:r>
    </w:p>
    <w:p w14:paraId="2180AFA4" w14:textId="77777777" w:rsidR="003730F7" w:rsidRDefault="00C12047" w:rsidP="0098245F">
      <w:pPr>
        <w:rPr>
          <w:rFonts w:eastAsia="Arial"/>
          <w:lang w:val="en-US"/>
        </w:rPr>
      </w:pPr>
      <w:r w:rsidRPr="00C12047">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0FFA9575" w14:textId="77777777" w:rsidR="003730F7" w:rsidRDefault="00C12047" w:rsidP="0098245F">
      <w:pPr>
        <w:rPr>
          <w:rFonts w:eastAsia="Arial"/>
          <w:lang w:val="en-US"/>
        </w:rPr>
      </w:pPr>
      <w:r w:rsidRPr="00C12047">
        <w:rPr>
          <w:lang w:val="en-US"/>
        </w:rPr>
        <w:t>The evidence for assessment of this dimension could include the following:</w:t>
      </w:r>
    </w:p>
    <w:p w14:paraId="60EEBC72" w14:textId="415C60CE" w:rsidR="00C12047" w:rsidRPr="00365CFB" w:rsidRDefault="00C12047" w:rsidP="0098245F">
      <w:pPr>
        <w:pStyle w:val="ListParagraph"/>
        <w:numPr>
          <w:ilvl w:val="0"/>
          <w:numId w:val="228"/>
        </w:numPr>
        <w:spacing w:line="240" w:lineRule="auto"/>
      </w:pPr>
      <w:r w:rsidRPr="00365CFB">
        <w:t>Provisions of the legal framework and/or parliament’s rules of procedures relating to multilingual service delivery</w:t>
      </w:r>
    </w:p>
    <w:p w14:paraId="58BD3A7F" w14:textId="77777777" w:rsidR="003730F7" w:rsidRDefault="00C12047" w:rsidP="0098245F">
      <w:pPr>
        <w:pStyle w:val="ListParagraph"/>
        <w:numPr>
          <w:ilvl w:val="0"/>
          <w:numId w:val="228"/>
        </w:numPr>
        <w:spacing w:line="240" w:lineRule="auto"/>
      </w:pPr>
      <w:r w:rsidRPr="00365CFB">
        <w:t>Statistics on the provision of multilingual services and information</w:t>
      </w:r>
    </w:p>
    <w:p w14:paraId="4BB1E970" w14:textId="39E31C30" w:rsidR="00C12047" w:rsidRPr="00C12047" w:rsidRDefault="00C12047" w:rsidP="0098245F">
      <w:pPr>
        <w:rPr>
          <w:rFonts w:eastAsia="Arial"/>
          <w:lang w:val="en-US"/>
        </w:rPr>
      </w:pPr>
      <w:r w:rsidRPr="00C12047">
        <w:rPr>
          <w:lang w:val="en-US"/>
        </w:rPr>
        <w:t>Where relevant, provide additional comments or examples that support the assessment.</w:t>
      </w:r>
    </w:p>
    <w:p w14:paraId="03553818" w14:textId="77777777" w:rsidR="00C12047" w:rsidRPr="00365CFB" w:rsidRDefault="00C12047" w:rsidP="0098245F">
      <w:pPr>
        <w:pStyle w:val="Heading5"/>
      </w:pPr>
      <w:bookmarkStart w:id="653" w:name="_heading=h.ozlse61lcxod"/>
      <w:bookmarkEnd w:id="653"/>
      <w:r w:rsidRPr="00365CFB">
        <w:t>Assessment criterion 1: Official languages</w:t>
      </w:r>
    </w:p>
    <w:p w14:paraId="7755B25A" w14:textId="77777777" w:rsidR="00C12047" w:rsidRPr="00C12047" w:rsidRDefault="00C12047" w:rsidP="0098245F">
      <w:pPr>
        <w:rPr>
          <w:lang w:val="en-US"/>
        </w:rPr>
      </w:pPr>
      <w:r w:rsidRPr="00C12047">
        <w:rPr>
          <w:lang w:val="en-US"/>
        </w:rPr>
        <w:t xml:space="preserve">In countries with more than one official language, parliamentary information and services are available in all official languages. </w:t>
      </w:r>
    </w:p>
    <w:p w14:paraId="2DA82B66" w14:textId="77777777" w:rsidR="00C12047" w:rsidRPr="00C12047"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10699678" w14:textId="77777777" w:rsidTr="008216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95A679" w14:textId="77777777" w:rsidR="00C12047" w:rsidRPr="00365CFB" w:rsidRDefault="00C12047" w:rsidP="0098245F">
            <w:r w:rsidRPr="00365CFB">
              <w:lastRenderedPageBreak/>
              <w:t>Non-existent</w:t>
            </w:r>
          </w:p>
          <w:sdt>
            <w:sdtPr>
              <w:id w:val="1518810789"/>
              <w14:checkbox>
                <w14:checked w14:val="0"/>
                <w14:checkedState w14:val="2612" w14:font="MS Gothic"/>
                <w14:uncheckedState w14:val="2610" w14:font="MS Gothic"/>
              </w14:checkbox>
            </w:sdtPr>
            <w:sdtEndPr/>
            <w:sdtContent>
              <w:p w14:paraId="33202F33"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BF76B0" w14:textId="77777777" w:rsidR="00C12047" w:rsidRPr="00365CFB" w:rsidRDefault="00C12047" w:rsidP="0098245F">
            <w:r w:rsidRPr="00365CFB">
              <w:t xml:space="preserve">Rudimentary </w:t>
            </w:r>
          </w:p>
          <w:sdt>
            <w:sdtPr>
              <w:id w:val="-1178722009"/>
              <w14:checkbox>
                <w14:checked w14:val="0"/>
                <w14:checkedState w14:val="2612" w14:font="MS Gothic"/>
                <w14:uncheckedState w14:val="2610" w14:font="MS Gothic"/>
              </w14:checkbox>
            </w:sdtPr>
            <w:sdtEndPr/>
            <w:sdtContent>
              <w:p w14:paraId="703942DC"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C6D4C0" w14:textId="77777777" w:rsidR="00C12047" w:rsidRPr="00365CFB" w:rsidRDefault="00C12047" w:rsidP="0098245F">
            <w:r w:rsidRPr="00365CFB">
              <w:t>Basic</w:t>
            </w:r>
          </w:p>
          <w:sdt>
            <w:sdtPr>
              <w:id w:val="523991766"/>
              <w14:checkbox>
                <w14:checked w14:val="0"/>
                <w14:checkedState w14:val="2612" w14:font="MS Gothic"/>
                <w14:uncheckedState w14:val="2610" w14:font="MS Gothic"/>
              </w14:checkbox>
            </w:sdtPr>
            <w:sdtEndPr/>
            <w:sdtContent>
              <w:p w14:paraId="69DCBA11"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DB02BB" w14:textId="77777777" w:rsidR="00C12047" w:rsidRPr="00365CFB" w:rsidRDefault="00C12047" w:rsidP="0098245F">
            <w:r w:rsidRPr="00365CFB">
              <w:t>Good</w:t>
            </w:r>
          </w:p>
          <w:sdt>
            <w:sdtPr>
              <w:id w:val="-1240005169"/>
              <w14:checkbox>
                <w14:checked w14:val="0"/>
                <w14:checkedState w14:val="2612" w14:font="MS Gothic"/>
                <w14:uncheckedState w14:val="2610" w14:font="MS Gothic"/>
              </w14:checkbox>
            </w:sdtPr>
            <w:sdtEndPr/>
            <w:sdtContent>
              <w:p w14:paraId="140490A2"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2D6262" w14:textId="77777777" w:rsidR="00C12047" w:rsidRPr="00365CFB" w:rsidRDefault="00C12047" w:rsidP="0098245F">
            <w:r w:rsidRPr="00365CFB">
              <w:t>Very good</w:t>
            </w:r>
          </w:p>
          <w:sdt>
            <w:sdtPr>
              <w:id w:val="498159370"/>
              <w14:checkbox>
                <w14:checked w14:val="0"/>
                <w14:checkedState w14:val="2612" w14:font="MS Gothic"/>
                <w14:uncheckedState w14:val="2610" w14:font="MS Gothic"/>
              </w14:checkbox>
            </w:sdtPr>
            <w:sdtEndPr/>
            <w:sdtContent>
              <w:p w14:paraId="7E2400AC"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63AB3BB" w14:textId="77777777" w:rsidR="00C12047" w:rsidRPr="00365CFB" w:rsidRDefault="00C12047" w:rsidP="0098245F">
            <w:r w:rsidRPr="00365CFB">
              <w:t>Excellent</w:t>
            </w:r>
          </w:p>
          <w:sdt>
            <w:sdtPr>
              <w:id w:val="-1951542291"/>
              <w14:checkbox>
                <w14:checked w14:val="0"/>
                <w14:checkedState w14:val="2612" w14:font="MS Gothic"/>
                <w14:uncheckedState w14:val="2610" w14:font="MS Gothic"/>
              </w14:checkbox>
            </w:sdtPr>
            <w:sdtEndPr/>
            <w:sdtContent>
              <w:p w14:paraId="550DE07A" w14:textId="77777777" w:rsidR="00C12047" w:rsidRPr="00365CFB" w:rsidRDefault="00C12047" w:rsidP="0098245F">
                <w:r w:rsidRPr="00365CFB">
                  <w:rPr>
                    <w:rFonts w:ascii="Segoe UI Symbol" w:hAnsi="Segoe UI Symbol" w:cs="Segoe UI Symbol"/>
                  </w:rPr>
                  <w:t>☐</w:t>
                </w:r>
              </w:p>
            </w:sdtContent>
          </w:sdt>
        </w:tc>
      </w:tr>
      <w:tr w:rsidR="00C12047" w:rsidRPr="00513C3B" w14:paraId="2FBA0E2B" w14:textId="77777777" w:rsidTr="00821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98D6C" w14:textId="77777777" w:rsidR="003730F7" w:rsidRDefault="00C12047" w:rsidP="0098245F">
            <w:pPr>
              <w:rPr>
                <w:lang w:val="en-US"/>
              </w:rPr>
            </w:pPr>
            <w:r w:rsidRPr="00C12047">
              <w:rPr>
                <w:lang w:val="en-US"/>
              </w:rPr>
              <w:t>Evidence for this assessment criterion:</w:t>
            </w:r>
          </w:p>
          <w:p w14:paraId="4780B55A" w14:textId="331D01C4" w:rsidR="00C12047" w:rsidRPr="00C12047" w:rsidRDefault="00C12047" w:rsidP="0098245F">
            <w:pPr>
              <w:rPr>
                <w:lang w:val="en-US"/>
              </w:rPr>
            </w:pPr>
          </w:p>
        </w:tc>
      </w:tr>
    </w:tbl>
    <w:p w14:paraId="0FBE649C" w14:textId="77777777" w:rsidR="00C12047" w:rsidRPr="00365CFB" w:rsidRDefault="00C12047" w:rsidP="0098245F">
      <w:pPr>
        <w:pStyle w:val="Heading5"/>
      </w:pPr>
      <w:bookmarkStart w:id="654" w:name="_heading=h.9bi5s2ds5cta"/>
      <w:bookmarkEnd w:id="654"/>
      <w:r w:rsidRPr="00365CFB">
        <w:t xml:space="preserve">Assessment criterion 2: Languages used by MPs </w:t>
      </w:r>
    </w:p>
    <w:p w14:paraId="1626781C" w14:textId="77777777" w:rsidR="00C12047" w:rsidRPr="00DD61E1" w:rsidRDefault="00C12047" w:rsidP="0098245F">
      <w:pPr>
        <w:rPr>
          <w:lang w:val="en-US"/>
        </w:rPr>
      </w:pPr>
      <w:r w:rsidRPr="00C12047">
        <w:rPr>
          <w:lang w:val="en-US"/>
        </w:rPr>
        <w:t xml:space="preserve">MPs are able to contribute to parliamentary work in any official language. </w:t>
      </w:r>
      <w:r w:rsidRPr="00DD61E1">
        <w:rPr>
          <w:lang w:val="en-US"/>
        </w:rPr>
        <w:t>Simultaneous interpretation between official languages is provided in plenary and committees.</w:t>
      </w:r>
    </w:p>
    <w:p w14:paraId="5CDA8FEE"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3F2FF101" w14:textId="77777777" w:rsidTr="001167A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D07B6C" w14:textId="77777777" w:rsidR="00C12047" w:rsidRPr="00365CFB" w:rsidRDefault="00C12047" w:rsidP="0098245F">
            <w:r w:rsidRPr="00365CFB">
              <w:t>Non-existent</w:t>
            </w:r>
          </w:p>
          <w:sdt>
            <w:sdtPr>
              <w:id w:val="97221105"/>
              <w14:checkbox>
                <w14:checked w14:val="0"/>
                <w14:checkedState w14:val="2612" w14:font="MS Gothic"/>
                <w14:uncheckedState w14:val="2610" w14:font="MS Gothic"/>
              </w14:checkbox>
            </w:sdtPr>
            <w:sdtEndPr/>
            <w:sdtContent>
              <w:p w14:paraId="241BAF89"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29D151" w14:textId="77777777" w:rsidR="00C12047" w:rsidRPr="00365CFB" w:rsidRDefault="00C12047" w:rsidP="0098245F">
            <w:r w:rsidRPr="00365CFB">
              <w:t xml:space="preserve">Rudimentary </w:t>
            </w:r>
          </w:p>
          <w:sdt>
            <w:sdtPr>
              <w:id w:val="1666668540"/>
              <w14:checkbox>
                <w14:checked w14:val="0"/>
                <w14:checkedState w14:val="2612" w14:font="MS Gothic"/>
                <w14:uncheckedState w14:val="2610" w14:font="MS Gothic"/>
              </w14:checkbox>
            </w:sdtPr>
            <w:sdtEndPr/>
            <w:sdtContent>
              <w:p w14:paraId="404FF342"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33F4DB" w14:textId="77777777" w:rsidR="00C12047" w:rsidRPr="00365CFB" w:rsidRDefault="00C12047" w:rsidP="0098245F">
            <w:r w:rsidRPr="00365CFB">
              <w:t>Basic</w:t>
            </w:r>
          </w:p>
          <w:sdt>
            <w:sdtPr>
              <w:id w:val="-1538277832"/>
              <w14:checkbox>
                <w14:checked w14:val="0"/>
                <w14:checkedState w14:val="2612" w14:font="MS Gothic"/>
                <w14:uncheckedState w14:val="2610" w14:font="MS Gothic"/>
              </w14:checkbox>
            </w:sdtPr>
            <w:sdtEndPr/>
            <w:sdtContent>
              <w:p w14:paraId="22455325"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938742" w14:textId="77777777" w:rsidR="00C12047" w:rsidRPr="00365CFB" w:rsidRDefault="00C12047" w:rsidP="0098245F">
            <w:r w:rsidRPr="00365CFB">
              <w:t>Good</w:t>
            </w:r>
          </w:p>
          <w:sdt>
            <w:sdtPr>
              <w:id w:val="-549763227"/>
              <w14:checkbox>
                <w14:checked w14:val="0"/>
                <w14:checkedState w14:val="2612" w14:font="MS Gothic"/>
                <w14:uncheckedState w14:val="2610" w14:font="MS Gothic"/>
              </w14:checkbox>
            </w:sdtPr>
            <w:sdtEndPr/>
            <w:sdtContent>
              <w:p w14:paraId="2EB8E07F"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8922BC" w14:textId="77777777" w:rsidR="00C12047" w:rsidRPr="00365CFB" w:rsidRDefault="00C12047" w:rsidP="0098245F">
            <w:r w:rsidRPr="00365CFB">
              <w:t>Very good</w:t>
            </w:r>
          </w:p>
          <w:sdt>
            <w:sdtPr>
              <w:id w:val="976881195"/>
              <w14:checkbox>
                <w14:checked w14:val="0"/>
                <w14:checkedState w14:val="2612" w14:font="MS Gothic"/>
                <w14:uncheckedState w14:val="2610" w14:font="MS Gothic"/>
              </w14:checkbox>
            </w:sdtPr>
            <w:sdtEndPr/>
            <w:sdtContent>
              <w:p w14:paraId="79063B6B"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F226FC1" w14:textId="77777777" w:rsidR="00C12047" w:rsidRPr="00365CFB" w:rsidRDefault="00C12047" w:rsidP="0098245F">
            <w:r w:rsidRPr="00365CFB">
              <w:t>Excellent</w:t>
            </w:r>
          </w:p>
          <w:sdt>
            <w:sdtPr>
              <w:id w:val="-548525814"/>
              <w14:checkbox>
                <w14:checked w14:val="0"/>
                <w14:checkedState w14:val="2612" w14:font="MS Gothic"/>
                <w14:uncheckedState w14:val="2610" w14:font="MS Gothic"/>
              </w14:checkbox>
            </w:sdtPr>
            <w:sdtEndPr/>
            <w:sdtContent>
              <w:p w14:paraId="672630ED" w14:textId="77777777" w:rsidR="00C12047" w:rsidRPr="00365CFB" w:rsidRDefault="00C12047" w:rsidP="0098245F">
                <w:r w:rsidRPr="00365CFB">
                  <w:rPr>
                    <w:rFonts w:ascii="Segoe UI Symbol" w:hAnsi="Segoe UI Symbol" w:cs="Segoe UI Symbol"/>
                  </w:rPr>
                  <w:t>☐</w:t>
                </w:r>
              </w:p>
            </w:sdtContent>
          </w:sdt>
        </w:tc>
      </w:tr>
      <w:tr w:rsidR="00C12047" w:rsidRPr="00513C3B" w14:paraId="4640B853" w14:textId="77777777" w:rsidTr="001167A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70729" w14:textId="77777777" w:rsidR="003730F7" w:rsidRDefault="00C12047" w:rsidP="0098245F">
            <w:pPr>
              <w:rPr>
                <w:lang w:val="en-US"/>
              </w:rPr>
            </w:pPr>
            <w:r w:rsidRPr="00DD61E1">
              <w:rPr>
                <w:lang w:val="en-US"/>
              </w:rPr>
              <w:t>Evidence for this assessment criterion:</w:t>
            </w:r>
          </w:p>
          <w:p w14:paraId="6F52602E" w14:textId="7DF385F5" w:rsidR="00C12047" w:rsidRPr="00DD61E1" w:rsidRDefault="00C12047" w:rsidP="0098245F">
            <w:pPr>
              <w:rPr>
                <w:lang w:val="en-US"/>
              </w:rPr>
            </w:pPr>
          </w:p>
        </w:tc>
      </w:tr>
    </w:tbl>
    <w:p w14:paraId="3BEC2C7B" w14:textId="77777777" w:rsidR="00C12047" w:rsidRPr="00365CFB" w:rsidRDefault="00C12047" w:rsidP="0098245F">
      <w:pPr>
        <w:pStyle w:val="Heading5"/>
      </w:pPr>
      <w:r w:rsidRPr="00365CFB">
        <w:t xml:space="preserve">Assessment criterion </w:t>
      </w:r>
      <w:r>
        <w:t>3</w:t>
      </w:r>
      <w:r w:rsidRPr="00365CFB">
        <w:t xml:space="preserve">: Other widely used languages </w:t>
      </w:r>
    </w:p>
    <w:p w14:paraId="6E734CD6" w14:textId="77777777" w:rsidR="00C12047" w:rsidRPr="00DD61E1" w:rsidRDefault="00C12047" w:rsidP="0098245F">
      <w:pPr>
        <w:rPr>
          <w:lang w:val="en-US"/>
        </w:rPr>
      </w:pPr>
      <w:r w:rsidRPr="00DD61E1">
        <w:rPr>
          <w:lang w:val="en-US"/>
        </w:rPr>
        <w:t>In addition to official languages, parliament endeavours to make at least the most important information and services available in languages that are widely used in the country.</w:t>
      </w:r>
    </w:p>
    <w:p w14:paraId="5857ABFF" w14:textId="77777777" w:rsidR="00C12047" w:rsidRPr="00DD61E1" w:rsidRDefault="00C12047" w:rsidP="0098245F">
      <w:pPr>
        <w:rPr>
          <w:lang w:val="en-US"/>
        </w:rPr>
      </w:pPr>
    </w:p>
    <w:tbl>
      <w:tblPr>
        <w:tblW w:w="4994" w:type="pct"/>
        <w:tblInd w:w="5" w:type="dxa"/>
        <w:tblCellMar>
          <w:left w:w="115" w:type="dxa"/>
          <w:right w:w="115" w:type="dxa"/>
        </w:tblCellMar>
        <w:tblLook w:val="0400" w:firstRow="0" w:lastRow="0" w:firstColumn="0" w:lastColumn="0" w:noHBand="0" w:noVBand="1"/>
      </w:tblPr>
      <w:tblGrid>
        <w:gridCol w:w="1507"/>
        <w:gridCol w:w="1508"/>
        <w:gridCol w:w="1508"/>
        <w:gridCol w:w="1508"/>
        <w:gridCol w:w="1508"/>
        <w:gridCol w:w="1512"/>
      </w:tblGrid>
      <w:tr w:rsidR="00C12047" w:rsidRPr="00365CFB" w14:paraId="1507EC0C" w14:textId="77777777" w:rsidTr="008216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6E3206" w14:textId="77777777" w:rsidR="00C12047" w:rsidRPr="00365CFB" w:rsidRDefault="00C12047" w:rsidP="0098245F">
            <w:r w:rsidRPr="00365CFB">
              <w:t>Non-existent</w:t>
            </w:r>
          </w:p>
          <w:sdt>
            <w:sdtPr>
              <w:id w:val="658200568"/>
              <w14:checkbox>
                <w14:checked w14:val="0"/>
                <w14:checkedState w14:val="2612" w14:font="MS Gothic"/>
                <w14:uncheckedState w14:val="2610" w14:font="MS Gothic"/>
              </w14:checkbox>
            </w:sdtPr>
            <w:sdtEndPr/>
            <w:sdtContent>
              <w:p w14:paraId="3C81E898"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C4F5F2" w14:textId="77777777" w:rsidR="00C12047" w:rsidRPr="00365CFB" w:rsidRDefault="00C12047" w:rsidP="0098245F">
            <w:r w:rsidRPr="00365CFB">
              <w:t xml:space="preserve">Rudimentary </w:t>
            </w:r>
          </w:p>
          <w:sdt>
            <w:sdtPr>
              <w:id w:val="717086216"/>
              <w14:checkbox>
                <w14:checked w14:val="0"/>
                <w14:checkedState w14:val="2612" w14:font="MS Gothic"/>
                <w14:uncheckedState w14:val="2610" w14:font="MS Gothic"/>
              </w14:checkbox>
            </w:sdtPr>
            <w:sdtEndPr/>
            <w:sdtContent>
              <w:p w14:paraId="451C1FE1"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FFC1D8" w14:textId="77777777" w:rsidR="00C12047" w:rsidRPr="00365CFB" w:rsidRDefault="00C12047" w:rsidP="0098245F">
            <w:r w:rsidRPr="00365CFB">
              <w:t>Basic</w:t>
            </w:r>
          </w:p>
          <w:sdt>
            <w:sdtPr>
              <w:id w:val="908043455"/>
              <w14:checkbox>
                <w14:checked w14:val="0"/>
                <w14:checkedState w14:val="2612" w14:font="MS Gothic"/>
                <w14:uncheckedState w14:val="2610" w14:font="MS Gothic"/>
              </w14:checkbox>
            </w:sdtPr>
            <w:sdtEndPr/>
            <w:sdtContent>
              <w:p w14:paraId="08BC63C6"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4C5069" w14:textId="77777777" w:rsidR="00C12047" w:rsidRPr="00365CFB" w:rsidRDefault="00C12047" w:rsidP="0098245F">
            <w:r w:rsidRPr="00365CFB">
              <w:t>Good</w:t>
            </w:r>
          </w:p>
          <w:sdt>
            <w:sdtPr>
              <w:id w:val="-1795437660"/>
              <w14:checkbox>
                <w14:checked w14:val="0"/>
                <w14:checkedState w14:val="2612" w14:font="MS Gothic"/>
                <w14:uncheckedState w14:val="2610" w14:font="MS Gothic"/>
              </w14:checkbox>
            </w:sdtPr>
            <w:sdtEndPr/>
            <w:sdtContent>
              <w:p w14:paraId="10B5AFCD" w14:textId="77777777" w:rsidR="00C12047" w:rsidRPr="00365CFB" w:rsidRDefault="00C12047" w:rsidP="0098245F">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261547" w14:textId="77777777" w:rsidR="00C12047" w:rsidRPr="00365CFB" w:rsidRDefault="00C12047" w:rsidP="0098245F">
            <w:r w:rsidRPr="00365CFB">
              <w:t>Very good</w:t>
            </w:r>
          </w:p>
          <w:sdt>
            <w:sdtPr>
              <w:id w:val="-1430127054"/>
              <w14:checkbox>
                <w14:checked w14:val="0"/>
                <w14:checkedState w14:val="2612" w14:font="MS Gothic"/>
                <w14:uncheckedState w14:val="2610" w14:font="MS Gothic"/>
              </w14:checkbox>
            </w:sdtPr>
            <w:sdtEndPr/>
            <w:sdtContent>
              <w:p w14:paraId="410B1B69" w14:textId="77777777" w:rsidR="00C12047" w:rsidRPr="00365CFB" w:rsidRDefault="00C12047" w:rsidP="0098245F">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2276415" w14:textId="77777777" w:rsidR="00C12047" w:rsidRPr="00365CFB" w:rsidRDefault="00C12047" w:rsidP="0098245F">
            <w:r w:rsidRPr="00365CFB">
              <w:t>Excellent</w:t>
            </w:r>
          </w:p>
          <w:sdt>
            <w:sdtPr>
              <w:id w:val="1158431753"/>
              <w14:checkbox>
                <w14:checked w14:val="0"/>
                <w14:checkedState w14:val="2612" w14:font="MS Gothic"/>
                <w14:uncheckedState w14:val="2610" w14:font="MS Gothic"/>
              </w14:checkbox>
            </w:sdtPr>
            <w:sdtEndPr/>
            <w:sdtContent>
              <w:p w14:paraId="1C376AC6" w14:textId="77777777" w:rsidR="00C12047" w:rsidRPr="00365CFB" w:rsidRDefault="00C12047" w:rsidP="0098245F">
                <w:r w:rsidRPr="00365CFB">
                  <w:rPr>
                    <w:rFonts w:ascii="Segoe UI Symbol" w:hAnsi="Segoe UI Symbol" w:cs="Segoe UI Symbol"/>
                  </w:rPr>
                  <w:t>☐</w:t>
                </w:r>
              </w:p>
            </w:sdtContent>
          </w:sdt>
        </w:tc>
      </w:tr>
      <w:tr w:rsidR="00C12047" w:rsidRPr="00513C3B" w14:paraId="45AE82DF" w14:textId="77777777" w:rsidTr="00821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60F0E" w14:textId="77777777" w:rsidR="003730F7" w:rsidRDefault="00C12047" w:rsidP="0098245F">
            <w:pPr>
              <w:rPr>
                <w:lang w:val="en-US"/>
              </w:rPr>
            </w:pPr>
            <w:r w:rsidRPr="00DD61E1">
              <w:rPr>
                <w:lang w:val="en-US"/>
              </w:rPr>
              <w:t>Evidence for this assessment criterion:</w:t>
            </w:r>
          </w:p>
          <w:p w14:paraId="647A5F7F" w14:textId="7F62A7A3" w:rsidR="00C12047" w:rsidRPr="00DD61E1" w:rsidRDefault="00C12047" w:rsidP="0098245F">
            <w:pPr>
              <w:rPr>
                <w:lang w:val="en-US"/>
              </w:rPr>
            </w:pPr>
          </w:p>
        </w:tc>
      </w:tr>
    </w:tbl>
    <w:p w14:paraId="52DF88E4" w14:textId="77777777" w:rsidR="00C12047" w:rsidRPr="00365CFB" w:rsidRDefault="00C12047" w:rsidP="00B273EF">
      <w:pPr>
        <w:pStyle w:val="section-title"/>
      </w:pPr>
      <w:r w:rsidRPr="00365CFB">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C12047" w:rsidRPr="00513C3B" w14:paraId="07778564" w14:textId="77777777" w:rsidTr="00821666">
        <w:trPr>
          <w:trHeight w:val="1440"/>
        </w:trPr>
        <w:tc>
          <w:tcPr>
            <w:tcW w:w="5000" w:type="pct"/>
            <w:tcBorders>
              <w:top w:val="single" w:sz="4" w:space="0" w:color="auto"/>
              <w:left w:val="single" w:sz="4" w:space="0" w:color="auto"/>
              <w:bottom w:val="single" w:sz="4" w:space="0" w:color="auto"/>
              <w:right w:val="single" w:sz="4" w:space="0" w:color="auto"/>
            </w:tcBorders>
          </w:tcPr>
          <w:p w14:paraId="64937189" w14:textId="77777777" w:rsidR="00C12047" w:rsidRPr="00DD61E1" w:rsidRDefault="00C12047" w:rsidP="0098245F">
            <w:pPr>
              <w:rPr>
                <w:rFonts w:eastAsia="Arial"/>
                <w:b/>
                <w:lang w:val="en-US"/>
              </w:rPr>
            </w:pPr>
            <w:r w:rsidRPr="00DD61E1">
              <w:rPr>
                <w:shd w:val="clear" w:color="auto" w:fill="FFFFFF"/>
                <w:lang w:val="en-US"/>
              </w:rPr>
              <w:t>Use this space to note down recommendations and ideas for strengthening rules and practice in this area.</w:t>
            </w:r>
          </w:p>
        </w:tc>
      </w:tr>
    </w:tbl>
    <w:p w14:paraId="0F450108" w14:textId="77777777" w:rsidR="00C12047" w:rsidRPr="00365CFB" w:rsidRDefault="00C12047" w:rsidP="00B273EF">
      <w:pPr>
        <w:pStyle w:val="section-title"/>
      </w:pPr>
      <w:r w:rsidRPr="00365CFB">
        <w:t>Sources and further reading</w:t>
      </w:r>
    </w:p>
    <w:p w14:paraId="3ADCADAE" w14:textId="77777777" w:rsidR="003730F7" w:rsidRDefault="00C12047" w:rsidP="0098245F">
      <w:pPr>
        <w:pStyle w:val="ListParagraph"/>
        <w:numPr>
          <w:ilvl w:val="0"/>
          <w:numId w:val="228"/>
        </w:numPr>
        <w:spacing w:line="240" w:lineRule="auto"/>
        <w:rPr>
          <w:color w:val="000000"/>
        </w:rPr>
      </w:pPr>
      <w:r w:rsidRPr="00365CFB">
        <w:rPr>
          <w:color w:val="000000"/>
        </w:rPr>
        <w:t xml:space="preserve">Commonwealth Parliamentary Association (CPA), </w:t>
      </w:r>
      <w:hyperlink r:id="rId299">
        <w:r w:rsidRPr="00365CFB">
          <w:rPr>
            <w:i/>
            <w:color w:val="0563C1"/>
            <w:u w:val="single"/>
          </w:rPr>
          <w:t>Recommended Benchmarks for Democratic Legislatures</w:t>
        </w:r>
      </w:hyperlink>
      <w:r>
        <w:rPr>
          <w:color w:val="000000"/>
        </w:rPr>
        <w:t xml:space="preserve"> (</w:t>
      </w:r>
      <w:r w:rsidRPr="00365CFB">
        <w:rPr>
          <w:color w:val="000000"/>
        </w:rPr>
        <w:t>2018).</w:t>
      </w:r>
    </w:p>
    <w:p w14:paraId="4C7EC8C5" w14:textId="7048FB46" w:rsidR="00DD61E1" w:rsidRPr="00DD61E1" w:rsidRDefault="00DD61E1" w:rsidP="0098245F">
      <w:pPr>
        <w:rPr>
          <w:rFonts w:eastAsia="Arial"/>
          <w:lang w:val="en-US"/>
        </w:rPr>
      </w:pPr>
      <w:r w:rsidRPr="00DD61E1">
        <w:rPr>
          <w:rFonts w:eastAsia="Arial"/>
          <w:lang w:val="en-US"/>
        </w:rPr>
        <w:br w:type="page"/>
      </w:r>
    </w:p>
    <w:p w14:paraId="16D9CE87" w14:textId="77777777" w:rsidR="00DD61E1" w:rsidRPr="00EA4368" w:rsidRDefault="00DD61E1" w:rsidP="0076470F">
      <w:pPr>
        <w:pStyle w:val="Indicator"/>
        <w:rPr>
          <w:color w:val="2E75B5"/>
          <w:sz w:val="20"/>
        </w:rPr>
      </w:pPr>
      <w:bookmarkStart w:id="655" w:name="_Toc148203212"/>
      <w:r>
        <w:lastRenderedPageBreak/>
        <w:t>Indicator 6.1: Parliamentary environment for public participation</w:t>
      </w:r>
      <w:bookmarkEnd w:id="655"/>
    </w:p>
    <w:p w14:paraId="3CD4D454" w14:textId="77777777" w:rsidR="00DD61E1" w:rsidRPr="00EA4368" w:rsidRDefault="00DD61E1" w:rsidP="00B273EF">
      <w:pPr>
        <w:pStyle w:val="section-title"/>
      </w:pPr>
      <w:r>
        <w:t>About this indicator</w:t>
      </w:r>
    </w:p>
    <w:p w14:paraId="719CB32C" w14:textId="77777777" w:rsidR="003730F7" w:rsidRDefault="00DD61E1" w:rsidP="0098245F">
      <w:pPr>
        <w:rPr>
          <w:lang w:val="en-US"/>
        </w:rPr>
      </w:pPr>
      <w:r w:rsidRPr="00DD61E1">
        <w:rPr>
          <w:lang w:val="en-US"/>
        </w:rPr>
        <w:t>This indicator assesses the legal framework for public participation, as well as parliament’s institutional capacity to implement those provisions in practice.</w:t>
      </w:r>
    </w:p>
    <w:p w14:paraId="43B92F03" w14:textId="77777777" w:rsidR="003730F7" w:rsidRDefault="00DD61E1" w:rsidP="0098245F">
      <w:pPr>
        <w:rPr>
          <w:lang w:val="en-US"/>
        </w:rPr>
      </w:pPr>
      <w:r w:rsidRPr="00DD61E1">
        <w:rPr>
          <w:lang w:val="en-US"/>
        </w:rPr>
        <w:t xml:space="preserve">This indicator also focuses on public education about the work of parliament, which aims to increase trust in parliament and broaden opportunities for citizens to communicate their interests. In order to maximize participation, the public should know not just where and when parliamentary processes take place, but also how they can participate in and influence decision-making. </w:t>
      </w:r>
    </w:p>
    <w:p w14:paraId="7E21A749" w14:textId="77777777" w:rsidR="003730F7" w:rsidRDefault="00DD61E1" w:rsidP="0098245F">
      <w:pPr>
        <w:rPr>
          <w:lang w:val="en-US"/>
        </w:rPr>
      </w:pPr>
      <w:r w:rsidRPr="00DD61E1">
        <w:rPr>
          <w:lang w:val="en-US"/>
        </w:rPr>
        <w:t>This indicator comprises the following dimensions:</w:t>
      </w:r>
    </w:p>
    <w:p w14:paraId="239A20F8" w14:textId="77777777" w:rsidR="003730F7" w:rsidRDefault="00DD61E1" w:rsidP="0098245F">
      <w:pPr>
        <w:numPr>
          <w:ilvl w:val="0"/>
          <w:numId w:val="229"/>
        </w:numPr>
        <w:spacing w:after="0"/>
        <w:ind w:left="562" w:hanging="562"/>
        <w:rPr>
          <w:lang w:val="en-US"/>
        </w:rPr>
      </w:pPr>
      <w:r w:rsidRPr="00DD61E1">
        <w:rPr>
          <w:lang w:val="en-US"/>
        </w:rPr>
        <w:t>Dimension 6.1.1: Legal framework for public participation</w:t>
      </w:r>
    </w:p>
    <w:p w14:paraId="0F980F7B" w14:textId="77777777" w:rsidR="003730F7" w:rsidRDefault="00DD61E1" w:rsidP="0098245F">
      <w:pPr>
        <w:numPr>
          <w:ilvl w:val="0"/>
          <w:numId w:val="229"/>
        </w:numPr>
        <w:spacing w:after="0"/>
        <w:ind w:left="562" w:hanging="562"/>
      </w:pPr>
      <w:r>
        <w:t xml:space="preserve">Dimension 6.1.2: Institutional capacity for public participation </w:t>
      </w:r>
    </w:p>
    <w:p w14:paraId="0BC8C4EE" w14:textId="77777777" w:rsidR="003730F7" w:rsidRDefault="00DD61E1" w:rsidP="0098245F">
      <w:pPr>
        <w:numPr>
          <w:ilvl w:val="0"/>
          <w:numId w:val="229"/>
        </w:numPr>
        <w:spacing w:after="0"/>
        <w:ind w:left="562" w:hanging="562"/>
        <w:rPr>
          <w:lang w:val="en-US"/>
        </w:rPr>
      </w:pPr>
      <w:r w:rsidRPr="00DD61E1">
        <w:rPr>
          <w:lang w:val="en-US"/>
        </w:rPr>
        <w:t xml:space="preserve">Dimension 6.1.3: Public education about the work of parliament </w:t>
      </w:r>
    </w:p>
    <w:p w14:paraId="66B1F8E1" w14:textId="77777777" w:rsidR="003730F7" w:rsidRDefault="00DD61E1" w:rsidP="0098245F">
      <w:pPr>
        <w:rPr>
          <w:lang w:val="en-US"/>
        </w:rPr>
      </w:pPr>
      <w:bookmarkStart w:id="656" w:name="_b7zis3759eud"/>
      <w:bookmarkEnd w:id="656"/>
      <w:r w:rsidRPr="00DD61E1">
        <w:rPr>
          <w:highlight w:val="white"/>
          <w:lang w:val="en-US"/>
        </w:rPr>
        <w:t xml:space="preserve"> </w:t>
      </w:r>
    </w:p>
    <w:p w14:paraId="3E46B43B" w14:textId="77777777" w:rsidR="003730F7" w:rsidRDefault="003730F7" w:rsidP="0098245F">
      <w:pPr>
        <w:rPr>
          <w:lang w:val="en-US"/>
        </w:rPr>
      </w:pPr>
    </w:p>
    <w:p w14:paraId="2EF5512A" w14:textId="77777777" w:rsidR="00DD61E1" w:rsidRPr="00DD61E1" w:rsidRDefault="00DD61E1" w:rsidP="0098245F">
      <w:pPr>
        <w:rPr>
          <w:lang w:val="en-US"/>
        </w:rPr>
      </w:pPr>
    </w:p>
    <w:p w14:paraId="46C4843C" w14:textId="77777777" w:rsidR="0034461F" w:rsidRDefault="0034461F">
      <w:pPr>
        <w:rPr>
          <w:rFonts w:eastAsia="Arial"/>
          <w:b/>
          <w:kern w:val="0"/>
          <w:sz w:val="24"/>
          <w:lang w:val="en-GB" w:eastAsia="fr-CH"/>
          <w14:ligatures w14:val="none"/>
        </w:rPr>
      </w:pPr>
      <w:r w:rsidRPr="00B5205A">
        <w:rPr>
          <w:lang w:val="en-US"/>
        </w:rPr>
        <w:br w:type="page"/>
      </w:r>
    </w:p>
    <w:p w14:paraId="1437740E" w14:textId="107DD797" w:rsidR="00DD61E1" w:rsidRPr="00380DC7" w:rsidRDefault="00DD61E1" w:rsidP="0034461F">
      <w:pPr>
        <w:pStyle w:val="Dimension"/>
      </w:pPr>
      <w:r>
        <w:lastRenderedPageBreak/>
        <w:t xml:space="preserve">Dimension 6.1.1: Legal framework for public participation </w:t>
      </w:r>
    </w:p>
    <w:tbl>
      <w:tblPr>
        <w:tblStyle w:val="TableGrid"/>
        <w:tblW w:w="0" w:type="auto"/>
        <w:shd w:val="clear" w:color="auto" w:fill="EEEEEE"/>
        <w:tblLook w:val="04A0" w:firstRow="1" w:lastRow="0" w:firstColumn="1" w:lastColumn="0" w:noHBand="0" w:noVBand="1"/>
      </w:tblPr>
      <w:tblGrid>
        <w:gridCol w:w="9062"/>
      </w:tblGrid>
      <w:tr w:rsidR="00DD61E1" w14:paraId="43294937" w14:textId="77777777" w:rsidTr="00520551">
        <w:tc>
          <w:tcPr>
            <w:tcW w:w="9350" w:type="dxa"/>
            <w:shd w:val="clear" w:color="auto" w:fill="EEEEEE"/>
          </w:tcPr>
          <w:p w14:paraId="2E6BEE9D" w14:textId="77777777" w:rsidR="00DD61E1" w:rsidRPr="00DD61E1" w:rsidRDefault="00DD61E1" w:rsidP="0098245F">
            <w:pPr>
              <w:rPr>
                <w:rFonts w:eastAsia="Arial"/>
                <w:lang w:val="en-US"/>
              </w:rPr>
            </w:pPr>
            <w:bookmarkStart w:id="657" w:name="_er168ifazwml"/>
            <w:bookmarkEnd w:id="657"/>
            <w:r w:rsidRPr="00DD61E1">
              <w:rPr>
                <w:lang w:val="en-US"/>
              </w:rPr>
              <w:t>This dimension is part of:</w:t>
            </w:r>
          </w:p>
          <w:p w14:paraId="7DADD958" w14:textId="77777777" w:rsidR="00DD61E1" w:rsidRPr="00DD2EB3" w:rsidRDefault="00DD61E1" w:rsidP="0098245F">
            <w:pPr>
              <w:pStyle w:val="ListParagraph"/>
              <w:numPr>
                <w:ilvl w:val="0"/>
                <w:numId w:val="235"/>
              </w:numPr>
              <w:spacing w:line="240" w:lineRule="auto"/>
              <w:ind w:left="731"/>
            </w:pPr>
            <w:r>
              <w:t>Indicator 6.1: Parliamentary environment for public participation</w:t>
            </w:r>
          </w:p>
          <w:p w14:paraId="1177FCC8" w14:textId="77777777" w:rsidR="00DD61E1" w:rsidRPr="00DD2EB3" w:rsidRDefault="00DD61E1" w:rsidP="0098245F">
            <w:pPr>
              <w:pStyle w:val="ListParagraph"/>
              <w:numPr>
                <w:ilvl w:val="0"/>
                <w:numId w:val="235"/>
              </w:numPr>
              <w:spacing w:line="240" w:lineRule="auto"/>
              <w:ind w:left="731"/>
              <w:rPr>
                <w:sz w:val="24"/>
              </w:rPr>
            </w:pPr>
            <w:r w:rsidRPr="00B31823">
              <w:t xml:space="preserve">Target </w:t>
            </w:r>
            <w:r>
              <w:t>6: Participatory parliament</w:t>
            </w:r>
          </w:p>
        </w:tc>
      </w:tr>
    </w:tbl>
    <w:p w14:paraId="21EAA48A" w14:textId="77777777" w:rsidR="00DD61E1" w:rsidRPr="00EA4368" w:rsidRDefault="00DD61E1" w:rsidP="00B273EF">
      <w:pPr>
        <w:pStyle w:val="section-title"/>
      </w:pPr>
      <w:bookmarkStart w:id="658" w:name="_7w08xol1l5mt"/>
      <w:bookmarkEnd w:id="658"/>
      <w:r>
        <w:t>About this dimension</w:t>
      </w:r>
    </w:p>
    <w:p w14:paraId="188B6031" w14:textId="77777777" w:rsidR="003730F7" w:rsidRDefault="00DD61E1" w:rsidP="0098245F">
      <w:pPr>
        <w:rPr>
          <w:lang w:val="en-US"/>
        </w:rPr>
      </w:pPr>
      <w:r w:rsidRPr="00DD61E1">
        <w:rPr>
          <w:lang w:val="en-US"/>
        </w:rPr>
        <w:t>A sound legal framework is vital for enabling and encouraging public participation in the work of parliament. The constitution and laws, as well as parliament’s own rules of procedure, should provide an enabling environment for civil society, academics, experts and the public in general to engage systematically in online and on-site parliamentary work. This framework is designed to encourage rather than hinder public participation.</w:t>
      </w:r>
    </w:p>
    <w:p w14:paraId="2D83233E" w14:textId="77777777" w:rsidR="003730F7" w:rsidRDefault="00DD61E1" w:rsidP="0098245F">
      <w:pPr>
        <w:rPr>
          <w:lang w:val="en-US"/>
        </w:rPr>
      </w:pPr>
      <w:r w:rsidRPr="00DD61E1">
        <w:rPr>
          <w:lang w:val="en-US"/>
        </w:rPr>
        <w:t>This concept implies that parliament has a responsibility for shaping the enabling civic space necessary for effective public participation in all areas of public life, not only in parliamentary work. To this end, the instances and mechanisms through which citizens could contribute should be clearly established, and those responsible for managing participation processes should be identified.</w:t>
      </w:r>
    </w:p>
    <w:p w14:paraId="189A46C9" w14:textId="2E91E175" w:rsidR="00DD61E1" w:rsidRPr="00DD61E1" w:rsidRDefault="00DD61E1" w:rsidP="0098245F">
      <w:pPr>
        <w:rPr>
          <w:lang w:val="en-US"/>
        </w:rPr>
      </w:pPr>
      <w:r w:rsidRPr="00DD61E1">
        <w:rPr>
          <w:lang w:val="en-US"/>
        </w:rPr>
        <w:t>The legal framework should also include appropriate protections for the personal information citizens may provide when engaging with parliament. Citizens need to have a clear idea of how their personal information will be used or re-used. The privacy-related rules and procedures should also prohibit the tracking of personal information without the individual’s clear consent. At the same time, any requirement for citizens to provide information, such as completing a registration form, should not be an impediment to them engaging with parliament.</w:t>
      </w:r>
    </w:p>
    <w:p w14:paraId="719A48A9" w14:textId="77777777" w:rsidR="00DD61E1" w:rsidRPr="00EA4368" w:rsidRDefault="00DD61E1" w:rsidP="00B273EF">
      <w:pPr>
        <w:pStyle w:val="section-title"/>
      </w:pPr>
      <w:r>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DD61E1" w:rsidRPr="00513C3B" w14:paraId="20AA2CC2" w14:textId="77777777" w:rsidTr="00EA4368">
        <w:trPr>
          <w:trHeight w:val="63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0079FE0" w14:textId="77777777" w:rsidR="003730F7" w:rsidRDefault="00DD61E1" w:rsidP="0098245F">
            <w:pPr>
              <w:rPr>
                <w:i/>
                <w:lang w:val="en-US"/>
              </w:rPr>
            </w:pPr>
            <w:r w:rsidRPr="00DD61E1">
              <w:rPr>
                <w:i/>
                <w:lang w:val="en-US"/>
              </w:rPr>
              <w:t>Based on a global comparative analysis, an aspiring goal for parliaments in the area of “legal framework for public participation” is as follows:</w:t>
            </w:r>
          </w:p>
          <w:p w14:paraId="14C1BC0E" w14:textId="255A309C" w:rsidR="00DD61E1" w:rsidRPr="00DD61E1" w:rsidRDefault="00DD61E1" w:rsidP="0098245F">
            <w:pPr>
              <w:spacing w:after="160"/>
              <w:rPr>
                <w:lang w:val="en-US"/>
              </w:rPr>
            </w:pPr>
            <w:r w:rsidRPr="00DD61E1">
              <w:rPr>
                <w:lang w:val="en-US"/>
              </w:rPr>
              <w:t xml:space="preserve">Parliament contributes to the protection of the enabling civic space necessary for effective participation in all areas of public life, including but not limited to parliamentary work. </w:t>
            </w:r>
          </w:p>
          <w:p w14:paraId="67582CA4" w14:textId="77777777" w:rsidR="00DD61E1" w:rsidRPr="00DD61E1" w:rsidRDefault="00DD61E1" w:rsidP="0098245F">
            <w:pPr>
              <w:spacing w:after="160"/>
              <w:rPr>
                <w:lang w:val="en-US"/>
              </w:rPr>
            </w:pPr>
            <w:r w:rsidRPr="00DD61E1">
              <w:rPr>
                <w:lang w:val="en-US"/>
              </w:rPr>
              <w:t xml:space="preserve">A clear legal framework provides the right for members of the public to participate in parliamentary business, such as by bringing issues to the attention of parliament, contributing evidence to legislative and oversight processes, and commenting on proposals for laws. </w:t>
            </w:r>
          </w:p>
          <w:p w14:paraId="3CB57B53" w14:textId="77777777" w:rsidR="00DD61E1" w:rsidRPr="00DD61E1" w:rsidRDefault="00DD61E1" w:rsidP="0098245F">
            <w:pPr>
              <w:rPr>
                <w:lang w:val="en-US"/>
              </w:rPr>
            </w:pPr>
            <w:r w:rsidRPr="00DD61E1">
              <w:rPr>
                <w:lang w:val="en-US"/>
              </w:rPr>
              <w:t>The legal framework for public participation contains provisions that protect the privacy of people who engage with the parliament.</w:t>
            </w:r>
          </w:p>
          <w:p w14:paraId="194900A3" w14:textId="77777777" w:rsidR="00DD61E1" w:rsidRPr="00DD61E1" w:rsidRDefault="00DD61E1" w:rsidP="0098245F">
            <w:pPr>
              <w:rPr>
                <w:color w:val="005F9A"/>
                <w:lang w:val="en-US"/>
              </w:rPr>
            </w:pPr>
          </w:p>
        </w:tc>
      </w:tr>
    </w:tbl>
    <w:p w14:paraId="3B83C327" w14:textId="77777777" w:rsidR="00DD61E1" w:rsidRPr="00380DC7" w:rsidRDefault="00DD61E1" w:rsidP="00B273EF">
      <w:pPr>
        <w:pStyle w:val="section-title"/>
      </w:pPr>
      <w:r>
        <w:t>Assessment</w:t>
      </w:r>
    </w:p>
    <w:p w14:paraId="48E27D3E" w14:textId="77777777" w:rsidR="00DD61E1" w:rsidRPr="00DD61E1" w:rsidRDefault="00DD61E1" w:rsidP="0098245F">
      <w:pPr>
        <w:spacing w:before="200"/>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33EB97B4" w14:textId="77777777" w:rsidR="00DD61E1" w:rsidRPr="00DD61E1" w:rsidRDefault="00DD61E1" w:rsidP="0098245F">
      <w:pPr>
        <w:spacing w:before="200"/>
        <w:rPr>
          <w:lang w:val="en-US"/>
        </w:rPr>
      </w:pPr>
      <w:r w:rsidRPr="00DD61E1">
        <w:rPr>
          <w:lang w:val="en-US"/>
        </w:rPr>
        <w:t>The evidence for assessment of this dimension could include the following:</w:t>
      </w:r>
    </w:p>
    <w:p w14:paraId="7027A89B" w14:textId="77777777" w:rsidR="00DD61E1" w:rsidRPr="00DD61E1" w:rsidRDefault="00DD61E1" w:rsidP="0098245F">
      <w:pPr>
        <w:numPr>
          <w:ilvl w:val="0"/>
          <w:numId w:val="233"/>
        </w:numPr>
        <w:spacing w:after="0"/>
        <w:ind w:left="562" w:hanging="562"/>
        <w:rPr>
          <w:lang w:val="en-US"/>
        </w:rPr>
      </w:pPr>
      <w:r w:rsidRPr="00DD61E1">
        <w:rPr>
          <w:lang w:val="en-US"/>
        </w:rPr>
        <w:t>Specific articles of the constitution, legislation or rules of procedure that shape civic space and regulate public participation</w:t>
      </w:r>
    </w:p>
    <w:p w14:paraId="3C7C48CE" w14:textId="77777777" w:rsidR="00DD61E1" w:rsidRPr="00DD61E1" w:rsidRDefault="00DD61E1" w:rsidP="0098245F">
      <w:pPr>
        <w:numPr>
          <w:ilvl w:val="0"/>
          <w:numId w:val="233"/>
        </w:numPr>
        <w:spacing w:after="0"/>
        <w:ind w:left="562" w:hanging="562"/>
        <w:rPr>
          <w:lang w:val="en-US"/>
        </w:rPr>
      </w:pPr>
      <w:r w:rsidRPr="00DD61E1">
        <w:rPr>
          <w:lang w:val="en-US"/>
        </w:rPr>
        <w:t>National, regional or international reports that rate the level of civic-space openness</w:t>
      </w:r>
    </w:p>
    <w:p w14:paraId="2BAC690E" w14:textId="77777777" w:rsidR="003730F7" w:rsidRDefault="00DD61E1" w:rsidP="0098245F">
      <w:pPr>
        <w:numPr>
          <w:ilvl w:val="0"/>
          <w:numId w:val="233"/>
        </w:numPr>
        <w:spacing w:after="0"/>
        <w:ind w:left="562" w:hanging="562"/>
        <w:rPr>
          <w:lang w:val="en-US"/>
        </w:rPr>
      </w:pPr>
      <w:r w:rsidRPr="00DD61E1">
        <w:rPr>
          <w:lang w:val="en-US"/>
        </w:rPr>
        <w:t xml:space="preserve">Other rules and procedures relating to public participation </w:t>
      </w:r>
    </w:p>
    <w:p w14:paraId="11DA9B16" w14:textId="54FDE7A4" w:rsidR="00DD61E1" w:rsidRPr="00DD61E1" w:rsidRDefault="00DD61E1" w:rsidP="0098245F">
      <w:pPr>
        <w:rPr>
          <w:lang w:val="en-US"/>
        </w:rPr>
      </w:pPr>
      <w:r w:rsidRPr="00DD61E1">
        <w:rPr>
          <w:lang w:val="en-US"/>
        </w:rPr>
        <w:t>Where relevant, provide additional comments or examples that support the assessment.</w:t>
      </w:r>
    </w:p>
    <w:p w14:paraId="0A7C4BED" w14:textId="77777777" w:rsidR="00DD61E1" w:rsidRPr="00380DC7" w:rsidRDefault="00DD61E1" w:rsidP="0098245F">
      <w:pPr>
        <w:pStyle w:val="Heading5"/>
      </w:pPr>
      <w:bookmarkStart w:id="659" w:name="_wkkkq32n9zb5"/>
      <w:bookmarkEnd w:id="659"/>
      <w:r>
        <w:lastRenderedPageBreak/>
        <w:t>Assessment criterion 1: Legal framework enabling civic space</w:t>
      </w:r>
    </w:p>
    <w:p w14:paraId="5D7967A9" w14:textId="77777777" w:rsidR="00DD61E1" w:rsidRPr="00DD61E1" w:rsidRDefault="00DD61E1" w:rsidP="0098245F">
      <w:pPr>
        <w:rPr>
          <w:lang w:val="en-US"/>
        </w:rPr>
      </w:pPr>
      <w:r w:rsidRPr="00DD61E1">
        <w:rPr>
          <w:lang w:val="en-US"/>
        </w:rPr>
        <w:t>A legal framework is in place, including laws, decrees or regulations, that enables and guarantees the civic space necessary for the functioning of civil society and for effective participation in all areas, including but not limited to parliamentary work. This framework includes laws and regulations relating to freedom of speech and expression, freedom of assembly and association, freedom of information, and ease of registration and funding of civil society organizations.</w:t>
      </w:r>
    </w:p>
    <w:p w14:paraId="158AB0D0"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BE443B" w14:paraId="702193A2" w14:textId="77777777" w:rsidTr="00BE443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ADDD0E" w14:textId="77777777" w:rsidR="00DD61E1" w:rsidRPr="00BE443B" w:rsidRDefault="00DD61E1" w:rsidP="0098245F">
            <w:pPr>
              <w:jc w:val="center"/>
              <w:rPr>
                <w:rFonts w:eastAsia="Calibri"/>
              </w:rPr>
            </w:pPr>
            <w:r>
              <w:t>Non-existent</w:t>
            </w:r>
          </w:p>
          <w:sdt>
            <w:sdtPr>
              <w:rPr>
                <w:rFonts w:eastAsia="Arimo"/>
              </w:rPr>
              <w:id w:val="-363672956"/>
              <w14:checkbox>
                <w14:checked w14:val="0"/>
                <w14:checkedState w14:val="2612" w14:font="MS Gothic"/>
                <w14:uncheckedState w14:val="2610" w14:font="MS Gothic"/>
              </w14:checkbox>
            </w:sdtPr>
            <w:sdtEndPr/>
            <w:sdtContent>
              <w:p w14:paraId="1D060C20" w14:textId="77777777" w:rsidR="00DD61E1" w:rsidRPr="00BE443B" w:rsidRDefault="00DD61E1" w:rsidP="0098245F">
                <w:pPr>
                  <w:jc w:val="center"/>
                  <w:rPr>
                    <w:rFonts w:eastAsia="Calibri"/>
                  </w:rPr>
                </w:pPr>
                <w:r w:rsidRPr="00BE443B">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0BD748" w14:textId="77777777" w:rsidR="00DD61E1" w:rsidRPr="00BE443B" w:rsidRDefault="00DD61E1" w:rsidP="0098245F">
            <w:pPr>
              <w:jc w:val="center"/>
              <w:rPr>
                <w:rFonts w:eastAsia="Calibri"/>
              </w:rPr>
            </w:pPr>
            <w:r>
              <w:t xml:space="preserve">Rudimentary </w:t>
            </w:r>
          </w:p>
          <w:sdt>
            <w:sdtPr>
              <w:rPr>
                <w:rFonts w:eastAsia="Arimo"/>
              </w:rPr>
              <w:id w:val="-1921325442"/>
              <w14:checkbox>
                <w14:checked w14:val="0"/>
                <w14:checkedState w14:val="2612" w14:font="MS Gothic"/>
                <w14:uncheckedState w14:val="2610" w14:font="MS Gothic"/>
              </w14:checkbox>
            </w:sdtPr>
            <w:sdtEndPr/>
            <w:sdtContent>
              <w:p w14:paraId="3D4EACB7" w14:textId="77777777" w:rsidR="00DD61E1" w:rsidRPr="00BE443B" w:rsidRDefault="00DD61E1" w:rsidP="0098245F">
                <w:pPr>
                  <w:jc w:val="center"/>
                  <w:rPr>
                    <w:rFonts w:eastAsia="Calibri"/>
                  </w:rPr>
                </w:pPr>
                <w:r w:rsidRPr="00BE443B">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44ADDE" w14:textId="77777777" w:rsidR="00DD61E1" w:rsidRPr="00BE443B" w:rsidRDefault="00DD61E1" w:rsidP="0098245F">
            <w:pPr>
              <w:jc w:val="center"/>
              <w:rPr>
                <w:rFonts w:eastAsia="Calibri"/>
              </w:rPr>
            </w:pPr>
            <w:r>
              <w:t>Basic</w:t>
            </w:r>
          </w:p>
          <w:sdt>
            <w:sdtPr>
              <w:rPr>
                <w:rFonts w:eastAsia="Arimo"/>
              </w:rPr>
              <w:id w:val="-717665261"/>
              <w14:checkbox>
                <w14:checked w14:val="0"/>
                <w14:checkedState w14:val="2612" w14:font="MS Gothic"/>
                <w14:uncheckedState w14:val="2610" w14:font="MS Gothic"/>
              </w14:checkbox>
            </w:sdtPr>
            <w:sdtEndPr/>
            <w:sdtContent>
              <w:p w14:paraId="7BCED8C3" w14:textId="77777777" w:rsidR="00DD61E1" w:rsidRPr="00BE443B" w:rsidRDefault="00DD61E1" w:rsidP="0098245F">
                <w:pPr>
                  <w:jc w:val="center"/>
                  <w:rPr>
                    <w:rFonts w:eastAsia="Calibri"/>
                  </w:rPr>
                </w:pPr>
                <w:r w:rsidRPr="00BE443B">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5EBD1B" w14:textId="77777777" w:rsidR="00DD61E1" w:rsidRPr="00BE443B" w:rsidRDefault="00DD61E1" w:rsidP="0098245F">
            <w:pPr>
              <w:jc w:val="center"/>
              <w:rPr>
                <w:rFonts w:eastAsia="Calibri"/>
              </w:rPr>
            </w:pPr>
            <w:r>
              <w:t>Good</w:t>
            </w:r>
          </w:p>
          <w:sdt>
            <w:sdtPr>
              <w:rPr>
                <w:rFonts w:eastAsia="Arimo"/>
              </w:rPr>
              <w:id w:val="-759672068"/>
              <w14:checkbox>
                <w14:checked w14:val="0"/>
                <w14:checkedState w14:val="2612" w14:font="MS Gothic"/>
                <w14:uncheckedState w14:val="2610" w14:font="MS Gothic"/>
              </w14:checkbox>
            </w:sdtPr>
            <w:sdtEndPr/>
            <w:sdtContent>
              <w:p w14:paraId="52898FD8" w14:textId="77777777" w:rsidR="00DD61E1" w:rsidRPr="00BE443B" w:rsidRDefault="00DD61E1" w:rsidP="0098245F">
                <w:pPr>
                  <w:jc w:val="center"/>
                  <w:rPr>
                    <w:rFonts w:eastAsia="Calibri"/>
                  </w:rPr>
                </w:pPr>
                <w:r w:rsidRPr="00BE443B">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6045E9" w14:textId="77777777" w:rsidR="00DD61E1" w:rsidRPr="00BE443B" w:rsidRDefault="00DD61E1" w:rsidP="0098245F">
            <w:pPr>
              <w:jc w:val="center"/>
              <w:rPr>
                <w:rFonts w:eastAsia="Calibri"/>
              </w:rPr>
            </w:pPr>
            <w:r>
              <w:t>Very good</w:t>
            </w:r>
          </w:p>
          <w:sdt>
            <w:sdtPr>
              <w:rPr>
                <w:rFonts w:eastAsia="Arimo"/>
              </w:rPr>
              <w:id w:val="-433283714"/>
              <w14:checkbox>
                <w14:checked w14:val="0"/>
                <w14:checkedState w14:val="2612" w14:font="MS Gothic"/>
                <w14:uncheckedState w14:val="2610" w14:font="MS Gothic"/>
              </w14:checkbox>
            </w:sdtPr>
            <w:sdtEndPr/>
            <w:sdtContent>
              <w:p w14:paraId="4266B976" w14:textId="77777777" w:rsidR="00DD61E1" w:rsidRPr="00BE443B" w:rsidRDefault="00DD61E1" w:rsidP="0098245F">
                <w:pPr>
                  <w:jc w:val="center"/>
                  <w:rPr>
                    <w:rFonts w:eastAsia="Calibri"/>
                  </w:rPr>
                </w:pPr>
                <w:r w:rsidRPr="00BE443B">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9E5B816" w14:textId="77777777" w:rsidR="00DD61E1" w:rsidRPr="00BE443B" w:rsidRDefault="00DD61E1" w:rsidP="0098245F">
            <w:pPr>
              <w:jc w:val="center"/>
              <w:rPr>
                <w:rFonts w:eastAsia="Calibri"/>
              </w:rPr>
            </w:pPr>
            <w:r>
              <w:t>Excellent</w:t>
            </w:r>
          </w:p>
          <w:sdt>
            <w:sdtPr>
              <w:rPr>
                <w:rFonts w:eastAsia="Arimo"/>
              </w:rPr>
              <w:id w:val="1315066682"/>
              <w14:checkbox>
                <w14:checked w14:val="0"/>
                <w14:checkedState w14:val="2612" w14:font="MS Gothic"/>
                <w14:uncheckedState w14:val="2610" w14:font="MS Gothic"/>
              </w14:checkbox>
            </w:sdtPr>
            <w:sdtEndPr/>
            <w:sdtContent>
              <w:p w14:paraId="7CD41B20" w14:textId="77777777" w:rsidR="00DD61E1" w:rsidRPr="00BE443B" w:rsidRDefault="00DD61E1" w:rsidP="0098245F">
                <w:pPr>
                  <w:jc w:val="center"/>
                  <w:rPr>
                    <w:rFonts w:eastAsia="Calibri"/>
                  </w:rPr>
                </w:pPr>
                <w:r w:rsidRPr="00BE443B">
                  <w:rPr>
                    <w:rFonts w:ascii="Segoe UI Symbol" w:eastAsia="Arimo" w:hAnsi="Segoe UI Symbol" w:cs="Segoe UI Symbol"/>
                  </w:rPr>
                  <w:t>☐</w:t>
                </w:r>
              </w:p>
            </w:sdtContent>
          </w:sdt>
        </w:tc>
      </w:tr>
      <w:tr w:rsidR="00DD61E1" w:rsidRPr="00513C3B" w14:paraId="4AD0F898" w14:textId="77777777" w:rsidTr="00BE443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FD42C" w14:textId="77777777" w:rsidR="003730F7" w:rsidRDefault="00DD61E1" w:rsidP="0098245F">
            <w:pPr>
              <w:rPr>
                <w:rFonts w:eastAsia="Calibri"/>
                <w:color w:val="005F9A"/>
                <w:lang w:val="en-US"/>
              </w:rPr>
            </w:pPr>
            <w:r w:rsidRPr="00DD61E1">
              <w:rPr>
                <w:color w:val="005F9A"/>
                <w:lang w:val="en-US"/>
              </w:rPr>
              <w:t>Evidence for this assessment criterion:</w:t>
            </w:r>
          </w:p>
          <w:p w14:paraId="0632180A" w14:textId="0E6B6BB6" w:rsidR="00DD61E1" w:rsidRPr="00DD61E1" w:rsidRDefault="00DD61E1" w:rsidP="0098245F">
            <w:pPr>
              <w:rPr>
                <w:rFonts w:eastAsia="Calibri"/>
                <w:color w:val="0000FF"/>
                <w:lang w:val="en-US"/>
              </w:rPr>
            </w:pPr>
          </w:p>
        </w:tc>
      </w:tr>
    </w:tbl>
    <w:p w14:paraId="4DDDCB91" w14:textId="77777777" w:rsidR="00DD61E1" w:rsidRPr="00380DC7" w:rsidRDefault="00DD61E1" w:rsidP="0098245F">
      <w:pPr>
        <w:pStyle w:val="Heading5"/>
      </w:pPr>
      <w:bookmarkStart w:id="660" w:name="_rix5tsw1wv12"/>
      <w:bookmarkEnd w:id="660"/>
      <w:r>
        <w:t>Assessment criterion 2: Legal framework for public participation in the work of parliament</w:t>
      </w:r>
    </w:p>
    <w:p w14:paraId="50D7462D" w14:textId="77777777" w:rsidR="00DD61E1" w:rsidRPr="00DD61E1" w:rsidRDefault="00DD61E1" w:rsidP="0098245F">
      <w:pPr>
        <w:rPr>
          <w:lang w:val="en-US"/>
        </w:rPr>
      </w:pPr>
      <w:r w:rsidRPr="00DD61E1">
        <w:rPr>
          <w:lang w:val="en-US"/>
        </w:rPr>
        <w:t xml:space="preserve">Provisions in the constitution, laws or rules of procedure establish the right of people to participate in parliamentary business, such as by bringing issues to the attention of parliament, contributing evidence to legislative and oversight processes, and commenting on proposals for laws. The related rules and procedures cover all aspects of public participation, both online and on-site. </w:t>
      </w:r>
    </w:p>
    <w:p w14:paraId="6DAC17A4"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BE443B" w14:paraId="435697A4"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13F2F9" w14:textId="77777777" w:rsidR="00DD61E1" w:rsidRPr="00BE443B" w:rsidRDefault="00DD61E1" w:rsidP="0098245F">
            <w:pPr>
              <w:jc w:val="center"/>
              <w:rPr>
                <w:rFonts w:eastAsia="Calibri"/>
              </w:rPr>
            </w:pPr>
            <w:r>
              <w:t>Non-existent</w:t>
            </w:r>
          </w:p>
          <w:sdt>
            <w:sdtPr>
              <w:rPr>
                <w:rFonts w:eastAsia="Arimo"/>
              </w:rPr>
              <w:id w:val="1722171836"/>
              <w14:checkbox>
                <w14:checked w14:val="0"/>
                <w14:checkedState w14:val="2612" w14:font="MS Gothic"/>
                <w14:uncheckedState w14:val="2610" w14:font="MS Gothic"/>
              </w14:checkbox>
            </w:sdtPr>
            <w:sdtEndPr/>
            <w:sdtContent>
              <w:p w14:paraId="5E5D3929" w14:textId="77777777" w:rsidR="00DD61E1" w:rsidRPr="00BE443B" w:rsidRDefault="00DD61E1" w:rsidP="0098245F">
                <w:pPr>
                  <w:jc w:val="center"/>
                  <w:rPr>
                    <w:rFonts w:eastAsia="Calibri"/>
                  </w:rPr>
                </w:pPr>
                <w:r w:rsidRPr="00BE443B">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66B9BB" w14:textId="77777777" w:rsidR="00DD61E1" w:rsidRPr="00BE443B" w:rsidRDefault="00DD61E1" w:rsidP="0098245F">
            <w:pPr>
              <w:jc w:val="center"/>
              <w:rPr>
                <w:rFonts w:eastAsia="Calibri"/>
              </w:rPr>
            </w:pPr>
            <w:r>
              <w:t xml:space="preserve">Rudimentary </w:t>
            </w:r>
          </w:p>
          <w:sdt>
            <w:sdtPr>
              <w:rPr>
                <w:rFonts w:eastAsia="Arimo"/>
              </w:rPr>
              <w:id w:val="484590861"/>
              <w14:checkbox>
                <w14:checked w14:val="0"/>
                <w14:checkedState w14:val="2612" w14:font="MS Gothic"/>
                <w14:uncheckedState w14:val="2610" w14:font="MS Gothic"/>
              </w14:checkbox>
            </w:sdtPr>
            <w:sdtEndPr/>
            <w:sdtContent>
              <w:p w14:paraId="34EFFAA0" w14:textId="77777777" w:rsidR="00DD61E1" w:rsidRPr="00BE443B" w:rsidRDefault="00DD61E1" w:rsidP="0098245F">
                <w:pPr>
                  <w:jc w:val="center"/>
                  <w:rPr>
                    <w:rFonts w:eastAsia="Calibri"/>
                  </w:rPr>
                </w:pPr>
                <w:r w:rsidRPr="00BE443B">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6E8EBC" w14:textId="77777777" w:rsidR="00DD61E1" w:rsidRPr="00BE443B" w:rsidRDefault="00DD61E1" w:rsidP="0098245F">
            <w:pPr>
              <w:jc w:val="center"/>
              <w:rPr>
                <w:rFonts w:eastAsia="Calibri"/>
              </w:rPr>
            </w:pPr>
            <w:r>
              <w:t>Basic</w:t>
            </w:r>
          </w:p>
          <w:sdt>
            <w:sdtPr>
              <w:rPr>
                <w:rFonts w:eastAsia="Arimo"/>
              </w:rPr>
              <w:id w:val="1256483122"/>
              <w14:checkbox>
                <w14:checked w14:val="0"/>
                <w14:checkedState w14:val="2612" w14:font="MS Gothic"/>
                <w14:uncheckedState w14:val="2610" w14:font="MS Gothic"/>
              </w14:checkbox>
            </w:sdtPr>
            <w:sdtEndPr/>
            <w:sdtContent>
              <w:p w14:paraId="2D66AE7F" w14:textId="77777777" w:rsidR="00DD61E1" w:rsidRPr="00BE443B" w:rsidRDefault="00DD61E1" w:rsidP="0098245F">
                <w:pPr>
                  <w:jc w:val="center"/>
                  <w:rPr>
                    <w:rFonts w:eastAsia="Calibri"/>
                  </w:rPr>
                </w:pPr>
                <w:r w:rsidRPr="00BE443B">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40FCB3" w14:textId="77777777" w:rsidR="00DD61E1" w:rsidRPr="00BE443B" w:rsidRDefault="00DD61E1" w:rsidP="0098245F">
            <w:pPr>
              <w:jc w:val="center"/>
              <w:rPr>
                <w:rFonts w:eastAsia="Calibri"/>
              </w:rPr>
            </w:pPr>
            <w:r>
              <w:t>Good</w:t>
            </w:r>
          </w:p>
          <w:sdt>
            <w:sdtPr>
              <w:rPr>
                <w:rFonts w:eastAsia="Arimo"/>
              </w:rPr>
              <w:id w:val="238605962"/>
              <w14:checkbox>
                <w14:checked w14:val="0"/>
                <w14:checkedState w14:val="2612" w14:font="MS Gothic"/>
                <w14:uncheckedState w14:val="2610" w14:font="MS Gothic"/>
              </w14:checkbox>
            </w:sdtPr>
            <w:sdtEndPr/>
            <w:sdtContent>
              <w:p w14:paraId="732B5290" w14:textId="77777777" w:rsidR="00DD61E1" w:rsidRPr="00BE443B" w:rsidRDefault="00DD61E1" w:rsidP="0098245F">
                <w:pPr>
                  <w:jc w:val="center"/>
                  <w:rPr>
                    <w:rFonts w:eastAsia="Calibri"/>
                  </w:rPr>
                </w:pPr>
                <w:r w:rsidRPr="00BE443B">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0B61F6" w14:textId="77777777" w:rsidR="00DD61E1" w:rsidRPr="00BE443B" w:rsidRDefault="00DD61E1" w:rsidP="0098245F">
            <w:pPr>
              <w:jc w:val="center"/>
              <w:rPr>
                <w:rFonts w:eastAsia="Calibri"/>
              </w:rPr>
            </w:pPr>
            <w:r>
              <w:t>Very good</w:t>
            </w:r>
          </w:p>
          <w:sdt>
            <w:sdtPr>
              <w:rPr>
                <w:rFonts w:eastAsia="Arimo"/>
              </w:rPr>
              <w:id w:val="-820653099"/>
              <w14:checkbox>
                <w14:checked w14:val="0"/>
                <w14:checkedState w14:val="2612" w14:font="MS Gothic"/>
                <w14:uncheckedState w14:val="2610" w14:font="MS Gothic"/>
              </w14:checkbox>
            </w:sdtPr>
            <w:sdtEndPr/>
            <w:sdtContent>
              <w:p w14:paraId="2FB9F9C1" w14:textId="77777777" w:rsidR="00DD61E1" w:rsidRPr="00BE443B" w:rsidRDefault="00DD61E1" w:rsidP="0098245F">
                <w:pPr>
                  <w:jc w:val="center"/>
                  <w:rPr>
                    <w:rFonts w:eastAsia="Calibri"/>
                  </w:rPr>
                </w:pPr>
                <w:r w:rsidRPr="00BE443B">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CAF1D5C" w14:textId="77777777" w:rsidR="00DD61E1" w:rsidRPr="00BE443B" w:rsidRDefault="00DD61E1" w:rsidP="0098245F">
            <w:pPr>
              <w:jc w:val="center"/>
              <w:rPr>
                <w:rFonts w:eastAsia="Calibri"/>
              </w:rPr>
            </w:pPr>
            <w:r>
              <w:t>Excellent</w:t>
            </w:r>
          </w:p>
          <w:sdt>
            <w:sdtPr>
              <w:rPr>
                <w:rFonts w:eastAsia="Arimo"/>
              </w:rPr>
              <w:id w:val="171923636"/>
              <w14:checkbox>
                <w14:checked w14:val="0"/>
                <w14:checkedState w14:val="2612" w14:font="MS Gothic"/>
                <w14:uncheckedState w14:val="2610" w14:font="MS Gothic"/>
              </w14:checkbox>
            </w:sdtPr>
            <w:sdtEndPr/>
            <w:sdtContent>
              <w:p w14:paraId="35060766" w14:textId="77777777" w:rsidR="00DD61E1" w:rsidRPr="00BE443B" w:rsidRDefault="00DD61E1" w:rsidP="0098245F">
                <w:pPr>
                  <w:jc w:val="center"/>
                  <w:rPr>
                    <w:rFonts w:eastAsia="Calibri"/>
                  </w:rPr>
                </w:pPr>
                <w:r w:rsidRPr="00BE443B">
                  <w:rPr>
                    <w:rFonts w:ascii="Segoe UI Symbol" w:eastAsia="Arimo" w:hAnsi="Segoe UI Symbol" w:cs="Segoe UI Symbol"/>
                  </w:rPr>
                  <w:t>☐</w:t>
                </w:r>
              </w:p>
            </w:sdtContent>
          </w:sdt>
        </w:tc>
      </w:tr>
      <w:tr w:rsidR="00DD61E1" w:rsidRPr="00513C3B" w14:paraId="70958D23"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E8080" w14:textId="77777777" w:rsidR="003730F7" w:rsidRDefault="00DD61E1" w:rsidP="0098245F">
            <w:pPr>
              <w:rPr>
                <w:rFonts w:eastAsia="Calibri"/>
                <w:color w:val="005F9A"/>
                <w:lang w:val="en-US"/>
              </w:rPr>
            </w:pPr>
            <w:r w:rsidRPr="00DD61E1">
              <w:rPr>
                <w:color w:val="005F9A"/>
                <w:lang w:val="en-US"/>
              </w:rPr>
              <w:t>Evidence for this assessment criterion:</w:t>
            </w:r>
          </w:p>
          <w:p w14:paraId="1AEF7CDB" w14:textId="094464DF" w:rsidR="00DD61E1" w:rsidRPr="00DD61E1" w:rsidRDefault="00DD61E1" w:rsidP="0098245F">
            <w:pPr>
              <w:rPr>
                <w:rFonts w:eastAsia="Calibri"/>
                <w:color w:val="0000FF"/>
                <w:lang w:val="en-US"/>
              </w:rPr>
            </w:pPr>
          </w:p>
        </w:tc>
      </w:tr>
    </w:tbl>
    <w:p w14:paraId="34545EAB" w14:textId="77777777" w:rsidR="00DD61E1" w:rsidRPr="00380DC7" w:rsidRDefault="00DD61E1" w:rsidP="0098245F">
      <w:pPr>
        <w:pStyle w:val="Heading5"/>
      </w:pPr>
      <w:bookmarkStart w:id="661" w:name="_nqaifc15s9ns"/>
      <w:bookmarkEnd w:id="661"/>
      <w:r>
        <w:t>Assessment criterion 3: Protection of privacy</w:t>
      </w:r>
    </w:p>
    <w:p w14:paraId="23C08FC7" w14:textId="77777777" w:rsidR="00DD61E1" w:rsidRPr="00DD61E1" w:rsidRDefault="00DD61E1" w:rsidP="0098245F">
      <w:pPr>
        <w:rPr>
          <w:lang w:val="en-US"/>
        </w:rPr>
      </w:pPr>
      <w:r w:rsidRPr="00DD61E1">
        <w:rPr>
          <w:lang w:val="en-US"/>
        </w:rPr>
        <w:t>The legal framework for public participation in the work of parliament contains provisions that protect the privacy of members of the public, and includes clear rules and procedures to ensure that the right to privacy is implemented in practice.</w:t>
      </w:r>
    </w:p>
    <w:p w14:paraId="2D588DFA" w14:textId="77777777" w:rsidR="00DD61E1" w:rsidRPr="00DD61E1" w:rsidRDefault="00DD61E1" w:rsidP="0098245F">
      <w:pPr>
        <w:rPr>
          <w:lang w:val="en-US"/>
        </w:rPr>
      </w:pPr>
    </w:p>
    <w:tbl>
      <w:tblPr>
        <w:tblW w:w="4995" w:type="pct"/>
        <w:tblInd w:w="5" w:type="dxa"/>
        <w:tblLook w:val="0400" w:firstRow="0" w:lastRow="0" w:firstColumn="0" w:lastColumn="0" w:noHBand="0" w:noVBand="1"/>
      </w:tblPr>
      <w:tblGrid>
        <w:gridCol w:w="1509"/>
        <w:gridCol w:w="1508"/>
        <w:gridCol w:w="1508"/>
        <w:gridCol w:w="1508"/>
        <w:gridCol w:w="1508"/>
        <w:gridCol w:w="1512"/>
      </w:tblGrid>
      <w:tr w:rsidR="00DD61E1" w:rsidRPr="00BE443B" w14:paraId="1F50E8E0" w14:textId="77777777" w:rsidTr="00BE443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4B6AA4" w14:textId="77777777" w:rsidR="00DD61E1" w:rsidRPr="00BE443B" w:rsidRDefault="00DD61E1" w:rsidP="0098245F">
            <w:pPr>
              <w:jc w:val="center"/>
              <w:rPr>
                <w:rFonts w:eastAsia="Calibri"/>
              </w:rPr>
            </w:pPr>
            <w:r>
              <w:t>Non-existent</w:t>
            </w:r>
          </w:p>
          <w:sdt>
            <w:sdtPr>
              <w:rPr>
                <w:rFonts w:eastAsia="Arimo"/>
              </w:rPr>
              <w:id w:val="-1191379156"/>
              <w14:checkbox>
                <w14:checked w14:val="0"/>
                <w14:checkedState w14:val="2612" w14:font="MS Gothic"/>
                <w14:uncheckedState w14:val="2610" w14:font="MS Gothic"/>
              </w14:checkbox>
            </w:sdtPr>
            <w:sdtEndPr/>
            <w:sdtContent>
              <w:p w14:paraId="1D46DF9C" w14:textId="77777777" w:rsidR="00DD61E1" w:rsidRPr="00BE443B" w:rsidRDefault="00DD61E1" w:rsidP="0098245F">
                <w:pPr>
                  <w:jc w:val="center"/>
                  <w:rPr>
                    <w:rFonts w:eastAsia="Calibri"/>
                  </w:rPr>
                </w:pPr>
                <w:r w:rsidRPr="00BE443B">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FD28D5" w14:textId="77777777" w:rsidR="00DD61E1" w:rsidRPr="00BE443B" w:rsidRDefault="00DD61E1" w:rsidP="0098245F">
            <w:pPr>
              <w:jc w:val="center"/>
              <w:rPr>
                <w:rFonts w:eastAsia="Calibri"/>
              </w:rPr>
            </w:pPr>
            <w:r>
              <w:t xml:space="preserve">Rudimentary </w:t>
            </w:r>
          </w:p>
          <w:sdt>
            <w:sdtPr>
              <w:rPr>
                <w:rFonts w:eastAsia="Arimo"/>
              </w:rPr>
              <w:id w:val="-1522769044"/>
              <w14:checkbox>
                <w14:checked w14:val="0"/>
                <w14:checkedState w14:val="2612" w14:font="MS Gothic"/>
                <w14:uncheckedState w14:val="2610" w14:font="MS Gothic"/>
              </w14:checkbox>
            </w:sdtPr>
            <w:sdtEndPr/>
            <w:sdtContent>
              <w:p w14:paraId="05143FF6" w14:textId="77777777" w:rsidR="00DD61E1" w:rsidRPr="00BE443B" w:rsidRDefault="00DD61E1" w:rsidP="0098245F">
                <w:pPr>
                  <w:jc w:val="center"/>
                  <w:rPr>
                    <w:rFonts w:eastAsia="Calibri"/>
                  </w:rPr>
                </w:pPr>
                <w:r w:rsidRPr="00BE443B">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E665E7" w14:textId="77777777" w:rsidR="00DD61E1" w:rsidRPr="00BE443B" w:rsidRDefault="00DD61E1" w:rsidP="0098245F">
            <w:pPr>
              <w:jc w:val="center"/>
              <w:rPr>
                <w:rFonts w:eastAsia="Calibri"/>
              </w:rPr>
            </w:pPr>
            <w:r>
              <w:t>Basic</w:t>
            </w:r>
          </w:p>
          <w:sdt>
            <w:sdtPr>
              <w:rPr>
                <w:rFonts w:eastAsia="Arimo"/>
              </w:rPr>
              <w:id w:val="-2021691468"/>
              <w14:checkbox>
                <w14:checked w14:val="0"/>
                <w14:checkedState w14:val="2612" w14:font="MS Gothic"/>
                <w14:uncheckedState w14:val="2610" w14:font="MS Gothic"/>
              </w14:checkbox>
            </w:sdtPr>
            <w:sdtEndPr/>
            <w:sdtContent>
              <w:p w14:paraId="45E04F32" w14:textId="77777777" w:rsidR="00DD61E1" w:rsidRPr="00BE443B" w:rsidRDefault="00DD61E1" w:rsidP="0098245F">
                <w:pPr>
                  <w:jc w:val="center"/>
                  <w:rPr>
                    <w:rFonts w:eastAsia="Calibri"/>
                  </w:rPr>
                </w:pPr>
                <w:r w:rsidRPr="00BE443B">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4B09CE" w14:textId="77777777" w:rsidR="00DD61E1" w:rsidRPr="00BE443B" w:rsidRDefault="00DD61E1" w:rsidP="0098245F">
            <w:pPr>
              <w:jc w:val="center"/>
              <w:rPr>
                <w:rFonts w:eastAsia="Calibri"/>
              </w:rPr>
            </w:pPr>
            <w:r>
              <w:t>Good</w:t>
            </w:r>
          </w:p>
          <w:sdt>
            <w:sdtPr>
              <w:rPr>
                <w:rFonts w:eastAsia="Arimo"/>
              </w:rPr>
              <w:id w:val="-1318655867"/>
              <w14:checkbox>
                <w14:checked w14:val="0"/>
                <w14:checkedState w14:val="2612" w14:font="MS Gothic"/>
                <w14:uncheckedState w14:val="2610" w14:font="MS Gothic"/>
              </w14:checkbox>
            </w:sdtPr>
            <w:sdtEndPr/>
            <w:sdtContent>
              <w:p w14:paraId="5EC3F91A" w14:textId="77777777" w:rsidR="00DD61E1" w:rsidRPr="00BE443B" w:rsidRDefault="00DD61E1" w:rsidP="0098245F">
                <w:pPr>
                  <w:jc w:val="center"/>
                  <w:rPr>
                    <w:rFonts w:eastAsia="Calibri"/>
                  </w:rPr>
                </w:pPr>
                <w:r w:rsidRPr="00BE443B">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384F69" w14:textId="77777777" w:rsidR="00DD61E1" w:rsidRPr="00BE443B" w:rsidRDefault="00DD61E1" w:rsidP="0098245F">
            <w:pPr>
              <w:jc w:val="center"/>
              <w:rPr>
                <w:rFonts w:eastAsia="Calibri"/>
              </w:rPr>
            </w:pPr>
            <w:r>
              <w:t>Very good</w:t>
            </w:r>
          </w:p>
          <w:sdt>
            <w:sdtPr>
              <w:rPr>
                <w:rFonts w:eastAsia="Arimo"/>
              </w:rPr>
              <w:id w:val="-1866048081"/>
              <w14:checkbox>
                <w14:checked w14:val="0"/>
                <w14:checkedState w14:val="2612" w14:font="MS Gothic"/>
                <w14:uncheckedState w14:val="2610" w14:font="MS Gothic"/>
              </w14:checkbox>
            </w:sdtPr>
            <w:sdtEndPr/>
            <w:sdtContent>
              <w:p w14:paraId="4E4B3760" w14:textId="77777777" w:rsidR="00DD61E1" w:rsidRPr="00BE443B" w:rsidRDefault="00DD61E1" w:rsidP="0098245F">
                <w:pPr>
                  <w:jc w:val="center"/>
                  <w:rPr>
                    <w:rFonts w:eastAsia="Calibri"/>
                  </w:rPr>
                </w:pPr>
                <w:r w:rsidRPr="00BE443B">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6983B9C" w14:textId="77777777" w:rsidR="00DD61E1" w:rsidRPr="00BE443B" w:rsidRDefault="00DD61E1" w:rsidP="0098245F">
            <w:pPr>
              <w:jc w:val="center"/>
              <w:rPr>
                <w:rFonts w:eastAsia="Calibri"/>
              </w:rPr>
            </w:pPr>
            <w:r>
              <w:t>Excellent</w:t>
            </w:r>
          </w:p>
          <w:sdt>
            <w:sdtPr>
              <w:rPr>
                <w:rFonts w:eastAsia="Arimo"/>
              </w:rPr>
              <w:id w:val="1384915911"/>
              <w14:checkbox>
                <w14:checked w14:val="0"/>
                <w14:checkedState w14:val="2612" w14:font="MS Gothic"/>
                <w14:uncheckedState w14:val="2610" w14:font="MS Gothic"/>
              </w14:checkbox>
            </w:sdtPr>
            <w:sdtEndPr/>
            <w:sdtContent>
              <w:p w14:paraId="0933B26E" w14:textId="77777777" w:rsidR="00DD61E1" w:rsidRPr="00BE443B" w:rsidRDefault="00DD61E1" w:rsidP="0098245F">
                <w:pPr>
                  <w:jc w:val="center"/>
                  <w:rPr>
                    <w:rFonts w:eastAsia="Calibri"/>
                  </w:rPr>
                </w:pPr>
                <w:r w:rsidRPr="00BE443B">
                  <w:rPr>
                    <w:rFonts w:ascii="Segoe UI Symbol" w:eastAsia="Arimo" w:hAnsi="Segoe UI Symbol" w:cs="Segoe UI Symbol"/>
                  </w:rPr>
                  <w:t>☐</w:t>
                </w:r>
              </w:p>
            </w:sdtContent>
          </w:sdt>
        </w:tc>
      </w:tr>
      <w:tr w:rsidR="00DD61E1" w:rsidRPr="00513C3B" w14:paraId="74421104" w14:textId="77777777" w:rsidTr="00BE443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A9649" w14:textId="77777777" w:rsidR="003730F7" w:rsidRDefault="00DD61E1" w:rsidP="0098245F">
            <w:pPr>
              <w:rPr>
                <w:rFonts w:eastAsia="Calibri"/>
                <w:color w:val="005F9A"/>
                <w:lang w:val="en-US"/>
              </w:rPr>
            </w:pPr>
            <w:r w:rsidRPr="00DD61E1">
              <w:rPr>
                <w:color w:val="005F9A"/>
                <w:lang w:val="en-US"/>
              </w:rPr>
              <w:t>Evidence for this assessment criterion:</w:t>
            </w:r>
          </w:p>
          <w:p w14:paraId="3B5984A2" w14:textId="3D927761" w:rsidR="00DD61E1" w:rsidRPr="00DD61E1" w:rsidRDefault="00DD61E1" w:rsidP="0098245F">
            <w:pPr>
              <w:rPr>
                <w:rFonts w:eastAsia="Calibri"/>
                <w:color w:val="0000FF"/>
                <w:lang w:val="en-US"/>
              </w:rPr>
            </w:pPr>
          </w:p>
        </w:tc>
      </w:tr>
    </w:tbl>
    <w:p w14:paraId="2593C250" w14:textId="77777777" w:rsidR="00DD61E1" w:rsidRDefault="00DD61E1" w:rsidP="00B273EF">
      <w:pPr>
        <w:pStyle w:val="section-title"/>
      </w:pPr>
      <w:r>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DD61E1" w:rsidRPr="00513C3B" w14:paraId="73EC70FD" w14:textId="77777777" w:rsidTr="00BE443B">
        <w:trPr>
          <w:trHeight w:val="1440"/>
        </w:trPr>
        <w:tc>
          <w:tcPr>
            <w:tcW w:w="5000" w:type="pct"/>
            <w:tcBorders>
              <w:top w:val="single" w:sz="4" w:space="0" w:color="auto"/>
              <w:left w:val="single" w:sz="4" w:space="0" w:color="auto"/>
              <w:bottom w:val="single" w:sz="4" w:space="0" w:color="auto"/>
              <w:right w:val="single" w:sz="4" w:space="0" w:color="auto"/>
            </w:tcBorders>
          </w:tcPr>
          <w:p w14:paraId="30923448" w14:textId="77777777" w:rsidR="00DD61E1" w:rsidRPr="00DD61E1" w:rsidRDefault="00DD61E1" w:rsidP="0098245F">
            <w:pPr>
              <w:rPr>
                <w:lang w:val="en-US"/>
              </w:rPr>
            </w:pPr>
            <w:r w:rsidRPr="00DD61E1">
              <w:rPr>
                <w:i/>
                <w:shd w:val="clear" w:color="auto" w:fill="FFFFFF"/>
                <w:lang w:val="en-US"/>
              </w:rPr>
              <w:t>Use this space to note down recommendations and ideas for strengthening rules and practice in this area.</w:t>
            </w:r>
          </w:p>
        </w:tc>
      </w:tr>
    </w:tbl>
    <w:p w14:paraId="50B79B03" w14:textId="77777777" w:rsidR="00DD61E1" w:rsidRPr="00BE443B" w:rsidRDefault="00DD61E1" w:rsidP="00B273EF">
      <w:pPr>
        <w:pStyle w:val="section-title"/>
      </w:pPr>
      <w:r>
        <w:t>Sources and further reading</w:t>
      </w:r>
    </w:p>
    <w:p w14:paraId="2EC29ABB" w14:textId="77777777" w:rsidR="00DD61E1" w:rsidRPr="00DD61E1" w:rsidRDefault="00DD61E1" w:rsidP="0098245F">
      <w:pPr>
        <w:numPr>
          <w:ilvl w:val="0"/>
          <w:numId w:val="230"/>
        </w:numPr>
        <w:spacing w:after="0"/>
        <w:ind w:left="562" w:hanging="562"/>
        <w:rPr>
          <w:lang w:val="en-US"/>
        </w:rPr>
      </w:pPr>
      <w:bookmarkStart w:id="662" w:name="_Hlk147308430"/>
      <w:r w:rsidRPr="00DD61E1">
        <w:rPr>
          <w:lang w:val="en-US"/>
        </w:rPr>
        <w:t>David Beetham,</w:t>
      </w:r>
      <w:hyperlink r:id="rId300">
        <w:r w:rsidRPr="00DD61E1">
          <w:rPr>
            <w:lang w:val="en-US"/>
          </w:rPr>
          <w:t xml:space="preserve"> </w:t>
        </w:r>
      </w:hyperlink>
      <w:hyperlink r:id="rId301">
        <w:r w:rsidRPr="00DD61E1">
          <w:rPr>
            <w:i/>
            <w:color w:val="0563C1"/>
            <w:u w:val="single"/>
            <w:lang w:val="en-US"/>
          </w:rPr>
          <w:t>Parliament and democracy in the twenty-first century:</w:t>
        </w:r>
      </w:hyperlink>
      <w:hyperlink r:id="rId302">
        <w:r w:rsidRPr="00DD61E1">
          <w:rPr>
            <w:i/>
            <w:color w:val="0563C1"/>
            <w:u w:val="single"/>
            <w:lang w:val="en-US"/>
          </w:rPr>
          <w:t xml:space="preserve"> A guide to good practice</w:t>
        </w:r>
      </w:hyperlink>
      <w:r w:rsidRPr="00DD61E1">
        <w:rPr>
          <w:lang w:val="en-US"/>
        </w:rPr>
        <w:t xml:space="preserve"> (2006).</w:t>
      </w:r>
    </w:p>
    <w:p w14:paraId="7AB6CD33" w14:textId="77777777" w:rsidR="00DD61E1" w:rsidRPr="00DD61E1" w:rsidRDefault="00DD61E1" w:rsidP="0098245F">
      <w:pPr>
        <w:numPr>
          <w:ilvl w:val="0"/>
          <w:numId w:val="230"/>
        </w:numPr>
        <w:spacing w:after="0"/>
        <w:ind w:left="562" w:hanging="562"/>
        <w:rPr>
          <w:lang w:val="en-US"/>
        </w:rPr>
      </w:pPr>
      <w:r w:rsidRPr="00DD61E1">
        <w:rPr>
          <w:lang w:val="en-US"/>
        </w:rPr>
        <w:t>Commonwealth Parliamentary Association (CPA),</w:t>
      </w:r>
      <w:hyperlink r:id="rId303">
        <w:r w:rsidRPr="00DD61E1">
          <w:rPr>
            <w:lang w:val="en-US"/>
          </w:rPr>
          <w:t xml:space="preserve"> </w:t>
        </w:r>
      </w:hyperlink>
      <w:hyperlink r:id="rId304">
        <w:r w:rsidRPr="00DD61E1">
          <w:rPr>
            <w:i/>
            <w:color w:val="1155CC"/>
            <w:u w:val="single"/>
            <w:lang w:val="en-US"/>
          </w:rPr>
          <w:t>Recommended Benchmarks for Democratic Legislators</w:t>
        </w:r>
      </w:hyperlink>
      <w:r w:rsidRPr="00DD61E1">
        <w:rPr>
          <w:lang w:val="en-US"/>
        </w:rPr>
        <w:t>, revised edition (2018).</w:t>
      </w:r>
    </w:p>
    <w:p w14:paraId="3AB2A823" w14:textId="77777777" w:rsidR="003730F7" w:rsidRDefault="00DD61E1" w:rsidP="0098245F">
      <w:pPr>
        <w:numPr>
          <w:ilvl w:val="0"/>
          <w:numId w:val="230"/>
        </w:numPr>
        <w:spacing w:after="0"/>
        <w:ind w:left="562" w:hanging="562"/>
        <w:rPr>
          <w:lang w:val="en-US"/>
        </w:rPr>
      </w:pPr>
      <w:r w:rsidRPr="00DD61E1">
        <w:rPr>
          <w:lang w:val="en-US"/>
        </w:rPr>
        <w:t xml:space="preserve">National Democratic Institute (NDI), </w:t>
      </w:r>
      <w:hyperlink r:id="rId305">
        <w:r w:rsidRPr="00DD61E1">
          <w:rPr>
            <w:i/>
            <w:color w:val="1155CC"/>
            <w:u w:val="single"/>
            <w:lang w:val="en-US"/>
          </w:rPr>
          <w:t>Toward the Development of International Standards for Democratic Legislatures</w:t>
        </w:r>
      </w:hyperlink>
      <w:r w:rsidRPr="00DD61E1">
        <w:rPr>
          <w:lang w:val="en-US"/>
        </w:rPr>
        <w:t xml:space="preserve"> (2007).</w:t>
      </w:r>
    </w:p>
    <w:p w14:paraId="4AF02676" w14:textId="77777777" w:rsidR="003730F7" w:rsidRDefault="003730F7" w:rsidP="0098245F">
      <w:pPr>
        <w:rPr>
          <w:lang w:val="en-US"/>
        </w:rPr>
      </w:pPr>
      <w:bookmarkStart w:id="663" w:name="_eztvsjrqlowo"/>
      <w:bookmarkEnd w:id="663"/>
      <w:bookmarkEnd w:id="662"/>
    </w:p>
    <w:p w14:paraId="1A2B720E" w14:textId="77777777" w:rsidR="003730F7" w:rsidRDefault="003730F7" w:rsidP="0098245F">
      <w:pPr>
        <w:rPr>
          <w:rFonts w:eastAsia="Calibri"/>
          <w:sz w:val="24"/>
          <w:szCs w:val="24"/>
          <w:lang w:val="en-US"/>
        </w:rPr>
      </w:pPr>
      <w:bookmarkStart w:id="664" w:name="_q5roikh92vb4"/>
      <w:bookmarkEnd w:id="664"/>
    </w:p>
    <w:p w14:paraId="546A1F1B" w14:textId="77777777" w:rsidR="0034461F" w:rsidRDefault="0034461F">
      <w:pPr>
        <w:rPr>
          <w:rFonts w:eastAsia="Arial"/>
          <w:b/>
          <w:kern w:val="0"/>
          <w:sz w:val="24"/>
          <w:lang w:val="en-GB" w:eastAsia="fr-CH"/>
          <w14:ligatures w14:val="none"/>
        </w:rPr>
      </w:pPr>
      <w:bookmarkStart w:id="665" w:name="_o0vqi7njkbfb"/>
      <w:bookmarkEnd w:id="665"/>
      <w:r w:rsidRPr="00B5205A">
        <w:rPr>
          <w:lang w:val="en-US"/>
        </w:rPr>
        <w:br w:type="page"/>
      </w:r>
    </w:p>
    <w:p w14:paraId="429BF523" w14:textId="7C11DD77" w:rsidR="00DD61E1" w:rsidRPr="002D57EC" w:rsidRDefault="00DD61E1" w:rsidP="0034461F">
      <w:pPr>
        <w:pStyle w:val="Dimension"/>
      </w:pPr>
      <w:r>
        <w:lastRenderedPageBreak/>
        <w:t xml:space="preserve">Dimension 6.1.2: Institutional capacity for public participation </w:t>
      </w:r>
    </w:p>
    <w:tbl>
      <w:tblPr>
        <w:tblStyle w:val="TableGrid"/>
        <w:tblW w:w="0" w:type="auto"/>
        <w:shd w:val="clear" w:color="auto" w:fill="EEEEEE"/>
        <w:tblLook w:val="04A0" w:firstRow="1" w:lastRow="0" w:firstColumn="1" w:lastColumn="0" w:noHBand="0" w:noVBand="1"/>
      </w:tblPr>
      <w:tblGrid>
        <w:gridCol w:w="9062"/>
      </w:tblGrid>
      <w:tr w:rsidR="00DD61E1" w14:paraId="1E30431E" w14:textId="77777777" w:rsidTr="00520551">
        <w:tc>
          <w:tcPr>
            <w:tcW w:w="9350" w:type="dxa"/>
            <w:shd w:val="clear" w:color="auto" w:fill="EEEEEE"/>
          </w:tcPr>
          <w:p w14:paraId="741810A2" w14:textId="77777777" w:rsidR="00DD61E1" w:rsidRPr="00DD61E1" w:rsidRDefault="00DD61E1" w:rsidP="0098245F">
            <w:pPr>
              <w:rPr>
                <w:rFonts w:eastAsia="Arial"/>
                <w:lang w:val="en-US"/>
              </w:rPr>
            </w:pPr>
            <w:r w:rsidRPr="00DD61E1">
              <w:rPr>
                <w:lang w:val="en-US"/>
              </w:rPr>
              <w:t>This dimension is part of:</w:t>
            </w:r>
          </w:p>
          <w:p w14:paraId="5A431DA5" w14:textId="77777777" w:rsidR="00DD61E1" w:rsidRPr="00DD2EB3" w:rsidRDefault="00DD61E1" w:rsidP="0098245F">
            <w:pPr>
              <w:pStyle w:val="ListParagraph"/>
              <w:numPr>
                <w:ilvl w:val="0"/>
                <w:numId w:val="235"/>
              </w:numPr>
              <w:spacing w:line="240" w:lineRule="auto"/>
              <w:ind w:left="731"/>
            </w:pPr>
            <w:r>
              <w:t>Indicator 6.1: Parliamentary environment for public participation</w:t>
            </w:r>
          </w:p>
          <w:p w14:paraId="5BD53A73" w14:textId="77777777" w:rsidR="00DD61E1" w:rsidRPr="00DD2EB3" w:rsidRDefault="00DD61E1" w:rsidP="0098245F">
            <w:pPr>
              <w:pStyle w:val="ListParagraph"/>
              <w:numPr>
                <w:ilvl w:val="0"/>
                <w:numId w:val="235"/>
              </w:numPr>
              <w:spacing w:line="240" w:lineRule="auto"/>
              <w:ind w:left="731"/>
              <w:rPr>
                <w:sz w:val="24"/>
              </w:rPr>
            </w:pPr>
            <w:r w:rsidRPr="00B31823">
              <w:t xml:space="preserve">Target </w:t>
            </w:r>
            <w:r>
              <w:t>6: Participatory parliament</w:t>
            </w:r>
          </w:p>
        </w:tc>
      </w:tr>
    </w:tbl>
    <w:p w14:paraId="3C8B9A9C" w14:textId="77777777" w:rsidR="00DD61E1" w:rsidRPr="00BE443B" w:rsidRDefault="00DD61E1" w:rsidP="00B273EF">
      <w:pPr>
        <w:pStyle w:val="section-title"/>
      </w:pPr>
      <w:r>
        <w:t>About this dimension</w:t>
      </w:r>
    </w:p>
    <w:p w14:paraId="603FE9BE" w14:textId="77777777" w:rsidR="003730F7" w:rsidRDefault="00DD61E1" w:rsidP="0098245F">
      <w:pPr>
        <w:rPr>
          <w:lang w:val="en-US"/>
        </w:rPr>
      </w:pPr>
      <w:r w:rsidRPr="00DD61E1">
        <w:rPr>
          <w:lang w:val="en-US"/>
        </w:rPr>
        <w:t xml:space="preserve">In addition to a sound legal framework for public participation, it is necessary for parliament to develop the practical mechanisms and tools that allow this participation to take place. </w:t>
      </w:r>
    </w:p>
    <w:p w14:paraId="03D3C2DE" w14:textId="77777777" w:rsidR="003730F7" w:rsidRDefault="00DD61E1" w:rsidP="0098245F">
      <w:pPr>
        <w:rPr>
          <w:lang w:val="en-US"/>
        </w:rPr>
      </w:pPr>
      <w:r w:rsidRPr="00DD61E1">
        <w:rPr>
          <w:lang w:val="en-US"/>
        </w:rPr>
        <w:t>The “mechanisms” of public participation refer to systems that, together, provide ways to organize, coordinate and channel public inputs so that they can be taken into account in all aspects of parliamentary processes.</w:t>
      </w:r>
    </w:p>
    <w:p w14:paraId="1F1B2307" w14:textId="77777777" w:rsidR="003730F7" w:rsidRDefault="00DD61E1" w:rsidP="0098245F">
      <w:pPr>
        <w:rPr>
          <w:lang w:val="en-US"/>
        </w:rPr>
      </w:pPr>
      <w:r w:rsidRPr="00DD61E1">
        <w:rPr>
          <w:lang w:val="en-US"/>
        </w:rPr>
        <w:t xml:space="preserve">The “tools” of public participation, meanwhile, are specific instruments – online and on-site – that support parliament in successfully operating these mechanisms. They need to be user-friendly and adapted to the needs of different groups within the community. </w:t>
      </w:r>
    </w:p>
    <w:p w14:paraId="246F9338" w14:textId="77777777" w:rsidR="003730F7" w:rsidRDefault="00DD61E1" w:rsidP="0098245F">
      <w:pPr>
        <w:rPr>
          <w:lang w:val="en-US"/>
        </w:rPr>
      </w:pPr>
      <w:r w:rsidRPr="00DD61E1">
        <w:rPr>
          <w:lang w:val="en-US"/>
        </w:rPr>
        <w:t>Parliament is attentive to facilitating participation from all of society, including catering to groups that may face obstacles to engagement, such as women, youth, persons with disabilities, disadvantaged groups, and groups in remote areas or with limited digital access.</w:t>
      </w:r>
    </w:p>
    <w:p w14:paraId="5CDC1A54" w14:textId="3FB88268" w:rsidR="00DD61E1" w:rsidRPr="00DD61E1" w:rsidRDefault="00DD61E1" w:rsidP="0098245F">
      <w:pPr>
        <w:rPr>
          <w:color w:val="333333"/>
          <w:sz w:val="24"/>
          <w:szCs w:val="24"/>
          <w:highlight w:val="white"/>
          <w:lang w:val="en-US"/>
        </w:rPr>
      </w:pPr>
      <w:r w:rsidRPr="00DD61E1">
        <w:rPr>
          <w:lang w:val="en-US"/>
        </w:rPr>
        <w:t>Parliament can assess the effectiveness and comprehensiveness of these mechanisms and tools by monitoring public participation and tracking the impact of public input on the outputs of parliamentary work.</w:t>
      </w:r>
    </w:p>
    <w:p w14:paraId="02EAE8E1" w14:textId="77777777" w:rsidR="00DD61E1" w:rsidRPr="00BE443B" w:rsidRDefault="00DD61E1" w:rsidP="00B273EF">
      <w:pPr>
        <w:pStyle w:val="section-title"/>
      </w:pPr>
      <w:r>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DD61E1" w:rsidRPr="00513C3B" w14:paraId="7EEBAE80" w14:textId="77777777" w:rsidTr="00BE443B">
        <w:trPr>
          <w:trHeight w:val="4662"/>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6EA5AAB" w14:textId="77777777" w:rsidR="003730F7" w:rsidRDefault="00DD61E1" w:rsidP="0098245F">
            <w:pPr>
              <w:rPr>
                <w:i/>
                <w:lang w:val="en-US"/>
              </w:rPr>
            </w:pPr>
            <w:r w:rsidRPr="00DD61E1">
              <w:rPr>
                <w:i/>
                <w:lang w:val="en-US"/>
              </w:rPr>
              <w:t>Based on a global comparative analysis, an aspiring goal for parliaments in the area of “institutional capacity for public participation”</w:t>
            </w:r>
            <w:r w:rsidRPr="00DD61E1">
              <w:rPr>
                <w:b/>
                <w:i/>
                <w:lang w:val="en-US"/>
              </w:rPr>
              <w:t xml:space="preserve"> </w:t>
            </w:r>
            <w:r w:rsidRPr="00DD61E1">
              <w:rPr>
                <w:i/>
                <w:lang w:val="en-US"/>
              </w:rPr>
              <w:t>is as follows:</w:t>
            </w:r>
          </w:p>
          <w:p w14:paraId="598B1803" w14:textId="32EE9C2E" w:rsidR="00DD61E1" w:rsidRPr="00DD61E1" w:rsidRDefault="00DD61E1" w:rsidP="0098245F">
            <w:pPr>
              <w:spacing w:after="160"/>
              <w:rPr>
                <w:lang w:val="en-US"/>
              </w:rPr>
            </w:pPr>
            <w:r w:rsidRPr="00DD61E1">
              <w:rPr>
                <w:lang w:val="en-US"/>
              </w:rPr>
              <w:t>Parliament has a documented strategy or plan for developing public participation, as well as policies and practices for its implementation.</w:t>
            </w:r>
          </w:p>
          <w:p w14:paraId="4825056A" w14:textId="77777777" w:rsidR="00DD61E1" w:rsidRPr="00DD61E1" w:rsidRDefault="00DD61E1" w:rsidP="0098245F">
            <w:pPr>
              <w:spacing w:after="160"/>
              <w:rPr>
                <w:lang w:val="en-US"/>
              </w:rPr>
            </w:pPr>
            <w:r w:rsidRPr="00DD61E1">
              <w:rPr>
                <w:lang w:val="en-US"/>
              </w:rPr>
              <w:t>A comprehensive set of mechanisms is in place enabling parliament to organize, coordinate and channel public participation in all aspects of its processes and activities.</w:t>
            </w:r>
          </w:p>
          <w:p w14:paraId="4F4D9F41" w14:textId="77777777" w:rsidR="00DD61E1" w:rsidRPr="00DD61E1" w:rsidRDefault="00DD61E1" w:rsidP="0098245F">
            <w:pPr>
              <w:spacing w:after="160"/>
              <w:rPr>
                <w:lang w:val="en-US"/>
              </w:rPr>
            </w:pPr>
            <w:r w:rsidRPr="00DD61E1">
              <w:rPr>
                <w:lang w:val="en-US"/>
              </w:rPr>
              <w:t>Parliament has easy-to-use tools to support public participation. These tools take account of different groups within the community, including women, youth, persons with disabilities, disadvantaged groups, and groups in remote areas or with limited digital access.</w:t>
            </w:r>
          </w:p>
          <w:p w14:paraId="6FE36218" w14:textId="77777777" w:rsidR="00DD61E1" w:rsidRPr="00DD61E1" w:rsidRDefault="00DD61E1" w:rsidP="0098245F">
            <w:pPr>
              <w:spacing w:after="160"/>
              <w:rPr>
                <w:lang w:val="en-US"/>
              </w:rPr>
            </w:pPr>
            <w:r w:rsidRPr="00DD61E1">
              <w:rPr>
                <w:lang w:val="en-US"/>
              </w:rPr>
              <w:t>Parliament monitors the level and depth of public participation and seeks feedback from participants on their perception of the experience. It uses this information to evaluate and refine the mechanisms and tools for public participation.</w:t>
            </w:r>
          </w:p>
          <w:p w14:paraId="013718A0" w14:textId="77777777" w:rsidR="00DD61E1" w:rsidRPr="00DD61E1" w:rsidRDefault="00DD61E1" w:rsidP="0098245F">
            <w:pPr>
              <w:spacing w:after="160"/>
              <w:rPr>
                <w:lang w:val="en-US"/>
              </w:rPr>
            </w:pPr>
            <w:r w:rsidRPr="00DD61E1">
              <w:rPr>
                <w:lang w:val="en-US"/>
              </w:rPr>
              <w:t>Parliament dedicates sufficient resources to public participation</w:t>
            </w:r>
            <w:r w:rsidRPr="00DD61E1" w:rsidDel="00357499">
              <w:rPr>
                <w:lang w:val="en-US"/>
              </w:rPr>
              <w:t xml:space="preserve"> </w:t>
            </w:r>
            <w:r w:rsidRPr="00DD61E1">
              <w:rPr>
                <w:lang w:val="en-US"/>
              </w:rPr>
              <w:t>activities.</w:t>
            </w:r>
          </w:p>
          <w:p w14:paraId="39B866CD" w14:textId="77777777" w:rsidR="00DD61E1" w:rsidRPr="00DD61E1" w:rsidRDefault="00DD61E1" w:rsidP="0098245F">
            <w:pPr>
              <w:rPr>
                <w:lang w:val="en-US"/>
              </w:rPr>
            </w:pPr>
            <w:r w:rsidRPr="00DD61E1">
              <w:rPr>
                <w:lang w:val="en-US"/>
              </w:rPr>
              <w:t xml:space="preserve">Public participation processes and activities are widely used by members of the public and are taken into account in parliamentary work. </w:t>
            </w:r>
          </w:p>
          <w:p w14:paraId="724C948C" w14:textId="77777777" w:rsidR="00DD61E1" w:rsidRPr="00DD61E1" w:rsidRDefault="00DD61E1" w:rsidP="0098245F">
            <w:pPr>
              <w:rPr>
                <w:color w:val="005F9A"/>
                <w:lang w:val="en-US"/>
              </w:rPr>
            </w:pPr>
          </w:p>
        </w:tc>
      </w:tr>
    </w:tbl>
    <w:p w14:paraId="32925737" w14:textId="77777777" w:rsidR="00DD61E1" w:rsidRPr="00380DC7" w:rsidRDefault="00DD61E1" w:rsidP="00B273EF">
      <w:pPr>
        <w:pStyle w:val="section-title"/>
      </w:pPr>
      <w:r>
        <w:t>Assessment</w:t>
      </w:r>
    </w:p>
    <w:p w14:paraId="3328B66B" w14:textId="77777777" w:rsidR="00DD61E1" w:rsidRPr="00DD61E1" w:rsidRDefault="00DD61E1" w:rsidP="0098245F">
      <w:pPr>
        <w:rPr>
          <w:b/>
          <w:color w:val="005F9A"/>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195BDF46" w14:textId="77777777" w:rsidR="003730F7" w:rsidRDefault="00DD61E1" w:rsidP="0098245F">
      <w:pPr>
        <w:spacing w:before="200"/>
        <w:rPr>
          <w:lang w:val="en-US"/>
        </w:rPr>
      </w:pPr>
      <w:r w:rsidRPr="00DD61E1">
        <w:rPr>
          <w:lang w:val="en-US"/>
        </w:rPr>
        <w:lastRenderedPageBreak/>
        <w:t>The evidence for assessment of this dimension could include the following:</w:t>
      </w:r>
    </w:p>
    <w:p w14:paraId="7B11D36E" w14:textId="2EC6BD60" w:rsidR="00DD61E1" w:rsidRPr="00DD61E1" w:rsidRDefault="00DD61E1" w:rsidP="0098245F">
      <w:pPr>
        <w:numPr>
          <w:ilvl w:val="0"/>
          <w:numId w:val="234"/>
        </w:numPr>
        <w:spacing w:after="0"/>
        <w:ind w:left="562" w:hanging="562"/>
        <w:rPr>
          <w:lang w:val="en-US"/>
        </w:rPr>
      </w:pPr>
      <w:r w:rsidRPr="00DD61E1">
        <w:rPr>
          <w:lang w:val="en-US"/>
        </w:rPr>
        <w:t>Provisions in parliament’s rules, practices and policies describing the mechanisms of public participation</w:t>
      </w:r>
    </w:p>
    <w:p w14:paraId="75E92BDA" w14:textId="77777777" w:rsidR="00DD61E1" w:rsidRPr="00DD61E1" w:rsidRDefault="00DD61E1" w:rsidP="0098245F">
      <w:pPr>
        <w:numPr>
          <w:ilvl w:val="0"/>
          <w:numId w:val="234"/>
        </w:numPr>
        <w:spacing w:after="0"/>
        <w:ind w:left="562" w:hanging="562"/>
        <w:rPr>
          <w:lang w:val="en-US"/>
        </w:rPr>
      </w:pPr>
      <w:r w:rsidRPr="00DD61E1">
        <w:rPr>
          <w:lang w:val="en-US"/>
        </w:rPr>
        <w:t>Specific tools that help the public to participate</w:t>
      </w:r>
    </w:p>
    <w:p w14:paraId="0D444502" w14:textId="77777777" w:rsidR="00DD61E1" w:rsidRPr="00DD61E1" w:rsidRDefault="00DD61E1" w:rsidP="0098245F">
      <w:pPr>
        <w:numPr>
          <w:ilvl w:val="0"/>
          <w:numId w:val="234"/>
        </w:numPr>
        <w:spacing w:after="0"/>
        <w:ind w:left="562" w:hanging="562"/>
        <w:rPr>
          <w:lang w:val="en-US"/>
        </w:rPr>
      </w:pPr>
      <w:r w:rsidRPr="00DD61E1">
        <w:rPr>
          <w:lang w:val="en-US"/>
        </w:rPr>
        <w:t>Statistics and other information from the monitoring of public participation</w:t>
      </w:r>
    </w:p>
    <w:p w14:paraId="0F18061E" w14:textId="77777777" w:rsidR="00DD61E1" w:rsidRPr="00DD61E1" w:rsidRDefault="00DD61E1" w:rsidP="0098245F">
      <w:pPr>
        <w:numPr>
          <w:ilvl w:val="0"/>
          <w:numId w:val="234"/>
        </w:numPr>
        <w:spacing w:after="0"/>
        <w:ind w:left="562" w:hanging="562"/>
        <w:rPr>
          <w:lang w:val="en-US"/>
        </w:rPr>
      </w:pPr>
      <w:r w:rsidRPr="00DD61E1">
        <w:rPr>
          <w:lang w:val="en-US"/>
        </w:rPr>
        <w:t>Changes to public participation mechanisms and tools over time</w:t>
      </w:r>
    </w:p>
    <w:p w14:paraId="2A4D4235" w14:textId="77777777" w:rsidR="003730F7" w:rsidRDefault="00DD61E1" w:rsidP="0098245F">
      <w:pPr>
        <w:numPr>
          <w:ilvl w:val="0"/>
          <w:numId w:val="234"/>
        </w:numPr>
        <w:spacing w:after="0"/>
        <w:ind w:left="562" w:hanging="562"/>
        <w:rPr>
          <w:sz w:val="24"/>
          <w:szCs w:val="24"/>
        </w:rPr>
      </w:pPr>
      <w:r>
        <w:t>Parliament’s organization chart and budget</w:t>
      </w:r>
    </w:p>
    <w:p w14:paraId="63FF7134" w14:textId="77777777" w:rsidR="003730F7" w:rsidRDefault="00DD61E1" w:rsidP="0098245F">
      <w:pPr>
        <w:rPr>
          <w:lang w:val="en-US"/>
        </w:rPr>
      </w:pPr>
      <w:r w:rsidRPr="00DD61E1">
        <w:rPr>
          <w:lang w:val="en-US"/>
        </w:rPr>
        <w:t>Where relevant, provide additional comments or examples that support the assessment.</w:t>
      </w:r>
    </w:p>
    <w:p w14:paraId="0D7F63FF" w14:textId="38244F35" w:rsidR="00DD61E1" w:rsidRPr="00380DC7" w:rsidRDefault="00DD61E1" w:rsidP="0098245F">
      <w:pPr>
        <w:pStyle w:val="Heading5"/>
      </w:pPr>
      <w:bookmarkStart w:id="666" w:name="_d24yvzrjtbvx"/>
      <w:bookmarkEnd w:id="666"/>
      <w:r>
        <w:t>Assessment criterion 1: Strategic approach</w:t>
      </w:r>
    </w:p>
    <w:p w14:paraId="6B2BDF9D" w14:textId="77777777" w:rsidR="00DD61E1" w:rsidRPr="00DD61E1" w:rsidRDefault="00DD61E1" w:rsidP="0098245F">
      <w:pPr>
        <w:rPr>
          <w:lang w:val="en-US"/>
        </w:rPr>
      </w:pPr>
      <w:r w:rsidRPr="00DD61E1">
        <w:rPr>
          <w:lang w:val="en-US"/>
        </w:rPr>
        <w:t xml:space="preserve">Parliament has an agreed strategy or plan for the implementation and further development of public participation, as well as established policies and practices, with time-bound and measurable objectives. </w:t>
      </w:r>
    </w:p>
    <w:p w14:paraId="0D2E69CC"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14:paraId="6BE7C11B"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9D6FFB" w14:textId="77777777" w:rsidR="00DD61E1" w:rsidRDefault="00DD61E1" w:rsidP="0098245F">
            <w:pPr>
              <w:jc w:val="center"/>
              <w:rPr>
                <w:rFonts w:eastAsia="Calibri"/>
              </w:rPr>
            </w:pPr>
            <w:r>
              <w:t>Non-existent</w:t>
            </w:r>
          </w:p>
          <w:sdt>
            <w:sdtPr>
              <w:rPr>
                <w:rFonts w:eastAsia="Arimo"/>
              </w:rPr>
              <w:id w:val="-1979831111"/>
              <w14:checkbox>
                <w14:checked w14:val="0"/>
                <w14:checkedState w14:val="2612" w14:font="MS Gothic"/>
                <w14:uncheckedState w14:val="2610" w14:font="MS Gothic"/>
              </w14:checkbox>
            </w:sdtPr>
            <w:sdtEndPr/>
            <w:sdtContent>
              <w:p w14:paraId="5ADDC4DA"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D5C2C7" w14:textId="77777777" w:rsidR="00DD61E1" w:rsidRDefault="00DD61E1" w:rsidP="0098245F">
            <w:pPr>
              <w:jc w:val="center"/>
              <w:rPr>
                <w:rFonts w:eastAsia="Calibri"/>
              </w:rPr>
            </w:pPr>
            <w:r>
              <w:t xml:space="preserve">Rudimentary </w:t>
            </w:r>
          </w:p>
          <w:sdt>
            <w:sdtPr>
              <w:rPr>
                <w:rFonts w:eastAsia="Arimo"/>
              </w:rPr>
              <w:id w:val="162218759"/>
              <w14:checkbox>
                <w14:checked w14:val="0"/>
                <w14:checkedState w14:val="2612" w14:font="MS Gothic"/>
                <w14:uncheckedState w14:val="2610" w14:font="MS Gothic"/>
              </w14:checkbox>
            </w:sdtPr>
            <w:sdtEndPr/>
            <w:sdtContent>
              <w:p w14:paraId="0B9E0F22"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B73FBA" w14:textId="77777777" w:rsidR="00DD61E1" w:rsidRDefault="00DD61E1" w:rsidP="0098245F">
            <w:pPr>
              <w:jc w:val="center"/>
              <w:rPr>
                <w:rFonts w:eastAsia="Calibri"/>
              </w:rPr>
            </w:pPr>
            <w:r>
              <w:t>Basic</w:t>
            </w:r>
          </w:p>
          <w:sdt>
            <w:sdtPr>
              <w:rPr>
                <w:rFonts w:eastAsia="Arimo"/>
              </w:rPr>
              <w:id w:val="-913315481"/>
              <w14:checkbox>
                <w14:checked w14:val="0"/>
                <w14:checkedState w14:val="2612" w14:font="MS Gothic"/>
                <w14:uncheckedState w14:val="2610" w14:font="MS Gothic"/>
              </w14:checkbox>
            </w:sdtPr>
            <w:sdtEndPr/>
            <w:sdtContent>
              <w:p w14:paraId="16149B23"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905C04" w14:textId="77777777" w:rsidR="00DD61E1" w:rsidRDefault="00DD61E1" w:rsidP="0098245F">
            <w:pPr>
              <w:jc w:val="center"/>
              <w:rPr>
                <w:rFonts w:eastAsia="Calibri"/>
              </w:rPr>
            </w:pPr>
            <w:r>
              <w:t>Good</w:t>
            </w:r>
          </w:p>
          <w:sdt>
            <w:sdtPr>
              <w:rPr>
                <w:rFonts w:eastAsia="Arimo"/>
              </w:rPr>
              <w:id w:val="1907877343"/>
              <w14:checkbox>
                <w14:checked w14:val="0"/>
                <w14:checkedState w14:val="2612" w14:font="MS Gothic"/>
                <w14:uncheckedState w14:val="2610" w14:font="MS Gothic"/>
              </w14:checkbox>
            </w:sdtPr>
            <w:sdtEndPr/>
            <w:sdtContent>
              <w:p w14:paraId="5026D82C"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3FFE33" w14:textId="77777777" w:rsidR="00DD61E1" w:rsidRDefault="00DD61E1" w:rsidP="0098245F">
            <w:pPr>
              <w:jc w:val="center"/>
              <w:rPr>
                <w:rFonts w:eastAsia="Calibri"/>
              </w:rPr>
            </w:pPr>
            <w:r>
              <w:t>Very good</w:t>
            </w:r>
          </w:p>
          <w:sdt>
            <w:sdtPr>
              <w:rPr>
                <w:rFonts w:eastAsia="Arimo"/>
              </w:rPr>
              <w:id w:val="129379058"/>
              <w14:checkbox>
                <w14:checked w14:val="0"/>
                <w14:checkedState w14:val="2612" w14:font="MS Gothic"/>
                <w14:uncheckedState w14:val="2610" w14:font="MS Gothic"/>
              </w14:checkbox>
            </w:sdtPr>
            <w:sdtEndPr/>
            <w:sdtContent>
              <w:p w14:paraId="1B07F226"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AE16CF4" w14:textId="77777777" w:rsidR="00DD61E1" w:rsidRDefault="00DD61E1" w:rsidP="0098245F">
            <w:pPr>
              <w:jc w:val="center"/>
              <w:rPr>
                <w:rFonts w:eastAsia="Calibri"/>
              </w:rPr>
            </w:pPr>
            <w:r>
              <w:t>Excellent</w:t>
            </w:r>
          </w:p>
          <w:sdt>
            <w:sdtPr>
              <w:rPr>
                <w:rFonts w:eastAsia="Arimo"/>
              </w:rPr>
              <w:id w:val="-826672079"/>
              <w14:checkbox>
                <w14:checked w14:val="0"/>
                <w14:checkedState w14:val="2612" w14:font="MS Gothic"/>
                <w14:uncheckedState w14:val="2610" w14:font="MS Gothic"/>
              </w14:checkbox>
            </w:sdtPr>
            <w:sdtEndPr/>
            <w:sdtContent>
              <w:p w14:paraId="551D9B9D" w14:textId="77777777" w:rsidR="00DD61E1" w:rsidRDefault="00DD61E1" w:rsidP="0098245F">
                <w:pPr>
                  <w:jc w:val="center"/>
                  <w:rPr>
                    <w:rFonts w:eastAsia="Calibri"/>
                  </w:rPr>
                </w:pPr>
                <w:r>
                  <w:rPr>
                    <w:rFonts w:ascii="Segoe UI Symbol" w:eastAsia="Arimo" w:hAnsi="Segoe UI Symbol" w:cs="Segoe UI Symbol"/>
                  </w:rPr>
                  <w:t>☐</w:t>
                </w:r>
              </w:p>
            </w:sdtContent>
          </w:sdt>
        </w:tc>
      </w:tr>
      <w:tr w:rsidR="00DD61E1" w:rsidRPr="00513C3B" w14:paraId="50BF8371"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8657B" w14:textId="77777777" w:rsidR="003730F7" w:rsidRDefault="00DD61E1" w:rsidP="0098245F">
            <w:pPr>
              <w:rPr>
                <w:rFonts w:eastAsia="Calibri"/>
                <w:color w:val="005F9A"/>
                <w:lang w:val="en-US"/>
              </w:rPr>
            </w:pPr>
            <w:r w:rsidRPr="00DD61E1">
              <w:rPr>
                <w:color w:val="005F9A"/>
                <w:lang w:val="en-US"/>
              </w:rPr>
              <w:t>Evidence for this assessment criterion:</w:t>
            </w:r>
          </w:p>
          <w:p w14:paraId="5F4AB99C" w14:textId="72D5764D" w:rsidR="00DD61E1" w:rsidRPr="00DD61E1" w:rsidRDefault="00DD61E1" w:rsidP="0098245F">
            <w:pPr>
              <w:rPr>
                <w:rFonts w:eastAsia="Calibri"/>
                <w:color w:val="0000FF"/>
                <w:lang w:val="en-US"/>
              </w:rPr>
            </w:pPr>
          </w:p>
        </w:tc>
      </w:tr>
    </w:tbl>
    <w:p w14:paraId="5E2263DC" w14:textId="77777777" w:rsidR="00DD61E1" w:rsidRPr="00380DC7" w:rsidRDefault="00DD61E1" w:rsidP="0098245F">
      <w:pPr>
        <w:pStyle w:val="Heading5"/>
      </w:pPr>
      <w:bookmarkStart w:id="667" w:name="_bi6kghcmtcmo"/>
      <w:bookmarkEnd w:id="667"/>
      <w:r>
        <w:t>Assessment criterion 2: Mechanisms</w:t>
      </w:r>
    </w:p>
    <w:p w14:paraId="685DD8A5" w14:textId="77777777" w:rsidR="00DD61E1" w:rsidRPr="00DD61E1" w:rsidRDefault="00DD61E1" w:rsidP="0098245F">
      <w:pPr>
        <w:rPr>
          <w:lang w:val="en-US"/>
        </w:rPr>
      </w:pPr>
      <w:r w:rsidRPr="00DD61E1">
        <w:rPr>
          <w:lang w:val="en-US"/>
        </w:rPr>
        <w:t>Parliament’s rules, practices and policies contain a comprehensive set of mechanisms for the organization, coordination and channelling of public participation. Public participation processes and activities are widely advertised. There are mechanisms by which the public can both receive, and provide feedback on, the outcome of their participation.</w:t>
      </w:r>
    </w:p>
    <w:p w14:paraId="734D1717"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14:paraId="647F17F5"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7BD5CC" w14:textId="77777777" w:rsidR="00DD61E1" w:rsidRDefault="00DD61E1" w:rsidP="0098245F">
            <w:pPr>
              <w:jc w:val="center"/>
              <w:rPr>
                <w:rFonts w:eastAsia="Calibri"/>
              </w:rPr>
            </w:pPr>
            <w:r>
              <w:t>Non-existent</w:t>
            </w:r>
          </w:p>
          <w:sdt>
            <w:sdtPr>
              <w:rPr>
                <w:rFonts w:eastAsia="Arimo"/>
              </w:rPr>
              <w:id w:val="-1155297609"/>
              <w14:checkbox>
                <w14:checked w14:val="0"/>
                <w14:checkedState w14:val="2612" w14:font="MS Gothic"/>
                <w14:uncheckedState w14:val="2610" w14:font="MS Gothic"/>
              </w14:checkbox>
            </w:sdtPr>
            <w:sdtEndPr/>
            <w:sdtContent>
              <w:p w14:paraId="7CC5EA77"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C0E512" w14:textId="77777777" w:rsidR="00DD61E1" w:rsidRDefault="00DD61E1" w:rsidP="0098245F">
            <w:pPr>
              <w:jc w:val="center"/>
              <w:rPr>
                <w:rFonts w:eastAsia="Calibri"/>
              </w:rPr>
            </w:pPr>
            <w:r>
              <w:t xml:space="preserve">Rudimentary </w:t>
            </w:r>
          </w:p>
          <w:sdt>
            <w:sdtPr>
              <w:rPr>
                <w:rFonts w:eastAsia="Arimo"/>
              </w:rPr>
              <w:id w:val="1347593244"/>
              <w14:checkbox>
                <w14:checked w14:val="0"/>
                <w14:checkedState w14:val="2612" w14:font="MS Gothic"/>
                <w14:uncheckedState w14:val="2610" w14:font="MS Gothic"/>
              </w14:checkbox>
            </w:sdtPr>
            <w:sdtEndPr/>
            <w:sdtContent>
              <w:p w14:paraId="3620B789"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2DCE00" w14:textId="77777777" w:rsidR="00DD61E1" w:rsidRDefault="00DD61E1" w:rsidP="0098245F">
            <w:pPr>
              <w:jc w:val="center"/>
              <w:rPr>
                <w:rFonts w:eastAsia="Calibri"/>
              </w:rPr>
            </w:pPr>
            <w:r>
              <w:t>Basic</w:t>
            </w:r>
          </w:p>
          <w:sdt>
            <w:sdtPr>
              <w:rPr>
                <w:rFonts w:eastAsia="Arimo"/>
              </w:rPr>
              <w:id w:val="544031389"/>
              <w14:checkbox>
                <w14:checked w14:val="0"/>
                <w14:checkedState w14:val="2612" w14:font="MS Gothic"/>
                <w14:uncheckedState w14:val="2610" w14:font="MS Gothic"/>
              </w14:checkbox>
            </w:sdtPr>
            <w:sdtEndPr/>
            <w:sdtContent>
              <w:p w14:paraId="18449791"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7746AE" w14:textId="77777777" w:rsidR="00DD61E1" w:rsidRDefault="00DD61E1" w:rsidP="0098245F">
            <w:pPr>
              <w:jc w:val="center"/>
              <w:rPr>
                <w:rFonts w:eastAsia="Calibri"/>
              </w:rPr>
            </w:pPr>
            <w:r>
              <w:t>Good</w:t>
            </w:r>
          </w:p>
          <w:sdt>
            <w:sdtPr>
              <w:rPr>
                <w:rFonts w:eastAsia="Arimo"/>
              </w:rPr>
              <w:id w:val="-509368259"/>
              <w14:checkbox>
                <w14:checked w14:val="0"/>
                <w14:checkedState w14:val="2612" w14:font="MS Gothic"/>
                <w14:uncheckedState w14:val="2610" w14:font="MS Gothic"/>
              </w14:checkbox>
            </w:sdtPr>
            <w:sdtEndPr/>
            <w:sdtContent>
              <w:p w14:paraId="6CDF531B"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84211A" w14:textId="77777777" w:rsidR="00DD61E1" w:rsidRDefault="00DD61E1" w:rsidP="0098245F">
            <w:pPr>
              <w:jc w:val="center"/>
              <w:rPr>
                <w:rFonts w:eastAsia="Calibri"/>
              </w:rPr>
            </w:pPr>
            <w:r>
              <w:t>Very good</w:t>
            </w:r>
          </w:p>
          <w:sdt>
            <w:sdtPr>
              <w:rPr>
                <w:rFonts w:eastAsia="Arimo"/>
              </w:rPr>
              <w:id w:val="2073846995"/>
              <w14:checkbox>
                <w14:checked w14:val="0"/>
                <w14:checkedState w14:val="2612" w14:font="MS Gothic"/>
                <w14:uncheckedState w14:val="2610" w14:font="MS Gothic"/>
              </w14:checkbox>
            </w:sdtPr>
            <w:sdtEndPr/>
            <w:sdtContent>
              <w:p w14:paraId="3DF6CAAC"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FC9F55C" w14:textId="77777777" w:rsidR="00DD61E1" w:rsidRDefault="00DD61E1" w:rsidP="0098245F">
            <w:pPr>
              <w:jc w:val="center"/>
              <w:rPr>
                <w:rFonts w:eastAsia="Calibri"/>
              </w:rPr>
            </w:pPr>
            <w:r>
              <w:t>Excellent</w:t>
            </w:r>
          </w:p>
          <w:sdt>
            <w:sdtPr>
              <w:rPr>
                <w:rFonts w:eastAsia="Arimo"/>
              </w:rPr>
              <w:id w:val="1227576876"/>
              <w14:checkbox>
                <w14:checked w14:val="0"/>
                <w14:checkedState w14:val="2612" w14:font="MS Gothic"/>
                <w14:uncheckedState w14:val="2610" w14:font="MS Gothic"/>
              </w14:checkbox>
            </w:sdtPr>
            <w:sdtEndPr/>
            <w:sdtContent>
              <w:p w14:paraId="41D6B233" w14:textId="77777777" w:rsidR="00DD61E1" w:rsidRDefault="00DD61E1" w:rsidP="0098245F">
                <w:pPr>
                  <w:jc w:val="center"/>
                  <w:rPr>
                    <w:rFonts w:eastAsia="Calibri"/>
                  </w:rPr>
                </w:pPr>
                <w:r>
                  <w:rPr>
                    <w:rFonts w:ascii="Segoe UI Symbol" w:eastAsia="Arimo" w:hAnsi="Segoe UI Symbol" w:cs="Segoe UI Symbol"/>
                  </w:rPr>
                  <w:t>☐</w:t>
                </w:r>
              </w:p>
            </w:sdtContent>
          </w:sdt>
        </w:tc>
      </w:tr>
      <w:tr w:rsidR="00DD61E1" w:rsidRPr="00513C3B" w14:paraId="348F975F"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44611" w14:textId="77777777" w:rsidR="003730F7" w:rsidRDefault="00DD61E1" w:rsidP="0098245F">
            <w:pPr>
              <w:rPr>
                <w:rFonts w:eastAsia="Calibri"/>
                <w:color w:val="005F9A"/>
                <w:lang w:val="en-US"/>
              </w:rPr>
            </w:pPr>
            <w:r w:rsidRPr="00DD61E1">
              <w:rPr>
                <w:color w:val="005F9A"/>
                <w:lang w:val="en-US"/>
              </w:rPr>
              <w:t>Evidence for this assessment criterion:</w:t>
            </w:r>
          </w:p>
          <w:p w14:paraId="7F63D92D" w14:textId="399D2A80" w:rsidR="00DD61E1" w:rsidRPr="00DD61E1" w:rsidRDefault="00DD61E1" w:rsidP="0098245F">
            <w:pPr>
              <w:rPr>
                <w:rFonts w:eastAsia="Calibri"/>
                <w:color w:val="0000FF"/>
                <w:lang w:val="en-US"/>
              </w:rPr>
            </w:pPr>
          </w:p>
        </w:tc>
      </w:tr>
    </w:tbl>
    <w:p w14:paraId="03AEF374" w14:textId="77777777" w:rsidR="00DD61E1" w:rsidRPr="00380DC7" w:rsidRDefault="00DD61E1" w:rsidP="0098245F">
      <w:pPr>
        <w:pStyle w:val="Heading5"/>
      </w:pPr>
      <w:bookmarkStart w:id="668" w:name="_p83nntwia0lo"/>
      <w:bookmarkStart w:id="669" w:name="_7ax8vey8vpgf" w:colFirst="0" w:colLast="0"/>
      <w:bookmarkEnd w:id="668"/>
      <w:bookmarkEnd w:id="669"/>
      <w:r>
        <w:t xml:space="preserve">Assessment criterion 3: Tools </w:t>
      </w:r>
    </w:p>
    <w:p w14:paraId="69BE57BE" w14:textId="77777777" w:rsidR="00DD61E1" w:rsidRPr="00DD61E1" w:rsidRDefault="00DD61E1" w:rsidP="0098245F">
      <w:pPr>
        <w:rPr>
          <w:lang w:val="en-US"/>
        </w:rPr>
      </w:pPr>
      <w:r w:rsidRPr="00DD61E1">
        <w:rPr>
          <w:lang w:val="en-US"/>
        </w:rPr>
        <w:t>Parliament has easy-to-use tools to support public participation, both online and on-site. These tools take account of different groups within the community, including women, youth, persons with disabilities, disadvantaged groups, and groups in remote areas or with limited digital access.</w:t>
      </w:r>
    </w:p>
    <w:p w14:paraId="4639137A"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14:paraId="6CD0FCB4"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6AD080A" w14:textId="77777777" w:rsidR="00DD61E1" w:rsidRDefault="00DD61E1" w:rsidP="0098245F">
            <w:pPr>
              <w:jc w:val="center"/>
              <w:rPr>
                <w:rFonts w:eastAsia="Calibri"/>
              </w:rPr>
            </w:pPr>
            <w:r>
              <w:t>Non-existent</w:t>
            </w:r>
          </w:p>
          <w:sdt>
            <w:sdtPr>
              <w:rPr>
                <w:rFonts w:eastAsia="Arimo"/>
              </w:rPr>
              <w:id w:val="1476562573"/>
              <w14:checkbox>
                <w14:checked w14:val="0"/>
                <w14:checkedState w14:val="2612" w14:font="MS Gothic"/>
                <w14:uncheckedState w14:val="2610" w14:font="MS Gothic"/>
              </w14:checkbox>
            </w:sdtPr>
            <w:sdtEndPr/>
            <w:sdtContent>
              <w:p w14:paraId="071A1D83"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EACEB5" w14:textId="77777777" w:rsidR="00DD61E1" w:rsidRDefault="00DD61E1" w:rsidP="0098245F">
            <w:pPr>
              <w:jc w:val="center"/>
              <w:rPr>
                <w:rFonts w:eastAsia="Calibri"/>
              </w:rPr>
            </w:pPr>
            <w:r>
              <w:t xml:space="preserve">Rudimentary </w:t>
            </w:r>
          </w:p>
          <w:sdt>
            <w:sdtPr>
              <w:rPr>
                <w:rFonts w:eastAsia="Arimo"/>
              </w:rPr>
              <w:id w:val="211544541"/>
              <w14:checkbox>
                <w14:checked w14:val="0"/>
                <w14:checkedState w14:val="2612" w14:font="MS Gothic"/>
                <w14:uncheckedState w14:val="2610" w14:font="MS Gothic"/>
              </w14:checkbox>
            </w:sdtPr>
            <w:sdtEndPr/>
            <w:sdtContent>
              <w:p w14:paraId="3E08BE5C"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7BA9A2" w14:textId="77777777" w:rsidR="00DD61E1" w:rsidRDefault="00DD61E1" w:rsidP="0098245F">
            <w:pPr>
              <w:jc w:val="center"/>
              <w:rPr>
                <w:rFonts w:eastAsia="Calibri"/>
              </w:rPr>
            </w:pPr>
            <w:r>
              <w:t>Basic</w:t>
            </w:r>
          </w:p>
          <w:sdt>
            <w:sdtPr>
              <w:rPr>
                <w:rFonts w:eastAsia="Arimo"/>
              </w:rPr>
              <w:id w:val="1098917648"/>
              <w14:checkbox>
                <w14:checked w14:val="0"/>
                <w14:checkedState w14:val="2612" w14:font="MS Gothic"/>
                <w14:uncheckedState w14:val="2610" w14:font="MS Gothic"/>
              </w14:checkbox>
            </w:sdtPr>
            <w:sdtEndPr/>
            <w:sdtContent>
              <w:p w14:paraId="5327A05D"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3FFB02" w14:textId="77777777" w:rsidR="00DD61E1" w:rsidRDefault="00DD61E1" w:rsidP="0098245F">
            <w:pPr>
              <w:jc w:val="center"/>
              <w:rPr>
                <w:rFonts w:eastAsia="Calibri"/>
              </w:rPr>
            </w:pPr>
            <w:r>
              <w:t>Good</w:t>
            </w:r>
          </w:p>
          <w:sdt>
            <w:sdtPr>
              <w:rPr>
                <w:rFonts w:eastAsia="Arimo"/>
              </w:rPr>
              <w:id w:val="-834222366"/>
              <w14:checkbox>
                <w14:checked w14:val="0"/>
                <w14:checkedState w14:val="2612" w14:font="MS Gothic"/>
                <w14:uncheckedState w14:val="2610" w14:font="MS Gothic"/>
              </w14:checkbox>
            </w:sdtPr>
            <w:sdtEndPr/>
            <w:sdtContent>
              <w:p w14:paraId="5B8D52CB"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AE1222" w14:textId="77777777" w:rsidR="00DD61E1" w:rsidRDefault="00DD61E1" w:rsidP="0098245F">
            <w:pPr>
              <w:jc w:val="center"/>
              <w:rPr>
                <w:rFonts w:eastAsia="Calibri"/>
              </w:rPr>
            </w:pPr>
            <w:r>
              <w:t>Very good</w:t>
            </w:r>
          </w:p>
          <w:sdt>
            <w:sdtPr>
              <w:rPr>
                <w:rFonts w:eastAsia="Arimo"/>
              </w:rPr>
              <w:id w:val="642085625"/>
              <w14:checkbox>
                <w14:checked w14:val="0"/>
                <w14:checkedState w14:val="2612" w14:font="MS Gothic"/>
                <w14:uncheckedState w14:val="2610" w14:font="MS Gothic"/>
              </w14:checkbox>
            </w:sdtPr>
            <w:sdtEndPr/>
            <w:sdtContent>
              <w:p w14:paraId="4BFA7AC4"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34497EE" w14:textId="77777777" w:rsidR="00DD61E1" w:rsidRDefault="00DD61E1" w:rsidP="0098245F">
            <w:pPr>
              <w:jc w:val="center"/>
              <w:rPr>
                <w:rFonts w:eastAsia="Calibri"/>
              </w:rPr>
            </w:pPr>
            <w:r>
              <w:t>Excellent</w:t>
            </w:r>
          </w:p>
          <w:sdt>
            <w:sdtPr>
              <w:rPr>
                <w:rFonts w:eastAsia="Arimo"/>
              </w:rPr>
              <w:id w:val="249322711"/>
              <w14:checkbox>
                <w14:checked w14:val="0"/>
                <w14:checkedState w14:val="2612" w14:font="MS Gothic"/>
                <w14:uncheckedState w14:val="2610" w14:font="MS Gothic"/>
              </w14:checkbox>
            </w:sdtPr>
            <w:sdtEndPr/>
            <w:sdtContent>
              <w:p w14:paraId="5985606C" w14:textId="77777777" w:rsidR="00DD61E1" w:rsidRDefault="00DD61E1" w:rsidP="0098245F">
                <w:pPr>
                  <w:jc w:val="center"/>
                  <w:rPr>
                    <w:rFonts w:eastAsia="Calibri"/>
                  </w:rPr>
                </w:pPr>
                <w:r>
                  <w:rPr>
                    <w:rFonts w:ascii="Segoe UI Symbol" w:eastAsia="Arimo" w:hAnsi="Segoe UI Symbol" w:cs="Segoe UI Symbol"/>
                  </w:rPr>
                  <w:t>☐</w:t>
                </w:r>
              </w:p>
            </w:sdtContent>
          </w:sdt>
        </w:tc>
      </w:tr>
      <w:tr w:rsidR="00DD61E1" w:rsidRPr="00513C3B" w14:paraId="4125A6E3"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D8F2C" w14:textId="77777777" w:rsidR="003730F7" w:rsidRDefault="00DD61E1" w:rsidP="0098245F">
            <w:pPr>
              <w:rPr>
                <w:rFonts w:eastAsia="Calibri"/>
                <w:color w:val="005F9A"/>
                <w:lang w:val="en-US"/>
              </w:rPr>
            </w:pPr>
            <w:r w:rsidRPr="00DD61E1">
              <w:rPr>
                <w:color w:val="005F9A"/>
                <w:lang w:val="en-US"/>
              </w:rPr>
              <w:lastRenderedPageBreak/>
              <w:t>Evidence for this assessment criterion:</w:t>
            </w:r>
          </w:p>
          <w:p w14:paraId="0B1BB619" w14:textId="0529ECC9" w:rsidR="00DD61E1" w:rsidRPr="00DD61E1" w:rsidRDefault="00DD61E1" w:rsidP="0098245F">
            <w:pPr>
              <w:rPr>
                <w:rFonts w:eastAsia="Calibri"/>
                <w:color w:val="0000FF"/>
                <w:lang w:val="en-US"/>
              </w:rPr>
            </w:pPr>
          </w:p>
        </w:tc>
      </w:tr>
    </w:tbl>
    <w:p w14:paraId="5C802915" w14:textId="77777777" w:rsidR="00DD61E1" w:rsidRPr="00380DC7" w:rsidRDefault="00DD61E1" w:rsidP="0098245F">
      <w:pPr>
        <w:pStyle w:val="Heading5"/>
      </w:pPr>
      <w:bookmarkStart w:id="670" w:name="_s9eigok1xgg2"/>
      <w:bookmarkEnd w:id="670"/>
      <w:r>
        <w:t>Assessment criterion 4: Monitoring and evaluation</w:t>
      </w:r>
    </w:p>
    <w:p w14:paraId="3BB4E392" w14:textId="77777777" w:rsidR="00DD61E1" w:rsidRPr="00DD61E1" w:rsidRDefault="00DD61E1" w:rsidP="0098245F">
      <w:pPr>
        <w:rPr>
          <w:lang w:val="en-US"/>
        </w:rPr>
      </w:pPr>
      <w:r w:rsidRPr="00DD61E1">
        <w:rPr>
          <w:lang w:val="en-US"/>
        </w:rPr>
        <w:t>Parliament monitors and evaluates the use of its public participation mechanisms and tools and reports on their use on its website. Parliament adapts and changes its engagement mechanisms and tools in light of the results of this evaluation work.</w:t>
      </w:r>
    </w:p>
    <w:p w14:paraId="258B22D2"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14:paraId="04DF3627"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5C39067" w14:textId="77777777" w:rsidR="00DD61E1" w:rsidRDefault="00DD61E1" w:rsidP="0098245F">
            <w:pPr>
              <w:jc w:val="center"/>
              <w:rPr>
                <w:rFonts w:eastAsia="Calibri"/>
              </w:rPr>
            </w:pPr>
            <w:bookmarkStart w:id="671" w:name="_6sqfk2lgs0um"/>
            <w:bookmarkEnd w:id="671"/>
            <w:r>
              <w:t>Non-existent</w:t>
            </w:r>
          </w:p>
          <w:sdt>
            <w:sdtPr>
              <w:rPr>
                <w:rFonts w:eastAsia="Arimo"/>
              </w:rPr>
              <w:id w:val="-255441904"/>
              <w14:checkbox>
                <w14:checked w14:val="0"/>
                <w14:checkedState w14:val="2612" w14:font="MS Gothic"/>
                <w14:uncheckedState w14:val="2610" w14:font="MS Gothic"/>
              </w14:checkbox>
            </w:sdtPr>
            <w:sdtEndPr/>
            <w:sdtContent>
              <w:p w14:paraId="1A87AF83"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65043D" w14:textId="77777777" w:rsidR="00DD61E1" w:rsidRDefault="00DD61E1" w:rsidP="0098245F">
            <w:pPr>
              <w:jc w:val="center"/>
              <w:rPr>
                <w:rFonts w:eastAsia="Calibri"/>
              </w:rPr>
            </w:pPr>
            <w:r>
              <w:t xml:space="preserve">Rudimentary </w:t>
            </w:r>
          </w:p>
          <w:sdt>
            <w:sdtPr>
              <w:rPr>
                <w:rFonts w:eastAsia="Arimo"/>
              </w:rPr>
              <w:id w:val="2123260811"/>
              <w14:checkbox>
                <w14:checked w14:val="0"/>
                <w14:checkedState w14:val="2612" w14:font="MS Gothic"/>
                <w14:uncheckedState w14:val="2610" w14:font="MS Gothic"/>
              </w14:checkbox>
            </w:sdtPr>
            <w:sdtEndPr/>
            <w:sdtContent>
              <w:p w14:paraId="58607538"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7DD61D" w14:textId="77777777" w:rsidR="00DD61E1" w:rsidRDefault="00DD61E1" w:rsidP="0098245F">
            <w:pPr>
              <w:jc w:val="center"/>
              <w:rPr>
                <w:rFonts w:eastAsia="Calibri"/>
              </w:rPr>
            </w:pPr>
            <w:r>
              <w:t>Basic</w:t>
            </w:r>
          </w:p>
          <w:sdt>
            <w:sdtPr>
              <w:rPr>
                <w:rFonts w:eastAsia="Arimo"/>
              </w:rPr>
              <w:id w:val="289709697"/>
              <w14:checkbox>
                <w14:checked w14:val="0"/>
                <w14:checkedState w14:val="2612" w14:font="MS Gothic"/>
                <w14:uncheckedState w14:val="2610" w14:font="MS Gothic"/>
              </w14:checkbox>
            </w:sdtPr>
            <w:sdtEndPr/>
            <w:sdtContent>
              <w:p w14:paraId="018BD82D"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F0EE51" w14:textId="77777777" w:rsidR="00DD61E1" w:rsidRDefault="00DD61E1" w:rsidP="0098245F">
            <w:pPr>
              <w:jc w:val="center"/>
              <w:rPr>
                <w:rFonts w:eastAsia="Calibri"/>
              </w:rPr>
            </w:pPr>
            <w:r>
              <w:t>Good</w:t>
            </w:r>
          </w:p>
          <w:sdt>
            <w:sdtPr>
              <w:rPr>
                <w:rFonts w:eastAsia="Arimo"/>
              </w:rPr>
              <w:id w:val="569691678"/>
              <w14:checkbox>
                <w14:checked w14:val="0"/>
                <w14:checkedState w14:val="2612" w14:font="MS Gothic"/>
                <w14:uncheckedState w14:val="2610" w14:font="MS Gothic"/>
              </w14:checkbox>
            </w:sdtPr>
            <w:sdtEndPr/>
            <w:sdtContent>
              <w:p w14:paraId="71F38D90"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8AC786" w14:textId="77777777" w:rsidR="00DD61E1" w:rsidRDefault="00DD61E1" w:rsidP="0098245F">
            <w:pPr>
              <w:jc w:val="center"/>
              <w:rPr>
                <w:rFonts w:eastAsia="Calibri"/>
              </w:rPr>
            </w:pPr>
            <w:r>
              <w:t>Very good</w:t>
            </w:r>
          </w:p>
          <w:sdt>
            <w:sdtPr>
              <w:rPr>
                <w:rFonts w:eastAsia="Arimo"/>
              </w:rPr>
              <w:id w:val="-1286187338"/>
              <w14:checkbox>
                <w14:checked w14:val="0"/>
                <w14:checkedState w14:val="2612" w14:font="MS Gothic"/>
                <w14:uncheckedState w14:val="2610" w14:font="MS Gothic"/>
              </w14:checkbox>
            </w:sdtPr>
            <w:sdtEndPr/>
            <w:sdtContent>
              <w:p w14:paraId="12151D0D"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F082622" w14:textId="77777777" w:rsidR="00DD61E1" w:rsidRDefault="00DD61E1" w:rsidP="0098245F">
            <w:pPr>
              <w:jc w:val="center"/>
              <w:rPr>
                <w:rFonts w:eastAsia="Calibri"/>
              </w:rPr>
            </w:pPr>
            <w:r>
              <w:t>Excellent</w:t>
            </w:r>
          </w:p>
          <w:sdt>
            <w:sdtPr>
              <w:rPr>
                <w:rFonts w:eastAsia="Arimo"/>
              </w:rPr>
              <w:id w:val="-751123020"/>
              <w14:checkbox>
                <w14:checked w14:val="0"/>
                <w14:checkedState w14:val="2612" w14:font="MS Gothic"/>
                <w14:uncheckedState w14:val="2610" w14:font="MS Gothic"/>
              </w14:checkbox>
            </w:sdtPr>
            <w:sdtEndPr/>
            <w:sdtContent>
              <w:p w14:paraId="06ABB8DA" w14:textId="77777777" w:rsidR="00DD61E1" w:rsidRDefault="00DD61E1" w:rsidP="0098245F">
                <w:pPr>
                  <w:jc w:val="center"/>
                  <w:rPr>
                    <w:rFonts w:eastAsia="Calibri"/>
                  </w:rPr>
                </w:pPr>
                <w:r>
                  <w:rPr>
                    <w:rFonts w:ascii="Segoe UI Symbol" w:eastAsia="Arimo" w:hAnsi="Segoe UI Symbol" w:cs="Segoe UI Symbol"/>
                  </w:rPr>
                  <w:t>☐</w:t>
                </w:r>
              </w:p>
            </w:sdtContent>
          </w:sdt>
        </w:tc>
      </w:tr>
      <w:tr w:rsidR="00DD61E1" w:rsidRPr="00513C3B" w14:paraId="06A9588B"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DFFC8" w14:textId="77777777" w:rsidR="003730F7" w:rsidRDefault="00DD61E1" w:rsidP="0098245F">
            <w:pPr>
              <w:rPr>
                <w:rFonts w:eastAsia="Calibri"/>
                <w:color w:val="005F9A"/>
                <w:lang w:val="en-US"/>
              </w:rPr>
            </w:pPr>
            <w:r w:rsidRPr="00DD61E1">
              <w:rPr>
                <w:color w:val="005F9A"/>
                <w:lang w:val="en-US"/>
              </w:rPr>
              <w:t>Evidence for this assessment criterion:</w:t>
            </w:r>
          </w:p>
          <w:p w14:paraId="59ED7B8B" w14:textId="740923C4" w:rsidR="00DD61E1" w:rsidRPr="00DD61E1" w:rsidRDefault="00DD61E1" w:rsidP="0098245F">
            <w:pPr>
              <w:rPr>
                <w:rFonts w:eastAsia="Calibri"/>
                <w:color w:val="0000FF"/>
                <w:lang w:val="en-US"/>
              </w:rPr>
            </w:pPr>
          </w:p>
        </w:tc>
      </w:tr>
    </w:tbl>
    <w:p w14:paraId="29B68631" w14:textId="77777777" w:rsidR="00DD61E1" w:rsidRPr="00380DC7" w:rsidRDefault="00DD61E1" w:rsidP="0098245F">
      <w:pPr>
        <w:pStyle w:val="Heading5"/>
      </w:pPr>
      <w:r>
        <w:t xml:space="preserve">Assessment criterion 5: Dedicated resources and staff </w:t>
      </w:r>
    </w:p>
    <w:p w14:paraId="5A46DA65" w14:textId="77777777" w:rsidR="00DD61E1" w:rsidRPr="00DD61E1" w:rsidRDefault="00DD61E1" w:rsidP="0098245F">
      <w:pPr>
        <w:rPr>
          <w:lang w:val="en-US"/>
        </w:rPr>
      </w:pPr>
      <w:r w:rsidRPr="00DD61E1">
        <w:rPr>
          <w:lang w:val="en-US"/>
        </w:rPr>
        <w:t>Parliament dedicates sufficient resources to public participation activities. Parliament has a dedicated organizational unit for this purpose, such as a public participation office, or has staff members with duties related to public participation.</w:t>
      </w:r>
    </w:p>
    <w:p w14:paraId="6B35314D"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14:paraId="66EE5313"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B1444A" w14:textId="77777777" w:rsidR="00DD61E1" w:rsidRDefault="00DD61E1" w:rsidP="0098245F">
            <w:pPr>
              <w:jc w:val="center"/>
              <w:rPr>
                <w:rFonts w:eastAsia="Calibri"/>
              </w:rPr>
            </w:pPr>
            <w:r>
              <w:t>Non-existent</w:t>
            </w:r>
          </w:p>
          <w:sdt>
            <w:sdtPr>
              <w:rPr>
                <w:rFonts w:eastAsia="Arimo"/>
              </w:rPr>
              <w:id w:val="-1494250693"/>
              <w14:checkbox>
                <w14:checked w14:val="0"/>
                <w14:checkedState w14:val="2612" w14:font="MS Gothic"/>
                <w14:uncheckedState w14:val="2610" w14:font="MS Gothic"/>
              </w14:checkbox>
            </w:sdtPr>
            <w:sdtEndPr/>
            <w:sdtContent>
              <w:p w14:paraId="1595CBB0"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B3DBB5" w14:textId="77777777" w:rsidR="00DD61E1" w:rsidRDefault="00DD61E1" w:rsidP="0098245F">
            <w:pPr>
              <w:jc w:val="center"/>
              <w:rPr>
                <w:rFonts w:eastAsia="Calibri"/>
              </w:rPr>
            </w:pPr>
            <w:r>
              <w:t xml:space="preserve">Rudimentary </w:t>
            </w:r>
          </w:p>
          <w:sdt>
            <w:sdtPr>
              <w:rPr>
                <w:rFonts w:eastAsia="Arimo"/>
              </w:rPr>
              <w:id w:val="-1155533752"/>
              <w14:checkbox>
                <w14:checked w14:val="0"/>
                <w14:checkedState w14:val="2612" w14:font="MS Gothic"/>
                <w14:uncheckedState w14:val="2610" w14:font="MS Gothic"/>
              </w14:checkbox>
            </w:sdtPr>
            <w:sdtEndPr/>
            <w:sdtContent>
              <w:p w14:paraId="45006E25"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8E4E8B" w14:textId="77777777" w:rsidR="00DD61E1" w:rsidRDefault="00DD61E1" w:rsidP="0098245F">
            <w:pPr>
              <w:jc w:val="center"/>
              <w:rPr>
                <w:rFonts w:eastAsia="Calibri"/>
              </w:rPr>
            </w:pPr>
            <w:r>
              <w:t>Basic</w:t>
            </w:r>
          </w:p>
          <w:sdt>
            <w:sdtPr>
              <w:rPr>
                <w:rFonts w:eastAsia="Arimo"/>
              </w:rPr>
              <w:id w:val="-818653684"/>
              <w14:checkbox>
                <w14:checked w14:val="0"/>
                <w14:checkedState w14:val="2612" w14:font="MS Gothic"/>
                <w14:uncheckedState w14:val="2610" w14:font="MS Gothic"/>
              </w14:checkbox>
            </w:sdtPr>
            <w:sdtEndPr/>
            <w:sdtContent>
              <w:p w14:paraId="3A6800D0"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F40EFE" w14:textId="77777777" w:rsidR="00DD61E1" w:rsidRDefault="00DD61E1" w:rsidP="0098245F">
            <w:pPr>
              <w:jc w:val="center"/>
              <w:rPr>
                <w:rFonts w:eastAsia="Calibri"/>
              </w:rPr>
            </w:pPr>
            <w:r>
              <w:t>Good</w:t>
            </w:r>
          </w:p>
          <w:sdt>
            <w:sdtPr>
              <w:rPr>
                <w:rFonts w:eastAsia="Arimo"/>
              </w:rPr>
              <w:id w:val="1468698851"/>
              <w14:checkbox>
                <w14:checked w14:val="0"/>
                <w14:checkedState w14:val="2612" w14:font="MS Gothic"/>
                <w14:uncheckedState w14:val="2610" w14:font="MS Gothic"/>
              </w14:checkbox>
            </w:sdtPr>
            <w:sdtEndPr/>
            <w:sdtContent>
              <w:p w14:paraId="27F0018A"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77C7C0" w14:textId="77777777" w:rsidR="00DD61E1" w:rsidRDefault="00DD61E1" w:rsidP="0098245F">
            <w:pPr>
              <w:jc w:val="center"/>
              <w:rPr>
                <w:rFonts w:eastAsia="Calibri"/>
              </w:rPr>
            </w:pPr>
            <w:r>
              <w:t>Very good</w:t>
            </w:r>
          </w:p>
          <w:sdt>
            <w:sdtPr>
              <w:rPr>
                <w:rFonts w:eastAsia="Arimo"/>
              </w:rPr>
              <w:id w:val="-1325896702"/>
              <w14:checkbox>
                <w14:checked w14:val="0"/>
                <w14:checkedState w14:val="2612" w14:font="MS Gothic"/>
                <w14:uncheckedState w14:val="2610" w14:font="MS Gothic"/>
              </w14:checkbox>
            </w:sdtPr>
            <w:sdtEndPr/>
            <w:sdtContent>
              <w:p w14:paraId="3736E891"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084D805" w14:textId="77777777" w:rsidR="00DD61E1" w:rsidRDefault="00DD61E1" w:rsidP="0098245F">
            <w:pPr>
              <w:jc w:val="center"/>
              <w:rPr>
                <w:rFonts w:eastAsia="Calibri"/>
              </w:rPr>
            </w:pPr>
            <w:r>
              <w:t>Excellent</w:t>
            </w:r>
          </w:p>
          <w:sdt>
            <w:sdtPr>
              <w:rPr>
                <w:rFonts w:eastAsia="Arimo"/>
              </w:rPr>
              <w:id w:val="-472757561"/>
              <w14:checkbox>
                <w14:checked w14:val="0"/>
                <w14:checkedState w14:val="2612" w14:font="MS Gothic"/>
                <w14:uncheckedState w14:val="2610" w14:font="MS Gothic"/>
              </w14:checkbox>
            </w:sdtPr>
            <w:sdtEndPr/>
            <w:sdtContent>
              <w:p w14:paraId="13600D63" w14:textId="77777777" w:rsidR="00DD61E1" w:rsidRDefault="00DD61E1" w:rsidP="0098245F">
                <w:pPr>
                  <w:jc w:val="center"/>
                  <w:rPr>
                    <w:rFonts w:eastAsia="Calibri"/>
                  </w:rPr>
                </w:pPr>
                <w:r>
                  <w:rPr>
                    <w:rFonts w:ascii="Segoe UI Symbol" w:eastAsia="Arimo" w:hAnsi="Segoe UI Symbol" w:cs="Segoe UI Symbol"/>
                  </w:rPr>
                  <w:t>☐</w:t>
                </w:r>
              </w:p>
            </w:sdtContent>
          </w:sdt>
        </w:tc>
      </w:tr>
      <w:tr w:rsidR="00DD61E1" w:rsidRPr="00513C3B" w14:paraId="63AEC804"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271EA" w14:textId="77777777" w:rsidR="003730F7" w:rsidRDefault="00DD61E1" w:rsidP="0098245F">
            <w:pPr>
              <w:rPr>
                <w:rFonts w:eastAsia="Calibri"/>
                <w:color w:val="005F9A"/>
                <w:lang w:val="en-US"/>
              </w:rPr>
            </w:pPr>
            <w:r w:rsidRPr="00DD61E1">
              <w:rPr>
                <w:color w:val="005F9A"/>
                <w:lang w:val="en-US"/>
              </w:rPr>
              <w:t>Evidence for this assessment criterion:</w:t>
            </w:r>
          </w:p>
          <w:p w14:paraId="680D5CD2" w14:textId="768388C2" w:rsidR="00DD61E1" w:rsidRPr="00DD61E1" w:rsidRDefault="00DD61E1" w:rsidP="0098245F">
            <w:pPr>
              <w:rPr>
                <w:rFonts w:eastAsia="Calibri"/>
                <w:color w:val="0000FF"/>
                <w:lang w:val="en-US"/>
              </w:rPr>
            </w:pPr>
          </w:p>
        </w:tc>
      </w:tr>
    </w:tbl>
    <w:p w14:paraId="433C3897" w14:textId="77777777" w:rsidR="00DD61E1" w:rsidRPr="00DC1D74" w:rsidRDefault="00DD61E1"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DD61E1" w:rsidRPr="00513C3B" w14:paraId="41AD1503" w14:textId="77777777" w:rsidTr="00A5067B">
        <w:trPr>
          <w:trHeight w:val="1440"/>
        </w:trPr>
        <w:tc>
          <w:tcPr>
            <w:tcW w:w="5000" w:type="pct"/>
            <w:tcBorders>
              <w:top w:val="single" w:sz="4" w:space="0" w:color="auto"/>
              <w:left w:val="single" w:sz="4" w:space="0" w:color="auto"/>
              <w:bottom w:val="single" w:sz="4" w:space="0" w:color="auto"/>
              <w:right w:val="single" w:sz="4" w:space="0" w:color="auto"/>
            </w:tcBorders>
          </w:tcPr>
          <w:p w14:paraId="7853CB59" w14:textId="77777777" w:rsidR="00DD61E1" w:rsidRPr="00DD61E1" w:rsidRDefault="00DD61E1" w:rsidP="0098245F">
            <w:pPr>
              <w:rPr>
                <w:lang w:val="en-US"/>
              </w:rPr>
            </w:pPr>
            <w:r w:rsidRPr="00DD61E1">
              <w:rPr>
                <w:i/>
                <w:shd w:val="clear" w:color="auto" w:fill="FFFFFF"/>
                <w:lang w:val="en-US"/>
              </w:rPr>
              <w:t>Use this space to note down recommendations and ideas for strengthening rules and practice in this area.</w:t>
            </w:r>
          </w:p>
        </w:tc>
      </w:tr>
    </w:tbl>
    <w:p w14:paraId="280BDB59" w14:textId="77777777" w:rsidR="00DD61E1" w:rsidRDefault="00DD61E1" w:rsidP="00B273EF">
      <w:pPr>
        <w:pStyle w:val="section-title"/>
      </w:pPr>
      <w:r>
        <w:t>Sources and further reading</w:t>
      </w:r>
    </w:p>
    <w:p w14:paraId="69EAB534" w14:textId="77777777" w:rsidR="00DD61E1" w:rsidRPr="00DD61E1" w:rsidRDefault="00DD61E1" w:rsidP="0098245F">
      <w:pPr>
        <w:numPr>
          <w:ilvl w:val="0"/>
          <w:numId w:val="232"/>
        </w:numPr>
        <w:spacing w:after="0"/>
        <w:ind w:left="562" w:hanging="562"/>
        <w:rPr>
          <w:lang w:val="en-US"/>
        </w:rPr>
      </w:pPr>
      <w:bookmarkStart w:id="672" w:name="_Hlk147308455"/>
      <w:r w:rsidRPr="00DD61E1">
        <w:rPr>
          <w:lang w:val="en-US"/>
        </w:rPr>
        <w:t>David Beetham,</w:t>
      </w:r>
      <w:hyperlink r:id="rId306">
        <w:r w:rsidRPr="00DD61E1">
          <w:rPr>
            <w:lang w:val="en-US"/>
          </w:rPr>
          <w:t xml:space="preserve"> </w:t>
        </w:r>
      </w:hyperlink>
      <w:hyperlink r:id="rId307">
        <w:r w:rsidRPr="00DD61E1">
          <w:rPr>
            <w:i/>
            <w:color w:val="0563C1"/>
            <w:u w:val="single"/>
            <w:lang w:val="en-US"/>
          </w:rPr>
          <w:t>Parliament and democracy in the twenty-first century:</w:t>
        </w:r>
      </w:hyperlink>
      <w:hyperlink r:id="rId308">
        <w:r w:rsidRPr="00DD61E1">
          <w:rPr>
            <w:i/>
            <w:color w:val="0563C1"/>
            <w:u w:val="single"/>
            <w:lang w:val="en-US"/>
          </w:rPr>
          <w:t xml:space="preserve"> A guide to good practice</w:t>
        </w:r>
      </w:hyperlink>
      <w:r w:rsidRPr="00DD61E1">
        <w:rPr>
          <w:lang w:val="en-US"/>
        </w:rPr>
        <w:t xml:space="preserve"> (2006).</w:t>
      </w:r>
    </w:p>
    <w:p w14:paraId="6C367DDB" w14:textId="77777777" w:rsidR="00DD61E1" w:rsidRPr="00DD61E1" w:rsidRDefault="00DD61E1" w:rsidP="0098245F">
      <w:pPr>
        <w:numPr>
          <w:ilvl w:val="0"/>
          <w:numId w:val="232"/>
        </w:numPr>
        <w:spacing w:after="0"/>
        <w:ind w:left="562" w:hanging="562"/>
        <w:rPr>
          <w:lang w:val="en-US"/>
        </w:rPr>
      </w:pPr>
      <w:r w:rsidRPr="00DD61E1">
        <w:rPr>
          <w:lang w:val="en-US"/>
        </w:rPr>
        <w:t>Commonwealth Parliamentary Association (CPA),</w:t>
      </w:r>
      <w:hyperlink r:id="rId309">
        <w:r w:rsidRPr="00DD61E1">
          <w:rPr>
            <w:lang w:val="en-US"/>
          </w:rPr>
          <w:t xml:space="preserve"> </w:t>
        </w:r>
      </w:hyperlink>
      <w:hyperlink r:id="rId310">
        <w:r w:rsidRPr="00DD61E1">
          <w:rPr>
            <w:i/>
            <w:color w:val="1155CC"/>
            <w:u w:val="single"/>
            <w:lang w:val="en-US"/>
          </w:rPr>
          <w:t>Recommended Benchmarks for Democratic Legislators</w:t>
        </w:r>
      </w:hyperlink>
      <w:r w:rsidRPr="00DD61E1">
        <w:rPr>
          <w:lang w:val="en-US"/>
        </w:rPr>
        <w:t>, revised edition (2018).</w:t>
      </w:r>
    </w:p>
    <w:p w14:paraId="7E95170D" w14:textId="77777777" w:rsidR="003730F7" w:rsidRDefault="00DD61E1" w:rsidP="0098245F">
      <w:pPr>
        <w:numPr>
          <w:ilvl w:val="0"/>
          <w:numId w:val="232"/>
        </w:numPr>
        <w:spacing w:after="0"/>
        <w:ind w:left="562" w:hanging="562"/>
        <w:rPr>
          <w:lang w:val="en-US"/>
        </w:rPr>
      </w:pPr>
      <w:r w:rsidRPr="00DD61E1">
        <w:rPr>
          <w:lang w:val="en-US"/>
        </w:rPr>
        <w:t xml:space="preserve">National Democratic Institute (NDI), </w:t>
      </w:r>
      <w:hyperlink r:id="rId311">
        <w:r w:rsidRPr="00DD61E1">
          <w:rPr>
            <w:i/>
            <w:color w:val="1155CC"/>
            <w:u w:val="single"/>
            <w:lang w:val="en-US"/>
          </w:rPr>
          <w:t>Toward the Development of International Standards for Democratic Legislatures</w:t>
        </w:r>
      </w:hyperlink>
      <w:r w:rsidRPr="00DD61E1">
        <w:rPr>
          <w:lang w:val="en-US"/>
        </w:rPr>
        <w:t xml:space="preserve"> (2007).</w:t>
      </w:r>
    </w:p>
    <w:p w14:paraId="35E91E0B" w14:textId="77777777" w:rsidR="0034461F" w:rsidRDefault="0034461F">
      <w:pPr>
        <w:rPr>
          <w:rFonts w:eastAsia="Arial"/>
          <w:b/>
          <w:kern w:val="0"/>
          <w:sz w:val="24"/>
          <w:lang w:val="en-GB" w:eastAsia="fr-CH"/>
          <w14:ligatures w14:val="none"/>
        </w:rPr>
      </w:pPr>
      <w:bookmarkStart w:id="673" w:name="_h65259k0vvrr"/>
      <w:bookmarkEnd w:id="672"/>
      <w:bookmarkEnd w:id="673"/>
      <w:r w:rsidRPr="00B5205A">
        <w:rPr>
          <w:lang w:val="en-US"/>
        </w:rPr>
        <w:br w:type="page"/>
      </w:r>
    </w:p>
    <w:p w14:paraId="4EDA89A5" w14:textId="063838D6" w:rsidR="00DD61E1" w:rsidRPr="00380DC7" w:rsidRDefault="00DD61E1" w:rsidP="0034461F">
      <w:pPr>
        <w:pStyle w:val="Dimension"/>
      </w:pPr>
      <w:r>
        <w:lastRenderedPageBreak/>
        <w:t>Dimension 6.1.3: Public education about the work of parliament</w:t>
      </w:r>
    </w:p>
    <w:tbl>
      <w:tblPr>
        <w:tblStyle w:val="TableGrid"/>
        <w:tblW w:w="0" w:type="auto"/>
        <w:shd w:val="clear" w:color="auto" w:fill="EEEEEE"/>
        <w:tblLook w:val="04A0" w:firstRow="1" w:lastRow="0" w:firstColumn="1" w:lastColumn="0" w:noHBand="0" w:noVBand="1"/>
      </w:tblPr>
      <w:tblGrid>
        <w:gridCol w:w="9062"/>
      </w:tblGrid>
      <w:tr w:rsidR="00DD61E1" w14:paraId="00134964" w14:textId="77777777" w:rsidTr="00520551">
        <w:tc>
          <w:tcPr>
            <w:tcW w:w="9350" w:type="dxa"/>
            <w:shd w:val="clear" w:color="auto" w:fill="EEEEEE"/>
          </w:tcPr>
          <w:p w14:paraId="30DF6B37" w14:textId="77777777" w:rsidR="00DD61E1" w:rsidRPr="00DD61E1" w:rsidRDefault="00DD61E1" w:rsidP="0098245F">
            <w:pPr>
              <w:rPr>
                <w:rFonts w:eastAsia="Arial"/>
                <w:lang w:val="en-US"/>
              </w:rPr>
            </w:pPr>
            <w:r w:rsidRPr="00DD61E1">
              <w:rPr>
                <w:lang w:val="en-US"/>
              </w:rPr>
              <w:t>This dimension is part of:</w:t>
            </w:r>
          </w:p>
          <w:p w14:paraId="0620E285" w14:textId="77777777" w:rsidR="00DD61E1" w:rsidRPr="00DD2EB3" w:rsidRDefault="00DD61E1" w:rsidP="0098245F">
            <w:pPr>
              <w:pStyle w:val="ListParagraph"/>
              <w:numPr>
                <w:ilvl w:val="0"/>
                <w:numId w:val="235"/>
              </w:numPr>
              <w:spacing w:line="240" w:lineRule="auto"/>
              <w:ind w:left="731"/>
            </w:pPr>
            <w:r>
              <w:t>Indicator 6.1: Parliamentary environment for public participation</w:t>
            </w:r>
          </w:p>
          <w:p w14:paraId="369EAB02" w14:textId="77777777" w:rsidR="00DD61E1" w:rsidRPr="00DD2EB3" w:rsidRDefault="00DD61E1" w:rsidP="0098245F">
            <w:pPr>
              <w:pStyle w:val="ListParagraph"/>
              <w:numPr>
                <w:ilvl w:val="0"/>
                <w:numId w:val="235"/>
              </w:numPr>
              <w:spacing w:line="240" w:lineRule="auto"/>
              <w:ind w:left="731"/>
              <w:rPr>
                <w:sz w:val="24"/>
              </w:rPr>
            </w:pPr>
            <w:r w:rsidRPr="00B31823">
              <w:t xml:space="preserve">Target </w:t>
            </w:r>
            <w:r>
              <w:t>6: Participatory parliament</w:t>
            </w:r>
          </w:p>
        </w:tc>
      </w:tr>
    </w:tbl>
    <w:p w14:paraId="7EF336C0" w14:textId="77777777" w:rsidR="00DD61E1" w:rsidRPr="00A5067B" w:rsidRDefault="00DD61E1" w:rsidP="00B273EF">
      <w:pPr>
        <w:pStyle w:val="section-title"/>
      </w:pPr>
      <w:r>
        <w:t>About this dimension</w:t>
      </w:r>
    </w:p>
    <w:p w14:paraId="03DD2108" w14:textId="77777777" w:rsidR="003730F7" w:rsidRDefault="00DD61E1" w:rsidP="0098245F">
      <w:pPr>
        <w:rPr>
          <w:lang w:val="en-US"/>
        </w:rPr>
      </w:pPr>
      <w:r w:rsidRPr="00DD61E1">
        <w:rPr>
          <w:lang w:val="en-US"/>
        </w:rPr>
        <w:t>This dimension focuses on parliament’s efforts to increase public understanding of its role and work. In order to maximize participation, the public should know not just where and when parliamentary processes take place, but also how they can participate in and influence decision-making. These efforts, which aim to ensure an active citizenry, should be non-partisan and should promote the basic principles of democracy.</w:t>
      </w:r>
    </w:p>
    <w:p w14:paraId="57C94119" w14:textId="17D28FA3" w:rsidR="00DD61E1" w:rsidRPr="00DD61E1" w:rsidRDefault="00DD61E1" w:rsidP="0098245F">
      <w:pPr>
        <w:rPr>
          <w:lang w:val="en-US"/>
        </w:rPr>
      </w:pPr>
      <w:r w:rsidRPr="00DD61E1">
        <w:rPr>
          <w:lang w:val="en-US"/>
        </w:rPr>
        <w:t xml:space="preserve">Public education can take many forms, including direct interaction by MPs with the public through their constituencies, or opportunities to engage or visit parliament and its offices. Different groups within the community can also be targeted. </w:t>
      </w:r>
    </w:p>
    <w:p w14:paraId="5ED3485A" w14:textId="77777777" w:rsidR="00DD61E1" w:rsidRPr="00A5067B" w:rsidRDefault="00DD61E1" w:rsidP="00B273EF">
      <w:pPr>
        <w:pStyle w:val="section-title"/>
      </w:pPr>
      <w:r>
        <w:t>Aspiring goal</w:t>
      </w:r>
    </w:p>
    <w:tbl>
      <w:tblPr>
        <w:tblW w:w="5000" w:type="pct"/>
        <w:shd w:val="clear" w:color="auto" w:fill="EEEEEE"/>
        <w:tblLook w:val="0400" w:firstRow="0" w:lastRow="0" w:firstColumn="0" w:lastColumn="0" w:noHBand="0" w:noVBand="1"/>
      </w:tblPr>
      <w:tblGrid>
        <w:gridCol w:w="9062"/>
      </w:tblGrid>
      <w:tr w:rsidR="00DD61E1" w:rsidRPr="00380DC7" w14:paraId="269E45DD" w14:textId="77777777" w:rsidTr="00A5067B">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07CF3FE6" w14:textId="77777777" w:rsidR="003730F7" w:rsidRDefault="00DD61E1" w:rsidP="0098245F">
            <w:pPr>
              <w:rPr>
                <w:i/>
                <w:lang w:val="en-US"/>
              </w:rPr>
            </w:pPr>
            <w:r w:rsidRPr="00DD61E1">
              <w:rPr>
                <w:i/>
                <w:lang w:val="en-US"/>
              </w:rPr>
              <w:t>Based on a global comparative analysis, an aspiring goal for parliaments in the area of “public education about the work of parliament” is as follows:</w:t>
            </w:r>
          </w:p>
          <w:p w14:paraId="3FAD23CB" w14:textId="77777777" w:rsidR="003730F7" w:rsidRDefault="00DD61E1" w:rsidP="0098245F">
            <w:pPr>
              <w:rPr>
                <w:lang w:val="en-US"/>
              </w:rPr>
            </w:pPr>
            <w:r w:rsidRPr="00DD61E1">
              <w:rPr>
                <w:lang w:val="en-US"/>
              </w:rPr>
              <w:t>Parliament has infrastructure, policies, programmes and materials in place to educate the public about its work. Public education aims to improve the breadth and depth of public understanding of parliament and includes information about the role of parliament, as well as about the work that takes place in parliament and how to engage in it.</w:t>
            </w:r>
          </w:p>
          <w:p w14:paraId="34F1D764" w14:textId="77777777" w:rsidR="003730F7" w:rsidRDefault="00DD61E1" w:rsidP="0098245F">
            <w:pPr>
              <w:rPr>
                <w:lang w:val="en-US"/>
              </w:rPr>
            </w:pPr>
            <w:r w:rsidRPr="00DD61E1">
              <w:rPr>
                <w:lang w:val="en-US"/>
              </w:rPr>
              <w:t>Public education programmes are provided nationwide and are designed to reach a broad range of stakeholders, including hard-to-reach communities. They are non-partisan and focus on promoting the basic principles of democracy.</w:t>
            </w:r>
          </w:p>
          <w:p w14:paraId="31F798DA" w14:textId="33E3604A" w:rsidR="00DD61E1" w:rsidRPr="00A5067B" w:rsidRDefault="00DD61E1" w:rsidP="0098245F">
            <w:r w:rsidRPr="00DD61E1">
              <w:rPr>
                <w:lang w:val="en-US"/>
              </w:rPr>
              <w:t xml:space="preserve">Public education programmes provide opportunities to access parliamentary premises and observe the work of parliament in person. </w:t>
            </w:r>
            <w:r>
              <w:t>They are also available remotely.</w:t>
            </w:r>
          </w:p>
          <w:p w14:paraId="02AFA01E" w14:textId="77777777" w:rsidR="00DD61E1" w:rsidRPr="00380DC7" w:rsidRDefault="00DD61E1" w:rsidP="0098245F"/>
        </w:tc>
      </w:tr>
    </w:tbl>
    <w:p w14:paraId="20EAF426" w14:textId="77777777" w:rsidR="00DD61E1" w:rsidRPr="00380DC7" w:rsidRDefault="00DD61E1" w:rsidP="00B273EF">
      <w:pPr>
        <w:pStyle w:val="section-title"/>
      </w:pPr>
      <w:bookmarkStart w:id="674" w:name="_2dlolyb"/>
      <w:bookmarkEnd w:id="674"/>
      <w:r>
        <w:t>Assessment</w:t>
      </w:r>
    </w:p>
    <w:p w14:paraId="775A880E" w14:textId="77777777" w:rsidR="003730F7" w:rsidRDefault="00DD61E1" w:rsidP="0098245F">
      <w:pPr>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235EED23" w14:textId="77777777" w:rsidR="003730F7" w:rsidRDefault="00DD61E1" w:rsidP="0098245F">
      <w:pPr>
        <w:rPr>
          <w:lang w:val="en-US"/>
        </w:rPr>
      </w:pPr>
      <w:r w:rsidRPr="00DD61E1">
        <w:rPr>
          <w:lang w:val="en-US"/>
        </w:rPr>
        <w:t>The evidence for assessment of this dimension could include the following:</w:t>
      </w:r>
    </w:p>
    <w:p w14:paraId="0870001D" w14:textId="2C17AD45" w:rsidR="00DD61E1" w:rsidRPr="00DD61E1" w:rsidRDefault="00DD61E1" w:rsidP="0098245F">
      <w:pPr>
        <w:numPr>
          <w:ilvl w:val="0"/>
          <w:numId w:val="231"/>
        </w:numPr>
        <w:spacing w:after="0"/>
        <w:ind w:left="562" w:hanging="562"/>
        <w:rPr>
          <w:lang w:val="en-US"/>
        </w:rPr>
      </w:pPr>
      <w:r w:rsidRPr="00DD61E1">
        <w:rPr>
          <w:lang w:val="en-US"/>
        </w:rPr>
        <w:t>Infrastructure, policies and materials for nationwide public education</w:t>
      </w:r>
    </w:p>
    <w:p w14:paraId="4BC0FD79" w14:textId="77777777" w:rsidR="00DD61E1" w:rsidRPr="00DD61E1" w:rsidRDefault="00DD61E1" w:rsidP="0098245F">
      <w:pPr>
        <w:numPr>
          <w:ilvl w:val="0"/>
          <w:numId w:val="231"/>
        </w:numPr>
        <w:spacing w:after="0"/>
        <w:ind w:left="562" w:hanging="562"/>
        <w:rPr>
          <w:lang w:val="en-US"/>
        </w:rPr>
      </w:pPr>
      <w:r w:rsidRPr="00DD61E1">
        <w:rPr>
          <w:lang w:val="en-US"/>
        </w:rPr>
        <w:t>Public education programmes promoted by parliament</w:t>
      </w:r>
    </w:p>
    <w:p w14:paraId="3E8F4497" w14:textId="77777777" w:rsidR="003730F7" w:rsidRDefault="00DD61E1" w:rsidP="0098245F">
      <w:pPr>
        <w:numPr>
          <w:ilvl w:val="0"/>
          <w:numId w:val="231"/>
        </w:numPr>
        <w:spacing w:after="0"/>
        <w:ind w:left="562" w:hanging="562"/>
        <w:rPr>
          <w:lang w:val="en-US"/>
        </w:rPr>
      </w:pPr>
      <w:r w:rsidRPr="00DD61E1">
        <w:rPr>
          <w:lang w:val="en-US"/>
        </w:rPr>
        <w:t>The number of individuals taking part in parliamentary public education programmes per year</w:t>
      </w:r>
    </w:p>
    <w:p w14:paraId="60B4105E" w14:textId="77777777" w:rsidR="003730F7" w:rsidRDefault="00DD61E1" w:rsidP="0098245F">
      <w:pPr>
        <w:rPr>
          <w:lang w:val="en-US"/>
        </w:rPr>
      </w:pPr>
      <w:r w:rsidRPr="00DD61E1">
        <w:rPr>
          <w:lang w:val="en-US"/>
        </w:rPr>
        <w:t>Where relevant, provide additional comments or examples that support the assessment.</w:t>
      </w:r>
    </w:p>
    <w:p w14:paraId="537193EE" w14:textId="46EBD76B" w:rsidR="00DD61E1" w:rsidRPr="00293C5B" w:rsidRDefault="00DD61E1" w:rsidP="0098245F">
      <w:pPr>
        <w:pStyle w:val="Heading5"/>
      </w:pPr>
      <w:bookmarkStart w:id="675" w:name="_sqyw64"/>
      <w:bookmarkEnd w:id="675"/>
      <w:r w:rsidRPr="00293C5B">
        <w:t>Assessment criterion 1: Education programmes</w:t>
      </w:r>
    </w:p>
    <w:p w14:paraId="47450693" w14:textId="77777777" w:rsidR="00DD61E1" w:rsidRPr="00DD61E1" w:rsidRDefault="00DD61E1" w:rsidP="0098245F">
      <w:pPr>
        <w:rPr>
          <w:lang w:val="en-US"/>
        </w:rPr>
      </w:pPr>
      <w:r w:rsidRPr="00DD61E1">
        <w:rPr>
          <w:lang w:val="en-US"/>
        </w:rPr>
        <w:t xml:space="preserve">Parliament has developed policies and materials for nationwide programmes to educate the public about its role and working methods, as well as about how members of the public can engage in its work. </w:t>
      </w:r>
    </w:p>
    <w:p w14:paraId="3E1A0B92"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14:paraId="3A9FCB57"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3AB589" w14:textId="77777777" w:rsidR="00DD61E1" w:rsidRDefault="00DD61E1" w:rsidP="0098245F">
            <w:pPr>
              <w:jc w:val="center"/>
              <w:rPr>
                <w:rFonts w:eastAsia="Calibri"/>
              </w:rPr>
            </w:pPr>
            <w:r>
              <w:lastRenderedPageBreak/>
              <w:t>Non-existent</w:t>
            </w:r>
          </w:p>
          <w:sdt>
            <w:sdtPr>
              <w:rPr>
                <w:rFonts w:eastAsia="Arimo"/>
              </w:rPr>
              <w:id w:val="-1565636603"/>
              <w14:checkbox>
                <w14:checked w14:val="0"/>
                <w14:checkedState w14:val="2612" w14:font="MS Gothic"/>
                <w14:uncheckedState w14:val="2610" w14:font="MS Gothic"/>
              </w14:checkbox>
            </w:sdtPr>
            <w:sdtEndPr/>
            <w:sdtContent>
              <w:p w14:paraId="4F5305E9"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169DE0" w14:textId="77777777" w:rsidR="00DD61E1" w:rsidRDefault="00DD61E1" w:rsidP="0098245F">
            <w:pPr>
              <w:jc w:val="center"/>
              <w:rPr>
                <w:rFonts w:eastAsia="Calibri"/>
              </w:rPr>
            </w:pPr>
            <w:r>
              <w:t xml:space="preserve">Rudimentary </w:t>
            </w:r>
          </w:p>
          <w:sdt>
            <w:sdtPr>
              <w:rPr>
                <w:rFonts w:eastAsia="Arimo"/>
              </w:rPr>
              <w:id w:val="747927640"/>
              <w14:checkbox>
                <w14:checked w14:val="0"/>
                <w14:checkedState w14:val="2612" w14:font="MS Gothic"/>
                <w14:uncheckedState w14:val="2610" w14:font="MS Gothic"/>
              </w14:checkbox>
            </w:sdtPr>
            <w:sdtEndPr/>
            <w:sdtContent>
              <w:p w14:paraId="61B3793C"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3ECAFD" w14:textId="77777777" w:rsidR="00DD61E1" w:rsidRDefault="00DD61E1" w:rsidP="0098245F">
            <w:pPr>
              <w:jc w:val="center"/>
              <w:rPr>
                <w:rFonts w:eastAsia="Calibri"/>
              </w:rPr>
            </w:pPr>
            <w:r>
              <w:t>Basic</w:t>
            </w:r>
          </w:p>
          <w:sdt>
            <w:sdtPr>
              <w:rPr>
                <w:rFonts w:eastAsia="Arimo"/>
              </w:rPr>
              <w:id w:val="588114038"/>
              <w14:checkbox>
                <w14:checked w14:val="0"/>
                <w14:checkedState w14:val="2612" w14:font="MS Gothic"/>
                <w14:uncheckedState w14:val="2610" w14:font="MS Gothic"/>
              </w14:checkbox>
            </w:sdtPr>
            <w:sdtEndPr/>
            <w:sdtContent>
              <w:p w14:paraId="2CFE1DBC"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C77643" w14:textId="77777777" w:rsidR="00DD61E1" w:rsidRDefault="00DD61E1" w:rsidP="0098245F">
            <w:pPr>
              <w:jc w:val="center"/>
              <w:rPr>
                <w:rFonts w:eastAsia="Calibri"/>
              </w:rPr>
            </w:pPr>
            <w:r>
              <w:t>Good</w:t>
            </w:r>
          </w:p>
          <w:sdt>
            <w:sdtPr>
              <w:rPr>
                <w:rFonts w:eastAsia="Arimo"/>
              </w:rPr>
              <w:id w:val="1938177270"/>
              <w14:checkbox>
                <w14:checked w14:val="0"/>
                <w14:checkedState w14:val="2612" w14:font="MS Gothic"/>
                <w14:uncheckedState w14:val="2610" w14:font="MS Gothic"/>
              </w14:checkbox>
            </w:sdtPr>
            <w:sdtEndPr/>
            <w:sdtContent>
              <w:p w14:paraId="1E10AE53"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FC72A9" w14:textId="77777777" w:rsidR="00DD61E1" w:rsidRDefault="00DD61E1" w:rsidP="0098245F">
            <w:pPr>
              <w:jc w:val="center"/>
              <w:rPr>
                <w:rFonts w:eastAsia="Calibri"/>
              </w:rPr>
            </w:pPr>
            <w:r>
              <w:t>Very good</w:t>
            </w:r>
          </w:p>
          <w:sdt>
            <w:sdtPr>
              <w:rPr>
                <w:rFonts w:eastAsia="Arimo"/>
              </w:rPr>
              <w:id w:val="5256919"/>
              <w14:checkbox>
                <w14:checked w14:val="0"/>
                <w14:checkedState w14:val="2612" w14:font="MS Gothic"/>
                <w14:uncheckedState w14:val="2610" w14:font="MS Gothic"/>
              </w14:checkbox>
            </w:sdtPr>
            <w:sdtEndPr/>
            <w:sdtContent>
              <w:p w14:paraId="6FC75BF6"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E1FF0C4" w14:textId="77777777" w:rsidR="00DD61E1" w:rsidRDefault="00DD61E1" w:rsidP="0098245F">
            <w:pPr>
              <w:jc w:val="center"/>
              <w:rPr>
                <w:rFonts w:eastAsia="Calibri"/>
              </w:rPr>
            </w:pPr>
            <w:r>
              <w:t>Excellent</w:t>
            </w:r>
          </w:p>
          <w:sdt>
            <w:sdtPr>
              <w:rPr>
                <w:rFonts w:eastAsia="Arimo"/>
              </w:rPr>
              <w:id w:val="617801494"/>
              <w14:checkbox>
                <w14:checked w14:val="0"/>
                <w14:checkedState w14:val="2612" w14:font="MS Gothic"/>
                <w14:uncheckedState w14:val="2610" w14:font="MS Gothic"/>
              </w14:checkbox>
            </w:sdtPr>
            <w:sdtEndPr/>
            <w:sdtContent>
              <w:p w14:paraId="3A647315" w14:textId="77777777" w:rsidR="00DD61E1" w:rsidRDefault="00DD61E1" w:rsidP="0098245F">
                <w:pPr>
                  <w:jc w:val="center"/>
                  <w:rPr>
                    <w:rFonts w:eastAsia="Calibri"/>
                  </w:rPr>
                </w:pPr>
                <w:r>
                  <w:rPr>
                    <w:rFonts w:ascii="Segoe UI Symbol" w:eastAsia="Arimo" w:hAnsi="Segoe UI Symbol" w:cs="Segoe UI Symbol"/>
                  </w:rPr>
                  <w:t>☐</w:t>
                </w:r>
              </w:p>
            </w:sdtContent>
          </w:sdt>
        </w:tc>
      </w:tr>
      <w:tr w:rsidR="00DD61E1" w:rsidRPr="00513C3B" w14:paraId="3F764DA7"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A286D" w14:textId="77777777" w:rsidR="003730F7" w:rsidRDefault="00DD61E1" w:rsidP="0098245F">
            <w:pPr>
              <w:rPr>
                <w:rFonts w:eastAsia="Calibri"/>
                <w:color w:val="005F9A"/>
                <w:lang w:val="en-US"/>
              </w:rPr>
            </w:pPr>
            <w:r w:rsidRPr="00DD61E1">
              <w:rPr>
                <w:color w:val="005F9A"/>
                <w:lang w:val="en-US"/>
              </w:rPr>
              <w:t>Evidence for this assessment criterion:</w:t>
            </w:r>
          </w:p>
          <w:p w14:paraId="59A2391F" w14:textId="4BD9BF3B" w:rsidR="00DD61E1" w:rsidRPr="00DD61E1" w:rsidRDefault="00DD61E1" w:rsidP="0098245F">
            <w:pPr>
              <w:rPr>
                <w:rFonts w:eastAsia="Calibri"/>
                <w:color w:val="0000FF"/>
                <w:lang w:val="en-US"/>
              </w:rPr>
            </w:pPr>
          </w:p>
        </w:tc>
      </w:tr>
    </w:tbl>
    <w:p w14:paraId="388DCF05" w14:textId="77777777" w:rsidR="00DD61E1" w:rsidRPr="00293C5B" w:rsidRDefault="00DD61E1" w:rsidP="0098245F">
      <w:pPr>
        <w:pStyle w:val="Heading5"/>
      </w:pPr>
      <w:bookmarkStart w:id="676" w:name="_3cqmetx"/>
      <w:bookmarkEnd w:id="676"/>
      <w:r w:rsidRPr="00293C5B">
        <w:t xml:space="preserve">Assessment criterion 2: Infrastructure and resources </w:t>
      </w:r>
    </w:p>
    <w:p w14:paraId="334BB401" w14:textId="77777777" w:rsidR="00DD61E1" w:rsidRPr="00DD61E1" w:rsidRDefault="00DD61E1" w:rsidP="0098245F">
      <w:pPr>
        <w:rPr>
          <w:lang w:val="en-US"/>
        </w:rPr>
      </w:pPr>
      <w:r w:rsidRPr="00DD61E1">
        <w:rPr>
          <w:lang w:val="en-US"/>
        </w:rPr>
        <w:t xml:space="preserve">Parliament has developed infrastructure and has allocated budgetary and human resources to support a range of public education programmes. This infrastructure can accommodate members of the public with special needs, including persons with disabilities. </w:t>
      </w:r>
    </w:p>
    <w:p w14:paraId="7A456540"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14:paraId="51DABDEE"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4A2EC0" w14:textId="77777777" w:rsidR="00DD61E1" w:rsidRDefault="00DD61E1" w:rsidP="0098245F">
            <w:pPr>
              <w:jc w:val="center"/>
              <w:rPr>
                <w:rFonts w:eastAsia="Calibri"/>
              </w:rPr>
            </w:pPr>
            <w:r>
              <w:t>Non-existent</w:t>
            </w:r>
          </w:p>
          <w:sdt>
            <w:sdtPr>
              <w:rPr>
                <w:rFonts w:eastAsia="Arimo"/>
              </w:rPr>
              <w:id w:val="2143611443"/>
              <w14:checkbox>
                <w14:checked w14:val="0"/>
                <w14:checkedState w14:val="2612" w14:font="MS Gothic"/>
                <w14:uncheckedState w14:val="2610" w14:font="MS Gothic"/>
              </w14:checkbox>
            </w:sdtPr>
            <w:sdtEndPr/>
            <w:sdtContent>
              <w:p w14:paraId="5FF0682B"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D93375" w14:textId="77777777" w:rsidR="00DD61E1" w:rsidRDefault="00DD61E1" w:rsidP="0098245F">
            <w:pPr>
              <w:jc w:val="center"/>
              <w:rPr>
                <w:rFonts w:eastAsia="Calibri"/>
              </w:rPr>
            </w:pPr>
            <w:r>
              <w:t xml:space="preserve">Rudimentary </w:t>
            </w:r>
          </w:p>
          <w:sdt>
            <w:sdtPr>
              <w:rPr>
                <w:rFonts w:eastAsia="Arimo"/>
              </w:rPr>
              <w:id w:val="471107345"/>
              <w14:checkbox>
                <w14:checked w14:val="0"/>
                <w14:checkedState w14:val="2612" w14:font="MS Gothic"/>
                <w14:uncheckedState w14:val="2610" w14:font="MS Gothic"/>
              </w14:checkbox>
            </w:sdtPr>
            <w:sdtEndPr/>
            <w:sdtContent>
              <w:p w14:paraId="3B97D051"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1F91D6" w14:textId="77777777" w:rsidR="00DD61E1" w:rsidRDefault="00DD61E1" w:rsidP="0098245F">
            <w:pPr>
              <w:jc w:val="center"/>
              <w:rPr>
                <w:rFonts w:eastAsia="Calibri"/>
              </w:rPr>
            </w:pPr>
            <w:r>
              <w:t>Basic</w:t>
            </w:r>
          </w:p>
          <w:sdt>
            <w:sdtPr>
              <w:rPr>
                <w:rFonts w:eastAsia="Arimo"/>
              </w:rPr>
              <w:id w:val="-86314892"/>
              <w14:checkbox>
                <w14:checked w14:val="0"/>
                <w14:checkedState w14:val="2612" w14:font="MS Gothic"/>
                <w14:uncheckedState w14:val="2610" w14:font="MS Gothic"/>
              </w14:checkbox>
            </w:sdtPr>
            <w:sdtEndPr/>
            <w:sdtContent>
              <w:p w14:paraId="382A937D"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68E698" w14:textId="77777777" w:rsidR="00DD61E1" w:rsidRDefault="00DD61E1" w:rsidP="0098245F">
            <w:pPr>
              <w:jc w:val="center"/>
              <w:rPr>
                <w:rFonts w:eastAsia="Calibri"/>
              </w:rPr>
            </w:pPr>
            <w:r>
              <w:t>Good</w:t>
            </w:r>
          </w:p>
          <w:sdt>
            <w:sdtPr>
              <w:rPr>
                <w:rFonts w:eastAsia="Arimo"/>
              </w:rPr>
              <w:id w:val="53593880"/>
              <w14:checkbox>
                <w14:checked w14:val="0"/>
                <w14:checkedState w14:val="2612" w14:font="MS Gothic"/>
                <w14:uncheckedState w14:val="2610" w14:font="MS Gothic"/>
              </w14:checkbox>
            </w:sdtPr>
            <w:sdtEndPr/>
            <w:sdtContent>
              <w:p w14:paraId="57633A4C"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C050BA" w14:textId="77777777" w:rsidR="00DD61E1" w:rsidRDefault="00DD61E1" w:rsidP="0098245F">
            <w:pPr>
              <w:jc w:val="center"/>
              <w:rPr>
                <w:rFonts w:eastAsia="Calibri"/>
              </w:rPr>
            </w:pPr>
            <w:r>
              <w:t>Very good</w:t>
            </w:r>
          </w:p>
          <w:sdt>
            <w:sdtPr>
              <w:rPr>
                <w:rFonts w:eastAsia="Arimo"/>
              </w:rPr>
              <w:id w:val="1200743246"/>
              <w14:checkbox>
                <w14:checked w14:val="0"/>
                <w14:checkedState w14:val="2612" w14:font="MS Gothic"/>
                <w14:uncheckedState w14:val="2610" w14:font="MS Gothic"/>
              </w14:checkbox>
            </w:sdtPr>
            <w:sdtEndPr/>
            <w:sdtContent>
              <w:p w14:paraId="30E59E40"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3F4DD4E" w14:textId="77777777" w:rsidR="00DD61E1" w:rsidRDefault="00DD61E1" w:rsidP="0098245F">
            <w:pPr>
              <w:jc w:val="center"/>
              <w:rPr>
                <w:rFonts w:eastAsia="Calibri"/>
              </w:rPr>
            </w:pPr>
            <w:r>
              <w:t>Excellent</w:t>
            </w:r>
          </w:p>
          <w:sdt>
            <w:sdtPr>
              <w:rPr>
                <w:rFonts w:eastAsia="Arimo"/>
              </w:rPr>
              <w:id w:val="-1983538942"/>
              <w14:checkbox>
                <w14:checked w14:val="0"/>
                <w14:checkedState w14:val="2612" w14:font="MS Gothic"/>
                <w14:uncheckedState w14:val="2610" w14:font="MS Gothic"/>
              </w14:checkbox>
            </w:sdtPr>
            <w:sdtEndPr/>
            <w:sdtContent>
              <w:p w14:paraId="13DAF44C" w14:textId="77777777" w:rsidR="00DD61E1" w:rsidRDefault="00DD61E1" w:rsidP="0098245F">
                <w:pPr>
                  <w:jc w:val="center"/>
                  <w:rPr>
                    <w:rFonts w:eastAsia="Calibri"/>
                  </w:rPr>
                </w:pPr>
                <w:r>
                  <w:rPr>
                    <w:rFonts w:ascii="Segoe UI Symbol" w:eastAsia="Arimo" w:hAnsi="Segoe UI Symbol" w:cs="Segoe UI Symbol"/>
                  </w:rPr>
                  <w:t>☐</w:t>
                </w:r>
              </w:p>
            </w:sdtContent>
          </w:sdt>
        </w:tc>
      </w:tr>
      <w:tr w:rsidR="00DD61E1" w:rsidRPr="00513C3B" w14:paraId="6ECCDDD4"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26962" w14:textId="77777777" w:rsidR="003730F7" w:rsidRDefault="00DD61E1" w:rsidP="0098245F">
            <w:pPr>
              <w:rPr>
                <w:rFonts w:eastAsia="Calibri"/>
                <w:color w:val="005F9A"/>
                <w:lang w:val="en-US"/>
              </w:rPr>
            </w:pPr>
            <w:r w:rsidRPr="00DD61E1">
              <w:rPr>
                <w:color w:val="005F9A"/>
                <w:lang w:val="en-US"/>
              </w:rPr>
              <w:t>Evidence for this assessment criterion:</w:t>
            </w:r>
          </w:p>
          <w:p w14:paraId="0A11FABD" w14:textId="7ECDE7CC" w:rsidR="00DD61E1" w:rsidRPr="00DD61E1" w:rsidRDefault="00DD61E1" w:rsidP="0098245F">
            <w:pPr>
              <w:rPr>
                <w:rFonts w:eastAsia="Calibri"/>
                <w:color w:val="0000FF"/>
                <w:lang w:val="en-US"/>
              </w:rPr>
            </w:pPr>
          </w:p>
        </w:tc>
      </w:tr>
    </w:tbl>
    <w:p w14:paraId="4466FE8F" w14:textId="77777777" w:rsidR="00DD61E1" w:rsidRPr="00293C5B" w:rsidRDefault="00DD61E1" w:rsidP="0098245F">
      <w:pPr>
        <w:pStyle w:val="Heading5"/>
      </w:pPr>
      <w:bookmarkStart w:id="677" w:name="_1rvwp1q"/>
      <w:bookmarkEnd w:id="677"/>
      <w:r w:rsidRPr="00293C5B">
        <w:t xml:space="preserve">Assessment criterion 3: Accessibility </w:t>
      </w:r>
    </w:p>
    <w:p w14:paraId="3E408732" w14:textId="77777777" w:rsidR="00DD61E1" w:rsidRPr="00DD61E1" w:rsidRDefault="00DD61E1" w:rsidP="0098245F">
      <w:pPr>
        <w:rPr>
          <w:lang w:val="en-US"/>
        </w:rPr>
      </w:pPr>
      <w:r w:rsidRPr="00DD61E1">
        <w:rPr>
          <w:lang w:val="en-US"/>
        </w:rPr>
        <w:t xml:space="preserve">Public education programmes are easily accessible for all groups within the community. Various online and in-person tools are in place to ensure that education programmes reach all sections of society, including women, children, youth, persons with disabilities, and rural or remote communities. </w:t>
      </w:r>
    </w:p>
    <w:p w14:paraId="4C8F5B6F"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14:paraId="2D7B6F12"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B39C19" w14:textId="77777777" w:rsidR="00DD61E1" w:rsidRDefault="00DD61E1" w:rsidP="0098245F">
            <w:pPr>
              <w:jc w:val="center"/>
              <w:rPr>
                <w:rFonts w:eastAsia="Calibri"/>
              </w:rPr>
            </w:pPr>
            <w:r>
              <w:t>Non-existent</w:t>
            </w:r>
          </w:p>
          <w:sdt>
            <w:sdtPr>
              <w:rPr>
                <w:rFonts w:eastAsia="Arimo"/>
              </w:rPr>
              <w:id w:val="-1283801336"/>
              <w14:checkbox>
                <w14:checked w14:val="0"/>
                <w14:checkedState w14:val="2612" w14:font="MS Gothic"/>
                <w14:uncheckedState w14:val="2610" w14:font="MS Gothic"/>
              </w14:checkbox>
            </w:sdtPr>
            <w:sdtEndPr/>
            <w:sdtContent>
              <w:p w14:paraId="2F783EB4"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0A4E24" w14:textId="77777777" w:rsidR="00DD61E1" w:rsidRDefault="00DD61E1" w:rsidP="0098245F">
            <w:pPr>
              <w:jc w:val="center"/>
              <w:rPr>
                <w:rFonts w:eastAsia="Calibri"/>
              </w:rPr>
            </w:pPr>
            <w:r>
              <w:t xml:space="preserve">Rudimentary </w:t>
            </w:r>
          </w:p>
          <w:sdt>
            <w:sdtPr>
              <w:rPr>
                <w:rFonts w:eastAsia="Arimo"/>
              </w:rPr>
              <w:id w:val="-387954939"/>
              <w14:checkbox>
                <w14:checked w14:val="0"/>
                <w14:checkedState w14:val="2612" w14:font="MS Gothic"/>
                <w14:uncheckedState w14:val="2610" w14:font="MS Gothic"/>
              </w14:checkbox>
            </w:sdtPr>
            <w:sdtEndPr/>
            <w:sdtContent>
              <w:p w14:paraId="2D64913F"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24F362" w14:textId="77777777" w:rsidR="00DD61E1" w:rsidRDefault="00DD61E1" w:rsidP="0098245F">
            <w:pPr>
              <w:jc w:val="center"/>
              <w:rPr>
                <w:rFonts w:eastAsia="Calibri"/>
              </w:rPr>
            </w:pPr>
            <w:r>
              <w:t>Basic</w:t>
            </w:r>
          </w:p>
          <w:sdt>
            <w:sdtPr>
              <w:rPr>
                <w:rFonts w:eastAsia="Arimo"/>
              </w:rPr>
              <w:id w:val="-819343976"/>
              <w14:checkbox>
                <w14:checked w14:val="0"/>
                <w14:checkedState w14:val="2612" w14:font="MS Gothic"/>
                <w14:uncheckedState w14:val="2610" w14:font="MS Gothic"/>
              </w14:checkbox>
            </w:sdtPr>
            <w:sdtEndPr/>
            <w:sdtContent>
              <w:p w14:paraId="5299B3BE"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916241" w14:textId="77777777" w:rsidR="00DD61E1" w:rsidRDefault="00DD61E1" w:rsidP="0098245F">
            <w:pPr>
              <w:jc w:val="center"/>
              <w:rPr>
                <w:rFonts w:eastAsia="Calibri"/>
              </w:rPr>
            </w:pPr>
            <w:r>
              <w:t>Good</w:t>
            </w:r>
          </w:p>
          <w:sdt>
            <w:sdtPr>
              <w:rPr>
                <w:rFonts w:eastAsia="Arimo"/>
              </w:rPr>
              <w:id w:val="-1418317753"/>
              <w14:checkbox>
                <w14:checked w14:val="0"/>
                <w14:checkedState w14:val="2612" w14:font="MS Gothic"/>
                <w14:uncheckedState w14:val="2610" w14:font="MS Gothic"/>
              </w14:checkbox>
            </w:sdtPr>
            <w:sdtEndPr/>
            <w:sdtContent>
              <w:p w14:paraId="7D733678"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FD984C" w14:textId="77777777" w:rsidR="00DD61E1" w:rsidRDefault="00DD61E1" w:rsidP="0098245F">
            <w:pPr>
              <w:jc w:val="center"/>
              <w:rPr>
                <w:rFonts w:eastAsia="Calibri"/>
              </w:rPr>
            </w:pPr>
            <w:r>
              <w:t>Very good</w:t>
            </w:r>
          </w:p>
          <w:sdt>
            <w:sdtPr>
              <w:rPr>
                <w:rFonts w:eastAsia="Arimo"/>
              </w:rPr>
              <w:id w:val="1427686212"/>
              <w14:checkbox>
                <w14:checked w14:val="0"/>
                <w14:checkedState w14:val="2612" w14:font="MS Gothic"/>
                <w14:uncheckedState w14:val="2610" w14:font="MS Gothic"/>
              </w14:checkbox>
            </w:sdtPr>
            <w:sdtEndPr/>
            <w:sdtContent>
              <w:p w14:paraId="66C87B71"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434841B" w14:textId="77777777" w:rsidR="00DD61E1" w:rsidRDefault="00DD61E1" w:rsidP="0098245F">
            <w:pPr>
              <w:jc w:val="center"/>
              <w:rPr>
                <w:rFonts w:eastAsia="Calibri"/>
              </w:rPr>
            </w:pPr>
            <w:r>
              <w:t>Excellent</w:t>
            </w:r>
          </w:p>
          <w:sdt>
            <w:sdtPr>
              <w:rPr>
                <w:rFonts w:eastAsia="Arimo"/>
              </w:rPr>
              <w:id w:val="1630435724"/>
              <w14:checkbox>
                <w14:checked w14:val="0"/>
                <w14:checkedState w14:val="2612" w14:font="MS Gothic"/>
                <w14:uncheckedState w14:val="2610" w14:font="MS Gothic"/>
              </w14:checkbox>
            </w:sdtPr>
            <w:sdtEndPr/>
            <w:sdtContent>
              <w:p w14:paraId="5DBCC26B" w14:textId="77777777" w:rsidR="00DD61E1" w:rsidRDefault="00DD61E1" w:rsidP="0098245F">
                <w:pPr>
                  <w:jc w:val="center"/>
                  <w:rPr>
                    <w:rFonts w:eastAsia="Calibri"/>
                  </w:rPr>
                </w:pPr>
                <w:r>
                  <w:rPr>
                    <w:rFonts w:ascii="Segoe UI Symbol" w:eastAsia="Arimo" w:hAnsi="Segoe UI Symbol" w:cs="Segoe UI Symbol"/>
                  </w:rPr>
                  <w:t>☐</w:t>
                </w:r>
              </w:p>
            </w:sdtContent>
          </w:sdt>
        </w:tc>
      </w:tr>
      <w:tr w:rsidR="00DD61E1" w:rsidRPr="00513C3B" w14:paraId="3E0C166E"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10224" w14:textId="77777777" w:rsidR="003730F7" w:rsidRDefault="00DD61E1" w:rsidP="0098245F">
            <w:pPr>
              <w:rPr>
                <w:rFonts w:eastAsia="Calibri"/>
                <w:color w:val="005F9A"/>
                <w:lang w:val="en-US"/>
              </w:rPr>
            </w:pPr>
            <w:r w:rsidRPr="00DD61E1">
              <w:rPr>
                <w:color w:val="005F9A"/>
                <w:lang w:val="en-US"/>
              </w:rPr>
              <w:t>Evidence for this assessment criterion:</w:t>
            </w:r>
          </w:p>
          <w:p w14:paraId="340EFCFC" w14:textId="3FC0BC9F" w:rsidR="00DD61E1" w:rsidRPr="00DD61E1" w:rsidRDefault="00DD61E1" w:rsidP="0098245F">
            <w:pPr>
              <w:rPr>
                <w:rFonts w:eastAsia="Calibri"/>
                <w:color w:val="0000FF"/>
                <w:lang w:val="en-US"/>
              </w:rPr>
            </w:pPr>
          </w:p>
        </w:tc>
      </w:tr>
    </w:tbl>
    <w:p w14:paraId="70C54D5A" w14:textId="77777777" w:rsidR="00DD61E1" w:rsidRPr="00293C5B" w:rsidRDefault="00DD61E1" w:rsidP="0098245F">
      <w:pPr>
        <w:pStyle w:val="Heading5"/>
      </w:pPr>
      <w:bookmarkStart w:id="678" w:name="_z4kx9jdzmz8f"/>
      <w:bookmarkEnd w:id="678"/>
      <w:r w:rsidRPr="00293C5B">
        <w:t>Assessment criterion 4: Non-partisanship</w:t>
      </w:r>
    </w:p>
    <w:p w14:paraId="5C357C44" w14:textId="77777777" w:rsidR="00DD61E1" w:rsidRPr="00DD61E1" w:rsidRDefault="00DD61E1" w:rsidP="0098245F">
      <w:pPr>
        <w:rPr>
          <w:lang w:val="en-US"/>
        </w:rPr>
      </w:pPr>
      <w:r w:rsidRPr="00DD61E1">
        <w:rPr>
          <w:lang w:val="en-US"/>
        </w:rPr>
        <w:t>Public education programmes are non-partisan and promote the basic principles of democracy.</w:t>
      </w:r>
    </w:p>
    <w:p w14:paraId="0AED1F3D"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14:paraId="078AEEA5"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D4152B" w14:textId="77777777" w:rsidR="00DD61E1" w:rsidRDefault="00DD61E1" w:rsidP="0098245F">
            <w:pPr>
              <w:jc w:val="center"/>
              <w:rPr>
                <w:rFonts w:eastAsia="Calibri"/>
              </w:rPr>
            </w:pPr>
            <w:r>
              <w:t>Non-existent</w:t>
            </w:r>
          </w:p>
          <w:sdt>
            <w:sdtPr>
              <w:rPr>
                <w:rFonts w:eastAsia="Arimo"/>
              </w:rPr>
              <w:id w:val="1196808784"/>
              <w14:checkbox>
                <w14:checked w14:val="0"/>
                <w14:checkedState w14:val="2612" w14:font="MS Gothic"/>
                <w14:uncheckedState w14:val="2610" w14:font="MS Gothic"/>
              </w14:checkbox>
            </w:sdtPr>
            <w:sdtEndPr/>
            <w:sdtContent>
              <w:p w14:paraId="743CDA53"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909BD6" w14:textId="77777777" w:rsidR="00DD61E1" w:rsidRDefault="00DD61E1" w:rsidP="0098245F">
            <w:pPr>
              <w:jc w:val="center"/>
              <w:rPr>
                <w:rFonts w:eastAsia="Calibri"/>
              </w:rPr>
            </w:pPr>
            <w:r>
              <w:t xml:space="preserve">Rudimentary </w:t>
            </w:r>
          </w:p>
          <w:sdt>
            <w:sdtPr>
              <w:rPr>
                <w:rFonts w:eastAsia="Arimo"/>
              </w:rPr>
              <w:id w:val="-1802220481"/>
              <w14:checkbox>
                <w14:checked w14:val="0"/>
                <w14:checkedState w14:val="2612" w14:font="MS Gothic"/>
                <w14:uncheckedState w14:val="2610" w14:font="MS Gothic"/>
              </w14:checkbox>
            </w:sdtPr>
            <w:sdtEndPr/>
            <w:sdtContent>
              <w:p w14:paraId="0FB739FC"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3838D7" w14:textId="77777777" w:rsidR="00DD61E1" w:rsidRDefault="00DD61E1" w:rsidP="0098245F">
            <w:pPr>
              <w:jc w:val="center"/>
              <w:rPr>
                <w:rFonts w:eastAsia="Calibri"/>
              </w:rPr>
            </w:pPr>
            <w:r>
              <w:t>Basic</w:t>
            </w:r>
          </w:p>
          <w:sdt>
            <w:sdtPr>
              <w:rPr>
                <w:rFonts w:eastAsia="Arimo"/>
              </w:rPr>
              <w:id w:val="1901169369"/>
              <w14:checkbox>
                <w14:checked w14:val="0"/>
                <w14:checkedState w14:val="2612" w14:font="MS Gothic"/>
                <w14:uncheckedState w14:val="2610" w14:font="MS Gothic"/>
              </w14:checkbox>
            </w:sdtPr>
            <w:sdtEndPr/>
            <w:sdtContent>
              <w:p w14:paraId="1EE93DBD"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F246E3" w14:textId="77777777" w:rsidR="00DD61E1" w:rsidRDefault="00DD61E1" w:rsidP="0098245F">
            <w:pPr>
              <w:jc w:val="center"/>
              <w:rPr>
                <w:rFonts w:eastAsia="Calibri"/>
              </w:rPr>
            </w:pPr>
            <w:r>
              <w:t>Good</w:t>
            </w:r>
          </w:p>
          <w:sdt>
            <w:sdtPr>
              <w:rPr>
                <w:rFonts w:eastAsia="Arimo"/>
              </w:rPr>
              <w:id w:val="400949189"/>
              <w14:checkbox>
                <w14:checked w14:val="0"/>
                <w14:checkedState w14:val="2612" w14:font="MS Gothic"/>
                <w14:uncheckedState w14:val="2610" w14:font="MS Gothic"/>
              </w14:checkbox>
            </w:sdtPr>
            <w:sdtEndPr/>
            <w:sdtContent>
              <w:p w14:paraId="0D967166" w14:textId="77777777" w:rsidR="00DD61E1" w:rsidRDefault="00DD61E1" w:rsidP="0098245F">
                <w:pPr>
                  <w:jc w:val="center"/>
                  <w:rPr>
                    <w:rFonts w:eastAsia="Calibri"/>
                  </w:rP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88FE24" w14:textId="77777777" w:rsidR="00DD61E1" w:rsidRDefault="00DD61E1" w:rsidP="0098245F">
            <w:pPr>
              <w:jc w:val="center"/>
              <w:rPr>
                <w:rFonts w:eastAsia="Calibri"/>
              </w:rPr>
            </w:pPr>
            <w:r>
              <w:t>Very good</w:t>
            </w:r>
          </w:p>
          <w:sdt>
            <w:sdtPr>
              <w:rPr>
                <w:rFonts w:eastAsia="Arimo"/>
              </w:rPr>
              <w:id w:val="-1756734842"/>
              <w14:checkbox>
                <w14:checked w14:val="0"/>
                <w14:checkedState w14:val="2612" w14:font="MS Gothic"/>
                <w14:uncheckedState w14:val="2610" w14:font="MS Gothic"/>
              </w14:checkbox>
            </w:sdtPr>
            <w:sdtEndPr/>
            <w:sdtContent>
              <w:p w14:paraId="258A8BBD" w14:textId="77777777" w:rsidR="00DD61E1" w:rsidRDefault="00DD61E1" w:rsidP="0098245F">
                <w:pPr>
                  <w:jc w:val="center"/>
                  <w:rPr>
                    <w:rFonts w:eastAsia="Calibri"/>
                  </w:rP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F1F9146" w14:textId="77777777" w:rsidR="00DD61E1" w:rsidRDefault="00DD61E1" w:rsidP="0098245F">
            <w:pPr>
              <w:jc w:val="center"/>
              <w:rPr>
                <w:rFonts w:eastAsia="Calibri"/>
              </w:rPr>
            </w:pPr>
            <w:r>
              <w:t>Excellent</w:t>
            </w:r>
          </w:p>
          <w:sdt>
            <w:sdtPr>
              <w:rPr>
                <w:rFonts w:eastAsia="Arimo"/>
              </w:rPr>
              <w:id w:val="525836089"/>
              <w14:checkbox>
                <w14:checked w14:val="0"/>
                <w14:checkedState w14:val="2612" w14:font="MS Gothic"/>
                <w14:uncheckedState w14:val="2610" w14:font="MS Gothic"/>
              </w14:checkbox>
            </w:sdtPr>
            <w:sdtEndPr/>
            <w:sdtContent>
              <w:p w14:paraId="09150C71" w14:textId="77777777" w:rsidR="00DD61E1" w:rsidRDefault="00DD61E1" w:rsidP="0098245F">
                <w:pPr>
                  <w:jc w:val="center"/>
                  <w:rPr>
                    <w:rFonts w:eastAsia="Calibri"/>
                  </w:rPr>
                </w:pPr>
                <w:r>
                  <w:rPr>
                    <w:rFonts w:ascii="Segoe UI Symbol" w:eastAsia="Arimo" w:hAnsi="Segoe UI Symbol" w:cs="Segoe UI Symbol"/>
                  </w:rPr>
                  <w:t>☐</w:t>
                </w:r>
              </w:p>
            </w:sdtContent>
          </w:sdt>
        </w:tc>
      </w:tr>
      <w:tr w:rsidR="00DD61E1" w:rsidRPr="00513C3B" w14:paraId="7466F18E"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4B443" w14:textId="77777777" w:rsidR="003730F7" w:rsidRDefault="00DD61E1" w:rsidP="0098245F">
            <w:pPr>
              <w:rPr>
                <w:rFonts w:eastAsia="Calibri"/>
                <w:color w:val="005F9A"/>
                <w:lang w:val="en-US"/>
              </w:rPr>
            </w:pPr>
            <w:r w:rsidRPr="00DD61E1">
              <w:rPr>
                <w:color w:val="005F9A"/>
                <w:lang w:val="en-US"/>
              </w:rPr>
              <w:t>Evidence for this assessment criterion:</w:t>
            </w:r>
          </w:p>
          <w:p w14:paraId="74D04153" w14:textId="7B4829B3" w:rsidR="00DD61E1" w:rsidRPr="00DD61E1" w:rsidRDefault="00DD61E1" w:rsidP="0098245F">
            <w:pPr>
              <w:rPr>
                <w:rFonts w:eastAsia="Calibri"/>
                <w:color w:val="0000FF"/>
                <w:lang w:val="en-US"/>
              </w:rPr>
            </w:pPr>
          </w:p>
        </w:tc>
      </w:tr>
    </w:tbl>
    <w:p w14:paraId="2C4DBDB6" w14:textId="77777777" w:rsidR="00DD61E1" w:rsidRDefault="00DD61E1" w:rsidP="00B273EF">
      <w:pPr>
        <w:pStyle w:val="section-title"/>
      </w:pPr>
      <w:r>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DD61E1" w:rsidRPr="00513C3B" w14:paraId="1D0B3B06" w14:textId="77777777" w:rsidTr="00A5067B">
        <w:trPr>
          <w:trHeight w:val="1440"/>
        </w:trPr>
        <w:tc>
          <w:tcPr>
            <w:tcW w:w="5000" w:type="pct"/>
            <w:tcBorders>
              <w:top w:val="single" w:sz="4" w:space="0" w:color="auto"/>
              <w:left w:val="single" w:sz="4" w:space="0" w:color="auto"/>
              <w:bottom w:val="single" w:sz="4" w:space="0" w:color="auto"/>
              <w:right w:val="single" w:sz="4" w:space="0" w:color="auto"/>
            </w:tcBorders>
          </w:tcPr>
          <w:p w14:paraId="3D73C2F6" w14:textId="77777777" w:rsidR="00DD61E1" w:rsidRPr="00DD61E1" w:rsidRDefault="00DD61E1" w:rsidP="0098245F">
            <w:pPr>
              <w:rPr>
                <w:lang w:val="en-US"/>
              </w:rPr>
            </w:pPr>
            <w:r w:rsidRPr="00DD61E1">
              <w:rPr>
                <w:i/>
                <w:shd w:val="clear" w:color="auto" w:fill="FFFFFF"/>
                <w:lang w:val="en-US"/>
              </w:rPr>
              <w:t>Use this space to note down recommendations and ideas for strengthening rules and practice in this area.</w:t>
            </w:r>
          </w:p>
        </w:tc>
      </w:tr>
    </w:tbl>
    <w:p w14:paraId="55E5AC52" w14:textId="77777777" w:rsidR="003730F7" w:rsidRDefault="003730F7" w:rsidP="0098245F">
      <w:pPr>
        <w:rPr>
          <w:color w:val="005F9A"/>
          <w:lang w:val="en-US"/>
        </w:rPr>
      </w:pPr>
    </w:p>
    <w:p w14:paraId="6092A432" w14:textId="77777777" w:rsidR="00DD61E1" w:rsidRPr="00DD61E1" w:rsidRDefault="00DD61E1" w:rsidP="0098245F">
      <w:pPr>
        <w:rPr>
          <w:lang w:val="en-US"/>
        </w:rPr>
      </w:pPr>
    </w:p>
    <w:p w14:paraId="262487D3" w14:textId="35B45B18" w:rsidR="00DD61E1" w:rsidRDefault="00DD61E1" w:rsidP="0098245F">
      <w:pPr>
        <w:rPr>
          <w:rFonts w:eastAsia="Arial"/>
          <w:lang w:val="en-US"/>
        </w:rPr>
      </w:pPr>
      <w:r>
        <w:rPr>
          <w:rFonts w:eastAsia="Arial"/>
          <w:lang w:val="en-US"/>
        </w:rPr>
        <w:br w:type="page"/>
      </w:r>
    </w:p>
    <w:p w14:paraId="5E34D3F5" w14:textId="77777777" w:rsidR="00DD61E1" w:rsidRPr="00497212" w:rsidRDefault="00DD61E1" w:rsidP="0076470F">
      <w:pPr>
        <w:pStyle w:val="Indicator"/>
        <w:rPr>
          <w:szCs w:val="28"/>
        </w:rPr>
      </w:pPr>
      <w:bookmarkStart w:id="679" w:name="_octxy1ivkx1n"/>
      <w:bookmarkStart w:id="680" w:name="_Toc148203213"/>
      <w:bookmarkEnd w:id="679"/>
      <w:r>
        <w:lastRenderedPageBreak/>
        <w:t>Indicator 6.2: Public participation in parliamentary processes</w:t>
      </w:r>
      <w:bookmarkEnd w:id="680"/>
      <w:r>
        <w:t xml:space="preserve"> </w:t>
      </w:r>
    </w:p>
    <w:p w14:paraId="2BB455E4" w14:textId="77777777" w:rsidR="00DD61E1" w:rsidRPr="00497212" w:rsidRDefault="00DD61E1" w:rsidP="00B273EF">
      <w:pPr>
        <w:pStyle w:val="section-title"/>
      </w:pPr>
      <w:r>
        <w:t>About this indicator</w:t>
      </w:r>
    </w:p>
    <w:p w14:paraId="600FC113" w14:textId="77777777" w:rsidR="003730F7" w:rsidRDefault="00DD61E1" w:rsidP="0098245F">
      <w:pPr>
        <w:rPr>
          <w:lang w:val="en-US"/>
        </w:rPr>
      </w:pPr>
      <w:r w:rsidRPr="00DD61E1">
        <w:rPr>
          <w:lang w:val="en-US"/>
        </w:rPr>
        <w:t>This indicator concerns the practical application of policies on public participation in the core work of parliament. It recognizes that participation is an active process that provides members of the public with a genuine opportunity to influence parliamentary work, as well as to be consulted on and informed about it. Providing the public with feedback on the results of their participation contributes to the credibility of these mechanisms and processes.</w:t>
      </w:r>
    </w:p>
    <w:p w14:paraId="15C95855" w14:textId="77777777" w:rsidR="003730F7" w:rsidRDefault="00DD61E1" w:rsidP="0098245F">
      <w:pPr>
        <w:rPr>
          <w:lang w:val="en-US"/>
        </w:rPr>
      </w:pPr>
      <w:r w:rsidRPr="00DD61E1">
        <w:rPr>
          <w:lang w:val="en-US"/>
        </w:rPr>
        <w:t>This indicator comprises the following dimensions:</w:t>
      </w:r>
    </w:p>
    <w:p w14:paraId="12D738AB" w14:textId="77777777" w:rsidR="003730F7" w:rsidRDefault="00DD61E1" w:rsidP="0098245F">
      <w:pPr>
        <w:numPr>
          <w:ilvl w:val="0"/>
          <w:numId w:val="240"/>
        </w:numPr>
        <w:spacing w:after="0"/>
        <w:ind w:left="562" w:hanging="562"/>
      </w:pPr>
      <w:r>
        <w:t>Dimension 6.2.1: Participation in law-making</w:t>
      </w:r>
    </w:p>
    <w:p w14:paraId="0A05C268" w14:textId="77777777" w:rsidR="003730F7" w:rsidRDefault="00DD61E1" w:rsidP="0098245F">
      <w:pPr>
        <w:numPr>
          <w:ilvl w:val="0"/>
          <w:numId w:val="240"/>
        </w:numPr>
        <w:spacing w:after="0"/>
        <w:ind w:left="562" w:hanging="562"/>
      </w:pPr>
      <w:r>
        <w:t xml:space="preserve">Dimension 6.2.2: Participation in oversight </w:t>
      </w:r>
    </w:p>
    <w:p w14:paraId="1496F9D4" w14:textId="77777777" w:rsidR="003730F7" w:rsidRDefault="00DD61E1" w:rsidP="0098245F">
      <w:pPr>
        <w:numPr>
          <w:ilvl w:val="0"/>
          <w:numId w:val="240"/>
        </w:numPr>
        <w:spacing w:after="0"/>
        <w:ind w:left="562" w:hanging="562"/>
      </w:pPr>
      <w:r>
        <w:t>Dimension 6.2.3: Participation in the budget cycle</w:t>
      </w:r>
    </w:p>
    <w:p w14:paraId="58CB3FEF" w14:textId="77777777" w:rsidR="003730F7" w:rsidRDefault="00DD61E1" w:rsidP="0098245F">
      <w:pPr>
        <w:numPr>
          <w:ilvl w:val="0"/>
          <w:numId w:val="240"/>
        </w:numPr>
        <w:spacing w:after="0"/>
        <w:ind w:left="562" w:hanging="562"/>
        <w:rPr>
          <w:lang w:val="en-US"/>
        </w:rPr>
      </w:pPr>
      <w:r w:rsidRPr="00DD61E1">
        <w:rPr>
          <w:lang w:val="en-US"/>
        </w:rPr>
        <w:t>Dimension 6.2.4: Managing public input and providing feedback</w:t>
      </w:r>
    </w:p>
    <w:p w14:paraId="7A256203" w14:textId="77777777" w:rsidR="003730F7" w:rsidRDefault="003730F7" w:rsidP="0098245F">
      <w:pPr>
        <w:ind w:left="720"/>
        <w:rPr>
          <w:lang w:val="en-US"/>
        </w:rPr>
      </w:pPr>
    </w:p>
    <w:p w14:paraId="2A4D81FC" w14:textId="77777777" w:rsidR="003730F7" w:rsidRDefault="003730F7" w:rsidP="0098245F">
      <w:pPr>
        <w:rPr>
          <w:color w:val="76923C"/>
          <w:lang w:val="en-US"/>
        </w:rPr>
      </w:pPr>
    </w:p>
    <w:p w14:paraId="5A9C575E" w14:textId="77777777" w:rsidR="003730F7" w:rsidRDefault="003730F7" w:rsidP="0098245F">
      <w:pPr>
        <w:rPr>
          <w:color w:val="76923C"/>
          <w:lang w:val="en-US"/>
        </w:rPr>
      </w:pPr>
    </w:p>
    <w:p w14:paraId="663D62A3" w14:textId="77777777" w:rsidR="0034461F" w:rsidRDefault="0034461F">
      <w:pPr>
        <w:rPr>
          <w:rFonts w:eastAsia="Arial"/>
          <w:b/>
          <w:kern w:val="0"/>
          <w:sz w:val="24"/>
          <w:lang w:val="en-GB" w:eastAsia="fr-CH"/>
          <w14:ligatures w14:val="none"/>
        </w:rPr>
      </w:pPr>
      <w:r w:rsidRPr="00B5205A">
        <w:rPr>
          <w:lang w:val="en-US"/>
        </w:rPr>
        <w:br w:type="page"/>
      </w:r>
    </w:p>
    <w:p w14:paraId="6AA9469B" w14:textId="4B325D98" w:rsidR="00DD61E1" w:rsidRPr="00497212" w:rsidRDefault="00DD61E1" w:rsidP="0034461F">
      <w:pPr>
        <w:pStyle w:val="Dimension"/>
      </w:pPr>
      <w:r>
        <w:lastRenderedPageBreak/>
        <w:t xml:space="preserve">Dimension 6.2.1: Participation in law-making </w:t>
      </w:r>
    </w:p>
    <w:tbl>
      <w:tblPr>
        <w:tblStyle w:val="TableGrid"/>
        <w:tblW w:w="0" w:type="auto"/>
        <w:shd w:val="clear" w:color="auto" w:fill="EEEEEE"/>
        <w:tblLook w:val="04A0" w:firstRow="1" w:lastRow="0" w:firstColumn="1" w:lastColumn="0" w:noHBand="0" w:noVBand="1"/>
      </w:tblPr>
      <w:tblGrid>
        <w:gridCol w:w="9062"/>
      </w:tblGrid>
      <w:tr w:rsidR="00DD61E1" w:rsidRPr="00497212" w14:paraId="64DD163B" w14:textId="77777777" w:rsidTr="00917941">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7B068810" w14:textId="77777777" w:rsidR="00DD61E1" w:rsidRPr="00DD61E1" w:rsidRDefault="00DD61E1" w:rsidP="0098245F">
            <w:pPr>
              <w:rPr>
                <w:rFonts w:eastAsia="Arial"/>
                <w:lang w:val="en-US"/>
              </w:rPr>
            </w:pPr>
            <w:r w:rsidRPr="00DD61E1">
              <w:rPr>
                <w:lang w:val="en-US"/>
              </w:rPr>
              <w:t>This dimension is part of:</w:t>
            </w:r>
          </w:p>
          <w:p w14:paraId="449ED343" w14:textId="77777777" w:rsidR="00DD61E1" w:rsidRPr="00497212" w:rsidRDefault="00DD61E1" w:rsidP="0098245F">
            <w:pPr>
              <w:pStyle w:val="ListParagraph"/>
              <w:numPr>
                <w:ilvl w:val="0"/>
                <w:numId w:val="51"/>
              </w:numPr>
              <w:spacing w:line="240" w:lineRule="auto"/>
              <w:rPr>
                <w:sz w:val="20"/>
                <w:szCs w:val="20"/>
              </w:rPr>
            </w:pPr>
            <w:r>
              <w:rPr>
                <w:sz w:val="20"/>
              </w:rPr>
              <w:t>Indicator 6.2: Public participation in parliamentary processes</w:t>
            </w:r>
          </w:p>
          <w:p w14:paraId="1C1B7826" w14:textId="77777777" w:rsidR="00DD61E1" w:rsidRPr="00497212" w:rsidRDefault="00DD61E1" w:rsidP="0098245F">
            <w:pPr>
              <w:pStyle w:val="ListParagraph"/>
              <w:numPr>
                <w:ilvl w:val="0"/>
                <w:numId w:val="51"/>
              </w:numPr>
              <w:spacing w:line="240" w:lineRule="auto"/>
              <w:rPr>
                <w:szCs w:val="20"/>
              </w:rPr>
            </w:pPr>
            <w:r w:rsidRPr="00B31823">
              <w:rPr>
                <w:sz w:val="20"/>
              </w:rPr>
              <w:t xml:space="preserve">Target </w:t>
            </w:r>
            <w:r>
              <w:rPr>
                <w:sz w:val="20"/>
              </w:rPr>
              <w:t>6: Participatory parliament</w:t>
            </w:r>
          </w:p>
        </w:tc>
      </w:tr>
    </w:tbl>
    <w:p w14:paraId="10AAB9C4" w14:textId="77777777" w:rsidR="00DD61E1" w:rsidRPr="00497212" w:rsidRDefault="00DD61E1" w:rsidP="00B273EF">
      <w:pPr>
        <w:pStyle w:val="section-title"/>
      </w:pPr>
      <w:r>
        <w:t>About this dimension</w:t>
      </w:r>
    </w:p>
    <w:p w14:paraId="02D994D9" w14:textId="77777777" w:rsidR="003730F7" w:rsidRDefault="00DD61E1" w:rsidP="0098245F">
      <w:pPr>
        <w:rPr>
          <w:lang w:val="en-US"/>
        </w:rPr>
      </w:pPr>
      <w:r w:rsidRPr="00DD61E1">
        <w:rPr>
          <w:lang w:val="en-US"/>
        </w:rPr>
        <w:t>This dimension covers public participation in the law-making process. Public participation does not replace or diminish the role of MPs in law-making. On the contrary, it provides MPs with deeper insight into the potential impact of legislation on people’s lives and contributes to more effective laws. Involving the public in law-making helps to build trust in parliament, MPs and the democratic system and strengthens the rule of law.</w:t>
      </w:r>
    </w:p>
    <w:p w14:paraId="1520F6D6" w14:textId="77777777" w:rsidR="003730F7" w:rsidRDefault="00DD61E1" w:rsidP="0098245F">
      <w:pPr>
        <w:rPr>
          <w:lang w:val="en-US"/>
        </w:rPr>
      </w:pPr>
      <w:r w:rsidRPr="00DD61E1">
        <w:rPr>
          <w:lang w:val="en-US"/>
        </w:rPr>
        <w:t xml:space="preserve">For this dimension, public participation can be defined as the formal process through which parliament consults the public, whether in groups or as individuals, in order to gather their views and opinions on an existing law, a proposal for a law or a policy decision. </w:t>
      </w:r>
    </w:p>
    <w:p w14:paraId="255003ED" w14:textId="61304DAE" w:rsidR="00DD61E1" w:rsidRPr="00DD61E1" w:rsidRDefault="00DD61E1" w:rsidP="0098245F">
      <w:pPr>
        <w:rPr>
          <w:lang w:val="en-US"/>
        </w:rPr>
      </w:pPr>
      <w:r w:rsidRPr="00DD61E1">
        <w:rPr>
          <w:lang w:val="en-US"/>
        </w:rPr>
        <w:t>Participation exercises of this type can be either general or targeted at a specific audience, giving both specific social groups affected by legislation, and the general public, an equal opportunity to participate in the law-making process.</w:t>
      </w:r>
    </w:p>
    <w:p w14:paraId="09B364FB" w14:textId="77777777" w:rsidR="00DD61E1" w:rsidRPr="00497212" w:rsidRDefault="00DD61E1" w:rsidP="00B273EF">
      <w:pPr>
        <w:pStyle w:val="section-title"/>
      </w:pPr>
      <w:r>
        <w:t>Aspiring goal</w:t>
      </w:r>
    </w:p>
    <w:tbl>
      <w:tblPr>
        <w:tblW w:w="5000" w:type="pct"/>
        <w:shd w:val="clear" w:color="auto" w:fill="EEEEEE"/>
        <w:tblLook w:val="0400" w:firstRow="0" w:lastRow="0" w:firstColumn="0" w:lastColumn="0" w:noHBand="0" w:noVBand="1"/>
      </w:tblPr>
      <w:tblGrid>
        <w:gridCol w:w="9062"/>
      </w:tblGrid>
      <w:tr w:rsidR="00DD61E1" w:rsidRPr="00513C3B" w14:paraId="4C9BCCC0" w14:textId="77777777" w:rsidTr="00744A01">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09DD321E" w14:textId="77777777" w:rsidR="003730F7" w:rsidRDefault="00DD61E1" w:rsidP="0098245F">
            <w:pPr>
              <w:rPr>
                <w:i/>
                <w:lang w:val="en-US"/>
              </w:rPr>
            </w:pPr>
            <w:r w:rsidRPr="00DD61E1">
              <w:rPr>
                <w:i/>
                <w:lang w:val="en-US"/>
              </w:rPr>
              <w:t>Based on a global comparative analysis, an aspiring goal for parliaments in the area of “participation in law-making” is as follows:</w:t>
            </w:r>
          </w:p>
          <w:p w14:paraId="65BC828A" w14:textId="77777777" w:rsidR="003730F7" w:rsidRDefault="00DD61E1" w:rsidP="0098245F">
            <w:pPr>
              <w:rPr>
                <w:lang w:val="en-US"/>
              </w:rPr>
            </w:pPr>
            <w:r w:rsidRPr="00DD61E1">
              <w:rPr>
                <w:lang w:val="en-US"/>
              </w:rPr>
              <w:t>The legal framework establishes the right to participate in the law-making process and the obligation for parliament to consult with people directly affected by proposals for laws.</w:t>
            </w:r>
          </w:p>
          <w:p w14:paraId="6D387E28" w14:textId="77777777" w:rsidR="003730F7" w:rsidRDefault="00DD61E1" w:rsidP="0098245F">
            <w:pPr>
              <w:rPr>
                <w:lang w:val="en-US"/>
              </w:rPr>
            </w:pPr>
            <w:r w:rsidRPr="00DD61E1">
              <w:rPr>
                <w:lang w:val="en-US"/>
              </w:rPr>
              <w:t>Mechanisms and processes are in place for public participation in the law-making process, including through public and committee hearings on or off the parliamentary premises, written submissions and the provision of comments on proposals for laws.</w:t>
            </w:r>
          </w:p>
          <w:p w14:paraId="7AB3F478" w14:textId="6F13FF5D" w:rsidR="00DD61E1" w:rsidRPr="00DD61E1" w:rsidRDefault="00DD61E1" w:rsidP="0098245F">
            <w:pPr>
              <w:rPr>
                <w:lang w:val="en-US"/>
              </w:rPr>
            </w:pPr>
            <w:r w:rsidRPr="00DD61E1">
              <w:rPr>
                <w:lang w:val="en-US"/>
              </w:rPr>
              <w:t xml:space="preserve">Proposals for laws are presented in easy-to-understand language to facilitate participation. Sufficient time is allocated to participation processes, especially when they deal with complex topics. Public input is taken into account during the law-making process. </w:t>
            </w:r>
          </w:p>
          <w:p w14:paraId="64B69C6C" w14:textId="77777777" w:rsidR="00DD61E1" w:rsidRPr="00DD61E1" w:rsidRDefault="00DD61E1" w:rsidP="0098245F">
            <w:pPr>
              <w:rPr>
                <w:color w:val="0070C0"/>
                <w:lang w:val="en-US"/>
              </w:rPr>
            </w:pPr>
          </w:p>
        </w:tc>
      </w:tr>
    </w:tbl>
    <w:p w14:paraId="100AC2B6" w14:textId="77777777" w:rsidR="00DD61E1" w:rsidRPr="00497212" w:rsidRDefault="00DD61E1" w:rsidP="00B273EF">
      <w:pPr>
        <w:pStyle w:val="section-title"/>
      </w:pPr>
      <w:r>
        <w:t>Assessment</w:t>
      </w:r>
    </w:p>
    <w:p w14:paraId="6DB66249" w14:textId="77777777" w:rsidR="003730F7" w:rsidRDefault="00DD61E1" w:rsidP="0098245F">
      <w:pPr>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3080328D" w14:textId="77777777" w:rsidR="003730F7" w:rsidRDefault="00DD61E1" w:rsidP="0098245F">
      <w:pPr>
        <w:rPr>
          <w:lang w:val="en-US"/>
        </w:rPr>
      </w:pPr>
      <w:r w:rsidRPr="00DD61E1">
        <w:rPr>
          <w:lang w:val="en-US"/>
        </w:rPr>
        <w:t>The evidence for assessment of this dimension could include the following:</w:t>
      </w:r>
    </w:p>
    <w:p w14:paraId="4EA3580F" w14:textId="66BE6045" w:rsidR="00DD61E1" w:rsidRPr="00DD61E1" w:rsidRDefault="00DD61E1" w:rsidP="0098245F">
      <w:pPr>
        <w:numPr>
          <w:ilvl w:val="0"/>
          <w:numId w:val="236"/>
        </w:numPr>
        <w:spacing w:after="0"/>
        <w:ind w:left="562" w:hanging="562"/>
        <w:rPr>
          <w:lang w:val="en-US"/>
        </w:rPr>
      </w:pPr>
      <w:r w:rsidRPr="00DD61E1">
        <w:rPr>
          <w:lang w:val="en-US"/>
        </w:rPr>
        <w:t>Provision(s) from the legal framework covering public participation in the drafting of legislation</w:t>
      </w:r>
    </w:p>
    <w:p w14:paraId="6B761867" w14:textId="77777777" w:rsidR="00DD61E1" w:rsidRPr="00DD61E1" w:rsidRDefault="00DD61E1" w:rsidP="0098245F">
      <w:pPr>
        <w:numPr>
          <w:ilvl w:val="0"/>
          <w:numId w:val="236"/>
        </w:numPr>
        <w:spacing w:after="0"/>
        <w:ind w:left="562" w:hanging="562"/>
        <w:rPr>
          <w:lang w:val="en-US"/>
        </w:rPr>
      </w:pPr>
      <w:r w:rsidRPr="00DD61E1">
        <w:rPr>
          <w:lang w:val="en-US"/>
        </w:rPr>
        <w:t>Laws, rules or standing orders setting out the framework for public participation in the law-making process</w:t>
      </w:r>
    </w:p>
    <w:p w14:paraId="2C932945" w14:textId="77777777" w:rsidR="00DD61E1" w:rsidRPr="00DD61E1" w:rsidRDefault="00DD61E1" w:rsidP="0098245F">
      <w:pPr>
        <w:numPr>
          <w:ilvl w:val="0"/>
          <w:numId w:val="236"/>
        </w:numPr>
        <w:spacing w:after="0"/>
        <w:ind w:left="562" w:hanging="562"/>
        <w:rPr>
          <w:lang w:val="en-US"/>
        </w:rPr>
      </w:pPr>
      <w:r w:rsidRPr="00DD61E1">
        <w:rPr>
          <w:lang w:val="en-US"/>
        </w:rPr>
        <w:t>Record of processes or mechanisms for public participation, such as minutes of public hearings</w:t>
      </w:r>
    </w:p>
    <w:p w14:paraId="24A30DAA" w14:textId="77777777" w:rsidR="00DD61E1" w:rsidRPr="00DD61E1" w:rsidRDefault="00DD61E1" w:rsidP="0098245F">
      <w:pPr>
        <w:numPr>
          <w:ilvl w:val="0"/>
          <w:numId w:val="236"/>
        </w:numPr>
        <w:spacing w:after="0"/>
        <w:ind w:left="562" w:hanging="562"/>
        <w:rPr>
          <w:lang w:val="en-US"/>
        </w:rPr>
      </w:pPr>
      <w:r w:rsidRPr="00DD61E1">
        <w:rPr>
          <w:lang w:val="en-US"/>
        </w:rPr>
        <w:t>Samples of plain-language legislation, as well as digital copies of proposals for laws at each stage of the participation process</w:t>
      </w:r>
    </w:p>
    <w:p w14:paraId="1E50052E" w14:textId="77777777" w:rsidR="00DD61E1" w:rsidRPr="00DD61E1" w:rsidRDefault="00DD61E1" w:rsidP="0098245F">
      <w:pPr>
        <w:numPr>
          <w:ilvl w:val="0"/>
          <w:numId w:val="236"/>
        </w:numPr>
        <w:spacing w:after="0"/>
        <w:ind w:left="562" w:hanging="562"/>
        <w:rPr>
          <w:lang w:val="en-US"/>
        </w:rPr>
      </w:pPr>
      <w:r w:rsidRPr="00DD61E1">
        <w:rPr>
          <w:lang w:val="en-US"/>
        </w:rPr>
        <w:t>Samples of proposals for laws in different languages, and the time allocations/considerations made for participation processes</w:t>
      </w:r>
    </w:p>
    <w:p w14:paraId="7DFE3440" w14:textId="77777777" w:rsidR="003730F7" w:rsidRDefault="00DD61E1" w:rsidP="0098245F">
      <w:pPr>
        <w:numPr>
          <w:ilvl w:val="0"/>
          <w:numId w:val="236"/>
        </w:numPr>
        <w:spacing w:after="0"/>
        <w:ind w:left="562" w:hanging="562"/>
        <w:rPr>
          <w:lang w:val="en-US"/>
        </w:rPr>
      </w:pPr>
      <w:r w:rsidRPr="00DD61E1">
        <w:rPr>
          <w:lang w:val="en-US"/>
        </w:rPr>
        <w:lastRenderedPageBreak/>
        <w:t>Minutes or reports of feedback sessions, or published updates</w:t>
      </w:r>
    </w:p>
    <w:p w14:paraId="12817B6F" w14:textId="77777777" w:rsidR="003730F7" w:rsidRDefault="00DD61E1" w:rsidP="0098245F">
      <w:pPr>
        <w:rPr>
          <w:lang w:val="en-US"/>
        </w:rPr>
      </w:pPr>
      <w:r w:rsidRPr="00DD61E1">
        <w:rPr>
          <w:lang w:val="en-US"/>
        </w:rPr>
        <w:t>Where relevant, provide additional comments or examples that support the assessment.</w:t>
      </w:r>
    </w:p>
    <w:p w14:paraId="7CB9CE8F" w14:textId="17682C8A" w:rsidR="00DD61E1" w:rsidRPr="00497212" w:rsidRDefault="00DD61E1" w:rsidP="0098245F">
      <w:pPr>
        <w:pStyle w:val="Heading5"/>
      </w:pPr>
      <w:r>
        <w:t>Assessment criterion 1: Legal framework</w:t>
      </w:r>
    </w:p>
    <w:p w14:paraId="7F364E30" w14:textId="77777777" w:rsidR="00DD61E1" w:rsidRPr="00DD61E1" w:rsidRDefault="00DD61E1" w:rsidP="0098245F">
      <w:pPr>
        <w:rPr>
          <w:lang w:val="en-US"/>
        </w:rPr>
      </w:pPr>
      <w:r w:rsidRPr="00DD61E1">
        <w:rPr>
          <w:lang w:val="en-US"/>
        </w:rPr>
        <w:t xml:space="preserve">The legal framework provides for public participation in the law-making process. There are clear standards on consulting the public, as well as on the criteria that constitute adequate participation. </w:t>
      </w:r>
    </w:p>
    <w:p w14:paraId="61628C95"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512F9A78"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B827CB" w14:textId="77777777" w:rsidR="00DD61E1" w:rsidRPr="00497212" w:rsidRDefault="00DD61E1" w:rsidP="0098245F">
            <w:pPr>
              <w:jc w:val="center"/>
              <w:rPr>
                <w:rFonts w:eastAsia="Calibri"/>
              </w:rPr>
            </w:pPr>
            <w:r>
              <w:t>Non-existent</w:t>
            </w:r>
          </w:p>
          <w:sdt>
            <w:sdtPr>
              <w:rPr>
                <w:rFonts w:eastAsia="Arimo"/>
              </w:rPr>
              <w:id w:val="2079474831"/>
              <w14:checkbox>
                <w14:checked w14:val="0"/>
                <w14:checkedState w14:val="2612" w14:font="MS Gothic"/>
                <w14:uncheckedState w14:val="2610" w14:font="MS Gothic"/>
              </w14:checkbox>
            </w:sdtPr>
            <w:sdtEndPr/>
            <w:sdtContent>
              <w:p w14:paraId="5FDB4D4B"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311913" w14:textId="77777777" w:rsidR="00DD61E1" w:rsidRPr="00497212" w:rsidRDefault="00DD61E1" w:rsidP="0098245F">
            <w:pPr>
              <w:jc w:val="center"/>
              <w:rPr>
                <w:rFonts w:eastAsia="Calibri"/>
              </w:rPr>
            </w:pPr>
            <w:r>
              <w:t xml:space="preserve">Rudimentary </w:t>
            </w:r>
          </w:p>
          <w:sdt>
            <w:sdtPr>
              <w:rPr>
                <w:rFonts w:eastAsia="Arimo"/>
              </w:rPr>
              <w:id w:val="1880359873"/>
              <w14:checkbox>
                <w14:checked w14:val="0"/>
                <w14:checkedState w14:val="2612" w14:font="MS Gothic"/>
                <w14:uncheckedState w14:val="2610" w14:font="MS Gothic"/>
              </w14:checkbox>
            </w:sdtPr>
            <w:sdtEndPr/>
            <w:sdtContent>
              <w:p w14:paraId="259BDE26"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A60F2D" w14:textId="77777777" w:rsidR="00DD61E1" w:rsidRPr="00497212" w:rsidRDefault="00DD61E1" w:rsidP="0098245F">
            <w:pPr>
              <w:jc w:val="center"/>
              <w:rPr>
                <w:rFonts w:eastAsia="Calibri"/>
              </w:rPr>
            </w:pPr>
            <w:r>
              <w:t>Basic</w:t>
            </w:r>
          </w:p>
          <w:sdt>
            <w:sdtPr>
              <w:rPr>
                <w:rFonts w:eastAsia="Arimo"/>
              </w:rPr>
              <w:id w:val="1610778562"/>
              <w14:checkbox>
                <w14:checked w14:val="0"/>
                <w14:checkedState w14:val="2612" w14:font="MS Gothic"/>
                <w14:uncheckedState w14:val="2610" w14:font="MS Gothic"/>
              </w14:checkbox>
            </w:sdtPr>
            <w:sdtEndPr/>
            <w:sdtContent>
              <w:p w14:paraId="68A1141A"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8D12B9" w14:textId="77777777" w:rsidR="00DD61E1" w:rsidRPr="00497212" w:rsidRDefault="00DD61E1" w:rsidP="0098245F">
            <w:pPr>
              <w:jc w:val="center"/>
              <w:rPr>
                <w:rFonts w:eastAsia="Calibri"/>
              </w:rPr>
            </w:pPr>
            <w:r>
              <w:t>Good</w:t>
            </w:r>
          </w:p>
          <w:sdt>
            <w:sdtPr>
              <w:rPr>
                <w:rFonts w:eastAsia="Arimo"/>
              </w:rPr>
              <w:id w:val="2016644456"/>
              <w14:checkbox>
                <w14:checked w14:val="0"/>
                <w14:checkedState w14:val="2612" w14:font="MS Gothic"/>
                <w14:uncheckedState w14:val="2610" w14:font="MS Gothic"/>
              </w14:checkbox>
            </w:sdtPr>
            <w:sdtEndPr/>
            <w:sdtContent>
              <w:p w14:paraId="6D13FE8C"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193BAB" w14:textId="77777777" w:rsidR="00DD61E1" w:rsidRPr="00497212" w:rsidRDefault="00DD61E1" w:rsidP="0098245F">
            <w:pPr>
              <w:jc w:val="center"/>
              <w:rPr>
                <w:rFonts w:eastAsia="Calibri"/>
              </w:rPr>
            </w:pPr>
            <w:r>
              <w:t>Very good</w:t>
            </w:r>
          </w:p>
          <w:sdt>
            <w:sdtPr>
              <w:rPr>
                <w:rFonts w:eastAsia="Arimo"/>
              </w:rPr>
              <w:id w:val="606387565"/>
              <w14:checkbox>
                <w14:checked w14:val="0"/>
                <w14:checkedState w14:val="2612" w14:font="MS Gothic"/>
                <w14:uncheckedState w14:val="2610" w14:font="MS Gothic"/>
              </w14:checkbox>
            </w:sdtPr>
            <w:sdtEndPr/>
            <w:sdtContent>
              <w:p w14:paraId="6A12DDDE"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0D68A2D" w14:textId="77777777" w:rsidR="00DD61E1" w:rsidRPr="00497212" w:rsidRDefault="00DD61E1" w:rsidP="0098245F">
            <w:pPr>
              <w:jc w:val="center"/>
              <w:rPr>
                <w:rFonts w:eastAsia="Calibri"/>
              </w:rPr>
            </w:pPr>
            <w:r>
              <w:t>Excellent</w:t>
            </w:r>
          </w:p>
          <w:sdt>
            <w:sdtPr>
              <w:rPr>
                <w:rFonts w:eastAsia="Arimo"/>
              </w:rPr>
              <w:id w:val="1958987827"/>
              <w14:checkbox>
                <w14:checked w14:val="0"/>
                <w14:checkedState w14:val="2612" w14:font="MS Gothic"/>
                <w14:uncheckedState w14:val="2610" w14:font="MS Gothic"/>
              </w14:checkbox>
            </w:sdtPr>
            <w:sdtEndPr/>
            <w:sdtContent>
              <w:p w14:paraId="717FDC34"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693E6289"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E496C" w14:textId="77777777" w:rsidR="003730F7" w:rsidRDefault="00DD61E1" w:rsidP="0098245F">
            <w:pPr>
              <w:rPr>
                <w:rFonts w:eastAsia="Calibri"/>
                <w:color w:val="005F9A"/>
                <w:lang w:val="en-US"/>
              </w:rPr>
            </w:pPr>
            <w:r w:rsidRPr="00DD61E1">
              <w:rPr>
                <w:color w:val="005F9A"/>
                <w:lang w:val="en-US"/>
              </w:rPr>
              <w:t>Evidence for this assessment criterion:</w:t>
            </w:r>
          </w:p>
          <w:p w14:paraId="3E554B81" w14:textId="73A6789E" w:rsidR="00DD61E1" w:rsidRPr="00DD61E1" w:rsidRDefault="00DD61E1" w:rsidP="0098245F">
            <w:pPr>
              <w:rPr>
                <w:rFonts w:eastAsia="Calibri"/>
                <w:color w:val="0000FF"/>
                <w:lang w:val="en-US"/>
              </w:rPr>
            </w:pPr>
          </w:p>
        </w:tc>
      </w:tr>
    </w:tbl>
    <w:p w14:paraId="19571756" w14:textId="77777777" w:rsidR="00DD61E1" w:rsidRPr="00497212" w:rsidRDefault="00DD61E1" w:rsidP="0098245F">
      <w:pPr>
        <w:pStyle w:val="Heading5"/>
      </w:pPr>
      <w:r>
        <w:t>Assessment criterion 2: Mechanisms and processes</w:t>
      </w:r>
    </w:p>
    <w:p w14:paraId="3D26F17E" w14:textId="77777777" w:rsidR="00DD61E1" w:rsidRPr="00DD61E1" w:rsidRDefault="00DD61E1" w:rsidP="0098245F">
      <w:pPr>
        <w:rPr>
          <w:lang w:val="en-US"/>
        </w:rPr>
      </w:pPr>
      <w:r w:rsidRPr="00DD61E1">
        <w:rPr>
          <w:lang w:val="en-US"/>
        </w:rPr>
        <w:t>Mechanisms and processes are in place to facilitate both general and targeted participation in the law-making process. Parliament ensures that members of the public who are directly impacted by a proposal for a law have sufficient opportunity to provide input to the law-making process.</w:t>
      </w:r>
    </w:p>
    <w:p w14:paraId="1A0B51E8"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05EC4E36"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51F0AC" w14:textId="77777777" w:rsidR="00DD61E1" w:rsidRPr="00497212" w:rsidRDefault="00DD61E1" w:rsidP="0098245F">
            <w:pPr>
              <w:jc w:val="center"/>
              <w:rPr>
                <w:rFonts w:eastAsia="Calibri"/>
              </w:rPr>
            </w:pPr>
            <w:r>
              <w:t>Non-existent</w:t>
            </w:r>
          </w:p>
          <w:sdt>
            <w:sdtPr>
              <w:rPr>
                <w:rFonts w:eastAsia="Arimo"/>
              </w:rPr>
              <w:id w:val="-506056049"/>
              <w14:checkbox>
                <w14:checked w14:val="0"/>
                <w14:checkedState w14:val="2612" w14:font="MS Gothic"/>
                <w14:uncheckedState w14:val="2610" w14:font="MS Gothic"/>
              </w14:checkbox>
            </w:sdtPr>
            <w:sdtEndPr/>
            <w:sdtContent>
              <w:p w14:paraId="458AC396"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7E27CE" w14:textId="77777777" w:rsidR="00DD61E1" w:rsidRPr="00497212" w:rsidRDefault="00DD61E1" w:rsidP="0098245F">
            <w:pPr>
              <w:jc w:val="center"/>
              <w:rPr>
                <w:rFonts w:eastAsia="Calibri"/>
              </w:rPr>
            </w:pPr>
            <w:r>
              <w:t xml:space="preserve">Rudimentary </w:t>
            </w:r>
          </w:p>
          <w:sdt>
            <w:sdtPr>
              <w:rPr>
                <w:rFonts w:eastAsia="Arimo"/>
              </w:rPr>
              <w:id w:val="-188676619"/>
              <w14:checkbox>
                <w14:checked w14:val="0"/>
                <w14:checkedState w14:val="2612" w14:font="MS Gothic"/>
                <w14:uncheckedState w14:val="2610" w14:font="MS Gothic"/>
              </w14:checkbox>
            </w:sdtPr>
            <w:sdtEndPr/>
            <w:sdtContent>
              <w:p w14:paraId="3DCA13A1"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5FE2D4" w14:textId="77777777" w:rsidR="00DD61E1" w:rsidRPr="00497212" w:rsidRDefault="00DD61E1" w:rsidP="0098245F">
            <w:pPr>
              <w:jc w:val="center"/>
              <w:rPr>
                <w:rFonts w:eastAsia="Calibri"/>
              </w:rPr>
            </w:pPr>
            <w:r>
              <w:t>Basic</w:t>
            </w:r>
          </w:p>
          <w:sdt>
            <w:sdtPr>
              <w:rPr>
                <w:rFonts w:eastAsia="Arimo"/>
              </w:rPr>
              <w:id w:val="-657391783"/>
              <w14:checkbox>
                <w14:checked w14:val="0"/>
                <w14:checkedState w14:val="2612" w14:font="MS Gothic"/>
                <w14:uncheckedState w14:val="2610" w14:font="MS Gothic"/>
              </w14:checkbox>
            </w:sdtPr>
            <w:sdtEndPr/>
            <w:sdtContent>
              <w:p w14:paraId="558DA29A"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A3C1A4" w14:textId="77777777" w:rsidR="00DD61E1" w:rsidRPr="00497212" w:rsidRDefault="00DD61E1" w:rsidP="0098245F">
            <w:pPr>
              <w:jc w:val="center"/>
              <w:rPr>
                <w:rFonts w:eastAsia="Calibri"/>
              </w:rPr>
            </w:pPr>
            <w:r>
              <w:t>Good</w:t>
            </w:r>
          </w:p>
          <w:sdt>
            <w:sdtPr>
              <w:rPr>
                <w:rFonts w:eastAsia="Arimo"/>
              </w:rPr>
              <w:id w:val="2018728217"/>
              <w14:checkbox>
                <w14:checked w14:val="0"/>
                <w14:checkedState w14:val="2612" w14:font="MS Gothic"/>
                <w14:uncheckedState w14:val="2610" w14:font="MS Gothic"/>
              </w14:checkbox>
            </w:sdtPr>
            <w:sdtEndPr/>
            <w:sdtContent>
              <w:p w14:paraId="6648864B"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54E3A9" w14:textId="77777777" w:rsidR="00DD61E1" w:rsidRPr="00497212" w:rsidRDefault="00DD61E1" w:rsidP="0098245F">
            <w:pPr>
              <w:jc w:val="center"/>
              <w:rPr>
                <w:rFonts w:eastAsia="Calibri"/>
              </w:rPr>
            </w:pPr>
            <w:r>
              <w:t>Very good</w:t>
            </w:r>
          </w:p>
          <w:sdt>
            <w:sdtPr>
              <w:rPr>
                <w:rFonts w:eastAsia="Arimo"/>
              </w:rPr>
              <w:id w:val="1531608865"/>
              <w14:checkbox>
                <w14:checked w14:val="0"/>
                <w14:checkedState w14:val="2612" w14:font="MS Gothic"/>
                <w14:uncheckedState w14:val="2610" w14:font="MS Gothic"/>
              </w14:checkbox>
            </w:sdtPr>
            <w:sdtEndPr/>
            <w:sdtContent>
              <w:p w14:paraId="5EAE79E6"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6874C89" w14:textId="77777777" w:rsidR="00DD61E1" w:rsidRPr="00497212" w:rsidRDefault="00DD61E1" w:rsidP="0098245F">
            <w:pPr>
              <w:jc w:val="center"/>
              <w:rPr>
                <w:rFonts w:eastAsia="Calibri"/>
              </w:rPr>
            </w:pPr>
            <w:r>
              <w:t>Excellent</w:t>
            </w:r>
          </w:p>
          <w:sdt>
            <w:sdtPr>
              <w:rPr>
                <w:rFonts w:eastAsia="Arimo"/>
              </w:rPr>
              <w:id w:val="2071305807"/>
              <w14:checkbox>
                <w14:checked w14:val="0"/>
                <w14:checkedState w14:val="2612" w14:font="MS Gothic"/>
                <w14:uncheckedState w14:val="2610" w14:font="MS Gothic"/>
              </w14:checkbox>
            </w:sdtPr>
            <w:sdtEndPr/>
            <w:sdtContent>
              <w:p w14:paraId="6F9017C2"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16A5D4FB"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4BF03" w14:textId="77777777" w:rsidR="003730F7" w:rsidRDefault="00DD61E1" w:rsidP="0098245F">
            <w:pPr>
              <w:rPr>
                <w:rFonts w:eastAsia="Calibri"/>
                <w:color w:val="005F9A"/>
                <w:lang w:val="en-US"/>
              </w:rPr>
            </w:pPr>
            <w:r w:rsidRPr="00DD61E1">
              <w:rPr>
                <w:color w:val="005F9A"/>
                <w:lang w:val="en-US"/>
              </w:rPr>
              <w:t>Evidence for this assessment criterion:</w:t>
            </w:r>
          </w:p>
          <w:p w14:paraId="3CF824BA" w14:textId="573ABBD5" w:rsidR="00DD61E1" w:rsidRPr="00DD61E1" w:rsidRDefault="00DD61E1" w:rsidP="0098245F">
            <w:pPr>
              <w:rPr>
                <w:rFonts w:eastAsia="Calibri"/>
                <w:color w:val="0000FF"/>
                <w:lang w:val="en-US"/>
              </w:rPr>
            </w:pPr>
          </w:p>
        </w:tc>
      </w:tr>
    </w:tbl>
    <w:p w14:paraId="72E859C0" w14:textId="77777777" w:rsidR="00DD61E1" w:rsidRPr="00497212" w:rsidRDefault="00DD61E1" w:rsidP="0098245F">
      <w:pPr>
        <w:pStyle w:val="Heading5"/>
      </w:pPr>
      <w:r>
        <w:t>Assessment criterion 3: Accessibility</w:t>
      </w:r>
    </w:p>
    <w:p w14:paraId="56C82045" w14:textId="77777777" w:rsidR="00DD61E1" w:rsidRPr="00DD61E1" w:rsidRDefault="00DD61E1" w:rsidP="0098245F">
      <w:pPr>
        <w:rPr>
          <w:lang w:val="en-US"/>
        </w:rPr>
      </w:pPr>
      <w:r w:rsidRPr="00DD61E1">
        <w:rPr>
          <w:lang w:val="en-US"/>
        </w:rPr>
        <w:t>A wide range of groups can participate in the law-making process in a timely manner. Plain, easy-to-understand language is used to explain proposals for laws. Members of the public are consulted at a time and in a place that allows for maximum participation by a wide range of groups, taking into account the complexity of the legislation in question.</w:t>
      </w:r>
    </w:p>
    <w:p w14:paraId="568AEB47"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563C996C"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70F86F" w14:textId="77777777" w:rsidR="00DD61E1" w:rsidRPr="00497212" w:rsidRDefault="00DD61E1" w:rsidP="0098245F">
            <w:pPr>
              <w:jc w:val="center"/>
              <w:rPr>
                <w:rFonts w:eastAsia="Calibri"/>
              </w:rPr>
            </w:pPr>
            <w:r>
              <w:t>Non-existent</w:t>
            </w:r>
          </w:p>
          <w:sdt>
            <w:sdtPr>
              <w:rPr>
                <w:rFonts w:eastAsia="Arimo"/>
              </w:rPr>
              <w:id w:val="1310359500"/>
              <w14:checkbox>
                <w14:checked w14:val="0"/>
                <w14:checkedState w14:val="2612" w14:font="MS Gothic"/>
                <w14:uncheckedState w14:val="2610" w14:font="MS Gothic"/>
              </w14:checkbox>
            </w:sdtPr>
            <w:sdtEndPr/>
            <w:sdtContent>
              <w:p w14:paraId="4AF7748B"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3ED782" w14:textId="77777777" w:rsidR="00DD61E1" w:rsidRPr="00497212" w:rsidRDefault="00DD61E1" w:rsidP="0098245F">
            <w:pPr>
              <w:jc w:val="center"/>
              <w:rPr>
                <w:rFonts w:eastAsia="Calibri"/>
              </w:rPr>
            </w:pPr>
            <w:r>
              <w:t xml:space="preserve">Rudimentary </w:t>
            </w:r>
          </w:p>
          <w:sdt>
            <w:sdtPr>
              <w:rPr>
                <w:rFonts w:eastAsia="Arimo"/>
              </w:rPr>
              <w:id w:val="293101956"/>
              <w14:checkbox>
                <w14:checked w14:val="0"/>
                <w14:checkedState w14:val="2612" w14:font="MS Gothic"/>
                <w14:uncheckedState w14:val="2610" w14:font="MS Gothic"/>
              </w14:checkbox>
            </w:sdtPr>
            <w:sdtEndPr/>
            <w:sdtContent>
              <w:p w14:paraId="0FDE55FE"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95BADA" w14:textId="77777777" w:rsidR="00DD61E1" w:rsidRPr="00497212" w:rsidRDefault="00DD61E1" w:rsidP="0098245F">
            <w:pPr>
              <w:jc w:val="center"/>
              <w:rPr>
                <w:rFonts w:eastAsia="Calibri"/>
              </w:rPr>
            </w:pPr>
            <w:r>
              <w:t>Basic</w:t>
            </w:r>
          </w:p>
          <w:sdt>
            <w:sdtPr>
              <w:rPr>
                <w:rFonts w:eastAsia="Arimo"/>
              </w:rPr>
              <w:id w:val="1602603666"/>
              <w14:checkbox>
                <w14:checked w14:val="0"/>
                <w14:checkedState w14:val="2612" w14:font="MS Gothic"/>
                <w14:uncheckedState w14:val="2610" w14:font="MS Gothic"/>
              </w14:checkbox>
            </w:sdtPr>
            <w:sdtEndPr/>
            <w:sdtContent>
              <w:p w14:paraId="0E2E2546"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58AD5F" w14:textId="77777777" w:rsidR="00DD61E1" w:rsidRPr="00497212" w:rsidRDefault="00DD61E1" w:rsidP="0098245F">
            <w:pPr>
              <w:jc w:val="center"/>
              <w:rPr>
                <w:rFonts w:eastAsia="Calibri"/>
              </w:rPr>
            </w:pPr>
            <w:r>
              <w:t>Good</w:t>
            </w:r>
          </w:p>
          <w:sdt>
            <w:sdtPr>
              <w:rPr>
                <w:rFonts w:eastAsia="Arimo"/>
              </w:rPr>
              <w:id w:val="-1472363566"/>
              <w14:checkbox>
                <w14:checked w14:val="0"/>
                <w14:checkedState w14:val="2612" w14:font="MS Gothic"/>
                <w14:uncheckedState w14:val="2610" w14:font="MS Gothic"/>
              </w14:checkbox>
            </w:sdtPr>
            <w:sdtEndPr/>
            <w:sdtContent>
              <w:p w14:paraId="33FFDF2B"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213D4C" w14:textId="77777777" w:rsidR="00DD61E1" w:rsidRPr="00497212" w:rsidRDefault="00DD61E1" w:rsidP="0098245F">
            <w:pPr>
              <w:jc w:val="center"/>
              <w:rPr>
                <w:rFonts w:eastAsia="Calibri"/>
              </w:rPr>
            </w:pPr>
            <w:r>
              <w:t>Very good</w:t>
            </w:r>
          </w:p>
          <w:sdt>
            <w:sdtPr>
              <w:rPr>
                <w:rFonts w:eastAsia="Arimo"/>
              </w:rPr>
              <w:id w:val="1576314511"/>
              <w14:checkbox>
                <w14:checked w14:val="0"/>
                <w14:checkedState w14:val="2612" w14:font="MS Gothic"/>
                <w14:uncheckedState w14:val="2610" w14:font="MS Gothic"/>
              </w14:checkbox>
            </w:sdtPr>
            <w:sdtEndPr/>
            <w:sdtContent>
              <w:p w14:paraId="68399427"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3F58CA4" w14:textId="77777777" w:rsidR="00DD61E1" w:rsidRPr="00497212" w:rsidRDefault="00DD61E1" w:rsidP="0098245F">
            <w:pPr>
              <w:jc w:val="center"/>
              <w:rPr>
                <w:rFonts w:eastAsia="Calibri"/>
              </w:rPr>
            </w:pPr>
            <w:r>
              <w:t>Excellent</w:t>
            </w:r>
          </w:p>
          <w:sdt>
            <w:sdtPr>
              <w:rPr>
                <w:rFonts w:eastAsia="Arimo"/>
              </w:rPr>
              <w:id w:val="339197397"/>
              <w14:checkbox>
                <w14:checked w14:val="0"/>
                <w14:checkedState w14:val="2612" w14:font="MS Gothic"/>
                <w14:uncheckedState w14:val="2610" w14:font="MS Gothic"/>
              </w14:checkbox>
            </w:sdtPr>
            <w:sdtEndPr/>
            <w:sdtContent>
              <w:p w14:paraId="7E211557"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1B83ED09"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8FC13" w14:textId="77777777" w:rsidR="003730F7" w:rsidRDefault="00DD61E1" w:rsidP="0098245F">
            <w:pPr>
              <w:rPr>
                <w:rFonts w:eastAsia="Calibri"/>
                <w:color w:val="005F9A"/>
                <w:lang w:val="en-US"/>
              </w:rPr>
            </w:pPr>
            <w:r w:rsidRPr="00DD61E1">
              <w:rPr>
                <w:color w:val="005F9A"/>
                <w:lang w:val="en-US"/>
              </w:rPr>
              <w:t>Evidence for this assessment criterion:</w:t>
            </w:r>
          </w:p>
          <w:p w14:paraId="588904A4" w14:textId="152FB895" w:rsidR="00DD61E1" w:rsidRPr="00DD61E1" w:rsidRDefault="00DD61E1" w:rsidP="0098245F">
            <w:pPr>
              <w:rPr>
                <w:rFonts w:eastAsia="Calibri"/>
                <w:color w:val="0000FF"/>
                <w:lang w:val="en-US"/>
              </w:rPr>
            </w:pPr>
          </w:p>
        </w:tc>
      </w:tr>
    </w:tbl>
    <w:p w14:paraId="2F292380" w14:textId="77777777" w:rsidR="00DD61E1" w:rsidRPr="00497212" w:rsidRDefault="00DD61E1" w:rsidP="0098245F">
      <w:pPr>
        <w:pStyle w:val="Heading5"/>
      </w:pPr>
      <w:r>
        <w:t xml:space="preserve">Assessment criterion 4: Practice </w:t>
      </w:r>
    </w:p>
    <w:p w14:paraId="5843A5F0" w14:textId="77777777" w:rsidR="00DD61E1" w:rsidRPr="00DD61E1" w:rsidRDefault="00DD61E1" w:rsidP="0098245F">
      <w:pPr>
        <w:rPr>
          <w:lang w:val="en-US"/>
        </w:rPr>
      </w:pPr>
      <w:r w:rsidRPr="00DD61E1">
        <w:rPr>
          <w:lang w:val="en-US"/>
        </w:rPr>
        <w:t xml:space="preserve">In practice, public participation is a regular feature of the law-making process. A wide range of members of the public regularly contribute to parliamentary consideration of proposals for laws. </w:t>
      </w:r>
    </w:p>
    <w:p w14:paraId="3641CA1F" w14:textId="77777777" w:rsidR="00DD61E1" w:rsidRPr="00DD61E1" w:rsidRDefault="00DD61E1" w:rsidP="0098245F">
      <w:pPr>
        <w:rPr>
          <w:lang w:val="en-US"/>
        </w:rPr>
      </w:pPr>
    </w:p>
    <w:tbl>
      <w:tblPr>
        <w:tblW w:w="4995" w:type="pct"/>
        <w:tblInd w:w="5" w:type="dxa"/>
        <w:tblLook w:val="0400" w:firstRow="0" w:lastRow="0" w:firstColumn="0" w:lastColumn="0" w:noHBand="0" w:noVBand="1"/>
      </w:tblPr>
      <w:tblGrid>
        <w:gridCol w:w="1509"/>
        <w:gridCol w:w="1508"/>
        <w:gridCol w:w="1508"/>
        <w:gridCol w:w="1508"/>
        <w:gridCol w:w="1508"/>
        <w:gridCol w:w="1512"/>
      </w:tblGrid>
      <w:tr w:rsidR="00DD61E1" w:rsidRPr="00497212" w14:paraId="6AB65D20"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F3CA40" w14:textId="77777777" w:rsidR="00DD61E1" w:rsidRPr="00497212" w:rsidRDefault="00DD61E1" w:rsidP="0098245F">
            <w:pPr>
              <w:jc w:val="center"/>
              <w:rPr>
                <w:rFonts w:eastAsia="Calibri"/>
              </w:rPr>
            </w:pPr>
            <w:r>
              <w:lastRenderedPageBreak/>
              <w:t>Non-existent</w:t>
            </w:r>
          </w:p>
          <w:sdt>
            <w:sdtPr>
              <w:rPr>
                <w:rFonts w:eastAsia="Arimo"/>
              </w:rPr>
              <w:id w:val="-875391383"/>
              <w14:checkbox>
                <w14:checked w14:val="0"/>
                <w14:checkedState w14:val="2612" w14:font="MS Gothic"/>
                <w14:uncheckedState w14:val="2610" w14:font="MS Gothic"/>
              </w14:checkbox>
            </w:sdtPr>
            <w:sdtEndPr/>
            <w:sdtContent>
              <w:p w14:paraId="67A2BB8F"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0253A2" w14:textId="77777777" w:rsidR="00DD61E1" w:rsidRPr="00497212" w:rsidRDefault="00DD61E1" w:rsidP="0098245F">
            <w:pPr>
              <w:jc w:val="center"/>
              <w:rPr>
                <w:rFonts w:eastAsia="Calibri"/>
              </w:rPr>
            </w:pPr>
            <w:r>
              <w:t xml:space="preserve">Rudimentary </w:t>
            </w:r>
          </w:p>
          <w:sdt>
            <w:sdtPr>
              <w:rPr>
                <w:rFonts w:eastAsia="Arimo"/>
              </w:rPr>
              <w:id w:val="-1444841598"/>
              <w14:checkbox>
                <w14:checked w14:val="0"/>
                <w14:checkedState w14:val="2612" w14:font="MS Gothic"/>
                <w14:uncheckedState w14:val="2610" w14:font="MS Gothic"/>
              </w14:checkbox>
            </w:sdtPr>
            <w:sdtEndPr/>
            <w:sdtContent>
              <w:p w14:paraId="194F6344"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9FF362" w14:textId="77777777" w:rsidR="00DD61E1" w:rsidRPr="00497212" w:rsidRDefault="00DD61E1" w:rsidP="0098245F">
            <w:pPr>
              <w:jc w:val="center"/>
              <w:rPr>
                <w:rFonts w:eastAsia="Calibri"/>
              </w:rPr>
            </w:pPr>
            <w:r>
              <w:t>Basic</w:t>
            </w:r>
          </w:p>
          <w:sdt>
            <w:sdtPr>
              <w:rPr>
                <w:rFonts w:eastAsia="Arimo"/>
              </w:rPr>
              <w:id w:val="-14071503"/>
              <w14:checkbox>
                <w14:checked w14:val="0"/>
                <w14:checkedState w14:val="2612" w14:font="MS Gothic"/>
                <w14:uncheckedState w14:val="2610" w14:font="MS Gothic"/>
              </w14:checkbox>
            </w:sdtPr>
            <w:sdtEndPr/>
            <w:sdtContent>
              <w:p w14:paraId="3448BB9D"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5234AC" w14:textId="77777777" w:rsidR="00DD61E1" w:rsidRPr="00497212" w:rsidRDefault="00DD61E1" w:rsidP="0098245F">
            <w:pPr>
              <w:jc w:val="center"/>
              <w:rPr>
                <w:rFonts w:eastAsia="Calibri"/>
              </w:rPr>
            </w:pPr>
            <w:r>
              <w:t>Good</w:t>
            </w:r>
          </w:p>
          <w:sdt>
            <w:sdtPr>
              <w:rPr>
                <w:rFonts w:eastAsia="Arimo"/>
              </w:rPr>
              <w:id w:val="683412070"/>
              <w14:checkbox>
                <w14:checked w14:val="0"/>
                <w14:checkedState w14:val="2612" w14:font="MS Gothic"/>
                <w14:uncheckedState w14:val="2610" w14:font="MS Gothic"/>
              </w14:checkbox>
            </w:sdtPr>
            <w:sdtEndPr/>
            <w:sdtContent>
              <w:p w14:paraId="1DBBA4FF"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B57D70" w14:textId="77777777" w:rsidR="00DD61E1" w:rsidRPr="00497212" w:rsidRDefault="00DD61E1" w:rsidP="0098245F">
            <w:pPr>
              <w:jc w:val="center"/>
              <w:rPr>
                <w:rFonts w:eastAsia="Calibri"/>
              </w:rPr>
            </w:pPr>
            <w:r>
              <w:t>Very good</w:t>
            </w:r>
          </w:p>
          <w:sdt>
            <w:sdtPr>
              <w:rPr>
                <w:rFonts w:eastAsia="Arimo"/>
              </w:rPr>
              <w:id w:val="683863679"/>
              <w14:checkbox>
                <w14:checked w14:val="0"/>
                <w14:checkedState w14:val="2612" w14:font="MS Gothic"/>
                <w14:uncheckedState w14:val="2610" w14:font="MS Gothic"/>
              </w14:checkbox>
            </w:sdtPr>
            <w:sdtEndPr/>
            <w:sdtContent>
              <w:p w14:paraId="479A115F"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C9941A0" w14:textId="77777777" w:rsidR="00DD61E1" w:rsidRPr="00497212" w:rsidRDefault="00DD61E1" w:rsidP="0098245F">
            <w:pPr>
              <w:jc w:val="center"/>
              <w:rPr>
                <w:rFonts w:eastAsia="Calibri"/>
              </w:rPr>
            </w:pPr>
            <w:r>
              <w:t>Excellent</w:t>
            </w:r>
          </w:p>
          <w:sdt>
            <w:sdtPr>
              <w:rPr>
                <w:rFonts w:eastAsia="Arimo"/>
              </w:rPr>
              <w:id w:val="-246112314"/>
              <w14:checkbox>
                <w14:checked w14:val="0"/>
                <w14:checkedState w14:val="2612" w14:font="MS Gothic"/>
                <w14:uncheckedState w14:val="2610" w14:font="MS Gothic"/>
              </w14:checkbox>
            </w:sdtPr>
            <w:sdtEndPr/>
            <w:sdtContent>
              <w:p w14:paraId="1E778858"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0B0C2FBA"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BA5F1" w14:textId="77777777" w:rsidR="003730F7" w:rsidRDefault="00DD61E1" w:rsidP="0098245F">
            <w:pPr>
              <w:rPr>
                <w:rFonts w:eastAsia="Calibri"/>
                <w:color w:val="005F9A"/>
                <w:lang w:val="en-US"/>
              </w:rPr>
            </w:pPr>
            <w:r w:rsidRPr="00DD61E1">
              <w:rPr>
                <w:color w:val="005F9A"/>
                <w:lang w:val="en-US"/>
              </w:rPr>
              <w:t>Evidence for this assessment criterion:</w:t>
            </w:r>
          </w:p>
          <w:p w14:paraId="67FDB4C1" w14:textId="5194C5F8" w:rsidR="00DD61E1" w:rsidRPr="00DD61E1" w:rsidRDefault="00DD61E1" w:rsidP="0098245F">
            <w:pPr>
              <w:rPr>
                <w:rFonts w:eastAsia="Calibri"/>
                <w:color w:val="0000FF"/>
                <w:lang w:val="en-US"/>
              </w:rPr>
            </w:pPr>
          </w:p>
        </w:tc>
      </w:tr>
    </w:tbl>
    <w:p w14:paraId="6D8F9D5A" w14:textId="77777777" w:rsidR="00DD61E1" w:rsidRPr="00497212" w:rsidRDefault="00DD61E1"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DD61E1" w:rsidRPr="00513C3B" w14:paraId="1040CD22" w14:textId="77777777" w:rsidTr="00744A01">
        <w:trPr>
          <w:trHeight w:val="1440"/>
        </w:trPr>
        <w:tc>
          <w:tcPr>
            <w:tcW w:w="5000" w:type="pct"/>
            <w:tcBorders>
              <w:top w:val="single" w:sz="4" w:space="0" w:color="auto"/>
              <w:left w:val="single" w:sz="4" w:space="0" w:color="auto"/>
              <w:bottom w:val="single" w:sz="4" w:space="0" w:color="auto"/>
              <w:right w:val="single" w:sz="4" w:space="0" w:color="auto"/>
            </w:tcBorders>
          </w:tcPr>
          <w:p w14:paraId="39947B09" w14:textId="77777777" w:rsidR="00DD61E1" w:rsidRPr="00DD61E1" w:rsidRDefault="00DD61E1" w:rsidP="0098245F">
            <w:pPr>
              <w:rPr>
                <w:lang w:val="en-US"/>
              </w:rPr>
            </w:pPr>
            <w:r w:rsidRPr="00DD61E1">
              <w:rPr>
                <w:i/>
                <w:shd w:val="clear" w:color="auto" w:fill="FFFFFF"/>
                <w:lang w:val="en-US"/>
              </w:rPr>
              <w:t>Use this space to note down recommendations and ideas for strengthening rules and practice in this area.</w:t>
            </w:r>
          </w:p>
        </w:tc>
      </w:tr>
    </w:tbl>
    <w:p w14:paraId="0443AE08" w14:textId="77777777" w:rsidR="003730F7" w:rsidRDefault="003730F7" w:rsidP="0098245F">
      <w:pPr>
        <w:rPr>
          <w:sz w:val="24"/>
          <w:szCs w:val="24"/>
          <w:lang w:val="en-US"/>
        </w:rPr>
      </w:pPr>
    </w:p>
    <w:p w14:paraId="72222A41" w14:textId="77777777" w:rsidR="003730F7" w:rsidRDefault="003730F7" w:rsidP="0098245F">
      <w:pPr>
        <w:rPr>
          <w:sz w:val="24"/>
          <w:szCs w:val="24"/>
          <w:lang w:val="en-US"/>
        </w:rPr>
      </w:pPr>
    </w:p>
    <w:p w14:paraId="2846DD9B" w14:textId="77777777" w:rsidR="003730F7" w:rsidRDefault="003730F7" w:rsidP="0098245F">
      <w:pPr>
        <w:rPr>
          <w:sz w:val="24"/>
          <w:szCs w:val="24"/>
          <w:lang w:val="en-US"/>
        </w:rPr>
      </w:pPr>
    </w:p>
    <w:p w14:paraId="3A4FF27A" w14:textId="77777777" w:rsidR="0034461F" w:rsidRDefault="0034461F">
      <w:pPr>
        <w:rPr>
          <w:rFonts w:eastAsia="Arial"/>
          <w:b/>
          <w:kern w:val="0"/>
          <w:sz w:val="24"/>
          <w:lang w:val="en-GB" w:eastAsia="fr-CH"/>
          <w14:ligatures w14:val="none"/>
        </w:rPr>
      </w:pPr>
      <w:bookmarkStart w:id="681" w:name="_4f1mdlm"/>
      <w:bookmarkEnd w:id="681"/>
      <w:r w:rsidRPr="008B02B6">
        <w:rPr>
          <w:lang w:val="en-US"/>
        </w:rPr>
        <w:br w:type="page"/>
      </w:r>
    </w:p>
    <w:p w14:paraId="25E43B3C" w14:textId="5BFDFFEC" w:rsidR="00DD61E1" w:rsidRPr="00497212" w:rsidRDefault="00DD61E1" w:rsidP="0034461F">
      <w:pPr>
        <w:pStyle w:val="Dimension"/>
      </w:pPr>
      <w:r>
        <w:lastRenderedPageBreak/>
        <w:t>Dimension 6.2.2: Participation in oversight</w:t>
      </w:r>
    </w:p>
    <w:tbl>
      <w:tblPr>
        <w:tblStyle w:val="TableGrid"/>
        <w:tblW w:w="0" w:type="auto"/>
        <w:shd w:val="clear" w:color="auto" w:fill="EEEEEE"/>
        <w:tblLook w:val="04A0" w:firstRow="1" w:lastRow="0" w:firstColumn="1" w:lastColumn="0" w:noHBand="0" w:noVBand="1"/>
      </w:tblPr>
      <w:tblGrid>
        <w:gridCol w:w="9062"/>
      </w:tblGrid>
      <w:tr w:rsidR="00DD61E1" w:rsidRPr="00497212" w14:paraId="68A2E4A3" w14:textId="77777777" w:rsidTr="00917941">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3FC140A4" w14:textId="77777777" w:rsidR="00DD61E1" w:rsidRPr="00DD61E1" w:rsidRDefault="00DD61E1" w:rsidP="0098245F">
            <w:pPr>
              <w:rPr>
                <w:rFonts w:eastAsia="Arial"/>
                <w:lang w:val="en-US"/>
              </w:rPr>
            </w:pPr>
            <w:r w:rsidRPr="00DD61E1">
              <w:rPr>
                <w:lang w:val="en-US"/>
              </w:rPr>
              <w:t>This dimension is part of:</w:t>
            </w:r>
          </w:p>
          <w:p w14:paraId="73D9B73B" w14:textId="77777777" w:rsidR="00DD61E1" w:rsidRPr="00497212" w:rsidRDefault="00DD61E1" w:rsidP="0098245F">
            <w:pPr>
              <w:pStyle w:val="ListParagraph"/>
              <w:numPr>
                <w:ilvl w:val="0"/>
                <w:numId w:val="51"/>
              </w:numPr>
              <w:spacing w:line="240" w:lineRule="auto"/>
              <w:rPr>
                <w:sz w:val="20"/>
                <w:szCs w:val="20"/>
              </w:rPr>
            </w:pPr>
            <w:r>
              <w:rPr>
                <w:sz w:val="20"/>
              </w:rPr>
              <w:t>Indicator 6.2: Public participation in parliamentary processes</w:t>
            </w:r>
          </w:p>
          <w:p w14:paraId="0257429B" w14:textId="77777777" w:rsidR="00DD61E1" w:rsidRPr="00497212" w:rsidRDefault="00DD61E1" w:rsidP="0098245F">
            <w:pPr>
              <w:pStyle w:val="ListParagraph"/>
              <w:numPr>
                <w:ilvl w:val="0"/>
                <w:numId w:val="51"/>
              </w:numPr>
              <w:spacing w:line="240" w:lineRule="auto"/>
              <w:rPr>
                <w:szCs w:val="20"/>
              </w:rPr>
            </w:pPr>
            <w:r w:rsidRPr="00B31823">
              <w:rPr>
                <w:sz w:val="20"/>
              </w:rPr>
              <w:t xml:space="preserve">Target </w:t>
            </w:r>
            <w:r>
              <w:rPr>
                <w:sz w:val="20"/>
              </w:rPr>
              <w:t>6: Participatory parliament</w:t>
            </w:r>
          </w:p>
        </w:tc>
      </w:tr>
    </w:tbl>
    <w:p w14:paraId="4C2A2120" w14:textId="77777777" w:rsidR="00DD61E1" w:rsidRPr="00497212" w:rsidRDefault="00DD61E1" w:rsidP="00B273EF">
      <w:pPr>
        <w:pStyle w:val="section-title"/>
      </w:pPr>
      <w:r>
        <w:t>About this dimension</w:t>
      </w:r>
    </w:p>
    <w:p w14:paraId="47493CCB" w14:textId="77777777" w:rsidR="003730F7" w:rsidRDefault="00DD61E1" w:rsidP="0098245F">
      <w:pPr>
        <w:rPr>
          <w:lang w:val="en-US"/>
        </w:rPr>
      </w:pPr>
      <w:r w:rsidRPr="00DD61E1">
        <w:rPr>
          <w:lang w:val="en-US"/>
        </w:rPr>
        <w:t>This dimension covers public participation in parliamentary oversight, the vital process by which parliament holds the executive to account on behalf of the public. Involving the public directly or indirectly in oversight can greatly enhance the quality of accountability. Oversight activities in the chamber(s), by committees and in electoral districts can provide a platform for informing, consulting and interacting with the public.</w:t>
      </w:r>
    </w:p>
    <w:p w14:paraId="3C4B98D7" w14:textId="77777777" w:rsidR="003730F7" w:rsidRDefault="00DD61E1" w:rsidP="0098245F">
      <w:pPr>
        <w:rPr>
          <w:lang w:val="en-US"/>
        </w:rPr>
      </w:pPr>
      <w:r w:rsidRPr="00DD61E1">
        <w:rPr>
          <w:lang w:val="en-US"/>
        </w:rPr>
        <w:t xml:space="preserve">Much public participation is likely to occur in through work of parliamentary committees, since processes such as accepting submissions, holding public hearings and meetings, and operating on-the-ground inspections lend themselves to involvement by the public. </w:t>
      </w:r>
    </w:p>
    <w:p w14:paraId="18F6BABF" w14:textId="36823582" w:rsidR="00DD61E1" w:rsidRPr="00DD61E1" w:rsidRDefault="00DD61E1" w:rsidP="0098245F">
      <w:pPr>
        <w:rPr>
          <w:lang w:val="en-US"/>
        </w:rPr>
      </w:pPr>
      <w:r w:rsidRPr="00DD61E1">
        <w:rPr>
          <w:lang w:val="en-US"/>
        </w:rPr>
        <w:t xml:space="preserve">Parliaments should have robust procedures and well-developed processes for encouraging public participation in all aspects of committee work. MPs should also engage with, inform and consult their constituents on matters to be dealt with by parliament, including on their work on committees, on debates on matters of significance, and on their oversight responsibilities in relation to the executive. </w:t>
      </w:r>
    </w:p>
    <w:p w14:paraId="4C66F545" w14:textId="77777777" w:rsidR="00DD61E1" w:rsidRPr="00497212" w:rsidRDefault="00DD61E1" w:rsidP="00B273EF">
      <w:pPr>
        <w:pStyle w:val="section-title"/>
      </w:pPr>
      <w:r>
        <w:t>Aspiring goal</w:t>
      </w:r>
    </w:p>
    <w:tbl>
      <w:tblPr>
        <w:tblW w:w="5000" w:type="pct"/>
        <w:shd w:val="clear" w:color="auto" w:fill="EEEEEE"/>
        <w:tblLook w:val="0400" w:firstRow="0" w:lastRow="0" w:firstColumn="0" w:lastColumn="0" w:noHBand="0" w:noVBand="1"/>
      </w:tblPr>
      <w:tblGrid>
        <w:gridCol w:w="9062"/>
      </w:tblGrid>
      <w:tr w:rsidR="00DD61E1" w:rsidRPr="00513C3B" w14:paraId="718638B3" w14:textId="77777777" w:rsidTr="00744A01">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45F7459F" w14:textId="77777777" w:rsidR="003730F7" w:rsidRDefault="00DD61E1" w:rsidP="0098245F">
            <w:pPr>
              <w:rPr>
                <w:i/>
                <w:lang w:val="en-US"/>
              </w:rPr>
            </w:pPr>
            <w:r w:rsidRPr="00DD61E1">
              <w:rPr>
                <w:i/>
                <w:lang w:val="en-US"/>
              </w:rPr>
              <w:t>Based on a global comparative analysis, an aspiring goal for parliaments in the area of “participation in oversight” is as follows:</w:t>
            </w:r>
          </w:p>
          <w:p w14:paraId="24B7D331" w14:textId="77777777" w:rsidR="003730F7" w:rsidRDefault="00DD61E1" w:rsidP="0098245F">
            <w:pPr>
              <w:rPr>
                <w:lang w:val="en-US"/>
              </w:rPr>
            </w:pPr>
            <w:r w:rsidRPr="00DD61E1">
              <w:rPr>
                <w:lang w:val="en-US"/>
              </w:rPr>
              <w:t>The legal framework provides for opportunities for members of the public participate in parliamentary oversight activities.</w:t>
            </w:r>
          </w:p>
          <w:p w14:paraId="2CCBDE51" w14:textId="77777777" w:rsidR="003730F7" w:rsidRDefault="00DD61E1" w:rsidP="0098245F">
            <w:pPr>
              <w:rPr>
                <w:lang w:val="en-US"/>
              </w:rPr>
            </w:pPr>
            <w:r w:rsidRPr="00DD61E1">
              <w:rPr>
                <w:lang w:val="en-US"/>
              </w:rPr>
              <w:t xml:space="preserve">Mechanisms and processes are in place for public participation in oversight, with particular attention on participation in the work of parliamentary committees. </w:t>
            </w:r>
          </w:p>
          <w:p w14:paraId="68EA14B1" w14:textId="456AC9C8" w:rsidR="00DD61E1" w:rsidRPr="00DD61E1" w:rsidRDefault="00DD61E1" w:rsidP="0098245F">
            <w:pPr>
              <w:rPr>
                <w:lang w:val="en-US"/>
              </w:rPr>
            </w:pPr>
            <w:r w:rsidRPr="00DD61E1">
              <w:rPr>
                <w:lang w:val="en-US"/>
              </w:rPr>
              <w:t>Parliament draws upon the evidence provided by the public in its oversight actions.</w:t>
            </w:r>
          </w:p>
          <w:p w14:paraId="7728C122" w14:textId="77777777" w:rsidR="00DD61E1" w:rsidRPr="00DD61E1" w:rsidRDefault="00DD61E1" w:rsidP="0098245F">
            <w:pPr>
              <w:rPr>
                <w:color w:val="005F9A"/>
                <w:lang w:val="en-US"/>
              </w:rPr>
            </w:pPr>
          </w:p>
        </w:tc>
      </w:tr>
    </w:tbl>
    <w:p w14:paraId="453A14E7" w14:textId="77777777" w:rsidR="00DD61E1" w:rsidRPr="00497212" w:rsidRDefault="00DD61E1" w:rsidP="00B273EF">
      <w:pPr>
        <w:pStyle w:val="section-title"/>
      </w:pPr>
      <w:bookmarkStart w:id="682" w:name="_2u6wntf"/>
      <w:bookmarkEnd w:id="682"/>
      <w:r>
        <w:t>Assessment</w:t>
      </w:r>
    </w:p>
    <w:p w14:paraId="0273FB99" w14:textId="77777777" w:rsidR="003730F7" w:rsidRDefault="00DD61E1" w:rsidP="0098245F">
      <w:pPr>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092AE218" w14:textId="77777777" w:rsidR="003730F7" w:rsidRDefault="00DD61E1" w:rsidP="0098245F">
      <w:pPr>
        <w:rPr>
          <w:lang w:val="en-US"/>
        </w:rPr>
      </w:pPr>
      <w:r w:rsidRPr="00DD61E1">
        <w:rPr>
          <w:lang w:val="en-US"/>
        </w:rPr>
        <w:t>The evidence for assessment of this dimension could include the following:</w:t>
      </w:r>
    </w:p>
    <w:p w14:paraId="48A643E0" w14:textId="5FA99E4D" w:rsidR="00DD61E1" w:rsidRPr="00DD61E1" w:rsidRDefault="00DD61E1" w:rsidP="0098245F">
      <w:pPr>
        <w:numPr>
          <w:ilvl w:val="0"/>
          <w:numId w:val="237"/>
        </w:numPr>
        <w:spacing w:after="0"/>
        <w:ind w:left="562" w:hanging="562"/>
        <w:rPr>
          <w:lang w:val="en-US"/>
        </w:rPr>
      </w:pPr>
      <w:r w:rsidRPr="00DD61E1">
        <w:rPr>
          <w:lang w:val="en-US"/>
        </w:rPr>
        <w:t>Provision(s) from the legal framework establishing parliament’s obligation to ensure public participation in oversight</w:t>
      </w:r>
    </w:p>
    <w:p w14:paraId="2D86C5E3" w14:textId="77777777" w:rsidR="00DD61E1" w:rsidRPr="00DD61E1" w:rsidRDefault="00DD61E1" w:rsidP="0098245F">
      <w:pPr>
        <w:numPr>
          <w:ilvl w:val="0"/>
          <w:numId w:val="237"/>
        </w:numPr>
        <w:spacing w:after="0"/>
        <w:ind w:left="562" w:hanging="562"/>
        <w:rPr>
          <w:lang w:val="en-US"/>
        </w:rPr>
      </w:pPr>
      <w:r w:rsidRPr="00DD61E1">
        <w:rPr>
          <w:lang w:val="en-US"/>
        </w:rPr>
        <w:t>Laws and/or rules of procedure setting out the framework for public participation in the full range of oversight activities</w:t>
      </w:r>
    </w:p>
    <w:p w14:paraId="26626351" w14:textId="77777777" w:rsidR="00DD61E1" w:rsidRPr="00DD61E1" w:rsidRDefault="00DD61E1" w:rsidP="0098245F">
      <w:pPr>
        <w:numPr>
          <w:ilvl w:val="0"/>
          <w:numId w:val="237"/>
        </w:numPr>
        <w:spacing w:after="0"/>
        <w:ind w:left="562" w:hanging="562"/>
        <w:rPr>
          <w:lang w:val="en-US"/>
        </w:rPr>
      </w:pPr>
      <w:r w:rsidRPr="00DD61E1">
        <w:rPr>
          <w:lang w:val="en-US"/>
        </w:rPr>
        <w:t>Guidance documents detailing how the public can participate in parliamentary oversight processes, such as the work of parliament, committees and MPs</w:t>
      </w:r>
    </w:p>
    <w:p w14:paraId="344CEF9A" w14:textId="77777777" w:rsidR="003730F7" w:rsidRDefault="00DD61E1" w:rsidP="0098245F">
      <w:pPr>
        <w:numPr>
          <w:ilvl w:val="0"/>
          <w:numId w:val="237"/>
        </w:numPr>
        <w:spacing w:after="0"/>
        <w:ind w:left="562" w:hanging="562"/>
        <w:rPr>
          <w:lang w:val="en-US"/>
        </w:rPr>
      </w:pPr>
      <w:r w:rsidRPr="00DD61E1">
        <w:rPr>
          <w:lang w:val="en-US"/>
        </w:rPr>
        <w:t>Information about public participation in oversight activities published on the parliamentary website, in pamphlets (including distribution information) and/or in any other format</w:t>
      </w:r>
    </w:p>
    <w:p w14:paraId="73DEFEA9" w14:textId="77777777" w:rsidR="003730F7" w:rsidRDefault="00DD61E1" w:rsidP="0098245F">
      <w:pPr>
        <w:rPr>
          <w:lang w:val="en-US"/>
        </w:rPr>
      </w:pPr>
      <w:r w:rsidRPr="00DD61E1">
        <w:rPr>
          <w:lang w:val="en-US"/>
        </w:rPr>
        <w:t>Where relevant, provide additional comments or examples that support the assessment.</w:t>
      </w:r>
    </w:p>
    <w:p w14:paraId="6554772F" w14:textId="0E1918F4" w:rsidR="00DD61E1" w:rsidRPr="00497212" w:rsidRDefault="00DD61E1" w:rsidP="0098245F">
      <w:pPr>
        <w:pStyle w:val="Heading5"/>
      </w:pPr>
      <w:bookmarkStart w:id="683" w:name="_19c6y18"/>
      <w:bookmarkEnd w:id="683"/>
      <w:r>
        <w:lastRenderedPageBreak/>
        <w:t>Assessment criterion 1: Legal framework</w:t>
      </w:r>
    </w:p>
    <w:p w14:paraId="746D2E26" w14:textId="77777777" w:rsidR="00DD61E1" w:rsidRPr="00DD61E1" w:rsidRDefault="00DD61E1" w:rsidP="0098245F">
      <w:pPr>
        <w:rPr>
          <w:lang w:val="en-US"/>
        </w:rPr>
      </w:pPr>
      <w:r w:rsidRPr="00DD61E1">
        <w:rPr>
          <w:lang w:val="en-US"/>
        </w:rPr>
        <w:t>The legal framework establishes parliament’s obligation to facilitate public participation in oversight processes and activities.</w:t>
      </w:r>
    </w:p>
    <w:p w14:paraId="1B904D1C"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0DFDF039"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EAF4D4" w14:textId="77777777" w:rsidR="00DD61E1" w:rsidRPr="00497212" w:rsidRDefault="00DD61E1" w:rsidP="0098245F">
            <w:pPr>
              <w:jc w:val="center"/>
              <w:rPr>
                <w:rFonts w:eastAsia="Calibri"/>
              </w:rPr>
            </w:pPr>
            <w:r>
              <w:t>Non-existent</w:t>
            </w:r>
          </w:p>
          <w:sdt>
            <w:sdtPr>
              <w:rPr>
                <w:rFonts w:eastAsia="Arimo"/>
              </w:rPr>
              <w:id w:val="1910265747"/>
              <w14:checkbox>
                <w14:checked w14:val="0"/>
                <w14:checkedState w14:val="2612" w14:font="MS Gothic"/>
                <w14:uncheckedState w14:val="2610" w14:font="MS Gothic"/>
              </w14:checkbox>
            </w:sdtPr>
            <w:sdtEndPr/>
            <w:sdtContent>
              <w:p w14:paraId="15BF31B3"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E25AD8" w14:textId="77777777" w:rsidR="00DD61E1" w:rsidRPr="00497212" w:rsidRDefault="00DD61E1" w:rsidP="0098245F">
            <w:pPr>
              <w:jc w:val="center"/>
              <w:rPr>
                <w:rFonts w:eastAsia="Calibri"/>
              </w:rPr>
            </w:pPr>
            <w:r>
              <w:t xml:space="preserve">Rudimentary </w:t>
            </w:r>
          </w:p>
          <w:sdt>
            <w:sdtPr>
              <w:rPr>
                <w:rFonts w:eastAsia="Arimo"/>
              </w:rPr>
              <w:id w:val="-48691795"/>
              <w14:checkbox>
                <w14:checked w14:val="0"/>
                <w14:checkedState w14:val="2612" w14:font="MS Gothic"/>
                <w14:uncheckedState w14:val="2610" w14:font="MS Gothic"/>
              </w14:checkbox>
            </w:sdtPr>
            <w:sdtEndPr/>
            <w:sdtContent>
              <w:p w14:paraId="20C400DD"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61E372" w14:textId="77777777" w:rsidR="00DD61E1" w:rsidRPr="00497212" w:rsidRDefault="00DD61E1" w:rsidP="0098245F">
            <w:pPr>
              <w:jc w:val="center"/>
              <w:rPr>
                <w:rFonts w:eastAsia="Calibri"/>
              </w:rPr>
            </w:pPr>
            <w:r>
              <w:t>Basic</w:t>
            </w:r>
          </w:p>
          <w:sdt>
            <w:sdtPr>
              <w:rPr>
                <w:rFonts w:eastAsia="Arimo"/>
              </w:rPr>
              <w:id w:val="6944312"/>
              <w14:checkbox>
                <w14:checked w14:val="0"/>
                <w14:checkedState w14:val="2612" w14:font="MS Gothic"/>
                <w14:uncheckedState w14:val="2610" w14:font="MS Gothic"/>
              </w14:checkbox>
            </w:sdtPr>
            <w:sdtEndPr/>
            <w:sdtContent>
              <w:p w14:paraId="385F58FE"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E5D42D" w14:textId="77777777" w:rsidR="00DD61E1" w:rsidRPr="00497212" w:rsidRDefault="00DD61E1" w:rsidP="0098245F">
            <w:pPr>
              <w:jc w:val="center"/>
              <w:rPr>
                <w:rFonts w:eastAsia="Calibri"/>
              </w:rPr>
            </w:pPr>
            <w:r>
              <w:t>Good</w:t>
            </w:r>
          </w:p>
          <w:sdt>
            <w:sdtPr>
              <w:rPr>
                <w:rFonts w:eastAsia="Arimo"/>
              </w:rPr>
              <w:id w:val="595290736"/>
              <w14:checkbox>
                <w14:checked w14:val="0"/>
                <w14:checkedState w14:val="2612" w14:font="MS Gothic"/>
                <w14:uncheckedState w14:val="2610" w14:font="MS Gothic"/>
              </w14:checkbox>
            </w:sdtPr>
            <w:sdtEndPr/>
            <w:sdtContent>
              <w:p w14:paraId="58099C43"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BC8EFC" w14:textId="77777777" w:rsidR="00DD61E1" w:rsidRPr="00497212" w:rsidRDefault="00DD61E1" w:rsidP="0098245F">
            <w:pPr>
              <w:jc w:val="center"/>
              <w:rPr>
                <w:rFonts w:eastAsia="Calibri"/>
              </w:rPr>
            </w:pPr>
            <w:r>
              <w:t>Very good</w:t>
            </w:r>
          </w:p>
          <w:sdt>
            <w:sdtPr>
              <w:rPr>
                <w:rFonts w:eastAsia="Arimo"/>
              </w:rPr>
              <w:id w:val="-1748186911"/>
              <w14:checkbox>
                <w14:checked w14:val="0"/>
                <w14:checkedState w14:val="2612" w14:font="MS Gothic"/>
                <w14:uncheckedState w14:val="2610" w14:font="MS Gothic"/>
              </w14:checkbox>
            </w:sdtPr>
            <w:sdtEndPr/>
            <w:sdtContent>
              <w:p w14:paraId="73C60873"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F3F18BE" w14:textId="77777777" w:rsidR="00DD61E1" w:rsidRPr="00497212" w:rsidRDefault="00DD61E1" w:rsidP="0098245F">
            <w:pPr>
              <w:jc w:val="center"/>
              <w:rPr>
                <w:rFonts w:eastAsia="Calibri"/>
              </w:rPr>
            </w:pPr>
            <w:r>
              <w:t>Excellent</w:t>
            </w:r>
          </w:p>
          <w:sdt>
            <w:sdtPr>
              <w:rPr>
                <w:rFonts w:eastAsia="Arimo"/>
              </w:rPr>
              <w:id w:val="-707266463"/>
              <w14:checkbox>
                <w14:checked w14:val="0"/>
                <w14:checkedState w14:val="2612" w14:font="MS Gothic"/>
                <w14:uncheckedState w14:val="2610" w14:font="MS Gothic"/>
              </w14:checkbox>
            </w:sdtPr>
            <w:sdtEndPr/>
            <w:sdtContent>
              <w:p w14:paraId="02A4F955"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144F23EF"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95CD5" w14:textId="77777777" w:rsidR="003730F7" w:rsidRDefault="00DD61E1" w:rsidP="0098245F">
            <w:pPr>
              <w:rPr>
                <w:rFonts w:eastAsia="Calibri"/>
                <w:color w:val="005F9A"/>
                <w:lang w:val="en-US"/>
              </w:rPr>
            </w:pPr>
            <w:r w:rsidRPr="00DD61E1">
              <w:rPr>
                <w:color w:val="005F9A"/>
                <w:lang w:val="en-US"/>
              </w:rPr>
              <w:t>Evidence for this assessment criterion:</w:t>
            </w:r>
          </w:p>
          <w:p w14:paraId="26FEB414" w14:textId="000828FF" w:rsidR="00DD61E1" w:rsidRPr="00DD61E1" w:rsidRDefault="00DD61E1" w:rsidP="0098245F">
            <w:pPr>
              <w:rPr>
                <w:rFonts w:eastAsia="Calibri"/>
                <w:color w:val="0000FF"/>
                <w:lang w:val="en-US"/>
              </w:rPr>
            </w:pPr>
          </w:p>
        </w:tc>
      </w:tr>
    </w:tbl>
    <w:p w14:paraId="3B2231EF" w14:textId="77777777" w:rsidR="00DD61E1" w:rsidRPr="00497212" w:rsidRDefault="00DD61E1" w:rsidP="0098245F">
      <w:pPr>
        <w:pStyle w:val="Heading5"/>
      </w:pPr>
      <w:bookmarkStart w:id="684" w:name="_28h4qwu"/>
      <w:bookmarkEnd w:id="684"/>
      <w:r>
        <w:t>Assessment criterion 2: Mechanisms and processes</w:t>
      </w:r>
    </w:p>
    <w:p w14:paraId="29E27AD0" w14:textId="77777777" w:rsidR="00DD61E1" w:rsidRPr="00DD61E1" w:rsidRDefault="00DD61E1" w:rsidP="0098245F">
      <w:pPr>
        <w:rPr>
          <w:lang w:val="en-US"/>
        </w:rPr>
      </w:pPr>
      <w:r w:rsidRPr="00DD61E1">
        <w:rPr>
          <w:lang w:val="en-US"/>
        </w:rPr>
        <w:t>Mechanisms and processes are in place for the public to participate in oversight activities, including  robust procedures to encourage public participation in all aspects of the work of parliamentary committees. Reference material explaining how the public can contribute to parliamentary oversight is made widely available by parliament.</w:t>
      </w:r>
    </w:p>
    <w:p w14:paraId="708E40FF"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59ADB9A4"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6062C3" w14:textId="77777777" w:rsidR="00DD61E1" w:rsidRPr="00497212" w:rsidRDefault="00DD61E1" w:rsidP="0098245F">
            <w:pPr>
              <w:jc w:val="center"/>
              <w:rPr>
                <w:rFonts w:eastAsia="Calibri"/>
              </w:rPr>
            </w:pPr>
            <w:bookmarkStart w:id="685" w:name="_37m2jsg"/>
            <w:bookmarkEnd w:id="685"/>
            <w:r>
              <w:t>Non-existent</w:t>
            </w:r>
          </w:p>
          <w:sdt>
            <w:sdtPr>
              <w:rPr>
                <w:rFonts w:eastAsia="Arimo"/>
              </w:rPr>
              <w:id w:val="-2002726643"/>
              <w14:checkbox>
                <w14:checked w14:val="0"/>
                <w14:checkedState w14:val="2612" w14:font="MS Gothic"/>
                <w14:uncheckedState w14:val="2610" w14:font="MS Gothic"/>
              </w14:checkbox>
            </w:sdtPr>
            <w:sdtEndPr/>
            <w:sdtContent>
              <w:p w14:paraId="38B98A83"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039BDB" w14:textId="77777777" w:rsidR="00DD61E1" w:rsidRPr="00497212" w:rsidRDefault="00DD61E1" w:rsidP="0098245F">
            <w:pPr>
              <w:jc w:val="center"/>
              <w:rPr>
                <w:rFonts w:eastAsia="Calibri"/>
              </w:rPr>
            </w:pPr>
            <w:r>
              <w:t xml:space="preserve">Rudimentary </w:t>
            </w:r>
          </w:p>
          <w:sdt>
            <w:sdtPr>
              <w:rPr>
                <w:rFonts w:eastAsia="Arimo"/>
              </w:rPr>
              <w:id w:val="247469823"/>
              <w14:checkbox>
                <w14:checked w14:val="0"/>
                <w14:checkedState w14:val="2612" w14:font="MS Gothic"/>
                <w14:uncheckedState w14:val="2610" w14:font="MS Gothic"/>
              </w14:checkbox>
            </w:sdtPr>
            <w:sdtEndPr/>
            <w:sdtContent>
              <w:p w14:paraId="427EF959"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30AE8A" w14:textId="77777777" w:rsidR="00DD61E1" w:rsidRPr="00497212" w:rsidRDefault="00DD61E1" w:rsidP="0098245F">
            <w:pPr>
              <w:jc w:val="center"/>
              <w:rPr>
                <w:rFonts w:eastAsia="Calibri"/>
              </w:rPr>
            </w:pPr>
            <w:r>
              <w:t>Basic</w:t>
            </w:r>
          </w:p>
          <w:sdt>
            <w:sdtPr>
              <w:rPr>
                <w:rFonts w:eastAsia="Arimo"/>
              </w:rPr>
              <w:id w:val="-2099472347"/>
              <w14:checkbox>
                <w14:checked w14:val="0"/>
                <w14:checkedState w14:val="2612" w14:font="MS Gothic"/>
                <w14:uncheckedState w14:val="2610" w14:font="MS Gothic"/>
              </w14:checkbox>
            </w:sdtPr>
            <w:sdtEndPr/>
            <w:sdtContent>
              <w:p w14:paraId="12A4AA7E"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2D6CC1" w14:textId="77777777" w:rsidR="00DD61E1" w:rsidRPr="00497212" w:rsidRDefault="00DD61E1" w:rsidP="0098245F">
            <w:pPr>
              <w:jc w:val="center"/>
              <w:rPr>
                <w:rFonts w:eastAsia="Calibri"/>
              </w:rPr>
            </w:pPr>
            <w:r>
              <w:t>Good</w:t>
            </w:r>
          </w:p>
          <w:sdt>
            <w:sdtPr>
              <w:rPr>
                <w:rFonts w:eastAsia="Arimo"/>
              </w:rPr>
              <w:id w:val="882451891"/>
              <w14:checkbox>
                <w14:checked w14:val="0"/>
                <w14:checkedState w14:val="2612" w14:font="MS Gothic"/>
                <w14:uncheckedState w14:val="2610" w14:font="MS Gothic"/>
              </w14:checkbox>
            </w:sdtPr>
            <w:sdtEndPr/>
            <w:sdtContent>
              <w:p w14:paraId="33B1FECE"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8904BE" w14:textId="77777777" w:rsidR="00DD61E1" w:rsidRPr="00497212" w:rsidRDefault="00DD61E1" w:rsidP="0098245F">
            <w:pPr>
              <w:jc w:val="center"/>
              <w:rPr>
                <w:rFonts w:eastAsia="Calibri"/>
              </w:rPr>
            </w:pPr>
            <w:r>
              <w:t>Very good</w:t>
            </w:r>
          </w:p>
          <w:sdt>
            <w:sdtPr>
              <w:rPr>
                <w:rFonts w:eastAsia="Arimo"/>
              </w:rPr>
              <w:id w:val="-2067018398"/>
              <w14:checkbox>
                <w14:checked w14:val="0"/>
                <w14:checkedState w14:val="2612" w14:font="MS Gothic"/>
                <w14:uncheckedState w14:val="2610" w14:font="MS Gothic"/>
              </w14:checkbox>
            </w:sdtPr>
            <w:sdtEndPr/>
            <w:sdtContent>
              <w:p w14:paraId="7987DA0A"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C4BCD9" w14:textId="77777777" w:rsidR="00DD61E1" w:rsidRPr="00497212" w:rsidRDefault="00DD61E1" w:rsidP="0098245F">
            <w:pPr>
              <w:jc w:val="center"/>
              <w:rPr>
                <w:rFonts w:eastAsia="Calibri"/>
              </w:rPr>
            </w:pPr>
            <w:r>
              <w:t>Excellent</w:t>
            </w:r>
          </w:p>
          <w:sdt>
            <w:sdtPr>
              <w:rPr>
                <w:rFonts w:eastAsia="Arimo"/>
              </w:rPr>
              <w:id w:val="-1895339901"/>
              <w14:checkbox>
                <w14:checked w14:val="0"/>
                <w14:checkedState w14:val="2612" w14:font="MS Gothic"/>
                <w14:uncheckedState w14:val="2610" w14:font="MS Gothic"/>
              </w14:checkbox>
            </w:sdtPr>
            <w:sdtEndPr/>
            <w:sdtContent>
              <w:p w14:paraId="758DBD8D"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365E09FA"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C4E85" w14:textId="77777777" w:rsidR="003730F7" w:rsidRDefault="00DD61E1" w:rsidP="0098245F">
            <w:pPr>
              <w:rPr>
                <w:rFonts w:eastAsia="Calibri"/>
                <w:color w:val="005F9A"/>
                <w:lang w:val="en-US"/>
              </w:rPr>
            </w:pPr>
            <w:r w:rsidRPr="00DD61E1">
              <w:rPr>
                <w:color w:val="005F9A"/>
                <w:lang w:val="en-US"/>
              </w:rPr>
              <w:t>Evidence for this assessment criterion:</w:t>
            </w:r>
          </w:p>
          <w:p w14:paraId="5C0E9459" w14:textId="54249747" w:rsidR="00DD61E1" w:rsidRPr="00DD61E1" w:rsidRDefault="00DD61E1" w:rsidP="0098245F">
            <w:pPr>
              <w:rPr>
                <w:rFonts w:eastAsia="Calibri"/>
                <w:color w:val="0000FF"/>
                <w:lang w:val="en-US"/>
              </w:rPr>
            </w:pPr>
          </w:p>
        </w:tc>
      </w:tr>
    </w:tbl>
    <w:p w14:paraId="50B18806" w14:textId="77777777" w:rsidR="00DD61E1" w:rsidRPr="00497212" w:rsidRDefault="00DD61E1" w:rsidP="0098245F">
      <w:pPr>
        <w:pStyle w:val="Heading5"/>
      </w:pPr>
      <w:bookmarkStart w:id="686" w:name="_inqen3zf0nv5"/>
      <w:bookmarkEnd w:id="686"/>
      <w:r>
        <w:t>Assessment criterion 3: Accessibility</w:t>
      </w:r>
    </w:p>
    <w:p w14:paraId="45BC1D9B" w14:textId="77777777" w:rsidR="00DD61E1" w:rsidRPr="00DD61E1" w:rsidRDefault="00DD61E1" w:rsidP="0098245F">
      <w:pPr>
        <w:rPr>
          <w:b/>
          <w:lang w:val="en-US"/>
        </w:rPr>
      </w:pPr>
      <w:r w:rsidRPr="00DD61E1">
        <w:rPr>
          <w:lang w:val="en-US"/>
        </w:rPr>
        <w:t>Plain, easy-to-understand language is used to inform the public about parliamentary oversight activities, and relevant documents are made available to a wide range of groups in a timely manner . Members of the public are consulted at a time and in a place that allows for maximum participation by a wide range of groups, taking into account the complexity of the issue in question.</w:t>
      </w:r>
    </w:p>
    <w:p w14:paraId="5CC88B77"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138BF231"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9B2B00" w14:textId="77777777" w:rsidR="00DD61E1" w:rsidRPr="00497212" w:rsidRDefault="00DD61E1" w:rsidP="0098245F">
            <w:pPr>
              <w:jc w:val="center"/>
              <w:rPr>
                <w:rFonts w:eastAsia="Calibri"/>
              </w:rPr>
            </w:pPr>
            <w:bookmarkStart w:id="687" w:name="_1mrcu09"/>
            <w:bookmarkEnd w:id="687"/>
            <w:r>
              <w:t>Non-existent</w:t>
            </w:r>
          </w:p>
          <w:sdt>
            <w:sdtPr>
              <w:rPr>
                <w:rFonts w:eastAsia="Arimo"/>
              </w:rPr>
              <w:id w:val="-357588069"/>
              <w14:checkbox>
                <w14:checked w14:val="0"/>
                <w14:checkedState w14:val="2612" w14:font="MS Gothic"/>
                <w14:uncheckedState w14:val="2610" w14:font="MS Gothic"/>
              </w14:checkbox>
            </w:sdtPr>
            <w:sdtEndPr/>
            <w:sdtContent>
              <w:p w14:paraId="1FCD5F84"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D60D7E" w14:textId="77777777" w:rsidR="00DD61E1" w:rsidRPr="00497212" w:rsidRDefault="00DD61E1" w:rsidP="0098245F">
            <w:pPr>
              <w:jc w:val="center"/>
              <w:rPr>
                <w:rFonts w:eastAsia="Calibri"/>
              </w:rPr>
            </w:pPr>
            <w:r>
              <w:t xml:space="preserve">Rudimentary </w:t>
            </w:r>
          </w:p>
          <w:sdt>
            <w:sdtPr>
              <w:rPr>
                <w:rFonts w:eastAsia="Arimo"/>
              </w:rPr>
              <w:id w:val="-515849718"/>
              <w14:checkbox>
                <w14:checked w14:val="0"/>
                <w14:checkedState w14:val="2612" w14:font="MS Gothic"/>
                <w14:uncheckedState w14:val="2610" w14:font="MS Gothic"/>
              </w14:checkbox>
            </w:sdtPr>
            <w:sdtEndPr/>
            <w:sdtContent>
              <w:p w14:paraId="42D059A3"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0BAB44" w14:textId="77777777" w:rsidR="00DD61E1" w:rsidRPr="00497212" w:rsidRDefault="00DD61E1" w:rsidP="0098245F">
            <w:pPr>
              <w:jc w:val="center"/>
              <w:rPr>
                <w:rFonts w:eastAsia="Calibri"/>
              </w:rPr>
            </w:pPr>
            <w:r>
              <w:t>Basic</w:t>
            </w:r>
          </w:p>
          <w:sdt>
            <w:sdtPr>
              <w:rPr>
                <w:rFonts w:eastAsia="Arimo"/>
              </w:rPr>
              <w:id w:val="1706746808"/>
              <w14:checkbox>
                <w14:checked w14:val="0"/>
                <w14:checkedState w14:val="2612" w14:font="MS Gothic"/>
                <w14:uncheckedState w14:val="2610" w14:font="MS Gothic"/>
              </w14:checkbox>
            </w:sdtPr>
            <w:sdtEndPr/>
            <w:sdtContent>
              <w:p w14:paraId="30B61C82"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7061AB" w14:textId="77777777" w:rsidR="00DD61E1" w:rsidRPr="00497212" w:rsidRDefault="00DD61E1" w:rsidP="0098245F">
            <w:pPr>
              <w:jc w:val="center"/>
              <w:rPr>
                <w:rFonts w:eastAsia="Calibri"/>
              </w:rPr>
            </w:pPr>
            <w:r>
              <w:t>Good</w:t>
            </w:r>
          </w:p>
          <w:sdt>
            <w:sdtPr>
              <w:rPr>
                <w:rFonts w:eastAsia="Arimo"/>
              </w:rPr>
              <w:id w:val="1852528350"/>
              <w14:checkbox>
                <w14:checked w14:val="0"/>
                <w14:checkedState w14:val="2612" w14:font="MS Gothic"/>
                <w14:uncheckedState w14:val="2610" w14:font="MS Gothic"/>
              </w14:checkbox>
            </w:sdtPr>
            <w:sdtEndPr/>
            <w:sdtContent>
              <w:p w14:paraId="535FD109"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E32009" w14:textId="77777777" w:rsidR="00DD61E1" w:rsidRPr="00497212" w:rsidRDefault="00DD61E1" w:rsidP="0098245F">
            <w:pPr>
              <w:jc w:val="center"/>
              <w:rPr>
                <w:rFonts w:eastAsia="Calibri"/>
              </w:rPr>
            </w:pPr>
            <w:r>
              <w:t>Very good</w:t>
            </w:r>
          </w:p>
          <w:sdt>
            <w:sdtPr>
              <w:rPr>
                <w:rFonts w:eastAsia="Arimo"/>
              </w:rPr>
              <w:id w:val="-529331563"/>
              <w14:checkbox>
                <w14:checked w14:val="0"/>
                <w14:checkedState w14:val="2612" w14:font="MS Gothic"/>
                <w14:uncheckedState w14:val="2610" w14:font="MS Gothic"/>
              </w14:checkbox>
            </w:sdtPr>
            <w:sdtEndPr/>
            <w:sdtContent>
              <w:p w14:paraId="2D50C3F9"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E7B04F9" w14:textId="77777777" w:rsidR="00DD61E1" w:rsidRPr="00497212" w:rsidRDefault="00DD61E1" w:rsidP="0098245F">
            <w:pPr>
              <w:jc w:val="center"/>
              <w:rPr>
                <w:rFonts w:eastAsia="Calibri"/>
              </w:rPr>
            </w:pPr>
            <w:r>
              <w:t>Excellent</w:t>
            </w:r>
          </w:p>
          <w:sdt>
            <w:sdtPr>
              <w:rPr>
                <w:rFonts w:eastAsia="Arimo"/>
              </w:rPr>
              <w:id w:val="828480888"/>
              <w14:checkbox>
                <w14:checked w14:val="0"/>
                <w14:checkedState w14:val="2612" w14:font="MS Gothic"/>
                <w14:uncheckedState w14:val="2610" w14:font="MS Gothic"/>
              </w14:checkbox>
            </w:sdtPr>
            <w:sdtEndPr/>
            <w:sdtContent>
              <w:p w14:paraId="207A6BF2"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5258B03C"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091C9" w14:textId="77777777" w:rsidR="003730F7" w:rsidRDefault="00DD61E1" w:rsidP="0098245F">
            <w:pPr>
              <w:rPr>
                <w:rFonts w:eastAsia="Calibri"/>
                <w:color w:val="005F9A"/>
                <w:lang w:val="en-US"/>
              </w:rPr>
            </w:pPr>
            <w:r w:rsidRPr="00DD61E1">
              <w:rPr>
                <w:color w:val="005F9A"/>
                <w:lang w:val="en-US"/>
              </w:rPr>
              <w:t>Evidence for this assessment criterion:</w:t>
            </w:r>
          </w:p>
          <w:p w14:paraId="236AC6C8" w14:textId="5F74146D" w:rsidR="00DD61E1" w:rsidRPr="00DD61E1" w:rsidRDefault="00DD61E1" w:rsidP="0098245F">
            <w:pPr>
              <w:rPr>
                <w:rFonts w:eastAsia="Calibri"/>
                <w:color w:val="0000FF"/>
                <w:lang w:val="en-US"/>
              </w:rPr>
            </w:pPr>
          </w:p>
        </w:tc>
      </w:tr>
    </w:tbl>
    <w:p w14:paraId="2F6DD5E0" w14:textId="77777777" w:rsidR="00DD61E1" w:rsidRPr="00497212" w:rsidRDefault="00DD61E1" w:rsidP="0098245F">
      <w:pPr>
        <w:pStyle w:val="Heading5"/>
      </w:pPr>
      <w:r>
        <w:t>Assessment criterion 4: Practice</w:t>
      </w:r>
    </w:p>
    <w:p w14:paraId="23B2B151" w14:textId="77777777" w:rsidR="00DD61E1" w:rsidRPr="00DD61E1" w:rsidRDefault="00DD61E1" w:rsidP="0098245F">
      <w:pPr>
        <w:rPr>
          <w:lang w:val="en-US"/>
        </w:rPr>
      </w:pPr>
      <w:r w:rsidRPr="00DD61E1">
        <w:rPr>
          <w:lang w:val="en-US"/>
        </w:rPr>
        <w:t xml:space="preserve">In practice, public participation is a regular feature of parliamentary oversight. A wide range of members of the public regularly contribute to parliament’s oversight activities. </w:t>
      </w:r>
    </w:p>
    <w:p w14:paraId="19493A15"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16EEB00E"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460050" w14:textId="77777777" w:rsidR="00DD61E1" w:rsidRPr="00497212" w:rsidRDefault="00DD61E1" w:rsidP="0098245F">
            <w:pPr>
              <w:jc w:val="center"/>
              <w:rPr>
                <w:rFonts w:eastAsia="Calibri"/>
              </w:rPr>
            </w:pPr>
            <w:r>
              <w:t>Non-existent</w:t>
            </w:r>
          </w:p>
          <w:sdt>
            <w:sdtPr>
              <w:rPr>
                <w:rFonts w:eastAsia="Arimo"/>
              </w:rPr>
              <w:id w:val="1298718614"/>
              <w14:checkbox>
                <w14:checked w14:val="0"/>
                <w14:checkedState w14:val="2612" w14:font="MS Gothic"/>
                <w14:uncheckedState w14:val="2610" w14:font="MS Gothic"/>
              </w14:checkbox>
            </w:sdtPr>
            <w:sdtEndPr/>
            <w:sdtContent>
              <w:p w14:paraId="7D86B7E1"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492322" w14:textId="77777777" w:rsidR="00DD61E1" w:rsidRPr="00497212" w:rsidRDefault="00DD61E1" w:rsidP="0098245F">
            <w:pPr>
              <w:jc w:val="center"/>
              <w:rPr>
                <w:rFonts w:eastAsia="Calibri"/>
              </w:rPr>
            </w:pPr>
            <w:r>
              <w:lastRenderedPageBreak/>
              <w:t xml:space="preserve">Rudimentary </w:t>
            </w:r>
          </w:p>
          <w:sdt>
            <w:sdtPr>
              <w:rPr>
                <w:rFonts w:eastAsia="Arimo"/>
              </w:rPr>
              <w:id w:val="-453241704"/>
              <w14:checkbox>
                <w14:checked w14:val="0"/>
                <w14:checkedState w14:val="2612" w14:font="MS Gothic"/>
                <w14:uncheckedState w14:val="2610" w14:font="MS Gothic"/>
              </w14:checkbox>
            </w:sdtPr>
            <w:sdtEndPr/>
            <w:sdtContent>
              <w:p w14:paraId="74D59482"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AF322B" w14:textId="77777777" w:rsidR="00DD61E1" w:rsidRPr="00497212" w:rsidRDefault="00DD61E1" w:rsidP="0098245F">
            <w:pPr>
              <w:jc w:val="center"/>
              <w:rPr>
                <w:rFonts w:eastAsia="Calibri"/>
              </w:rPr>
            </w:pPr>
            <w:r>
              <w:lastRenderedPageBreak/>
              <w:t>Basic</w:t>
            </w:r>
          </w:p>
          <w:sdt>
            <w:sdtPr>
              <w:rPr>
                <w:rFonts w:eastAsia="Arimo"/>
              </w:rPr>
              <w:id w:val="1449590866"/>
              <w14:checkbox>
                <w14:checked w14:val="0"/>
                <w14:checkedState w14:val="2612" w14:font="MS Gothic"/>
                <w14:uncheckedState w14:val="2610" w14:font="MS Gothic"/>
              </w14:checkbox>
            </w:sdtPr>
            <w:sdtEndPr/>
            <w:sdtContent>
              <w:p w14:paraId="1C2467AD"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AA1956" w14:textId="77777777" w:rsidR="00DD61E1" w:rsidRPr="00497212" w:rsidRDefault="00DD61E1" w:rsidP="0098245F">
            <w:pPr>
              <w:jc w:val="center"/>
              <w:rPr>
                <w:rFonts w:eastAsia="Calibri"/>
              </w:rPr>
            </w:pPr>
            <w:r>
              <w:lastRenderedPageBreak/>
              <w:t>Good</w:t>
            </w:r>
          </w:p>
          <w:sdt>
            <w:sdtPr>
              <w:rPr>
                <w:rFonts w:eastAsia="Arimo"/>
              </w:rPr>
              <w:id w:val="-1677488974"/>
              <w14:checkbox>
                <w14:checked w14:val="0"/>
                <w14:checkedState w14:val="2612" w14:font="MS Gothic"/>
                <w14:uncheckedState w14:val="2610" w14:font="MS Gothic"/>
              </w14:checkbox>
            </w:sdtPr>
            <w:sdtEndPr/>
            <w:sdtContent>
              <w:p w14:paraId="079AC8A5"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101198" w14:textId="77777777" w:rsidR="00DD61E1" w:rsidRPr="00497212" w:rsidRDefault="00DD61E1" w:rsidP="0098245F">
            <w:pPr>
              <w:jc w:val="center"/>
              <w:rPr>
                <w:rFonts w:eastAsia="Calibri"/>
              </w:rPr>
            </w:pPr>
            <w:r>
              <w:lastRenderedPageBreak/>
              <w:t>Very good</w:t>
            </w:r>
          </w:p>
          <w:sdt>
            <w:sdtPr>
              <w:rPr>
                <w:rFonts w:eastAsia="Arimo"/>
              </w:rPr>
              <w:id w:val="-587159610"/>
              <w14:checkbox>
                <w14:checked w14:val="0"/>
                <w14:checkedState w14:val="2612" w14:font="MS Gothic"/>
                <w14:uncheckedState w14:val="2610" w14:font="MS Gothic"/>
              </w14:checkbox>
            </w:sdtPr>
            <w:sdtEndPr/>
            <w:sdtContent>
              <w:p w14:paraId="7B7FE223"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4134475" w14:textId="77777777" w:rsidR="00DD61E1" w:rsidRPr="00497212" w:rsidRDefault="00DD61E1" w:rsidP="0098245F">
            <w:pPr>
              <w:jc w:val="center"/>
              <w:rPr>
                <w:rFonts w:eastAsia="Calibri"/>
              </w:rPr>
            </w:pPr>
            <w:r>
              <w:lastRenderedPageBreak/>
              <w:t>Excellent</w:t>
            </w:r>
          </w:p>
          <w:sdt>
            <w:sdtPr>
              <w:rPr>
                <w:rFonts w:eastAsia="Arimo"/>
              </w:rPr>
              <w:id w:val="-1161697217"/>
              <w14:checkbox>
                <w14:checked w14:val="0"/>
                <w14:checkedState w14:val="2612" w14:font="MS Gothic"/>
                <w14:uncheckedState w14:val="2610" w14:font="MS Gothic"/>
              </w14:checkbox>
            </w:sdtPr>
            <w:sdtEndPr/>
            <w:sdtContent>
              <w:p w14:paraId="22364480"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06591A37"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DB76F" w14:textId="77777777" w:rsidR="003730F7" w:rsidRDefault="00DD61E1" w:rsidP="0098245F">
            <w:pPr>
              <w:rPr>
                <w:rFonts w:eastAsia="Calibri"/>
                <w:color w:val="005F9A"/>
                <w:lang w:val="en-US"/>
              </w:rPr>
            </w:pPr>
            <w:r w:rsidRPr="00DD61E1">
              <w:rPr>
                <w:color w:val="005F9A"/>
                <w:lang w:val="en-US"/>
              </w:rPr>
              <w:lastRenderedPageBreak/>
              <w:t>Evidence for this assessment criterion:</w:t>
            </w:r>
          </w:p>
          <w:p w14:paraId="7ECC800B" w14:textId="37858936" w:rsidR="00DD61E1" w:rsidRPr="00DD61E1" w:rsidRDefault="00DD61E1" w:rsidP="0098245F">
            <w:pPr>
              <w:rPr>
                <w:rFonts w:eastAsia="Calibri"/>
                <w:color w:val="0000FF"/>
                <w:lang w:val="en-US"/>
              </w:rPr>
            </w:pPr>
          </w:p>
        </w:tc>
      </w:tr>
    </w:tbl>
    <w:p w14:paraId="234F58F8" w14:textId="77777777" w:rsidR="00DD61E1" w:rsidRPr="00497212" w:rsidRDefault="00DD61E1"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DD61E1" w:rsidRPr="00513C3B" w14:paraId="5A601C0B" w14:textId="77777777" w:rsidTr="00744A01">
        <w:trPr>
          <w:trHeight w:val="1440"/>
        </w:trPr>
        <w:tc>
          <w:tcPr>
            <w:tcW w:w="5000" w:type="pct"/>
            <w:tcBorders>
              <w:top w:val="single" w:sz="4" w:space="0" w:color="auto"/>
              <w:left w:val="single" w:sz="4" w:space="0" w:color="auto"/>
              <w:bottom w:val="single" w:sz="4" w:space="0" w:color="auto"/>
              <w:right w:val="single" w:sz="4" w:space="0" w:color="auto"/>
            </w:tcBorders>
          </w:tcPr>
          <w:p w14:paraId="3614E348" w14:textId="77777777" w:rsidR="00DD61E1" w:rsidRPr="00DD61E1" w:rsidRDefault="00DD61E1" w:rsidP="0098245F">
            <w:pPr>
              <w:rPr>
                <w:lang w:val="en-US"/>
              </w:rPr>
            </w:pPr>
            <w:r w:rsidRPr="00DD61E1">
              <w:rPr>
                <w:i/>
                <w:color w:val="000000"/>
                <w:shd w:val="clear" w:color="auto" w:fill="FFFFFF"/>
                <w:lang w:val="en-US"/>
              </w:rPr>
              <w:t>Use this space to note down recommendations and ideas for strengthening rules and practice in this area.</w:t>
            </w:r>
          </w:p>
        </w:tc>
      </w:tr>
    </w:tbl>
    <w:p w14:paraId="45B2E4C2" w14:textId="77777777" w:rsidR="003730F7" w:rsidRDefault="003730F7" w:rsidP="0098245F">
      <w:pPr>
        <w:rPr>
          <w:color w:val="0070C0"/>
          <w:lang w:val="en-US"/>
        </w:rPr>
      </w:pPr>
    </w:p>
    <w:p w14:paraId="2B6A5193" w14:textId="77777777" w:rsidR="003730F7" w:rsidRDefault="003730F7" w:rsidP="0098245F">
      <w:pPr>
        <w:rPr>
          <w:color w:val="0070C0"/>
          <w:lang w:val="en-US"/>
        </w:rPr>
      </w:pPr>
    </w:p>
    <w:p w14:paraId="2214933B" w14:textId="77777777" w:rsidR="003730F7" w:rsidRDefault="003730F7" w:rsidP="0098245F">
      <w:pPr>
        <w:rPr>
          <w:color w:val="0070C0"/>
          <w:lang w:val="en-US"/>
        </w:rPr>
      </w:pPr>
    </w:p>
    <w:p w14:paraId="6F50A469" w14:textId="77777777" w:rsidR="0034461F" w:rsidRDefault="0034461F">
      <w:pPr>
        <w:rPr>
          <w:rFonts w:eastAsia="Arial"/>
          <w:b/>
          <w:kern w:val="0"/>
          <w:sz w:val="24"/>
          <w:lang w:val="en-GB" w:eastAsia="fr-CH"/>
          <w14:ligatures w14:val="none"/>
        </w:rPr>
      </w:pPr>
      <w:bookmarkStart w:id="688" w:name="_fq61x66ehig1"/>
      <w:bookmarkEnd w:id="688"/>
      <w:r w:rsidRPr="008B02B6">
        <w:rPr>
          <w:lang w:val="en-US"/>
        </w:rPr>
        <w:br w:type="page"/>
      </w:r>
    </w:p>
    <w:p w14:paraId="5D828A3F" w14:textId="281601D2" w:rsidR="00DD61E1" w:rsidRPr="00497212" w:rsidRDefault="00DD61E1" w:rsidP="0034461F">
      <w:pPr>
        <w:pStyle w:val="Dimension"/>
      </w:pPr>
      <w:r>
        <w:lastRenderedPageBreak/>
        <w:t>Dimension 6.2.3: Participation in the budget cycle</w:t>
      </w:r>
    </w:p>
    <w:tbl>
      <w:tblPr>
        <w:tblStyle w:val="TableGrid"/>
        <w:tblW w:w="0" w:type="auto"/>
        <w:shd w:val="clear" w:color="auto" w:fill="EEEEEE"/>
        <w:tblLook w:val="04A0" w:firstRow="1" w:lastRow="0" w:firstColumn="1" w:lastColumn="0" w:noHBand="0" w:noVBand="1"/>
      </w:tblPr>
      <w:tblGrid>
        <w:gridCol w:w="9062"/>
      </w:tblGrid>
      <w:tr w:rsidR="00DD61E1" w:rsidRPr="00497212" w14:paraId="231BA9A6" w14:textId="77777777" w:rsidTr="00917941">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73FE77F6" w14:textId="77777777" w:rsidR="00DD61E1" w:rsidRPr="00DD61E1" w:rsidRDefault="00DD61E1" w:rsidP="0098245F">
            <w:pPr>
              <w:rPr>
                <w:rFonts w:eastAsia="Arial"/>
                <w:lang w:val="en-US"/>
              </w:rPr>
            </w:pPr>
            <w:r w:rsidRPr="00DD61E1">
              <w:rPr>
                <w:lang w:val="en-US"/>
              </w:rPr>
              <w:t>This dimension is part of:</w:t>
            </w:r>
          </w:p>
          <w:p w14:paraId="044D19D9" w14:textId="77777777" w:rsidR="00DD61E1" w:rsidRPr="00497212" w:rsidRDefault="00DD61E1" w:rsidP="0098245F">
            <w:pPr>
              <w:pStyle w:val="ListParagraph"/>
              <w:numPr>
                <w:ilvl w:val="0"/>
                <w:numId w:val="51"/>
              </w:numPr>
              <w:spacing w:line="240" w:lineRule="auto"/>
              <w:rPr>
                <w:sz w:val="20"/>
                <w:szCs w:val="20"/>
              </w:rPr>
            </w:pPr>
            <w:r>
              <w:rPr>
                <w:sz w:val="20"/>
              </w:rPr>
              <w:t>Indicator 6.2: Public participation in parliamentary processes</w:t>
            </w:r>
          </w:p>
          <w:p w14:paraId="1CE54884" w14:textId="77777777" w:rsidR="00DD61E1" w:rsidRPr="00497212" w:rsidRDefault="00DD61E1" w:rsidP="0098245F">
            <w:pPr>
              <w:pStyle w:val="ListParagraph"/>
              <w:numPr>
                <w:ilvl w:val="0"/>
                <w:numId w:val="51"/>
              </w:numPr>
              <w:spacing w:line="240" w:lineRule="auto"/>
              <w:rPr>
                <w:szCs w:val="20"/>
              </w:rPr>
            </w:pPr>
            <w:r w:rsidRPr="00B31823">
              <w:rPr>
                <w:sz w:val="20"/>
              </w:rPr>
              <w:t xml:space="preserve">Target </w:t>
            </w:r>
            <w:r>
              <w:rPr>
                <w:sz w:val="20"/>
              </w:rPr>
              <w:t>6: Participatory parliament</w:t>
            </w:r>
          </w:p>
        </w:tc>
      </w:tr>
    </w:tbl>
    <w:p w14:paraId="774819E5" w14:textId="77777777" w:rsidR="00DD61E1" w:rsidRPr="00497212" w:rsidRDefault="00DD61E1" w:rsidP="00B273EF">
      <w:pPr>
        <w:pStyle w:val="section-title"/>
      </w:pPr>
      <w:r>
        <w:t>About this dimension</w:t>
      </w:r>
    </w:p>
    <w:p w14:paraId="6CB1ED4B" w14:textId="77777777" w:rsidR="003730F7" w:rsidRDefault="00DD61E1" w:rsidP="0098245F">
      <w:pPr>
        <w:rPr>
          <w:lang w:val="en-US"/>
        </w:rPr>
      </w:pPr>
      <w:r w:rsidRPr="00DD61E1">
        <w:rPr>
          <w:lang w:val="en-US"/>
        </w:rPr>
        <w:t xml:space="preserve">This dimension covers public participation in the budget cycle. The annual State budget represents public interests and priorities, which makes its preparation, approval and oversight one of parliament’s most important and critical responsibilities. While the mechanisms and processes for public participation in the budget cycle are similar to those for participation in law-making and oversight, budget transparency is especially significant because the allocation of public resources is a clear indication of government priorities. </w:t>
      </w:r>
    </w:p>
    <w:p w14:paraId="081413B7" w14:textId="77777777" w:rsidR="003730F7" w:rsidRDefault="00DD61E1" w:rsidP="0098245F">
      <w:pPr>
        <w:rPr>
          <w:lang w:val="en-US"/>
        </w:rPr>
      </w:pPr>
      <w:r w:rsidRPr="00DD61E1">
        <w:rPr>
          <w:lang w:val="en-US"/>
        </w:rPr>
        <w:t xml:space="preserve">Public participation in the budget cycle helps to increase the transparency of government programmes and can provide insights to help MPs hold the executive to account. It can also ensure better alignment between government priorities and the allocation of resources, thereby improving service delivery and instilling trust in parliament and other public institutions. </w:t>
      </w:r>
    </w:p>
    <w:p w14:paraId="062FAAD0" w14:textId="010A6D69" w:rsidR="00DD61E1" w:rsidRPr="00DD61E1" w:rsidRDefault="00DD61E1" w:rsidP="0098245F">
      <w:pPr>
        <w:rPr>
          <w:lang w:val="en-US"/>
        </w:rPr>
      </w:pPr>
      <w:r w:rsidRPr="00DD61E1">
        <w:rPr>
          <w:lang w:val="en-US"/>
        </w:rPr>
        <w:t xml:space="preserve">The public should be involved in all stages of the budget cycle: </w:t>
      </w:r>
    </w:p>
    <w:p w14:paraId="6DB8980B" w14:textId="77777777" w:rsidR="00DD61E1" w:rsidRPr="003B3CF4" w:rsidRDefault="00DD61E1" w:rsidP="0098245F">
      <w:pPr>
        <w:pStyle w:val="ListParagraph"/>
        <w:numPr>
          <w:ilvl w:val="0"/>
          <w:numId w:val="241"/>
        </w:numPr>
        <w:spacing w:line="240" w:lineRule="auto"/>
        <w:rPr>
          <w:sz w:val="20"/>
          <w:highlight w:val="white"/>
        </w:rPr>
      </w:pPr>
      <w:r>
        <w:rPr>
          <w:sz w:val="20"/>
        </w:rPr>
        <w:t>W</w:t>
      </w:r>
      <w:r w:rsidRPr="003B3CF4">
        <w:rPr>
          <w:sz w:val="20"/>
        </w:rPr>
        <w:t>hen parliamentary committees</w:t>
      </w:r>
      <w:r w:rsidRPr="004A0D9D">
        <w:rPr>
          <w:sz w:val="21"/>
          <w:highlight w:val="white"/>
        </w:rPr>
        <w:t xml:space="preserve"> </w:t>
      </w:r>
      <w:r w:rsidRPr="003B3CF4">
        <w:rPr>
          <w:sz w:val="20"/>
          <w:highlight w:val="white"/>
        </w:rPr>
        <w:t>discuss the pre-budget statement from the executive</w:t>
      </w:r>
    </w:p>
    <w:p w14:paraId="5DADDDD3" w14:textId="77777777" w:rsidR="00DD61E1" w:rsidRPr="003B3CF4" w:rsidRDefault="00DD61E1" w:rsidP="0098245F">
      <w:pPr>
        <w:pStyle w:val="ListParagraph"/>
        <w:numPr>
          <w:ilvl w:val="0"/>
          <w:numId w:val="241"/>
        </w:numPr>
        <w:spacing w:line="240" w:lineRule="auto"/>
        <w:rPr>
          <w:sz w:val="20"/>
          <w:highlight w:val="white"/>
        </w:rPr>
      </w:pPr>
      <w:r>
        <w:rPr>
          <w:sz w:val="20"/>
          <w:highlight w:val="white"/>
        </w:rPr>
        <w:t>W</w:t>
      </w:r>
      <w:r w:rsidRPr="003B3CF4">
        <w:rPr>
          <w:sz w:val="20"/>
          <w:highlight w:val="white"/>
        </w:rPr>
        <w:t>hen the draft budget is sent for parliamentary committee and plenary debate and approval</w:t>
      </w:r>
    </w:p>
    <w:p w14:paraId="7223BCFE" w14:textId="77777777" w:rsidR="00DD61E1" w:rsidRPr="003B3CF4" w:rsidRDefault="00DD61E1" w:rsidP="0098245F">
      <w:pPr>
        <w:pStyle w:val="ListParagraph"/>
        <w:numPr>
          <w:ilvl w:val="0"/>
          <w:numId w:val="241"/>
        </w:numPr>
        <w:spacing w:line="240" w:lineRule="auto"/>
        <w:rPr>
          <w:sz w:val="20"/>
          <w:highlight w:val="white"/>
        </w:rPr>
      </w:pPr>
      <w:r>
        <w:rPr>
          <w:sz w:val="20"/>
          <w:highlight w:val="white"/>
        </w:rPr>
        <w:t>D</w:t>
      </w:r>
      <w:r w:rsidRPr="003B3CF4">
        <w:rPr>
          <w:sz w:val="20"/>
          <w:highlight w:val="white"/>
        </w:rPr>
        <w:t>uring the in-year oversight</w:t>
      </w:r>
      <w:r>
        <w:rPr>
          <w:sz w:val="20"/>
          <w:highlight w:val="white"/>
        </w:rPr>
        <w:t xml:space="preserve"> of</w:t>
      </w:r>
      <w:r w:rsidRPr="003B3CF4">
        <w:rPr>
          <w:sz w:val="20"/>
          <w:highlight w:val="white"/>
        </w:rPr>
        <w:t xml:space="preserve"> the government’s monthly or quarterly budget execution reports</w:t>
      </w:r>
      <w:r>
        <w:rPr>
          <w:sz w:val="20"/>
          <w:highlight w:val="white"/>
        </w:rPr>
        <w:t>,</w:t>
      </w:r>
      <w:r w:rsidRPr="003B3CF4">
        <w:rPr>
          <w:sz w:val="20"/>
          <w:highlight w:val="white"/>
        </w:rPr>
        <w:t xml:space="preserve"> or during thematic reviews of certain budget appropriations</w:t>
      </w:r>
    </w:p>
    <w:p w14:paraId="55B114D4" w14:textId="77777777" w:rsidR="003730F7" w:rsidRDefault="00DD61E1" w:rsidP="0098245F">
      <w:pPr>
        <w:pStyle w:val="ListParagraph"/>
        <w:numPr>
          <w:ilvl w:val="0"/>
          <w:numId w:val="241"/>
        </w:numPr>
        <w:spacing w:line="240" w:lineRule="auto"/>
        <w:rPr>
          <w:sz w:val="20"/>
          <w:szCs w:val="20"/>
          <w:highlight w:val="white"/>
        </w:rPr>
      </w:pPr>
      <w:r>
        <w:rPr>
          <w:sz w:val="20"/>
          <w:highlight w:val="white"/>
        </w:rPr>
        <w:t>D</w:t>
      </w:r>
      <w:r w:rsidRPr="003B3CF4">
        <w:rPr>
          <w:sz w:val="20"/>
          <w:highlight w:val="white"/>
        </w:rPr>
        <w:t xml:space="preserve">uring the </w:t>
      </w:r>
      <w:r w:rsidRPr="003B3CF4">
        <w:rPr>
          <w:i/>
          <w:sz w:val="20"/>
          <w:highlight w:val="white"/>
        </w:rPr>
        <w:t>ex-post</w:t>
      </w:r>
      <w:r w:rsidRPr="003B3CF4">
        <w:rPr>
          <w:sz w:val="20"/>
          <w:highlight w:val="white"/>
        </w:rPr>
        <w:t xml:space="preserve"> budget oversight process (when parliament discusses the report by the supreme audit institution)</w:t>
      </w:r>
    </w:p>
    <w:p w14:paraId="2CBA30B0" w14:textId="77777777" w:rsidR="003730F7" w:rsidRDefault="00DD61E1" w:rsidP="0098245F">
      <w:pPr>
        <w:rPr>
          <w:lang w:val="en-US"/>
        </w:rPr>
      </w:pPr>
      <w:r w:rsidRPr="00DD61E1">
        <w:rPr>
          <w:highlight w:val="white"/>
          <w:lang w:val="en-US"/>
        </w:rPr>
        <w:t xml:space="preserve">The annual State budget should be presented to the public in plain, easy-to-understand language, enabling citizens to participate and contribute effectively, and allowing parliament to bridge the gap between complex financial jargon and the general public’s understanding. This approach promotes transparency, empowering individuals to actively participate in the decision-making process, offer meaningful insights and contribute to shaping the budget according to the needs and priorities of the community. </w:t>
      </w:r>
    </w:p>
    <w:p w14:paraId="5AD390AC" w14:textId="49E336CD" w:rsidR="00DD61E1" w:rsidRPr="00DD61E1" w:rsidRDefault="00DD61E1" w:rsidP="0098245F">
      <w:pPr>
        <w:rPr>
          <w:lang w:val="en-US"/>
        </w:rPr>
      </w:pPr>
      <w:r w:rsidRPr="00DD61E1">
        <w:rPr>
          <w:lang w:val="en-US"/>
        </w:rPr>
        <w:t xml:space="preserve">See also </w:t>
      </w:r>
      <w:r w:rsidRPr="00DD61E1">
        <w:rPr>
          <w:i/>
          <w:iCs/>
          <w:lang w:val="en-US"/>
        </w:rPr>
        <w:t>Indicator 1.8 Budget</w:t>
      </w:r>
      <w:r w:rsidRPr="00DD61E1">
        <w:rPr>
          <w:lang w:val="en-US"/>
        </w:rPr>
        <w:t xml:space="preserve"> and </w:t>
      </w:r>
      <w:r w:rsidRPr="00DD61E1">
        <w:rPr>
          <w:i/>
          <w:iCs/>
          <w:lang w:val="en-US"/>
        </w:rPr>
        <w:t>Dimension 3.1.3: Transparency of the budget cycle and the parliamentary budget</w:t>
      </w:r>
      <w:r w:rsidRPr="00DD61E1">
        <w:rPr>
          <w:lang w:val="en-US"/>
        </w:rPr>
        <w:t>.</w:t>
      </w:r>
    </w:p>
    <w:p w14:paraId="0161F306" w14:textId="77777777" w:rsidR="00DD61E1" w:rsidRPr="00497212" w:rsidRDefault="00DD61E1" w:rsidP="00B273EF">
      <w:pPr>
        <w:pStyle w:val="section-title"/>
      </w:pPr>
      <w:r>
        <w:t>Aspiring goal</w:t>
      </w:r>
    </w:p>
    <w:tbl>
      <w:tblPr>
        <w:tblW w:w="5000" w:type="pct"/>
        <w:shd w:val="clear" w:color="auto" w:fill="EEEEEE"/>
        <w:tblLook w:val="0400" w:firstRow="0" w:lastRow="0" w:firstColumn="0" w:lastColumn="0" w:noHBand="0" w:noVBand="1"/>
      </w:tblPr>
      <w:tblGrid>
        <w:gridCol w:w="9062"/>
      </w:tblGrid>
      <w:tr w:rsidR="00DD61E1" w:rsidRPr="00513C3B" w14:paraId="54877B40" w14:textId="77777777" w:rsidTr="004D2DC3">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0823E4A6" w14:textId="77777777" w:rsidR="003730F7" w:rsidRDefault="00DD61E1" w:rsidP="0098245F">
            <w:pPr>
              <w:rPr>
                <w:i/>
                <w:lang w:val="en-US"/>
              </w:rPr>
            </w:pPr>
            <w:r w:rsidRPr="00DD61E1">
              <w:rPr>
                <w:i/>
                <w:lang w:val="en-US"/>
              </w:rPr>
              <w:t>Based on a global comparative analysis, an aspiring goal for parliaments in the area of “participation in the budget cycle” is as follows:</w:t>
            </w:r>
          </w:p>
          <w:p w14:paraId="37D18587" w14:textId="77777777" w:rsidR="003730F7" w:rsidRDefault="00DD61E1" w:rsidP="0098245F">
            <w:pPr>
              <w:rPr>
                <w:lang w:val="en-US"/>
              </w:rPr>
            </w:pPr>
            <w:r w:rsidRPr="00DD61E1">
              <w:rPr>
                <w:lang w:val="en-US"/>
              </w:rPr>
              <w:t>The legal framework provides for members of the public to participate in the budget cycle.</w:t>
            </w:r>
          </w:p>
          <w:p w14:paraId="4F981456" w14:textId="77777777" w:rsidR="003730F7" w:rsidRDefault="00DD61E1" w:rsidP="0098245F">
            <w:pPr>
              <w:rPr>
                <w:lang w:val="en-US"/>
              </w:rPr>
            </w:pPr>
            <w:r w:rsidRPr="00DD61E1">
              <w:rPr>
                <w:lang w:val="en-US"/>
              </w:rPr>
              <w:t xml:space="preserve">Mechanisms and processes are in place for public participation in all stages of the budget cycle (pre-budget statement, committee and plenary debate and approval, and in-year and </w:t>
            </w:r>
            <w:r w:rsidRPr="00DD61E1">
              <w:rPr>
                <w:i/>
                <w:lang w:val="en-US"/>
              </w:rPr>
              <w:t>ex-post</w:t>
            </w:r>
            <w:r w:rsidRPr="00DD61E1">
              <w:rPr>
                <w:lang w:val="en-US"/>
              </w:rPr>
              <w:t xml:space="preserve"> budget oversight). There is guidance outlining how the public can participate in these mechanisms and processes. </w:t>
            </w:r>
          </w:p>
          <w:p w14:paraId="4D8968C9" w14:textId="77777777" w:rsidR="003730F7" w:rsidRDefault="00DD61E1" w:rsidP="0098245F">
            <w:pPr>
              <w:rPr>
                <w:lang w:val="en-US"/>
              </w:rPr>
            </w:pPr>
            <w:r w:rsidRPr="00DD61E1">
              <w:rPr>
                <w:lang w:val="en-US"/>
              </w:rPr>
              <w:t>Participation processes are accessible and inclusive, insofar as they are announced in advance, enough time is allocated for deliberations, and they are arranged at a time and in a place convenient for a wide range of groups.</w:t>
            </w:r>
          </w:p>
          <w:p w14:paraId="699D59B6" w14:textId="3206E4EF" w:rsidR="00DD61E1" w:rsidRPr="00DD61E1" w:rsidRDefault="00DD61E1" w:rsidP="0098245F">
            <w:pPr>
              <w:rPr>
                <w:color w:val="005F9A"/>
                <w:lang w:val="en-US"/>
              </w:rPr>
            </w:pPr>
            <w:r w:rsidRPr="00DD61E1">
              <w:rPr>
                <w:lang w:val="en-US"/>
              </w:rPr>
              <w:t xml:space="preserve">The annual State budget is communicated to the public in plain, easy-to-understand language, enabling active engagement and effective contribution from citizens. </w:t>
            </w:r>
          </w:p>
        </w:tc>
      </w:tr>
    </w:tbl>
    <w:p w14:paraId="6C9021CF" w14:textId="77777777" w:rsidR="00DD61E1" w:rsidRPr="00497212" w:rsidRDefault="00DD61E1" w:rsidP="00B273EF">
      <w:pPr>
        <w:pStyle w:val="section-title"/>
      </w:pPr>
      <w:bookmarkStart w:id="689" w:name="_2grqrue"/>
      <w:bookmarkEnd w:id="689"/>
      <w:r>
        <w:lastRenderedPageBreak/>
        <w:t>Assessment</w:t>
      </w:r>
    </w:p>
    <w:p w14:paraId="57D159BF" w14:textId="77777777" w:rsidR="003730F7" w:rsidRDefault="00DD61E1" w:rsidP="0098245F">
      <w:pPr>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50640D38" w14:textId="77777777" w:rsidR="003730F7" w:rsidRDefault="00DD61E1" w:rsidP="0098245F">
      <w:pPr>
        <w:rPr>
          <w:lang w:val="en-US"/>
        </w:rPr>
      </w:pPr>
      <w:r w:rsidRPr="00DD61E1">
        <w:rPr>
          <w:lang w:val="en-US"/>
        </w:rPr>
        <w:t>The evidence for assessment of this dimension could include the following:</w:t>
      </w:r>
    </w:p>
    <w:p w14:paraId="4FBF4B3D" w14:textId="32505F48" w:rsidR="00DD61E1" w:rsidRPr="00DD61E1" w:rsidRDefault="00DD61E1" w:rsidP="0098245F">
      <w:pPr>
        <w:numPr>
          <w:ilvl w:val="0"/>
          <w:numId w:val="238"/>
        </w:numPr>
        <w:spacing w:after="0"/>
        <w:ind w:left="562" w:hanging="562"/>
        <w:rPr>
          <w:lang w:val="en-US"/>
        </w:rPr>
      </w:pPr>
      <w:r w:rsidRPr="00DD61E1">
        <w:rPr>
          <w:lang w:val="en-US"/>
        </w:rPr>
        <w:t>Provision(s) from the legal framework covering public participation in the budget cycle</w:t>
      </w:r>
    </w:p>
    <w:p w14:paraId="78B645B0" w14:textId="77777777" w:rsidR="00DD61E1" w:rsidRPr="00DD61E1" w:rsidRDefault="00DD61E1" w:rsidP="0098245F">
      <w:pPr>
        <w:numPr>
          <w:ilvl w:val="0"/>
          <w:numId w:val="238"/>
        </w:numPr>
        <w:spacing w:after="0"/>
        <w:ind w:left="562" w:hanging="562"/>
        <w:rPr>
          <w:lang w:val="en-US"/>
        </w:rPr>
      </w:pPr>
      <w:r w:rsidRPr="00DD61E1">
        <w:rPr>
          <w:lang w:val="en-US"/>
        </w:rPr>
        <w:t>Laws, rules or standing orders supporting public participation in the budget cycle</w:t>
      </w:r>
    </w:p>
    <w:p w14:paraId="039C6BAD" w14:textId="77777777" w:rsidR="00DD61E1" w:rsidRPr="00DD61E1" w:rsidRDefault="00DD61E1" w:rsidP="0098245F">
      <w:pPr>
        <w:numPr>
          <w:ilvl w:val="0"/>
          <w:numId w:val="238"/>
        </w:numPr>
        <w:spacing w:after="0"/>
        <w:ind w:left="562" w:hanging="562"/>
        <w:rPr>
          <w:lang w:val="en-US"/>
        </w:rPr>
      </w:pPr>
      <w:r w:rsidRPr="00DD61E1">
        <w:rPr>
          <w:lang w:val="en-US"/>
        </w:rPr>
        <w:t>A guide, model or other document detailing mechanisms and processes for participation</w:t>
      </w:r>
    </w:p>
    <w:p w14:paraId="77E2D229" w14:textId="77777777" w:rsidR="003730F7" w:rsidRDefault="00DD61E1" w:rsidP="0098245F">
      <w:pPr>
        <w:numPr>
          <w:ilvl w:val="0"/>
          <w:numId w:val="238"/>
        </w:numPr>
        <w:spacing w:after="0"/>
        <w:ind w:left="562" w:hanging="562"/>
        <w:rPr>
          <w:lang w:val="en-US"/>
        </w:rPr>
      </w:pPr>
      <w:r w:rsidRPr="00DD61E1">
        <w:rPr>
          <w:lang w:val="en-US"/>
        </w:rPr>
        <w:t>Programmes, schedules, information pamphlets and other supporting documents</w:t>
      </w:r>
    </w:p>
    <w:p w14:paraId="63EE253C" w14:textId="77777777" w:rsidR="003730F7" w:rsidRDefault="00DD61E1" w:rsidP="0098245F">
      <w:pPr>
        <w:rPr>
          <w:lang w:val="en-US"/>
        </w:rPr>
      </w:pPr>
      <w:r w:rsidRPr="00DD61E1">
        <w:rPr>
          <w:lang w:val="en-US"/>
        </w:rPr>
        <w:t>Where relevant, provide additional comments or examples that support the assessment.</w:t>
      </w:r>
    </w:p>
    <w:p w14:paraId="0AD7BDE7" w14:textId="4F61545C" w:rsidR="00DD61E1" w:rsidRPr="00497212" w:rsidRDefault="00DD61E1" w:rsidP="0098245F">
      <w:pPr>
        <w:pStyle w:val="Heading5"/>
      </w:pPr>
      <w:bookmarkStart w:id="690" w:name="_vx1227"/>
      <w:bookmarkEnd w:id="690"/>
      <w:r>
        <w:t>Assessment criterion 1: Legal framework</w:t>
      </w:r>
    </w:p>
    <w:p w14:paraId="119D0F4D" w14:textId="77777777" w:rsidR="00DD61E1" w:rsidRPr="00DD61E1" w:rsidRDefault="00DD61E1" w:rsidP="0098245F">
      <w:pPr>
        <w:rPr>
          <w:lang w:val="en-US"/>
        </w:rPr>
      </w:pPr>
      <w:r w:rsidRPr="00DD61E1">
        <w:rPr>
          <w:lang w:val="en-US"/>
        </w:rPr>
        <w:t>The legal framework provides for members of the public to participate in the budget cycle.</w:t>
      </w:r>
    </w:p>
    <w:p w14:paraId="5160C248"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7AEFF02C"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0A1EAC" w14:textId="77777777" w:rsidR="00DD61E1" w:rsidRPr="00497212" w:rsidRDefault="00DD61E1" w:rsidP="0098245F">
            <w:pPr>
              <w:jc w:val="center"/>
              <w:rPr>
                <w:rFonts w:eastAsia="Calibri"/>
              </w:rPr>
            </w:pPr>
            <w:r>
              <w:t>Non-existent</w:t>
            </w:r>
          </w:p>
          <w:sdt>
            <w:sdtPr>
              <w:rPr>
                <w:rFonts w:eastAsia="Arimo"/>
              </w:rPr>
              <w:id w:val="1501467659"/>
              <w14:checkbox>
                <w14:checked w14:val="0"/>
                <w14:checkedState w14:val="2612" w14:font="MS Gothic"/>
                <w14:uncheckedState w14:val="2610" w14:font="MS Gothic"/>
              </w14:checkbox>
            </w:sdtPr>
            <w:sdtEndPr/>
            <w:sdtContent>
              <w:p w14:paraId="07477026"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A6161A" w14:textId="77777777" w:rsidR="00DD61E1" w:rsidRPr="00497212" w:rsidRDefault="00DD61E1" w:rsidP="0098245F">
            <w:pPr>
              <w:jc w:val="center"/>
              <w:rPr>
                <w:rFonts w:eastAsia="Calibri"/>
              </w:rPr>
            </w:pPr>
            <w:r>
              <w:t xml:space="preserve">Rudimentary </w:t>
            </w:r>
          </w:p>
          <w:sdt>
            <w:sdtPr>
              <w:rPr>
                <w:rFonts w:eastAsia="Arimo"/>
              </w:rPr>
              <w:id w:val="-1100866079"/>
              <w14:checkbox>
                <w14:checked w14:val="0"/>
                <w14:checkedState w14:val="2612" w14:font="MS Gothic"/>
                <w14:uncheckedState w14:val="2610" w14:font="MS Gothic"/>
              </w14:checkbox>
            </w:sdtPr>
            <w:sdtEndPr/>
            <w:sdtContent>
              <w:p w14:paraId="30AADB68"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AFF734" w14:textId="77777777" w:rsidR="00DD61E1" w:rsidRPr="00497212" w:rsidRDefault="00DD61E1" w:rsidP="0098245F">
            <w:pPr>
              <w:jc w:val="center"/>
              <w:rPr>
                <w:rFonts w:eastAsia="Calibri"/>
              </w:rPr>
            </w:pPr>
            <w:r>
              <w:t>Basic</w:t>
            </w:r>
          </w:p>
          <w:sdt>
            <w:sdtPr>
              <w:rPr>
                <w:rFonts w:eastAsia="Arimo"/>
              </w:rPr>
              <w:id w:val="-1930111639"/>
              <w14:checkbox>
                <w14:checked w14:val="0"/>
                <w14:checkedState w14:val="2612" w14:font="MS Gothic"/>
                <w14:uncheckedState w14:val="2610" w14:font="MS Gothic"/>
              </w14:checkbox>
            </w:sdtPr>
            <w:sdtEndPr/>
            <w:sdtContent>
              <w:p w14:paraId="6AAB583C"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64E78A" w14:textId="77777777" w:rsidR="00DD61E1" w:rsidRPr="00497212" w:rsidRDefault="00DD61E1" w:rsidP="0098245F">
            <w:pPr>
              <w:jc w:val="center"/>
              <w:rPr>
                <w:rFonts w:eastAsia="Calibri"/>
              </w:rPr>
            </w:pPr>
            <w:r>
              <w:t>Good</w:t>
            </w:r>
          </w:p>
          <w:sdt>
            <w:sdtPr>
              <w:rPr>
                <w:rFonts w:eastAsia="Arimo"/>
              </w:rPr>
              <w:id w:val="1935016637"/>
              <w14:checkbox>
                <w14:checked w14:val="0"/>
                <w14:checkedState w14:val="2612" w14:font="MS Gothic"/>
                <w14:uncheckedState w14:val="2610" w14:font="MS Gothic"/>
              </w14:checkbox>
            </w:sdtPr>
            <w:sdtEndPr/>
            <w:sdtContent>
              <w:p w14:paraId="1C1368A2"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A1DDFA" w14:textId="77777777" w:rsidR="00DD61E1" w:rsidRPr="00497212" w:rsidRDefault="00DD61E1" w:rsidP="0098245F">
            <w:pPr>
              <w:jc w:val="center"/>
              <w:rPr>
                <w:rFonts w:eastAsia="Calibri"/>
              </w:rPr>
            </w:pPr>
            <w:r>
              <w:t>Very good</w:t>
            </w:r>
          </w:p>
          <w:sdt>
            <w:sdtPr>
              <w:rPr>
                <w:rFonts w:eastAsia="Arimo"/>
              </w:rPr>
              <w:id w:val="1684317704"/>
              <w14:checkbox>
                <w14:checked w14:val="0"/>
                <w14:checkedState w14:val="2612" w14:font="MS Gothic"/>
                <w14:uncheckedState w14:val="2610" w14:font="MS Gothic"/>
              </w14:checkbox>
            </w:sdtPr>
            <w:sdtEndPr/>
            <w:sdtContent>
              <w:p w14:paraId="6FCD9277"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C78C67B" w14:textId="77777777" w:rsidR="00DD61E1" w:rsidRPr="00497212" w:rsidRDefault="00DD61E1" w:rsidP="0098245F">
            <w:pPr>
              <w:jc w:val="center"/>
              <w:rPr>
                <w:rFonts w:eastAsia="Calibri"/>
              </w:rPr>
            </w:pPr>
            <w:r>
              <w:t>Excellent</w:t>
            </w:r>
          </w:p>
          <w:sdt>
            <w:sdtPr>
              <w:rPr>
                <w:rFonts w:eastAsia="Arimo"/>
              </w:rPr>
              <w:id w:val="-284894248"/>
              <w14:checkbox>
                <w14:checked w14:val="0"/>
                <w14:checkedState w14:val="2612" w14:font="MS Gothic"/>
                <w14:uncheckedState w14:val="2610" w14:font="MS Gothic"/>
              </w14:checkbox>
            </w:sdtPr>
            <w:sdtEndPr/>
            <w:sdtContent>
              <w:p w14:paraId="00634237"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6BBA715C"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7475C" w14:textId="77777777" w:rsidR="003730F7" w:rsidRDefault="00DD61E1" w:rsidP="0098245F">
            <w:pPr>
              <w:rPr>
                <w:rFonts w:eastAsia="Calibri"/>
                <w:color w:val="005F9A"/>
                <w:lang w:val="en-US"/>
              </w:rPr>
            </w:pPr>
            <w:r w:rsidRPr="00DD61E1">
              <w:rPr>
                <w:color w:val="005F9A"/>
                <w:lang w:val="en-US"/>
              </w:rPr>
              <w:t>Evidence for this assessment criterion:</w:t>
            </w:r>
          </w:p>
          <w:p w14:paraId="0C31C0B4" w14:textId="1BB123CE" w:rsidR="00DD61E1" w:rsidRPr="00DD61E1" w:rsidRDefault="00DD61E1" w:rsidP="0098245F">
            <w:pPr>
              <w:rPr>
                <w:rFonts w:eastAsia="Calibri"/>
                <w:color w:val="0000FF"/>
                <w:lang w:val="en-US"/>
              </w:rPr>
            </w:pPr>
          </w:p>
        </w:tc>
      </w:tr>
    </w:tbl>
    <w:p w14:paraId="6A9BCA8F" w14:textId="77777777" w:rsidR="00DD61E1" w:rsidRPr="00497212" w:rsidRDefault="00DD61E1" w:rsidP="0098245F">
      <w:pPr>
        <w:pStyle w:val="Heading5"/>
      </w:pPr>
      <w:bookmarkStart w:id="691" w:name="_e3txmnyez64p"/>
      <w:bookmarkEnd w:id="691"/>
      <w:r>
        <w:t>Assessment criterion 2: Mechanisms and processes</w:t>
      </w:r>
    </w:p>
    <w:p w14:paraId="75B6BEC4" w14:textId="77777777" w:rsidR="00DD61E1" w:rsidRPr="00DD61E1" w:rsidRDefault="00DD61E1" w:rsidP="0098245F">
      <w:pPr>
        <w:rPr>
          <w:lang w:val="en-US"/>
        </w:rPr>
      </w:pPr>
      <w:r w:rsidRPr="00DD61E1">
        <w:rPr>
          <w:lang w:val="en-US"/>
        </w:rPr>
        <w:t xml:space="preserve">Mechanisms and processes are in place to facilitate public participation in all stages of the budget cycle (pre-budget statement, committee and plenary debate and approval, and in-year and </w:t>
      </w:r>
      <w:r w:rsidRPr="00DD61E1">
        <w:rPr>
          <w:i/>
          <w:lang w:val="en-US"/>
        </w:rPr>
        <w:t xml:space="preserve">ex-post </w:t>
      </w:r>
      <w:r w:rsidRPr="00DD61E1">
        <w:rPr>
          <w:lang w:val="en-US"/>
        </w:rPr>
        <w:t>budget oversight), with a particular emphasis on participation in parliamentary committees or other bodies responsible for the budget.</w:t>
      </w:r>
    </w:p>
    <w:p w14:paraId="7EC157D7"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38BBF1A5"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53D002" w14:textId="77777777" w:rsidR="00DD61E1" w:rsidRPr="00497212" w:rsidRDefault="00DD61E1" w:rsidP="0098245F">
            <w:pPr>
              <w:jc w:val="center"/>
              <w:rPr>
                <w:rFonts w:eastAsia="Calibri"/>
              </w:rPr>
            </w:pPr>
            <w:r>
              <w:t>Non-existent</w:t>
            </w:r>
          </w:p>
          <w:sdt>
            <w:sdtPr>
              <w:rPr>
                <w:rFonts w:eastAsia="Arimo"/>
              </w:rPr>
              <w:id w:val="1307501926"/>
              <w14:checkbox>
                <w14:checked w14:val="0"/>
                <w14:checkedState w14:val="2612" w14:font="MS Gothic"/>
                <w14:uncheckedState w14:val="2610" w14:font="MS Gothic"/>
              </w14:checkbox>
            </w:sdtPr>
            <w:sdtEndPr/>
            <w:sdtContent>
              <w:p w14:paraId="5C5FD523"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807595" w14:textId="77777777" w:rsidR="00DD61E1" w:rsidRPr="00497212" w:rsidRDefault="00DD61E1" w:rsidP="0098245F">
            <w:pPr>
              <w:jc w:val="center"/>
              <w:rPr>
                <w:rFonts w:eastAsia="Calibri"/>
              </w:rPr>
            </w:pPr>
            <w:r>
              <w:t xml:space="preserve">Rudimentary </w:t>
            </w:r>
          </w:p>
          <w:sdt>
            <w:sdtPr>
              <w:rPr>
                <w:rFonts w:eastAsia="Arimo"/>
              </w:rPr>
              <w:id w:val="-144209244"/>
              <w14:checkbox>
                <w14:checked w14:val="0"/>
                <w14:checkedState w14:val="2612" w14:font="MS Gothic"/>
                <w14:uncheckedState w14:val="2610" w14:font="MS Gothic"/>
              </w14:checkbox>
            </w:sdtPr>
            <w:sdtEndPr/>
            <w:sdtContent>
              <w:p w14:paraId="522BB51C"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CFE728" w14:textId="77777777" w:rsidR="00DD61E1" w:rsidRPr="00497212" w:rsidRDefault="00DD61E1" w:rsidP="0098245F">
            <w:pPr>
              <w:jc w:val="center"/>
              <w:rPr>
                <w:rFonts w:eastAsia="Calibri"/>
              </w:rPr>
            </w:pPr>
            <w:r>
              <w:t>Basic</w:t>
            </w:r>
          </w:p>
          <w:sdt>
            <w:sdtPr>
              <w:rPr>
                <w:rFonts w:eastAsia="Arimo"/>
              </w:rPr>
              <w:id w:val="239994483"/>
              <w14:checkbox>
                <w14:checked w14:val="0"/>
                <w14:checkedState w14:val="2612" w14:font="MS Gothic"/>
                <w14:uncheckedState w14:val="2610" w14:font="MS Gothic"/>
              </w14:checkbox>
            </w:sdtPr>
            <w:sdtEndPr/>
            <w:sdtContent>
              <w:p w14:paraId="4FE3F0A0"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931725" w14:textId="77777777" w:rsidR="00DD61E1" w:rsidRPr="00497212" w:rsidRDefault="00DD61E1" w:rsidP="0098245F">
            <w:pPr>
              <w:jc w:val="center"/>
              <w:rPr>
                <w:rFonts w:eastAsia="Calibri"/>
              </w:rPr>
            </w:pPr>
            <w:r>
              <w:t>Good</w:t>
            </w:r>
          </w:p>
          <w:sdt>
            <w:sdtPr>
              <w:rPr>
                <w:rFonts w:eastAsia="Arimo"/>
              </w:rPr>
              <w:id w:val="-1256899775"/>
              <w14:checkbox>
                <w14:checked w14:val="0"/>
                <w14:checkedState w14:val="2612" w14:font="MS Gothic"/>
                <w14:uncheckedState w14:val="2610" w14:font="MS Gothic"/>
              </w14:checkbox>
            </w:sdtPr>
            <w:sdtEndPr/>
            <w:sdtContent>
              <w:p w14:paraId="03EBCB4D"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E2E8F9" w14:textId="77777777" w:rsidR="00DD61E1" w:rsidRPr="00497212" w:rsidRDefault="00DD61E1" w:rsidP="0098245F">
            <w:pPr>
              <w:jc w:val="center"/>
              <w:rPr>
                <w:rFonts w:eastAsia="Calibri"/>
              </w:rPr>
            </w:pPr>
            <w:r>
              <w:t>Very good</w:t>
            </w:r>
          </w:p>
          <w:sdt>
            <w:sdtPr>
              <w:rPr>
                <w:rFonts w:eastAsia="Arimo"/>
              </w:rPr>
              <w:id w:val="2074387232"/>
              <w14:checkbox>
                <w14:checked w14:val="0"/>
                <w14:checkedState w14:val="2612" w14:font="MS Gothic"/>
                <w14:uncheckedState w14:val="2610" w14:font="MS Gothic"/>
              </w14:checkbox>
            </w:sdtPr>
            <w:sdtEndPr/>
            <w:sdtContent>
              <w:p w14:paraId="27103B13"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4B71E98" w14:textId="77777777" w:rsidR="00DD61E1" w:rsidRPr="00497212" w:rsidRDefault="00DD61E1" w:rsidP="0098245F">
            <w:pPr>
              <w:jc w:val="center"/>
              <w:rPr>
                <w:rFonts w:eastAsia="Calibri"/>
              </w:rPr>
            </w:pPr>
            <w:r>
              <w:t>Excellent</w:t>
            </w:r>
          </w:p>
          <w:sdt>
            <w:sdtPr>
              <w:rPr>
                <w:rFonts w:eastAsia="Arimo"/>
              </w:rPr>
              <w:id w:val="1588739235"/>
              <w14:checkbox>
                <w14:checked w14:val="0"/>
                <w14:checkedState w14:val="2612" w14:font="MS Gothic"/>
                <w14:uncheckedState w14:val="2610" w14:font="MS Gothic"/>
              </w14:checkbox>
            </w:sdtPr>
            <w:sdtEndPr/>
            <w:sdtContent>
              <w:p w14:paraId="701D8D20"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5EBA7D84"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943FB" w14:textId="77777777" w:rsidR="003730F7" w:rsidRDefault="00DD61E1" w:rsidP="0098245F">
            <w:pPr>
              <w:rPr>
                <w:rFonts w:eastAsia="Calibri"/>
                <w:color w:val="005F9A"/>
                <w:lang w:val="en-US"/>
              </w:rPr>
            </w:pPr>
            <w:r w:rsidRPr="00DD61E1">
              <w:rPr>
                <w:color w:val="005F9A"/>
                <w:lang w:val="en-US"/>
              </w:rPr>
              <w:t>Evidence for this assessment criterion:</w:t>
            </w:r>
          </w:p>
          <w:p w14:paraId="625129B9" w14:textId="0B3BF3EB" w:rsidR="00DD61E1" w:rsidRPr="00DD61E1" w:rsidRDefault="00DD61E1" w:rsidP="0098245F">
            <w:pPr>
              <w:rPr>
                <w:rFonts w:eastAsia="Calibri"/>
                <w:color w:val="0000FF"/>
                <w:lang w:val="en-US"/>
              </w:rPr>
            </w:pPr>
          </w:p>
        </w:tc>
      </w:tr>
    </w:tbl>
    <w:p w14:paraId="336E0C97" w14:textId="77777777" w:rsidR="00DD61E1" w:rsidRPr="00497212" w:rsidRDefault="00DD61E1" w:rsidP="0098245F">
      <w:pPr>
        <w:pStyle w:val="Heading5"/>
      </w:pPr>
      <w:bookmarkStart w:id="692" w:name="_3fwokq0"/>
      <w:bookmarkEnd w:id="692"/>
      <w:r>
        <w:t xml:space="preserve">Assessment criterion 3: Accessibility of the process </w:t>
      </w:r>
    </w:p>
    <w:p w14:paraId="1FE5DC51" w14:textId="77777777" w:rsidR="00DD61E1" w:rsidRPr="00DD61E1" w:rsidRDefault="00DD61E1" w:rsidP="0098245F">
      <w:pPr>
        <w:rPr>
          <w:lang w:val="en-US"/>
        </w:rPr>
      </w:pPr>
      <w:r w:rsidRPr="00DD61E1">
        <w:rPr>
          <w:lang w:val="en-US"/>
        </w:rPr>
        <w:t>Opportunities for public participation in the budget cycle are announced well in advance, sufficient time is allocated for effective participation, and participation takes place at a time and in a place convenient for a wide range of groups.</w:t>
      </w:r>
    </w:p>
    <w:p w14:paraId="5041D2A3"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0BC0F673"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3A8E6F" w14:textId="77777777" w:rsidR="00DD61E1" w:rsidRPr="00497212" w:rsidRDefault="00DD61E1" w:rsidP="0098245F">
            <w:pPr>
              <w:jc w:val="center"/>
              <w:rPr>
                <w:rFonts w:eastAsia="Calibri"/>
              </w:rPr>
            </w:pPr>
            <w:bookmarkStart w:id="693" w:name="_1v1yuxt"/>
            <w:bookmarkEnd w:id="693"/>
            <w:r>
              <w:t>Non-existent</w:t>
            </w:r>
          </w:p>
          <w:sdt>
            <w:sdtPr>
              <w:rPr>
                <w:rFonts w:eastAsia="Arimo"/>
              </w:rPr>
              <w:id w:val="1102927124"/>
              <w14:checkbox>
                <w14:checked w14:val="0"/>
                <w14:checkedState w14:val="2612" w14:font="MS Gothic"/>
                <w14:uncheckedState w14:val="2610" w14:font="MS Gothic"/>
              </w14:checkbox>
            </w:sdtPr>
            <w:sdtEndPr/>
            <w:sdtContent>
              <w:p w14:paraId="4976FC49"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B94CB1" w14:textId="77777777" w:rsidR="00DD61E1" w:rsidRPr="00497212" w:rsidRDefault="00DD61E1" w:rsidP="0098245F">
            <w:pPr>
              <w:jc w:val="center"/>
              <w:rPr>
                <w:rFonts w:eastAsia="Calibri"/>
              </w:rPr>
            </w:pPr>
            <w:r>
              <w:t xml:space="preserve">Rudimentary </w:t>
            </w:r>
          </w:p>
          <w:sdt>
            <w:sdtPr>
              <w:rPr>
                <w:rFonts w:eastAsia="Arimo"/>
              </w:rPr>
              <w:id w:val="730811269"/>
              <w14:checkbox>
                <w14:checked w14:val="0"/>
                <w14:checkedState w14:val="2612" w14:font="MS Gothic"/>
                <w14:uncheckedState w14:val="2610" w14:font="MS Gothic"/>
              </w14:checkbox>
            </w:sdtPr>
            <w:sdtEndPr/>
            <w:sdtContent>
              <w:p w14:paraId="03C009C8"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43EB49" w14:textId="77777777" w:rsidR="00DD61E1" w:rsidRPr="00497212" w:rsidRDefault="00DD61E1" w:rsidP="0098245F">
            <w:pPr>
              <w:jc w:val="center"/>
              <w:rPr>
                <w:rFonts w:eastAsia="Calibri"/>
              </w:rPr>
            </w:pPr>
            <w:r>
              <w:t>Basic</w:t>
            </w:r>
          </w:p>
          <w:sdt>
            <w:sdtPr>
              <w:rPr>
                <w:rFonts w:eastAsia="Arimo"/>
              </w:rPr>
              <w:id w:val="2034842034"/>
              <w14:checkbox>
                <w14:checked w14:val="0"/>
                <w14:checkedState w14:val="2612" w14:font="MS Gothic"/>
                <w14:uncheckedState w14:val="2610" w14:font="MS Gothic"/>
              </w14:checkbox>
            </w:sdtPr>
            <w:sdtEndPr/>
            <w:sdtContent>
              <w:p w14:paraId="3DA6411C"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1CB719" w14:textId="77777777" w:rsidR="00DD61E1" w:rsidRPr="00497212" w:rsidRDefault="00DD61E1" w:rsidP="0098245F">
            <w:pPr>
              <w:jc w:val="center"/>
              <w:rPr>
                <w:rFonts w:eastAsia="Calibri"/>
              </w:rPr>
            </w:pPr>
            <w:r>
              <w:t>Good</w:t>
            </w:r>
          </w:p>
          <w:sdt>
            <w:sdtPr>
              <w:rPr>
                <w:rFonts w:eastAsia="Arimo"/>
              </w:rPr>
              <w:id w:val="-1426419113"/>
              <w14:checkbox>
                <w14:checked w14:val="0"/>
                <w14:checkedState w14:val="2612" w14:font="MS Gothic"/>
                <w14:uncheckedState w14:val="2610" w14:font="MS Gothic"/>
              </w14:checkbox>
            </w:sdtPr>
            <w:sdtEndPr/>
            <w:sdtContent>
              <w:p w14:paraId="1EA91173"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0F3AAC" w14:textId="77777777" w:rsidR="00DD61E1" w:rsidRPr="00497212" w:rsidRDefault="00DD61E1" w:rsidP="0098245F">
            <w:pPr>
              <w:jc w:val="center"/>
              <w:rPr>
                <w:rFonts w:eastAsia="Calibri"/>
              </w:rPr>
            </w:pPr>
            <w:r>
              <w:t>Very good</w:t>
            </w:r>
          </w:p>
          <w:sdt>
            <w:sdtPr>
              <w:rPr>
                <w:rFonts w:eastAsia="Arimo"/>
              </w:rPr>
              <w:id w:val="-2133401442"/>
              <w14:checkbox>
                <w14:checked w14:val="0"/>
                <w14:checkedState w14:val="2612" w14:font="MS Gothic"/>
                <w14:uncheckedState w14:val="2610" w14:font="MS Gothic"/>
              </w14:checkbox>
            </w:sdtPr>
            <w:sdtEndPr/>
            <w:sdtContent>
              <w:p w14:paraId="7E4AC6C6"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5B8A885" w14:textId="77777777" w:rsidR="00DD61E1" w:rsidRPr="00497212" w:rsidRDefault="00DD61E1" w:rsidP="0098245F">
            <w:pPr>
              <w:jc w:val="center"/>
              <w:rPr>
                <w:rFonts w:eastAsia="Calibri"/>
              </w:rPr>
            </w:pPr>
            <w:r>
              <w:t>Excellent</w:t>
            </w:r>
          </w:p>
          <w:sdt>
            <w:sdtPr>
              <w:rPr>
                <w:rFonts w:eastAsia="Arimo"/>
              </w:rPr>
              <w:id w:val="1704745017"/>
              <w14:checkbox>
                <w14:checked w14:val="0"/>
                <w14:checkedState w14:val="2612" w14:font="MS Gothic"/>
                <w14:uncheckedState w14:val="2610" w14:font="MS Gothic"/>
              </w14:checkbox>
            </w:sdtPr>
            <w:sdtEndPr/>
            <w:sdtContent>
              <w:p w14:paraId="6825C344"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0BB61622"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303BE" w14:textId="77777777" w:rsidR="003730F7" w:rsidRDefault="00DD61E1" w:rsidP="0098245F">
            <w:pPr>
              <w:rPr>
                <w:rFonts w:eastAsia="Calibri"/>
                <w:color w:val="005F9A"/>
                <w:lang w:val="en-US"/>
              </w:rPr>
            </w:pPr>
            <w:r w:rsidRPr="00DD61E1">
              <w:rPr>
                <w:color w:val="005F9A"/>
                <w:lang w:val="en-US"/>
              </w:rPr>
              <w:lastRenderedPageBreak/>
              <w:t>Evidence for this assessment criterion:</w:t>
            </w:r>
          </w:p>
          <w:p w14:paraId="42E2A3E3" w14:textId="5E6D0E1B" w:rsidR="00DD61E1" w:rsidRPr="00DD61E1" w:rsidRDefault="00DD61E1" w:rsidP="0098245F">
            <w:pPr>
              <w:rPr>
                <w:rFonts w:eastAsia="Calibri"/>
                <w:color w:val="0000FF"/>
                <w:lang w:val="en-US"/>
              </w:rPr>
            </w:pPr>
          </w:p>
        </w:tc>
      </w:tr>
    </w:tbl>
    <w:p w14:paraId="637BC195" w14:textId="77777777" w:rsidR="00DD61E1" w:rsidRPr="00497212" w:rsidRDefault="00DD61E1" w:rsidP="0098245F">
      <w:pPr>
        <w:pStyle w:val="Heading5"/>
      </w:pPr>
      <w:bookmarkStart w:id="694" w:name="_ohw1m6vf5lsv"/>
      <w:bookmarkEnd w:id="694"/>
      <w:r>
        <w:t>Assessment criterion 4: Accessibility of the text</w:t>
      </w:r>
    </w:p>
    <w:p w14:paraId="1DBE69EA" w14:textId="77777777" w:rsidR="00DD61E1" w:rsidRPr="00DD61E1" w:rsidRDefault="00DD61E1" w:rsidP="0098245F">
      <w:pPr>
        <w:rPr>
          <w:lang w:val="en-US"/>
        </w:rPr>
      </w:pPr>
      <w:r w:rsidRPr="00DD61E1">
        <w:rPr>
          <w:lang w:val="en-US"/>
        </w:rPr>
        <w:t>The annual State budget is communicated to the public in plain, easy-to-understand language, enabling active engagement and meaningful contribution from citizens.</w:t>
      </w:r>
    </w:p>
    <w:p w14:paraId="2CF2085B"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24F18615"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37566F" w14:textId="77777777" w:rsidR="00DD61E1" w:rsidRPr="00497212" w:rsidRDefault="00DD61E1" w:rsidP="0098245F">
            <w:pPr>
              <w:jc w:val="center"/>
              <w:rPr>
                <w:rFonts w:eastAsia="Calibri"/>
              </w:rPr>
            </w:pPr>
            <w:r>
              <w:t>Non-existent</w:t>
            </w:r>
          </w:p>
          <w:sdt>
            <w:sdtPr>
              <w:rPr>
                <w:rFonts w:eastAsia="Arimo"/>
              </w:rPr>
              <w:id w:val="253014514"/>
              <w14:checkbox>
                <w14:checked w14:val="0"/>
                <w14:checkedState w14:val="2612" w14:font="MS Gothic"/>
                <w14:uncheckedState w14:val="2610" w14:font="MS Gothic"/>
              </w14:checkbox>
            </w:sdtPr>
            <w:sdtEndPr/>
            <w:sdtContent>
              <w:p w14:paraId="51FBD630"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54BE90" w14:textId="77777777" w:rsidR="00DD61E1" w:rsidRPr="00497212" w:rsidRDefault="00DD61E1" w:rsidP="0098245F">
            <w:pPr>
              <w:jc w:val="center"/>
              <w:rPr>
                <w:rFonts w:eastAsia="Calibri"/>
              </w:rPr>
            </w:pPr>
            <w:r>
              <w:t xml:space="preserve">Rudimentary </w:t>
            </w:r>
          </w:p>
          <w:sdt>
            <w:sdtPr>
              <w:rPr>
                <w:rFonts w:eastAsia="Arimo"/>
              </w:rPr>
              <w:id w:val="-333839284"/>
              <w14:checkbox>
                <w14:checked w14:val="0"/>
                <w14:checkedState w14:val="2612" w14:font="MS Gothic"/>
                <w14:uncheckedState w14:val="2610" w14:font="MS Gothic"/>
              </w14:checkbox>
            </w:sdtPr>
            <w:sdtEndPr/>
            <w:sdtContent>
              <w:p w14:paraId="5F1F6CF5"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A3DA41" w14:textId="77777777" w:rsidR="00DD61E1" w:rsidRPr="00497212" w:rsidRDefault="00DD61E1" w:rsidP="0098245F">
            <w:pPr>
              <w:jc w:val="center"/>
              <w:rPr>
                <w:rFonts w:eastAsia="Calibri"/>
              </w:rPr>
            </w:pPr>
            <w:r>
              <w:t>Basic</w:t>
            </w:r>
          </w:p>
          <w:sdt>
            <w:sdtPr>
              <w:rPr>
                <w:rFonts w:eastAsia="Arimo"/>
              </w:rPr>
              <w:id w:val="624434032"/>
              <w14:checkbox>
                <w14:checked w14:val="0"/>
                <w14:checkedState w14:val="2612" w14:font="MS Gothic"/>
                <w14:uncheckedState w14:val="2610" w14:font="MS Gothic"/>
              </w14:checkbox>
            </w:sdtPr>
            <w:sdtEndPr/>
            <w:sdtContent>
              <w:p w14:paraId="4FF8D4FE"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0FE4E6" w14:textId="77777777" w:rsidR="00DD61E1" w:rsidRPr="00497212" w:rsidRDefault="00DD61E1" w:rsidP="0098245F">
            <w:pPr>
              <w:jc w:val="center"/>
              <w:rPr>
                <w:rFonts w:eastAsia="Calibri"/>
              </w:rPr>
            </w:pPr>
            <w:r>
              <w:t>Good</w:t>
            </w:r>
          </w:p>
          <w:sdt>
            <w:sdtPr>
              <w:rPr>
                <w:rFonts w:eastAsia="Arimo"/>
              </w:rPr>
              <w:id w:val="-542284720"/>
              <w14:checkbox>
                <w14:checked w14:val="0"/>
                <w14:checkedState w14:val="2612" w14:font="MS Gothic"/>
                <w14:uncheckedState w14:val="2610" w14:font="MS Gothic"/>
              </w14:checkbox>
            </w:sdtPr>
            <w:sdtEndPr/>
            <w:sdtContent>
              <w:p w14:paraId="34CD101D"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F00A18" w14:textId="77777777" w:rsidR="00DD61E1" w:rsidRPr="00497212" w:rsidRDefault="00DD61E1" w:rsidP="0098245F">
            <w:pPr>
              <w:jc w:val="center"/>
              <w:rPr>
                <w:rFonts w:eastAsia="Calibri"/>
              </w:rPr>
            </w:pPr>
            <w:r>
              <w:t>Very good</w:t>
            </w:r>
          </w:p>
          <w:sdt>
            <w:sdtPr>
              <w:rPr>
                <w:rFonts w:eastAsia="Arimo"/>
              </w:rPr>
              <w:id w:val="-1488397358"/>
              <w14:checkbox>
                <w14:checked w14:val="0"/>
                <w14:checkedState w14:val="2612" w14:font="MS Gothic"/>
                <w14:uncheckedState w14:val="2610" w14:font="MS Gothic"/>
              </w14:checkbox>
            </w:sdtPr>
            <w:sdtEndPr/>
            <w:sdtContent>
              <w:p w14:paraId="48C0013A"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8FBE4FE" w14:textId="77777777" w:rsidR="00DD61E1" w:rsidRPr="00497212" w:rsidRDefault="00DD61E1" w:rsidP="0098245F">
            <w:pPr>
              <w:jc w:val="center"/>
              <w:rPr>
                <w:rFonts w:eastAsia="Calibri"/>
              </w:rPr>
            </w:pPr>
            <w:r>
              <w:t>Excellent</w:t>
            </w:r>
          </w:p>
          <w:sdt>
            <w:sdtPr>
              <w:rPr>
                <w:rFonts w:eastAsia="Arimo"/>
              </w:rPr>
              <w:id w:val="1613865255"/>
              <w14:checkbox>
                <w14:checked w14:val="0"/>
                <w14:checkedState w14:val="2612" w14:font="MS Gothic"/>
                <w14:uncheckedState w14:val="2610" w14:font="MS Gothic"/>
              </w14:checkbox>
            </w:sdtPr>
            <w:sdtEndPr/>
            <w:sdtContent>
              <w:p w14:paraId="428C8C5C"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20BDB7FA"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2CDF2" w14:textId="77777777" w:rsidR="003730F7" w:rsidRDefault="00DD61E1" w:rsidP="0098245F">
            <w:pPr>
              <w:rPr>
                <w:rFonts w:eastAsia="Calibri"/>
                <w:color w:val="005F9A"/>
                <w:lang w:val="en-US"/>
              </w:rPr>
            </w:pPr>
            <w:r w:rsidRPr="00DD61E1">
              <w:rPr>
                <w:color w:val="005F9A"/>
                <w:lang w:val="en-US"/>
              </w:rPr>
              <w:t>Evidence for this assessment criterion:</w:t>
            </w:r>
          </w:p>
          <w:p w14:paraId="6EAA925C" w14:textId="54BAEC94" w:rsidR="00DD61E1" w:rsidRPr="00DD61E1" w:rsidRDefault="00DD61E1" w:rsidP="0098245F">
            <w:pPr>
              <w:rPr>
                <w:rFonts w:eastAsia="Calibri"/>
                <w:color w:val="0000FF"/>
                <w:lang w:val="en-US"/>
              </w:rPr>
            </w:pPr>
          </w:p>
        </w:tc>
      </w:tr>
    </w:tbl>
    <w:p w14:paraId="2947C2AB" w14:textId="77777777" w:rsidR="00DD61E1" w:rsidRPr="00497212" w:rsidRDefault="00DD61E1" w:rsidP="0098245F">
      <w:pPr>
        <w:pStyle w:val="Heading5"/>
      </w:pPr>
      <w:r>
        <w:t>Assessment criterion 5: Practice</w:t>
      </w:r>
    </w:p>
    <w:p w14:paraId="4103F396" w14:textId="77777777" w:rsidR="00DD61E1" w:rsidRPr="00DD61E1" w:rsidRDefault="00DD61E1" w:rsidP="0098245F">
      <w:pPr>
        <w:rPr>
          <w:lang w:val="en-US"/>
        </w:rPr>
      </w:pPr>
      <w:r w:rsidRPr="00DD61E1">
        <w:rPr>
          <w:lang w:val="en-US"/>
        </w:rPr>
        <w:t xml:space="preserve">Parliament regularly consults with the public about the budget, using a wide range of instruments and methods. </w:t>
      </w:r>
    </w:p>
    <w:p w14:paraId="4FA496AF"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31A379C5"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35A591" w14:textId="77777777" w:rsidR="00DD61E1" w:rsidRPr="00497212" w:rsidRDefault="00DD61E1" w:rsidP="0098245F">
            <w:pPr>
              <w:jc w:val="center"/>
              <w:rPr>
                <w:rFonts w:eastAsia="Calibri"/>
              </w:rPr>
            </w:pPr>
            <w:r>
              <w:t>Non-existent</w:t>
            </w:r>
          </w:p>
          <w:sdt>
            <w:sdtPr>
              <w:rPr>
                <w:rFonts w:eastAsia="Arimo"/>
              </w:rPr>
              <w:id w:val="-431668836"/>
              <w14:checkbox>
                <w14:checked w14:val="0"/>
                <w14:checkedState w14:val="2612" w14:font="MS Gothic"/>
                <w14:uncheckedState w14:val="2610" w14:font="MS Gothic"/>
              </w14:checkbox>
            </w:sdtPr>
            <w:sdtEndPr/>
            <w:sdtContent>
              <w:p w14:paraId="3D1D9E64"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523FC4" w14:textId="77777777" w:rsidR="00DD61E1" w:rsidRPr="00497212" w:rsidRDefault="00DD61E1" w:rsidP="0098245F">
            <w:pPr>
              <w:jc w:val="center"/>
              <w:rPr>
                <w:rFonts w:eastAsia="Calibri"/>
              </w:rPr>
            </w:pPr>
            <w:r>
              <w:t xml:space="preserve">Rudimentary </w:t>
            </w:r>
          </w:p>
          <w:sdt>
            <w:sdtPr>
              <w:rPr>
                <w:rFonts w:eastAsia="Arimo"/>
              </w:rPr>
              <w:id w:val="1053433024"/>
              <w14:checkbox>
                <w14:checked w14:val="0"/>
                <w14:checkedState w14:val="2612" w14:font="MS Gothic"/>
                <w14:uncheckedState w14:val="2610" w14:font="MS Gothic"/>
              </w14:checkbox>
            </w:sdtPr>
            <w:sdtEndPr/>
            <w:sdtContent>
              <w:p w14:paraId="52650916"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1A6464" w14:textId="77777777" w:rsidR="00DD61E1" w:rsidRPr="00497212" w:rsidRDefault="00DD61E1" w:rsidP="0098245F">
            <w:pPr>
              <w:jc w:val="center"/>
              <w:rPr>
                <w:rFonts w:eastAsia="Calibri"/>
              </w:rPr>
            </w:pPr>
            <w:r>
              <w:t>Basic</w:t>
            </w:r>
          </w:p>
          <w:sdt>
            <w:sdtPr>
              <w:rPr>
                <w:rFonts w:eastAsia="Arimo"/>
              </w:rPr>
              <w:id w:val="792330679"/>
              <w14:checkbox>
                <w14:checked w14:val="0"/>
                <w14:checkedState w14:val="2612" w14:font="MS Gothic"/>
                <w14:uncheckedState w14:val="2610" w14:font="MS Gothic"/>
              </w14:checkbox>
            </w:sdtPr>
            <w:sdtEndPr/>
            <w:sdtContent>
              <w:p w14:paraId="548A0A2C"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B51C84" w14:textId="77777777" w:rsidR="00DD61E1" w:rsidRPr="00497212" w:rsidRDefault="00DD61E1" w:rsidP="0098245F">
            <w:pPr>
              <w:jc w:val="center"/>
              <w:rPr>
                <w:rFonts w:eastAsia="Calibri"/>
              </w:rPr>
            </w:pPr>
            <w:r>
              <w:t>Good</w:t>
            </w:r>
          </w:p>
          <w:sdt>
            <w:sdtPr>
              <w:rPr>
                <w:rFonts w:eastAsia="Arimo"/>
              </w:rPr>
              <w:id w:val="126364413"/>
              <w14:checkbox>
                <w14:checked w14:val="0"/>
                <w14:checkedState w14:val="2612" w14:font="MS Gothic"/>
                <w14:uncheckedState w14:val="2610" w14:font="MS Gothic"/>
              </w14:checkbox>
            </w:sdtPr>
            <w:sdtEndPr/>
            <w:sdtContent>
              <w:p w14:paraId="1513C853"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F8DFDC" w14:textId="77777777" w:rsidR="00DD61E1" w:rsidRPr="00497212" w:rsidRDefault="00DD61E1" w:rsidP="0098245F">
            <w:pPr>
              <w:jc w:val="center"/>
              <w:rPr>
                <w:rFonts w:eastAsia="Calibri"/>
              </w:rPr>
            </w:pPr>
            <w:r>
              <w:t>Very good</w:t>
            </w:r>
          </w:p>
          <w:sdt>
            <w:sdtPr>
              <w:rPr>
                <w:rFonts w:eastAsia="Arimo"/>
              </w:rPr>
              <w:id w:val="-2043345083"/>
              <w14:checkbox>
                <w14:checked w14:val="0"/>
                <w14:checkedState w14:val="2612" w14:font="MS Gothic"/>
                <w14:uncheckedState w14:val="2610" w14:font="MS Gothic"/>
              </w14:checkbox>
            </w:sdtPr>
            <w:sdtEndPr/>
            <w:sdtContent>
              <w:p w14:paraId="10B0CE3F"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9E4F9C3" w14:textId="77777777" w:rsidR="00DD61E1" w:rsidRPr="00497212" w:rsidRDefault="00DD61E1" w:rsidP="0098245F">
            <w:pPr>
              <w:jc w:val="center"/>
              <w:rPr>
                <w:rFonts w:eastAsia="Calibri"/>
              </w:rPr>
            </w:pPr>
            <w:r>
              <w:t>Excellent</w:t>
            </w:r>
          </w:p>
          <w:sdt>
            <w:sdtPr>
              <w:rPr>
                <w:rFonts w:eastAsia="Arimo"/>
              </w:rPr>
              <w:id w:val="516895586"/>
              <w14:checkbox>
                <w14:checked w14:val="0"/>
                <w14:checkedState w14:val="2612" w14:font="MS Gothic"/>
                <w14:uncheckedState w14:val="2610" w14:font="MS Gothic"/>
              </w14:checkbox>
            </w:sdtPr>
            <w:sdtEndPr/>
            <w:sdtContent>
              <w:p w14:paraId="104E947F"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64460A17"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AB09B" w14:textId="77777777" w:rsidR="003730F7" w:rsidRDefault="00DD61E1" w:rsidP="0098245F">
            <w:pPr>
              <w:rPr>
                <w:rFonts w:eastAsia="Calibri"/>
                <w:color w:val="005F9A"/>
                <w:lang w:val="en-US"/>
              </w:rPr>
            </w:pPr>
            <w:r w:rsidRPr="00DD61E1">
              <w:rPr>
                <w:color w:val="005F9A"/>
                <w:lang w:val="en-US"/>
              </w:rPr>
              <w:t>Evidence for this assessment criterion:</w:t>
            </w:r>
          </w:p>
          <w:p w14:paraId="1337F1DB" w14:textId="513B34F0" w:rsidR="00DD61E1" w:rsidRPr="00DD61E1" w:rsidRDefault="00DD61E1" w:rsidP="0098245F">
            <w:pPr>
              <w:rPr>
                <w:rFonts w:eastAsia="Calibri"/>
                <w:color w:val="0000FF"/>
                <w:lang w:val="en-US"/>
              </w:rPr>
            </w:pPr>
          </w:p>
        </w:tc>
      </w:tr>
    </w:tbl>
    <w:p w14:paraId="6DFE02A6" w14:textId="77777777" w:rsidR="00DD61E1" w:rsidRPr="00DD61E1" w:rsidRDefault="00DD61E1" w:rsidP="0098245F">
      <w:pPr>
        <w:rPr>
          <w:lang w:val="en-US"/>
        </w:rPr>
      </w:pPr>
      <w:bookmarkStart w:id="695" w:name="_5ycdkfe6hto"/>
      <w:bookmarkEnd w:id="695"/>
    </w:p>
    <w:p w14:paraId="44B88288" w14:textId="77777777" w:rsidR="00DD61E1" w:rsidRPr="00497212" w:rsidRDefault="00DD61E1"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DD61E1" w:rsidRPr="00513C3B" w14:paraId="0DD459CE" w14:textId="77777777" w:rsidTr="004D2DC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574685B" w14:textId="77777777" w:rsidR="00DD61E1" w:rsidRPr="00DD61E1" w:rsidRDefault="00DD61E1" w:rsidP="0098245F">
            <w:pPr>
              <w:rPr>
                <w:lang w:val="en-US"/>
              </w:rPr>
            </w:pPr>
            <w:r w:rsidRPr="00DD61E1">
              <w:rPr>
                <w:i/>
                <w:color w:val="000000"/>
                <w:shd w:val="clear" w:color="auto" w:fill="FFFFFF"/>
                <w:lang w:val="en-US"/>
              </w:rPr>
              <w:t>Use this space to note down recommendations and ideas for strengthening rules and practice in this area.</w:t>
            </w:r>
          </w:p>
        </w:tc>
      </w:tr>
    </w:tbl>
    <w:p w14:paraId="1DB9BD61" w14:textId="77777777" w:rsidR="003730F7" w:rsidRDefault="003730F7" w:rsidP="0098245F">
      <w:pPr>
        <w:rPr>
          <w:rFonts w:eastAsia="Calibri"/>
          <w:sz w:val="24"/>
          <w:szCs w:val="24"/>
          <w:lang w:val="en-US"/>
        </w:rPr>
      </w:pPr>
    </w:p>
    <w:p w14:paraId="77708071" w14:textId="77777777" w:rsidR="00DD61E1" w:rsidRPr="00DD61E1" w:rsidRDefault="00DD61E1" w:rsidP="0098245F">
      <w:pPr>
        <w:rPr>
          <w:sz w:val="24"/>
          <w:szCs w:val="24"/>
          <w:lang w:val="en-US"/>
        </w:rPr>
      </w:pPr>
    </w:p>
    <w:p w14:paraId="3EB7ABC4" w14:textId="77777777" w:rsidR="0034461F" w:rsidRDefault="0034461F">
      <w:pPr>
        <w:rPr>
          <w:rFonts w:eastAsia="Arial"/>
          <w:b/>
          <w:kern w:val="0"/>
          <w:sz w:val="24"/>
          <w:lang w:val="en-GB" w:eastAsia="fr-CH"/>
          <w14:ligatures w14:val="none"/>
        </w:rPr>
      </w:pPr>
      <w:bookmarkStart w:id="696" w:name="_x8n8s7yl91il"/>
      <w:bookmarkEnd w:id="696"/>
      <w:r w:rsidRPr="008B02B6">
        <w:rPr>
          <w:lang w:val="en-US"/>
        </w:rPr>
        <w:br w:type="page"/>
      </w:r>
    </w:p>
    <w:p w14:paraId="31FC70E7" w14:textId="1827821F" w:rsidR="00DD61E1" w:rsidRPr="00497212" w:rsidRDefault="00DD61E1" w:rsidP="0034461F">
      <w:pPr>
        <w:pStyle w:val="Dimension"/>
      </w:pPr>
      <w:r>
        <w:lastRenderedPageBreak/>
        <w:t>Dimension 6.2.4: Managing public input and providing feedback</w:t>
      </w:r>
      <w:bookmarkStart w:id="697" w:name="_8bhh2e44hdq4"/>
      <w:bookmarkEnd w:id="697"/>
    </w:p>
    <w:tbl>
      <w:tblPr>
        <w:tblStyle w:val="TableGrid"/>
        <w:tblW w:w="0" w:type="auto"/>
        <w:shd w:val="clear" w:color="auto" w:fill="EEEEEE"/>
        <w:tblLook w:val="04A0" w:firstRow="1" w:lastRow="0" w:firstColumn="1" w:lastColumn="0" w:noHBand="0" w:noVBand="1"/>
      </w:tblPr>
      <w:tblGrid>
        <w:gridCol w:w="9062"/>
      </w:tblGrid>
      <w:tr w:rsidR="00DD61E1" w:rsidRPr="00497212" w14:paraId="35ED1C16" w14:textId="77777777" w:rsidTr="00917941">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3C841F84" w14:textId="77777777" w:rsidR="00DD61E1" w:rsidRPr="00DD61E1" w:rsidRDefault="00DD61E1" w:rsidP="0098245F">
            <w:pPr>
              <w:rPr>
                <w:rFonts w:eastAsia="Arial"/>
                <w:lang w:val="en-US"/>
              </w:rPr>
            </w:pPr>
            <w:r w:rsidRPr="00DD61E1">
              <w:rPr>
                <w:lang w:val="en-US"/>
              </w:rPr>
              <w:t>This dimension is part of:</w:t>
            </w:r>
          </w:p>
          <w:p w14:paraId="33B9DD60" w14:textId="77777777" w:rsidR="00DD61E1" w:rsidRPr="00497212" w:rsidRDefault="00DD61E1" w:rsidP="0098245F">
            <w:pPr>
              <w:pStyle w:val="ListParagraph"/>
              <w:numPr>
                <w:ilvl w:val="0"/>
                <w:numId w:val="51"/>
              </w:numPr>
              <w:spacing w:line="240" w:lineRule="auto"/>
              <w:rPr>
                <w:sz w:val="20"/>
                <w:szCs w:val="20"/>
              </w:rPr>
            </w:pPr>
            <w:r>
              <w:rPr>
                <w:sz w:val="20"/>
              </w:rPr>
              <w:t>Indicator 6.2: Public participation in parliamentary processes</w:t>
            </w:r>
          </w:p>
          <w:p w14:paraId="7C6E7E38" w14:textId="77777777" w:rsidR="00DD61E1" w:rsidRPr="00497212" w:rsidRDefault="00DD61E1" w:rsidP="0098245F">
            <w:pPr>
              <w:pStyle w:val="ListParagraph"/>
              <w:numPr>
                <w:ilvl w:val="0"/>
                <w:numId w:val="51"/>
              </w:numPr>
              <w:spacing w:line="240" w:lineRule="auto"/>
              <w:rPr>
                <w:szCs w:val="20"/>
              </w:rPr>
            </w:pPr>
            <w:r w:rsidRPr="00B31823">
              <w:rPr>
                <w:sz w:val="20"/>
              </w:rPr>
              <w:t xml:space="preserve">Target </w:t>
            </w:r>
            <w:r>
              <w:rPr>
                <w:sz w:val="20"/>
              </w:rPr>
              <w:t>6: Participatory parliament</w:t>
            </w:r>
          </w:p>
        </w:tc>
      </w:tr>
    </w:tbl>
    <w:p w14:paraId="645B47A4" w14:textId="77777777" w:rsidR="00DD61E1" w:rsidRPr="00497212" w:rsidRDefault="00DD61E1" w:rsidP="00B273EF">
      <w:pPr>
        <w:pStyle w:val="section-title"/>
      </w:pPr>
      <w:r>
        <w:t>About this dimension</w:t>
      </w:r>
    </w:p>
    <w:p w14:paraId="1CD83BA4" w14:textId="77777777" w:rsidR="00DD61E1" w:rsidRPr="00DD61E1" w:rsidRDefault="00DD61E1" w:rsidP="0098245F">
      <w:pPr>
        <w:rPr>
          <w:lang w:val="en-US"/>
        </w:rPr>
      </w:pPr>
      <w:r w:rsidRPr="00DD61E1">
        <w:rPr>
          <w:lang w:val="en-US"/>
        </w:rPr>
        <w:t>This dimension covers parliament’s responsibility to effectively make use of public input in its work. It is important for parliament to demonstrate that it has a functioning system in place for managing public input, i.e. for collecting and analysing proposals on legislative and/or oversight actions and for bringing these to the attention of MPs and parliamentary bodies. Having solicited public input, it is also important for parliament to provide members of the public with feedback on the results of their participation.</w:t>
      </w:r>
    </w:p>
    <w:p w14:paraId="2E74CCFC" w14:textId="77777777" w:rsidR="00DD61E1" w:rsidRPr="00497212" w:rsidRDefault="00DD61E1" w:rsidP="00B273EF">
      <w:pPr>
        <w:pStyle w:val="section-title"/>
      </w:pPr>
      <w:r>
        <w:t>Aspiring goal</w:t>
      </w:r>
    </w:p>
    <w:tbl>
      <w:tblPr>
        <w:tblW w:w="5000" w:type="pct"/>
        <w:shd w:val="clear" w:color="auto" w:fill="EEEEEE"/>
        <w:tblLook w:val="0400" w:firstRow="0" w:lastRow="0" w:firstColumn="0" w:lastColumn="0" w:noHBand="0" w:noVBand="1"/>
      </w:tblPr>
      <w:tblGrid>
        <w:gridCol w:w="9062"/>
      </w:tblGrid>
      <w:tr w:rsidR="00DD61E1" w:rsidRPr="00513C3B" w14:paraId="2B6E211A" w14:textId="77777777" w:rsidTr="004D2DC3">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4476E48" w14:textId="77777777" w:rsidR="003730F7" w:rsidRDefault="00DD61E1" w:rsidP="0098245F">
            <w:pPr>
              <w:rPr>
                <w:i/>
                <w:lang w:val="en-US"/>
              </w:rPr>
            </w:pPr>
            <w:r w:rsidRPr="00DD61E1">
              <w:rPr>
                <w:i/>
                <w:lang w:val="en-US"/>
              </w:rPr>
              <w:t>Based on a global comparative analysis, an aspiring goal for parliaments in the area of “managing public input and providing feedback” is as follows:</w:t>
            </w:r>
          </w:p>
          <w:p w14:paraId="5057E33F" w14:textId="77777777" w:rsidR="003730F7" w:rsidRDefault="00DD61E1" w:rsidP="0098245F">
            <w:pPr>
              <w:rPr>
                <w:lang w:val="en-US"/>
              </w:rPr>
            </w:pPr>
            <w:r w:rsidRPr="00DD61E1">
              <w:rPr>
                <w:lang w:val="en-US"/>
              </w:rPr>
              <w:t xml:space="preserve">Parliament has a functioning system in place for processing public input and making it available to MPs in formats that allow them to see the main themes and to draw upon the public input in parliamentary work. </w:t>
            </w:r>
          </w:p>
          <w:p w14:paraId="6ADAC156" w14:textId="2287D735" w:rsidR="00DD61E1" w:rsidRPr="00DD61E1" w:rsidRDefault="00DD61E1" w:rsidP="0098245F">
            <w:pPr>
              <w:rPr>
                <w:lang w:val="en-US"/>
              </w:rPr>
            </w:pPr>
            <w:r w:rsidRPr="00DD61E1">
              <w:rPr>
                <w:lang w:val="en-US"/>
              </w:rPr>
              <w:t>Parliament has a functioning system in place for providing feedback to the public on the results of their participation.</w:t>
            </w:r>
          </w:p>
          <w:p w14:paraId="6537DEE0" w14:textId="77777777" w:rsidR="00DD61E1" w:rsidRPr="00DD61E1" w:rsidRDefault="00DD61E1" w:rsidP="0098245F">
            <w:pPr>
              <w:rPr>
                <w:lang w:val="en-US"/>
              </w:rPr>
            </w:pPr>
          </w:p>
        </w:tc>
      </w:tr>
    </w:tbl>
    <w:p w14:paraId="3AF8A13C" w14:textId="77777777" w:rsidR="00DD61E1" w:rsidRPr="00497212" w:rsidRDefault="00DD61E1" w:rsidP="00B273EF">
      <w:pPr>
        <w:pStyle w:val="section-title"/>
      </w:pPr>
      <w:bookmarkStart w:id="698" w:name="_gb5agq6qd0oh"/>
      <w:bookmarkEnd w:id="698"/>
      <w:r>
        <w:t>Assessment</w:t>
      </w:r>
    </w:p>
    <w:p w14:paraId="54BF7AB8" w14:textId="77777777" w:rsidR="003730F7" w:rsidRDefault="00DD61E1" w:rsidP="0098245F">
      <w:pPr>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11488385" w14:textId="77777777" w:rsidR="003730F7" w:rsidRDefault="00DD61E1" w:rsidP="0098245F">
      <w:pPr>
        <w:rPr>
          <w:lang w:val="en-US"/>
        </w:rPr>
      </w:pPr>
      <w:r w:rsidRPr="00DD61E1">
        <w:rPr>
          <w:lang w:val="en-US"/>
        </w:rPr>
        <w:t>The evidence for assessment of this dimension could include the following:</w:t>
      </w:r>
    </w:p>
    <w:p w14:paraId="0A51875D" w14:textId="67ADCAC3" w:rsidR="00DD61E1" w:rsidRPr="00DD61E1" w:rsidRDefault="00DD61E1" w:rsidP="0098245F">
      <w:pPr>
        <w:numPr>
          <w:ilvl w:val="0"/>
          <w:numId w:val="239"/>
        </w:numPr>
        <w:spacing w:after="0"/>
        <w:ind w:left="562" w:hanging="562"/>
        <w:rPr>
          <w:lang w:val="en-US"/>
        </w:rPr>
      </w:pPr>
      <w:r w:rsidRPr="00DD61E1">
        <w:rPr>
          <w:lang w:val="en-US"/>
        </w:rPr>
        <w:t xml:space="preserve">Specific rules or procedures that provide for processing public input and making it available to MPs and parliamentary bodies </w:t>
      </w:r>
    </w:p>
    <w:p w14:paraId="74C2C39D" w14:textId="77777777" w:rsidR="00DD61E1" w:rsidRPr="00DD61E1" w:rsidRDefault="00DD61E1" w:rsidP="0098245F">
      <w:pPr>
        <w:numPr>
          <w:ilvl w:val="0"/>
          <w:numId w:val="239"/>
        </w:numPr>
        <w:spacing w:after="0"/>
        <w:ind w:left="562" w:hanging="562"/>
        <w:rPr>
          <w:lang w:val="en-US"/>
        </w:rPr>
      </w:pPr>
      <w:r w:rsidRPr="00DD61E1">
        <w:rPr>
          <w:lang w:val="en-US"/>
        </w:rPr>
        <w:t xml:space="preserve">Parliamentary records with data on public input </w:t>
      </w:r>
    </w:p>
    <w:p w14:paraId="6ED74D27" w14:textId="77777777" w:rsidR="00DD61E1" w:rsidRPr="00DD61E1" w:rsidRDefault="00DD61E1" w:rsidP="0098245F">
      <w:pPr>
        <w:numPr>
          <w:ilvl w:val="0"/>
          <w:numId w:val="239"/>
        </w:numPr>
        <w:spacing w:after="0"/>
        <w:ind w:left="562" w:hanging="562"/>
        <w:rPr>
          <w:lang w:val="en-US"/>
        </w:rPr>
      </w:pPr>
      <w:r w:rsidRPr="00DD61E1">
        <w:rPr>
          <w:lang w:val="en-US"/>
        </w:rPr>
        <w:t>Excerpts from parliamentary and committee reports containing information on the consideration of public input</w:t>
      </w:r>
    </w:p>
    <w:p w14:paraId="54B7B964" w14:textId="77777777" w:rsidR="00DD61E1" w:rsidRPr="00DD61E1" w:rsidRDefault="00DD61E1" w:rsidP="0098245F">
      <w:pPr>
        <w:numPr>
          <w:ilvl w:val="0"/>
          <w:numId w:val="239"/>
        </w:numPr>
        <w:spacing w:after="0"/>
        <w:ind w:left="562" w:hanging="562"/>
        <w:rPr>
          <w:lang w:val="en-US"/>
        </w:rPr>
      </w:pPr>
      <w:r w:rsidRPr="00DD61E1">
        <w:rPr>
          <w:lang w:val="en-US"/>
        </w:rPr>
        <w:t>Specific rules or procedures that provide for regular feedback to the public on the results of their participation</w:t>
      </w:r>
    </w:p>
    <w:p w14:paraId="33266BD2" w14:textId="77777777" w:rsidR="003730F7" w:rsidRDefault="00DD61E1" w:rsidP="0098245F">
      <w:pPr>
        <w:numPr>
          <w:ilvl w:val="0"/>
          <w:numId w:val="239"/>
        </w:numPr>
        <w:spacing w:after="0"/>
        <w:ind w:left="562" w:hanging="562"/>
        <w:rPr>
          <w:lang w:val="en-US"/>
        </w:rPr>
      </w:pPr>
      <w:r w:rsidRPr="00DD61E1">
        <w:rPr>
          <w:lang w:val="en-US"/>
        </w:rPr>
        <w:t>Parliamentary records on feedback provided to the public</w:t>
      </w:r>
    </w:p>
    <w:p w14:paraId="063A5267" w14:textId="77777777" w:rsidR="003730F7" w:rsidRDefault="00DD61E1" w:rsidP="0098245F">
      <w:pPr>
        <w:rPr>
          <w:lang w:val="en-US"/>
        </w:rPr>
      </w:pPr>
      <w:r w:rsidRPr="00DD61E1">
        <w:rPr>
          <w:lang w:val="en-US"/>
        </w:rPr>
        <w:t>Where relevant, provide additional comments or examples that support the assessment.</w:t>
      </w:r>
    </w:p>
    <w:p w14:paraId="3DA9C343" w14:textId="20AC1F52" w:rsidR="00DD61E1" w:rsidRPr="00497212" w:rsidRDefault="00DD61E1" w:rsidP="0098245F">
      <w:pPr>
        <w:pStyle w:val="Heading5"/>
      </w:pPr>
      <w:bookmarkStart w:id="699" w:name="_m2pau81dg0ky"/>
      <w:bookmarkEnd w:id="699"/>
      <w:r>
        <w:t>Assessment criterion 1: Processing public input</w:t>
      </w:r>
    </w:p>
    <w:p w14:paraId="34B4BC01" w14:textId="77777777" w:rsidR="00DD61E1" w:rsidRPr="00DD61E1" w:rsidRDefault="00DD61E1" w:rsidP="0098245F">
      <w:pPr>
        <w:rPr>
          <w:lang w:val="en-US"/>
        </w:rPr>
      </w:pPr>
      <w:r w:rsidRPr="00DD61E1">
        <w:rPr>
          <w:lang w:val="en-US"/>
        </w:rPr>
        <w:t xml:space="preserve">MPs and parliamentary bodies receive information about the main themes emerging from public input in a timely manner and in formats that help them to incorporate this input into parliamentary work. </w:t>
      </w:r>
    </w:p>
    <w:p w14:paraId="149D43F7"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735A0876"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4506C9" w14:textId="77777777" w:rsidR="00DD61E1" w:rsidRPr="00497212" w:rsidRDefault="00DD61E1" w:rsidP="0098245F">
            <w:pPr>
              <w:jc w:val="center"/>
              <w:rPr>
                <w:rFonts w:eastAsia="Calibri"/>
              </w:rPr>
            </w:pPr>
            <w:r>
              <w:lastRenderedPageBreak/>
              <w:t>Non-existent</w:t>
            </w:r>
          </w:p>
          <w:sdt>
            <w:sdtPr>
              <w:rPr>
                <w:rFonts w:eastAsia="Arimo"/>
              </w:rPr>
              <w:id w:val="2062277067"/>
              <w14:checkbox>
                <w14:checked w14:val="0"/>
                <w14:checkedState w14:val="2612" w14:font="MS Gothic"/>
                <w14:uncheckedState w14:val="2610" w14:font="MS Gothic"/>
              </w14:checkbox>
            </w:sdtPr>
            <w:sdtEndPr/>
            <w:sdtContent>
              <w:p w14:paraId="232245BB"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D9E262" w14:textId="77777777" w:rsidR="00DD61E1" w:rsidRPr="00497212" w:rsidRDefault="00DD61E1" w:rsidP="0098245F">
            <w:pPr>
              <w:jc w:val="center"/>
              <w:rPr>
                <w:rFonts w:eastAsia="Calibri"/>
              </w:rPr>
            </w:pPr>
            <w:r>
              <w:t xml:space="preserve">Rudimentary </w:t>
            </w:r>
          </w:p>
          <w:sdt>
            <w:sdtPr>
              <w:rPr>
                <w:rFonts w:eastAsia="Arimo"/>
              </w:rPr>
              <w:id w:val="-1634871419"/>
              <w14:checkbox>
                <w14:checked w14:val="0"/>
                <w14:checkedState w14:val="2612" w14:font="MS Gothic"/>
                <w14:uncheckedState w14:val="2610" w14:font="MS Gothic"/>
              </w14:checkbox>
            </w:sdtPr>
            <w:sdtEndPr/>
            <w:sdtContent>
              <w:p w14:paraId="65CEC66E"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9F5B7A" w14:textId="77777777" w:rsidR="00DD61E1" w:rsidRPr="00497212" w:rsidRDefault="00DD61E1" w:rsidP="0098245F">
            <w:pPr>
              <w:jc w:val="center"/>
              <w:rPr>
                <w:rFonts w:eastAsia="Calibri"/>
              </w:rPr>
            </w:pPr>
            <w:r>
              <w:t>Basic</w:t>
            </w:r>
          </w:p>
          <w:sdt>
            <w:sdtPr>
              <w:rPr>
                <w:rFonts w:eastAsia="Arimo"/>
              </w:rPr>
              <w:id w:val="1888983477"/>
              <w14:checkbox>
                <w14:checked w14:val="0"/>
                <w14:checkedState w14:val="2612" w14:font="MS Gothic"/>
                <w14:uncheckedState w14:val="2610" w14:font="MS Gothic"/>
              </w14:checkbox>
            </w:sdtPr>
            <w:sdtEndPr/>
            <w:sdtContent>
              <w:p w14:paraId="24853848"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CCD748" w14:textId="77777777" w:rsidR="00DD61E1" w:rsidRPr="00497212" w:rsidRDefault="00DD61E1" w:rsidP="0098245F">
            <w:pPr>
              <w:jc w:val="center"/>
              <w:rPr>
                <w:rFonts w:eastAsia="Calibri"/>
              </w:rPr>
            </w:pPr>
            <w:r>
              <w:t>Good</w:t>
            </w:r>
          </w:p>
          <w:sdt>
            <w:sdtPr>
              <w:rPr>
                <w:rFonts w:eastAsia="Arimo"/>
              </w:rPr>
              <w:id w:val="162897193"/>
              <w14:checkbox>
                <w14:checked w14:val="0"/>
                <w14:checkedState w14:val="2612" w14:font="MS Gothic"/>
                <w14:uncheckedState w14:val="2610" w14:font="MS Gothic"/>
              </w14:checkbox>
            </w:sdtPr>
            <w:sdtEndPr/>
            <w:sdtContent>
              <w:p w14:paraId="3E6BB6AE"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4BFCAA" w14:textId="77777777" w:rsidR="00DD61E1" w:rsidRPr="00497212" w:rsidRDefault="00DD61E1" w:rsidP="0098245F">
            <w:pPr>
              <w:jc w:val="center"/>
              <w:rPr>
                <w:rFonts w:eastAsia="Calibri"/>
              </w:rPr>
            </w:pPr>
            <w:r>
              <w:t>Very good</w:t>
            </w:r>
          </w:p>
          <w:sdt>
            <w:sdtPr>
              <w:rPr>
                <w:rFonts w:eastAsia="Arimo"/>
              </w:rPr>
              <w:id w:val="-1677108062"/>
              <w14:checkbox>
                <w14:checked w14:val="0"/>
                <w14:checkedState w14:val="2612" w14:font="MS Gothic"/>
                <w14:uncheckedState w14:val="2610" w14:font="MS Gothic"/>
              </w14:checkbox>
            </w:sdtPr>
            <w:sdtEndPr/>
            <w:sdtContent>
              <w:p w14:paraId="0F28DC3A"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D956813" w14:textId="77777777" w:rsidR="00DD61E1" w:rsidRPr="00497212" w:rsidRDefault="00DD61E1" w:rsidP="0098245F">
            <w:pPr>
              <w:jc w:val="center"/>
              <w:rPr>
                <w:rFonts w:eastAsia="Calibri"/>
              </w:rPr>
            </w:pPr>
            <w:r>
              <w:t>Excellent</w:t>
            </w:r>
          </w:p>
          <w:sdt>
            <w:sdtPr>
              <w:rPr>
                <w:rFonts w:eastAsia="Arimo"/>
              </w:rPr>
              <w:id w:val="482365425"/>
              <w14:checkbox>
                <w14:checked w14:val="0"/>
                <w14:checkedState w14:val="2612" w14:font="MS Gothic"/>
                <w14:uncheckedState w14:val="2610" w14:font="MS Gothic"/>
              </w14:checkbox>
            </w:sdtPr>
            <w:sdtEndPr/>
            <w:sdtContent>
              <w:p w14:paraId="57C673EC"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2D962A33"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90EDD" w14:textId="77777777" w:rsidR="003730F7" w:rsidRDefault="00DD61E1" w:rsidP="0098245F">
            <w:pPr>
              <w:rPr>
                <w:rFonts w:eastAsia="Calibri"/>
                <w:color w:val="005F9A"/>
                <w:lang w:val="en-US"/>
              </w:rPr>
            </w:pPr>
            <w:r w:rsidRPr="00DD61E1">
              <w:rPr>
                <w:color w:val="005F9A"/>
                <w:lang w:val="en-US"/>
              </w:rPr>
              <w:t>Evidence for this assessment criterion:</w:t>
            </w:r>
          </w:p>
          <w:p w14:paraId="505A26FA" w14:textId="34432D2E" w:rsidR="00DD61E1" w:rsidRPr="00DD61E1" w:rsidRDefault="00DD61E1" w:rsidP="0098245F">
            <w:pPr>
              <w:rPr>
                <w:rFonts w:eastAsia="Calibri"/>
                <w:color w:val="0000FF"/>
                <w:lang w:val="en-US"/>
              </w:rPr>
            </w:pPr>
          </w:p>
        </w:tc>
      </w:tr>
    </w:tbl>
    <w:p w14:paraId="74DDB726" w14:textId="77777777" w:rsidR="00DD61E1" w:rsidRPr="00497212" w:rsidRDefault="00DD61E1" w:rsidP="0098245F">
      <w:pPr>
        <w:pStyle w:val="Heading5"/>
      </w:pPr>
      <w:bookmarkStart w:id="700" w:name="_49awkq5gxm9d"/>
      <w:bookmarkEnd w:id="700"/>
      <w:r>
        <w:t>Assessment criterion 2: Providing feedback to the public</w:t>
      </w:r>
    </w:p>
    <w:p w14:paraId="78C817B9" w14:textId="77777777" w:rsidR="00DD61E1" w:rsidRPr="00DD61E1" w:rsidRDefault="00DD61E1" w:rsidP="0098245F">
      <w:pPr>
        <w:rPr>
          <w:lang w:val="en-US"/>
        </w:rPr>
      </w:pPr>
      <w:r w:rsidRPr="00DD61E1">
        <w:rPr>
          <w:lang w:val="en-US"/>
        </w:rPr>
        <w:t>Parliament has a functioning system for providing regular feedback to the public on the results of their participation. The effectiveness of this feedback system is regularly evaluated and improvements are made where necessary.</w:t>
      </w:r>
    </w:p>
    <w:p w14:paraId="2F431C34"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238129FD"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9DC471" w14:textId="77777777" w:rsidR="00DD61E1" w:rsidRPr="00497212" w:rsidRDefault="00DD61E1" w:rsidP="0098245F">
            <w:pPr>
              <w:jc w:val="center"/>
              <w:rPr>
                <w:rFonts w:eastAsia="Calibri"/>
              </w:rPr>
            </w:pPr>
            <w:r>
              <w:t>Non-existent</w:t>
            </w:r>
          </w:p>
          <w:sdt>
            <w:sdtPr>
              <w:rPr>
                <w:rFonts w:eastAsia="Arimo"/>
              </w:rPr>
              <w:id w:val="-869985196"/>
              <w14:checkbox>
                <w14:checked w14:val="0"/>
                <w14:checkedState w14:val="2612" w14:font="MS Gothic"/>
                <w14:uncheckedState w14:val="2610" w14:font="MS Gothic"/>
              </w14:checkbox>
            </w:sdtPr>
            <w:sdtEndPr/>
            <w:sdtContent>
              <w:p w14:paraId="0B85FCD2"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40A8A1" w14:textId="77777777" w:rsidR="00DD61E1" w:rsidRPr="00497212" w:rsidRDefault="00DD61E1" w:rsidP="0098245F">
            <w:pPr>
              <w:jc w:val="center"/>
              <w:rPr>
                <w:rFonts w:eastAsia="Calibri"/>
              </w:rPr>
            </w:pPr>
            <w:r>
              <w:t xml:space="preserve">Rudimentary </w:t>
            </w:r>
          </w:p>
          <w:sdt>
            <w:sdtPr>
              <w:rPr>
                <w:rFonts w:eastAsia="Arimo"/>
              </w:rPr>
              <w:id w:val="617412696"/>
              <w14:checkbox>
                <w14:checked w14:val="0"/>
                <w14:checkedState w14:val="2612" w14:font="MS Gothic"/>
                <w14:uncheckedState w14:val="2610" w14:font="MS Gothic"/>
              </w14:checkbox>
            </w:sdtPr>
            <w:sdtEndPr/>
            <w:sdtContent>
              <w:p w14:paraId="01920601"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FCFBD9" w14:textId="77777777" w:rsidR="00DD61E1" w:rsidRPr="00497212" w:rsidRDefault="00DD61E1" w:rsidP="0098245F">
            <w:pPr>
              <w:jc w:val="center"/>
              <w:rPr>
                <w:rFonts w:eastAsia="Calibri"/>
              </w:rPr>
            </w:pPr>
            <w:r>
              <w:t>Basic</w:t>
            </w:r>
          </w:p>
          <w:sdt>
            <w:sdtPr>
              <w:rPr>
                <w:rFonts w:eastAsia="Arimo"/>
              </w:rPr>
              <w:id w:val="-1395959914"/>
              <w14:checkbox>
                <w14:checked w14:val="0"/>
                <w14:checkedState w14:val="2612" w14:font="MS Gothic"/>
                <w14:uncheckedState w14:val="2610" w14:font="MS Gothic"/>
              </w14:checkbox>
            </w:sdtPr>
            <w:sdtEndPr/>
            <w:sdtContent>
              <w:p w14:paraId="5956A978"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B04CA3" w14:textId="77777777" w:rsidR="00DD61E1" w:rsidRPr="00497212" w:rsidRDefault="00DD61E1" w:rsidP="0098245F">
            <w:pPr>
              <w:jc w:val="center"/>
              <w:rPr>
                <w:rFonts w:eastAsia="Calibri"/>
              </w:rPr>
            </w:pPr>
            <w:r>
              <w:t>Good</w:t>
            </w:r>
          </w:p>
          <w:sdt>
            <w:sdtPr>
              <w:rPr>
                <w:rFonts w:eastAsia="Arimo"/>
              </w:rPr>
              <w:id w:val="2072153035"/>
              <w14:checkbox>
                <w14:checked w14:val="0"/>
                <w14:checkedState w14:val="2612" w14:font="MS Gothic"/>
                <w14:uncheckedState w14:val="2610" w14:font="MS Gothic"/>
              </w14:checkbox>
            </w:sdtPr>
            <w:sdtEndPr/>
            <w:sdtContent>
              <w:p w14:paraId="42790692"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FDE488" w14:textId="77777777" w:rsidR="00DD61E1" w:rsidRPr="00497212" w:rsidRDefault="00DD61E1" w:rsidP="0098245F">
            <w:pPr>
              <w:jc w:val="center"/>
              <w:rPr>
                <w:rFonts w:eastAsia="Calibri"/>
              </w:rPr>
            </w:pPr>
            <w:r>
              <w:t>Very good</w:t>
            </w:r>
          </w:p>
          <w:sdt>
            <w:sdtPr>
              <w:rPr>
                <w:rFonts w:eastAsia="Arimo"/>
              </w:rPr>
              <w:id w:val="1491681576"/>
              <w14:checkbox>
                <w14:checked w14:val="0"/>
                <w14:checkedState w14:val="2612" w14:font="MS Gothic"/>
                <w14:uncheckedState w14:val="2610" w14:font="MS Gothic"/>
              </w14:checkbox>
            </w:sdtPr>
            <w:sdtEndPr/>
            <w:sdtContent>
              <w:p w14:paraId="223518EA"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A0984E0" w14:textId="77777777" w:rsidR="00DD61E1" w:rsidRPr="00497212" w:rsidRDefault="00DD61E1" w:rsidP="0098245F">
            <w:pPr>
              <w:jc w:val="center"/>
              <w:rPr>
                <w:rFonts w:eastAsia="Calibri"/>
              </w:rPr>
            </w:pPr>
            <w:r>
              <w:t>Excellent</w:t>
            </w:r>
          </w:p>
          <w:sdt>
            <w:sdtPr>
              <w:rPr>
                <w:rFonts w:eastAsia="Arimo"/>
              </w:rPr>
              <w:id w:val="-344941359"/>
              <w14:checkbox>
                <w14:checked w14:val="0"/>
                <w14:checkedState w14:val="2612" w14:font="MS Gothic"/>
                <w14:uncheckedState w14:val="2610" w14:font="MS Gothic"/>
              </w14:checkbox>
            </w:sdtPr>
            <w:sdtEndPr/>
            <w:sdtContent>
              <w:p w14:paraId="0A3B643D"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116501A8"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E5518" w14:textId="77777777" w:rsidR="003730F7" w:rsidRDefault="00DD61E1" w:rsidP="0098245F">
            <w:pPr>
              <w:rPr>
                <w:rFonts w:eastAsia="Calibri"/>
                <w:color w:val="005F9A"/>
                <w:lang w:val="en-US"/>
              </w:rPr>
            </w:pPr>
            <w:r w:rsidRPr="00DD61E1">
              <w:rPr>
                <w:color w:val="005F9A"/>
                <w:lang w:val="en-US"/>
              </w:rPr>
              <w:t>Evidence for this assessment criterion:</w:t>
            </w:r>
          </w:p>
          <w:p w14:paraId="44948953" w14:textId="1D85F540" w:rsidR="00DD61E1" w:rsidRPr="00DD61E1" w:rsidRDefault="00DD61E1" w:rsidP="0098245F">
            <w:pPr>
              <w:rPr>
                <w:rFonts w:eastAsia="Calibri"/>
                <w:color w:val="0000FF"/>
                <w:lang w:val="en-US"/>
              </w:rPr>
            </w:pPr>
          </w:p>
        </w:tc>
      </w:tr>
    </w:tbl>
    <w:p w14:paraId="6AFD4EF7" w14:textId="77777777" w:rsidR="00DD61E1" w:rsidRPr="00497212" w:rsidRDefault="00DD61E1" w:rsidP="0098245F">
      <w:pPr>
        <w:pStyle w:val="Heading5"/>
      </w:pPr>
      <w:r>
        <w:t xml:space="preserve">Assessment criterion 3: Resources </w:t>
      </w:r>
    </w:p>
    <w:p w14:paraId="12CB37C5" w14:textId="77777777" w:rsidR="00DD61E1" w:rsidRPr="00DD61E1" w:rsidRDefault="00DD61E1" w:rsidP="0098245F">
      <w:pPr>
        <w:rPr>
          <w:lang w:val="en-US"/>
        </w:rPr>
      </w:pPr>
      <w:r w:rsidRPr="00DD61E1">
        <w:rPr>
          <w:lang w:val="en-US"/>
        </w:rPr>
        <w:t>Parliament has appropriate human and technical resources to process public input, to supply MPs with relevant findings and to provide feedback to members of the public who participate in the work of parliament.</w:t>
      </w:r>
    </w:p>
    <w:p w14:paraId="1927328C"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497212" w14:paraId="0C409611"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CADE42" w14:textId="77777777" w:rsidR="00DD61E1" w:rsidRPr="00497212" w:rsidRDefault="00DD61E1" w:rsidP="0098245F">
            <w:pPr>
              <w:jc w:val="center"/>
              <w:rPr>
                <w:rFonts w:eastAsia="Calibri"/>
              </w:rPr>
            </w:pPr>
            <w:r>
              <w:t>Non-existent</w:t>
            </w:r>
          </w:p>
          <w:sdt>
            <w:sdtPr>
              <w:rPr>
                <w:rFonts w:eastAsia="Arimo"/>
              </w:rPr>
              <w:id w:val="959302014"/>
              <w14:checkbox>
                <w14:checked w14:val="0"/>
                <w14:checkedState w14:val="2612" w14:font="MS Gothic"/>
                <w14:uncheckedState w14:val="2610" w14:font="MS Gothic"/>
              </w14:checkbox>
            </w:sdtPr>
            <w:sdtEndPr/>
            <w:sdtContent>
              <w:p w14:paraId="74BD42B2"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B493C3" w14:textId="77777777" w:rsidR="00DD61E1" w:rsidRPr="00497212" w:rsidRDefault="00DD61E1" w:rsidP="0098245F">
            <w:pPr>
              <w:jc w:val="center"/>
              <w:rPr>
                <w:rFonts w:eastAsia="Calibri"/>
              </w:rPr>
            </w:pPr>
            <w:r>
              <w:t xml:space="preserve">Rudimentary </w:t>
            </w:r>
          </w:p>
          <w:sdt>
            <w:sdtPr>
              <w:rPr>
                <w:rFonts w:eastAsia="Arimo"/>
              </w:rPr>
              <w:id w:val="1501780252"/>
              <w14:checkbox>
                <w14:checked w14:val="0"/>
                <w14:checkedState w14:val="2612" w14:font="MS Gothic"/>
                <w14:uncheckedState w14:val="2610" w14:font="MS Gothic"/>
              </w14:checkbox>
            </w:sdtPr>
            <w:sdtEndPr/>
            <w:sdtContent>
              <w:p w14:paraId="7995654C"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5BFD0E" w14:textId="77777777" w:rsidR="00DD61E1" w:rsidRPr="00497212" w:rsidRDefault="00DD61E1" w:rsidP="0098245F">
            <w:pPr>
              <w:jc w:val="center"/>
              <w:rPr>
                <w:rFonts w:eastAsia="Calibri"/>
              </w:rPr>
            </w:pPr>
            <w:r>
              <w:t>Basic</w:t>
            </w:r>
          </w:p>
          <w:sdt>
            <w:sdtPr>
              <w:rPr>
                <w:rFonts w:eastAsia="Arimo"/>
              </w:rPr>
              <w:id w:val="-571198293"/>
              <w14:checkbox>
                <w14:checked w14:val="0"/>
                <w14:checkedState w14:val="2612" w14:font="MS Gothic"/>
                <w14:uncheckedState w14:val="2610" w14:font="MS Gothic"/>
              </w14:checkbox>
            </w:sdtPr>
            <w:sdtEndPr/>
            <w:sdtContent>
              <w:p w14:paraId="2B080A62"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8314A9" w14:textId="77777777" w:rsidR="00DD61E1" w:rsidRPr="00497212" w:rsidRDefault="00DD61E1" w:rsidP="0098245F">
            <w:pPr>
              <w:jc w:val="center"/>
              <w:rPr>
                <w:rFonts w:eastAsia="Calibri"/>
              </w:rPr>
            </w:pPr>
            <w:r>
              <w:t>Good</w:t>
            </w:r>
          </w:p>
          <w:sdt>
            <w:sdtPr>
              <w:rPr>
                <w:rFonts w:eastAsia="Arimo"/>
              </w:rPr>
              <w:id w:val="-760373627"/>
              <w14:checkbox>
                <w14:checked w14:val="0"/>
                <w14:checkedState w14:val="2612" w14:font="MS Gothic"/>
                <w14:uncheckedState w14:val="2610" w14:font="MS Gothic"/>
              </w14:checkbox>
            </w:sdtPr>
            <w:sdtEndPr/>
            <w:sdtContent>
              <w:p w14:paraId="35BC870A" w14:textId="77777777" w:rsidR="00DD61E1" w:rsidRPr="00497212" w:rsidRDefault="00DD61E1" w:rsidP="0098245F">
                <w:pPr>
                  <w:jc w:val="center"/>
                  <w:rPr>
                    <w:rFonts w:eastAsia="Calibri"/>
                  </w:rPr>
                </w:pPr>
                <w:r w:rsidRPr="00497212">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9556FD" w14:textId="77777777" w:rsidR="00DD61E1" w:rsidRPr="00497212" w:rsidRDefault="00DD61E1" w:rsidP="0098245F">
            <w:pPr>
              <w:jc w:val="center"/>
              <w:rPr>
                <w:rFonts w:eastAsia="Calibri"/>
              </w:rPr>
            </w:pPr>
            <w:r>
              <w:t>Very good</w:t>
            </w:r>
          </w:p>
          <w:sdt>
            <w:sdtPr>
              <w:rPr>
                <w:rFonts w:eastAsia="Arimo"/>
              </w:rPr>
              <w:id w:val="-1158764354"/>
              <w14:checkbox>
                <w14:checked w14:val="0"/>
                <w14:checkedState w14:val="2612" w14:font="MS Gothic"/>
                <w14:uncheckedState w14:val="2610" w14:font="MS Gothic"/>
              </w14:checkbox>
            </w:sdtPr>
            <w:sdtEndPr/>
            <w:sdtContent>
              <w:p w14:paraId="2836DEE9"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C12508F" w14:textId="77777777" w:rsidR="00DD61E1" w:rsidRPr="00497212" w:rsidRDefault="00DD61E1" w:rsidP="0098245F">
            <w:pPr>
              <w:jc w:val="center"/>
              <w:rPr>
                <w:rFonts w:eastAsia="Calibri"/>
              </w:rPr>
            </w:pPr>
            <w:r>
              <w:t>Excellent</w:t>
            </w:r>
          </w:p>
          <w:sdt>
            <w:sdtPr>
              <w:rPr>
                <w:rFonts w:eastAsia="Arimo"/>
              </w:rPr>
              <w:id w:val="-481153580"/>
              <w14:checkbox>
                <w14:checked w14:val="0"/>
                <w14:checkedState w14:val="2612" w14:font="MS Gothic"/>
                <w14:uncheckedState w14:val="2610" w14:font="MS Gothic"/>
              </w14:checkbox>
            </w:sdtPr>
            <w:sdtEndPr/>
            <w:sdtContent>
              <w:p w14:paraId="45A95577" w14:textId="77777777" w:rsidR="00DD61E1" w:rsidRPr="00497212" w:rsidRDefault="00DD61E1" w:rsidP="0098245F">
                <w:pPr>
                  <w:jc w:val="center"/>
                  <w:rPr>
                    <w:rFonts w:eastAsia="Calibri"/>
                  </w:rPr>
                </w:pPr>
                <w:r w:rsidRPr="00497212">
                  <w:rPr>
                    <w:rFonts w:ascii="Segoe UI Symbol" w:eastAsia="Arimo" w:hAnsi="Segoe UI Symbol" w:cs="Segoe UI Symbol"/>
                  </w:rPr>
                  <w:t>☐</w:t>
                </w:r>
              </w:p>
            </w:sdtContent>
          </w:sdt>
        </w:tc>
      </w:tr>
      <w:tr w:rsidR="00DD61E1" w:rsidRPr="00513C3B" w14:paraId="688478E9"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8418BE" w14:textId="77777777" w:rsidR="003730F7" w:rsidRDefault="00DD61E1" w:rsidP="0098245F">
            <w:pPr>
              <w:rPr>
                <w:rFonts w:eastAsia="Calibri"/>
                <w:color w:val="005F9A"/>
                <w:lang w:val="en-US"/>
              </w:rPr>
            </w:pPr>
            <w:r w:rsidRPr="00DD61E1">
              <w:rPr>
                <w:color w:val="005F9A"/>
                <w:lang w:val="en-US"/>
              </w:rPr>
              <w:t>Evidence for this assessment criterion:</w:t>
            </w:r>
          </w:p>
          <w:p w14:paraId="22AD2C2D" w14:textId="029D7AFE" w:rsidR="00DD61E1" w:rsidRPr="00DD61E1" w:rsidRDefault="00DD61E1" w:rsidP="0098245F">
            <w:pPr>
              <w:rPr>
                <w:rFonts w:eastAsia="Calibri"/>
                <w:color w:val="0000FF"/>
                <w:lang w:val="en-US"/>
              </w:rPr>
            </w:pPr>
          </w:p>
        </w:tc>
      </w:tr>
    </w:tbl>
    <w:p w14:paraId="3D1F762F" w14:textId="77777777" w:rsidR="00DD61E1" w:rsidRPr="00497212" w:rsidRDefault="00DD61E1" w:rsidP="00B273EF">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DD61E1" w:rsidRPr="00513C3B" w14:paraId="279796BC" w14:textId="77777777" w:rsidTr="004D2DC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B05C65B" w14:textId="77777777" w:rsidR="00DD61E1" w:rsidRPr="00DD61E1" w:rsidRDefault="00DD61E1" w:rsidP="0098245F">
            <w:pPr>
              <w:rPr>
                <w:lang w:val="en-US"/>
              </w:rPr>
            </w:pPr>
            <w:r w:rsidRPr="00DD61E1">
              <w:rPr>
                <w:i/>
                <w:color w:val="000000"/>
                <w:shd w:val="clear" w:color="auto" w:fill="FFFFFF"/>
                <w:lang w:val="en-US"/>
              </w:rPr>
              <w:t>Use this space to note down recommendations and ideas for strengthening rules and practice in this area.</w:t>
            </w:r>
          </w:p>
        </w:tc>
      </w:tr>
    </w:tbl>
    <w:p w14:paraId="63176502" w14:textId="10991044" w:rsidR="00DD61E1" w:rsidRDefault="00DD61E1" w:rsidP="0098245F">
      <w:pPr>
        <w:rPr>
          <w:rFonts w:eastAsia="Arial"/>
          <w:lang w:val="en-US"/>
        </w:rPr>
      </w:pPr>
      <w:r>
        <w:rPr>
          <w:rFonts w:eastAsia="Arial"/>
          <w:lang w:val="en-US"/>
        </w:rPr>
        <w:br w:type="page"/>
      </w:r>
    </w:p>
    <w:p w14:paraId="1DC1B262" w14:textId="77777777" w:rsidR="00DD61E1" w:rsidRPr="00B2122A" w:rsidRDefault="00DD61E1" w:rsidP="0076470F">
      <w:pPr>
        <w:pStyle w:val="Indicator"/>
      </w:pPr>
      <w:bookmarkStart w:id="701" w:name="_46r0co2"/>
      <w:bookmarkStart w:id="702" w:name="_Toc148203214"/>
      <w:bookmarkEnd w:id="701"/>
      <w:r w:rsidRPr="00B2122A">
        <w:lastRenderedPageBreak/>
        <w:t>Indicator 6.3: Participation of diverse groups in the work of parliament</w:t>
      </w:r>
      <w:bookmarkEnd w:id="702"/>
      <w:r w:rsidRPr="00B2122A">
        <w:t xml:space="preserve"> </w:t>
      </w:r>
    </w:p>
    <w:p w14:paraId="2AE52AE6" w14:textId="77777777" w:rsidR="00DD61E1" w:rsidRPr="00B2122A" w:rsidRDefault="00DD61E1" w:rsidP="00B273EF">
      <w:pPr>
        <w:pStyle w:val="section-title"/>
      </w:pPr>
      <w:r w:rsidRPr="00B2122A">
        <w:t>About this indicator</w:t>
      </w:r>
    </w:p>
    <w:p w14:paraId="49E64BD3" w14:textId="77777777" w:rsidR="003730F7" w:rsidRDefault="00DD61E1" w:rsidP="0098245F">
      <w:pPr>
        <w:rPr>
          <w:lang w:val="en-US"/>
        </w:rPr>
      </w:pPr>
      <w:r w:rsidRPr="00DD61E1">
        <w:rPr>
          <w:lang w:val="en-US"/>
        </w:rPr>
        <w:t xml:space="preserve">It takes strategic and concerted effort and resources to make parliament accessible to all groups. This often requires proactive outreach and collaboration with others who can connect with certain groups within the community and bridge the divides that exist. </w:t>
      </w:r>
    </w:p>
    <w:p w14:paraId="1C434B1A" w14:textId="77777777" w:rsidR="003730F7" w:rsidRDefault="00DD61E1" w:rsidP="0098245F">
      <w:pPr>
        <w:rPr>
          <w:lang w:val="en-US"/>
        </w:rPr>
      </w:pPr>
      <w:r w:rsidRPr="00B2122A">
        <w:rPr>
          <w:lang w:val="en-US"/>
        </w:rPr>
        <w:t>Parliaments have a responsibility to create an environment that allows civil society to make its voice heard. They therefore need to engage with civil society organizations (CSOs) and ensure that participatory processes are both inclusive and invite input from diverse groups.</w:t>
      </w:r>
    </w:p>
    <w:p w14:paraId="06EE649F" w14:textId="77777777" w:rsidR="003730F7" w:rsidRDefault="00DD61E1" w:rsidP="0098245F">
      <w:pPr>
        <w:rPr>
          <w:lang w:val="en-US"/>
        </w:rPr>
      </w:pPr>
      <w:r w:rsidRPr="00DD61E1">
        <w:rPr>
          <w:lang w:val="en-US"/>
        </w:rPr>
        <w:t xml:space="preserve">Parliament should place a special emphasis on those who have historically been marginalized, such as women, youth, persons with disabilities, and remote and minority groups, including by developing specific engagement tools for these sections of the community. </w:t>
      </w:r>
    </w:p>
    <w:p w14:paraId="22749B25" w14:textId="77777777" w:rsidR="003730F7" w:rsidRDefault="00DD61E1" w:rsidP="0098245F">
      <w:pPr>
        <w:rPr>
          <w:lang w:val="en-US"/>
        </w:rPr>
      </w:pPr>
      <w:r w:rsidRPr="00DD61E1">
        <w:rPr>
          <w:lang w:val="en-US"/>
        </w:rPr>
        <w:t>Without this effort, parliaments risk speaking only with politically engaged groups and hearing only those voices that can reach them easily – those who are often already empowered.</w:t>
      </w:r>
    </w:p>
    <w:p w14:paraId="3D87908E" w14:textId="77777777" w:rsidR="003730F7" w:rsidRDefault="00DD61E1" w:rsidP="0098245F">
      <w:pPr>
        <w:rPr>
          <w:lang w:val="en-US"/>
        </w:rPr>
      </w:pPr>
      <w:r w:rsidRPr="00DD61E1">
        <w:rPr>
          <w:lang w:val="en-US"/>
        </w:rPr>
        <w:t>This indicator comprises the following dimensions:</w:t>
      </w:r>
    </w:p>
    <w:p w14:paraId="5B236562" w14:textId="77777777" w:rsidR="003730F7" w:rsidRDefault="00DD61E1" w:rsidP="0098245F">
      <w:pPr>
        <w:numPr>
          <w:ilvl w:val="0"/>
          <w:numId w:val="243"/>
        </w:numPr>
        <w:spacing w:after="0"/>
        <w:ind w:left="562" w:hanging="562"/>
      </w:pPr>
      <w:r w:rsidRPr="00B2122A">
        <w:t>Dimension 6.3.1: Engaging civil society organizations</w:t>
      </w:r>
    </w:p>
    <w:p w14:paraId="4DD35A2D" w14:textId="77777777" w:rsidR="003730F7" w:rsidRDefault="00DD61E1" w:rsidP="0098245F">
      <w:pPr>
        <w:numPr>
          <w:ilvl w:val="0"/>
          <w:numId w:val="243"/>
        </w:numPr>
        <w:spacing w:after="0"/>
        <w:ind w:left="562" w:hanging="562"/>
        <w:rPr>
          <w:lang w:val="en-US"/>
        </w:rPr>
      </w:pPr>
      <w:r w:rsidRPr="00DD61E1">
        <w:rPr>
          <w:lang w:val="en-US"/>
        </w:rPr>
        <w:t>Dimension 6.3.2: Reaching out to all communities</w:t>
      </w:r>
    </w:p>
    <w:p w14:paraId="2B32C6B1" w14:textId="77777777" w:rsidR="003730F7" w:rsidRDefault="003730F7" w:rsidP="0098245F">
      <w:pPr>
        <w:rPr>
          <w:color w:val="76923C"/>
          <w:lang w:val="en-US"/>
        </w:rPr>
      </w:pPr>
    </w:p>
    <w:p w14:paraId="2A9FEC0C" w14:textId="77777777" w:rsidR="0034461F" w:rsidRDefault="0034461F">
      <w:pPr>
        <w:rPr>
          <w:rFonts w:eastAsia="Arial"/>
          <w:b/>
          <w:kern w:val="0"/>
          <w:sz w:val="24"/>
          <w:lang w:val="en-GB" w:eastAsia="fr-CH"/>
          <w14:ligatures w14:val="none"/>
        </w:rPr>
      </w:pPr>
      <w:bookmarkStart w:id="703" w:name="_g52wf0zemhu4"/>
      <w:bookmarkEnd w:id="703"/>
      <w:r w:rsidRPr="008B02B6">
        <w:rPr>
          <w:lang w:val="en-US"/>
        </w:rPr>
        <w:br w:type="page"/>
      </w:r>
    </w:p>
    <w:p w14:paraId="1B107DF4" w14:textId="27455A24" w:rsidR="00DD61E1" w:rsidRPr="00B2122A" w:rsidRDefault="00DD61E1" w:rsidP="0034461F">
      <w:pPr>
        <w:pStyle w:val="Dimension"/>
      </w:pPr>
      <w:r w:rsidRPr="00B2122A">
        <w:lastRenderedPageBreak/>
        <w:t>Dimension 6.3.1: Engaging civil society organizations</w:t>
      </w:r>
    </w:p>
    <w:tbl>
      <w:tblPr>
        <w:tblStyle w:val="TableGrid"/>
        <w:tblW w:w="0" w:type="auto"/>
        <w:shd w:val="clear" w:color="auto" w:fill="EEEEEE"/>
        <w:tblLook w:val="04A0" w:firstRow="1" w:lastRow="0" w:firstColumn="1" w:lastColumn="0" w:noHBand="0" w:noVBand="1"/>
      </w:tblPr>
      <w:tblGrid>
        <w:gridCol w:w="9062"/>
      </w:tblGrid>
      <w:tr w:rsidR="00DD61E1" w:rsidRPr="00B2122A" w14:paraId="409EF423" w14:textId="77777777" w:rsidTr="00520551">
        <w:tc>
          <w:tcPr>
            <w:tcW w:w="9350" w:type="dxa"/>
            <w:shd w:val="clear" w:color="auto" w:fill="EEEEEE"/>
          </w:tcPr>
          <w:p w14:paraId="62BCC16C" w14:textId="77777777" w:rsidR="00DD61E1" w:rsidRPr="00DD61E1" w:rsidRDefault="00DD61E1" w:rsidP="0098245F">
            <w:pPr>
              <w:rPr>
                <w:rFonts w:eastAsia="Arial"/>
                <w:lang w:val="en-US"/>
              </w:rPr>
            </w:pPr>
            <w:r w:rsidRPr="00DD61E1">
              <w:rPr>
                <w:lang w:val="en-US"/>
              </w:rPr>
              <w:t>This dimension is part of:</w:t>
            </w:r>
          </w:p>
          <w:p w14:paraId="7E552685" w14:textId="77777777" w:rsidR="00DD61E1" w:rsidRPr="00B2122A" w:rsidRDefault="00DD61E1" w:rsidP="0098245F">
            <w:pPr>
              <w:pStyle w:val="ListParagraph"/>
              <w:numPr>
                <w:ilvl w:val="0"/>
                <w:numId w:val="51"/>
              </w:numPr>
              <w:spacing w:line="240" w:lineRule="auto"/>
              <w:rPr>
                <w:sz w:val="20"/>
                <w:szCs w:val="20"/>
              </w:rPr>
            </w:pPr>
            <w:r w:rsidRPr="00B2122A">
              <w:rPr>
                <w:sz w:val="20"/>
              </w:rPr>
              <w:t>Indicator 6.3: Participation of diverse groups in the work of parliament</w:t>
            </w:r>
          </w:p>
          <w:p w14:paraId="23B3B7CD" w14:textId="77777777" w:rsidR="00DD61E1" w:rsidRPr="00B2122A" w:rsidRDefault="00DD61E1" w:rsidP="0098245F">
            <w:pPr>
              <w:pStyle w:val="ListParagraph"/>
              <w:numPr>
                <w:ilvl w:val="0"/>
                <w:numId w:val="51"/>
              </w:numPr>
              <w:spacing w:line="240" w:lineRule="auto"/>
              <w:rPr>
                <w:szCs w:val="20"/>
              </w:rPr>
            </w:pPr>
            <w:r w:rsidRPr="00B31823">
              <w:rPr>
                <w:sz w:val="20"/>
              </w:rPr>
              <w:t xml:space="preserve">Target </w:t>
            </w:r>
            <w:r>
              <w:rPr>
                <w:sz w:val="20"/>
              </w:rPr>
              <w:t>6</w:t>
            </w:r>
            <w:r w:rsidRPr="00B2122A">
              <w:rPr>
                <w:sz w:val="20"/>
              </w:rPr>
              <w:t>: Participatory parliament</w:t>
            </w:r>
          </w:p>
        </w:tc>
      </w:tr>
    </w:tbl>
    <w:p w14:paraId="2D08B330" w14:textId="77777777" w:rsidR="00DD61E1" w:rsidRPr="00B2122A" w:rsidRDefault="00DD61E1" w:rsidP="00B273EF">
      <w:pPr>
        <w:pStyle w:val="section-title"/>
      </w:pPr>
      <w:r w:rsidRPr="00B2122A">
        <w:t>About this dimension</w:t>
      </w:r>
    </w:p>
    <w:p w14:paraId="4E837D1B" w14:textId="77777777" w:rsidR="003730F7" w:rsidRDefault="00DD61E1" w:rsidP="0098245F">
      <w:pPr>
        <w:rPr>
          <w:lang w:val="en-US"/>
        </w:rPr>
      </w:pPr>
      <w:r w:rsidRPr="00DD61E1">
        <w:rPr>
          <w:lang w:val="en-US"/>
        </w:rPr>
        <w:t xml:space="preserve">This dimension focuses on the engagement of CSOs in the work of parliament. </w:t>
      </w:r>
    </w:p>
    <w:p w14:paraId="7F6EB106" w14:textId="20D2B557" w:rsidR="00DD61E1" w:rsidRPr="00DD61E1" w:rsidRDefault="00DD61E1" w:rsidP="0098245F">
      <w:pPr>
        <w:rPr>
          <w:lang w:val="en-US"/>
        </w:rPr>
      </w:pPr>
      <w:r w:rsidRPr="00DD61E1">
        <w:rPr>
          <w:lang w:val="en-US"/>
        </w:rPr>
        <w:t xml:space="preserve">Having CSOs participate in parliamentary processes brings additional opinions and expertise into the discussion. CSO participation can contribute to more informed policymaking and has the potential to amplify the voices of the most vulnerable in society. It should therefore be encouraged in a thriving democracy. </w:t>
      </w:r>
    </w:p>
    <w:p w14:paraId="548A3781" w14:textId="77777777" w:rsidR="00DD61E1" w:rsidRPr="00B2122A" w:rsidRDefault="00DD61E1" w:rsidP="00B273EF">
      <w:pPr>
        <w:pStyle w:val="section-title"/>
      </w:pPr>
      <w:r w:rsidRPr="00B2122A">
        <w:t>Aspiring goal</w:t>
      </w:r>
    </w:p>
    <w:tbl>
      <w:tblPr>
        <w:tblW w:w="5000" w:type="pct"/>
        <w:shd w:val="clear" w:color="auto" w:fill="EEEEEE"/>
        <w:tblLook w:val="0400" w:firstRow="0" w:lastRow="0" w:firstColumn="0" w:lastColumn="0" w:noHBand="0" w:noVBand="1"/>
      </w:tblPr>
      <w:tblGrid>
        <w:gridCol w:w="9062"/>
      </w:tblGrid>
      <w:tr w:rsidR="00DD61E1" w:rsidRPr="00513C3B" w14:paraId="20CB0A0E" w14:textId="77777777" w:rsidTr="0044139B">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183D102F" w14:textId="77777777" w:rsidR="003730F7" w:rsidRDefault="00DD61E1" w:rsidP="0098245F">
            <w:pPr>
              <w:rPr>
                <w:i/>
                <w:lang w:val="en-US"/>
              </w:rPr>
            </w:pPr>
            <w:r w:rsidRPr="00DD61E1">
              <w:rPr>
                <w:i/>
                <w:lang w:val="en-US"/>
              </w:rPr>
              <w:t>Based on a global comparative analysis, an aspiring goal for parliaments in the area of “engaging civil society organizations” is as follows:</w:t>
            </w:r>
          </w:p>
          <w:p w14:paraId="47E4751A" w14:textId="77777777" w:rsidR="003730F7" w:rsidRDefault="00DD61E1" w:rsidP="0098245F">
            <w:pPr>
              <w:rPr>
                <w:lang w:val="en-US"/>
              </w:rPr>
            </w:pPr>
            <w:r w:rsidRPr="00DD61E1">
              <w:rPr>
                <w:lang w:val="en-US"/>
              </w:rPr>
              <w:t>The procedures by which CSOs can participate in the work of parliament are set out in the legal framework and/or in rules of procedure.</w:t>
            </w:r>
          </w:p>
          <w:p w14:paraId="21136E83" w14:textId="77777777" w:rsidR="003730F7" w:rsidRDefault="00DD61E1" w:rsidP="0098245F">
            <w:pPr>
              <w:rPr>
                <w:lang w:val="en-US"/>
              </w:rPr>
            </w:pPr>
            <w:r w:rsidRPr="00DD61E1">
              <w:rPr>
                <w:lang w:val="en-US"/>
              </w:rPr>
              <w:t xml:space="preserve">Parliament regularly invites a wide range of CSOs to contribute to the law-making process, oversight activities, parliamentary consultations and committee inquiries. </w:t>
            </w:r>
          </w:p>
          <w:p w14:paraId="68A957E6" w14:textId="38F4C417" w:rsidR="00DD61E1" w:rsidRPr="00DD61E1" w:rsidRDefault="00DD61E1" w:rsidP="0098245F">
            <w:pPr>
              <w:rPr>
                <w:lang w:val="en-US"/>
              </w:rPr>
            </w:pPr>
            <w:r w:rsidRPr="00DD61E1">
              <w:rPr>
                <w:lang w:val="en-US"/>
              </w:rPr>
              <w:t xml:space="preserve">Parliament makes particular efforts to engage with CSOs that help it to connect with hard-to-reach and historically marginalized groups. </w:t>
            </w:r>
          </w:p>
          <w:p w14:paraId="439E08F9" w14:textId="77777777" w:rsidR="00DD61E1" w:rsidRPr="00B2122A" w:rsidRDefault="00DD61E1" w:rsidP="0098245F">
            <w:pPr>
              <w:rPr>
                <w:color w:val="005F9A"/>
                <w:lang w:val="en-US"/>
              </w:rPr>
            </w:pPr>
          </w:p>
        </w:tc>
      </w:tr>
    </w:tbl>
    <w:p w14:paraId="284D8D82" w14:textId="77777777" w:rsidR="00DD61E1" w:rsidRPr="00B2122A" w:rsidRDefault="00DD61E1" w:rsidP="00B273EF">
      <w:pPr>
        <w:pStyle w:val="section-title"/>
      </w:pPr>
      <w:bookmarkStart w:id="704" w:name="_111kx3o"/>
      <w:bookmarkEnd w:id="704"/>
      <w:r w:rsidRPr="00B2122A">
        <w:t>Assessment</w:t>
      </w:r>
    </w:p>
    <w:p w14:paraId="58F486E4" w14:textId="77777777" w:rsidR="003730F7" w:rsidRDefault="00DD61E1" w:rsidP="0098245F">
      <w:pPr>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54B527A9" w14:textId="77777777" w:rsidR="003730F7" w:rsidRDefault="00DD61E1" w:rsidP="0098245F">
      <w:pPr>
        <w:rPr>
          <w:lang w:val="en-US"/>
        </w:rPr>
      </w:pPr>
      <w:r w:rsidRPr="00DD61E1">
        <w:rPr>
          <w:lang w:val="en-US"/>
        </w:rPr>
        <w:t>The evidence for assessment of this dimension could include the following:</w:t>
      </w:r>
    </w:p>
    <w:p w14:paraId="0D1700AE" w14:textId="39859515" w:rsidR="00DD61E1" w:rsidRPr="00DD61E1" w:rsidRDefault="00DD61E1" w:rsidP="0098245F">
      <w:pPr>
        <w:numPr>
          <w:ilvl w:val="0"/>
          <w:numId w:val="244"/>
        </w:numPr>
        <w:spacing w:after="0"/>
        <w:ind w:left="562" w:hanging="562"/>
        <w:rPr>
          <w:lang w:val="en-US"/>
        </w:rPr>
      </w:pPr>
      <w:r w:rsidRPr="00DD61E1">
        <w:rPr>
          <w:lang w:val="en-US"/>
        </w:rPr>
        <w:t>Laws or rules of procedure that support consultation with CSOs</w:t>
      </w:r>
    </w:p>
    <w:p w14:paraId="4681D42C" w14:textId="77777777" w:rsidR="00DD61E1" w:rsidRPr="00DD61E1" w:rsidRDefault="00DD61E1" w:rsidP="0098245F">
      <w:pPr>
        <w:numPr>
          <w:ilvl w:val="0"/>
          <w:numId w:val="244"/>
        </w:numPr>
        <w:spacing w:after="0"/>
        <w:ind w:left="562" w:hanging="562"/>
        <w:rPr>
          <w:lang w:val="en-US"/>
        </w:rPr>
      </w:pPr>
      <w:r w:rsidRPr="00DD61E1">
        <w:rPr>
          <w:lang w:val="en-US"/>
        </w:rPr>
        <w:t>Clauses specifically focused on remedies for redress where participation obligations are not met</w:t>
      </w:r>
    </w:p>
    <w:p w14:paraId="4204C2CB" w14:textId="77777777" w:rsidR="003730F7" w:rsidRDefault="00DD61E1" w:rsidP="0098245F">
      <w:pPr>
        <w:numPr>
          <w:ilvl w:val="0"/>
          <w:numId w:val="244"/>
        </w:numPr>
        <w:spacing w:after="0"/>
        <w:ind w:left="562" w:hanging="562"/>
        <w:rPr>
          <w:lang w:val="en-US"/>
        </w:rPr>
      </w:pPr>
      <w:r w:rsidRPr="00DD61E1">
        <w:rPr>
          <w:lang w:val="en-US"/>
        </w:rPr>
        <w:t>Evidence of published information on parliamentary processes</w:t>
      </w:r>
    </w:p>
    <w:p w14:paraId="5D1B1C2D" w14:textId="77777777" w:rsidR="003730F7" w:rsidRDefault="00DD61E1" w:rsidP="0098245F">
      <w:pPr>
        <w:rPr>
          <w:lang w:val="en-US"/>
        </w:rPr>
      </w:pPr>
      <w:r w:rsidRPr="00DD61E1">
        <w:rPr>
          <w:lang w:val="en-US"/>
        </w:rPr>
        <w:t>Where relevant, provide additional comments or examples that support the assessment.</w:t>
      </w:r>
    </w:p>
    <w:p w14:paraId="03379AFF" w14:textId="1A342278" w:rsidR="00DD61E1" w:rsidRPr="00B2122A" w:rsidRDefault="00DD61E1" w:rsidP="0098245F">
      <w:pPr>
        <w:pStyle w:val="Heading5"/>
      </w:pPr>
      <w:bookmarkStart w:id="705" w:name="_206ipza"/>
      <w:bookmarkEnd w:id="705"/>
      <w:r w:rsidRPr="00B2122A">
        <w:t xml:space="preserve">Assessment criterion 1: Legal framework </w:t>
      </w:r>
    </w:p>
    <w:p w14:paraId="0741DB71" w14:textId="77777777" w:rsidR="00DD61E1" w:rsidRPr="00DD61E1" w:rsidRDefault="00DD61E1" w:rsidP="0098245F">
      <w:pPr>
        <w:rPr>
          <w:rFonts w:eastAsia="Calibri"/>
          <w:lang w:val="en-US"/>
        </w:rPr>
      </w:pPr>
      <w:r w:rsidRPr="00DD61E1">
        <w:rPr>
          <w:lang w:val="en-US"/>
        </w:rPr>
        <w:t xml:space="preserve">The legal framework sets out the procedures by which CSOs can participate in the work of parliament. </w:t>
      </w:r>
    </w:p>
    <w:p w14:paraId="048C3761" w14:textId="77777777" w:rsidR="00DD61E1" w:rsidRPr="00B2122A"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B2122A" w14:paraId="62DF9F1A" w14:textId="77777777" w:rsidTr="0044139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3526A0" w14:textId="77777777" w:rsidR="00DD61E1" w:rsidRPr="00B2122A" w:rsidRDefault="00DD61E1" w:rsidP="0098245F">
            <w:pPr>
              <w:jc w:val="center"/>
              <w:rPr>
                <w:rFonts w:eastAsia="Calibri"/>
              </w:rPr>
            </w:pPr>
            <w:bookmarkStart w:id="706" w:name="_2zbgiuw"/>
            <w:bookmarkEnd w:id="706"/>
            <w:r w:rsidRPr="00B2122A">
              <w:t>Non-existent</w:t>
            </w:r>
          </w:p>
          <w:sdt>
            <w:sdtPr>
              <w:rPr>
                <w:rFonts w:eastAsia="Arimo"/>
              </w:rPr>
              <w:id w:val="-1276324181"/>
              <w14:checkbox>
                <w14:checked w14:val="0"/>
                <w14:checkedState w14:val="2612" w14:font="MS Gothic"/>
                <w14:uncheckedState w14:val="2610" w14:font="MS Gothic"/>
              </w14:checkbox>
            </w:sdtPr>
            <w:sdtEndPr/>
            <w:sdtContent>
              <w:p w14:paraId="1C177AA8"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C94A42" w14:textId="77777777" w:rsidR="00DD61E1" w:rsidRPr="00B2122A" w:rsidRDefault="00DD61E1" w:rsidP="0098245F">
            <w:pPr>
              <w:jc w:val="center"/>
              <w:rPr>
                <w:rFonts w:eastAsia="Calibri"/>
              </w:rPr>
            </w:pPr>
            <w:r w:rsidRPr="00B2122A">
              <w:t xml:space="preserve">Rudimentary </w:t>
            </w:r>
          </w:p>
          <w:sdt>
            <w:sdtPr>
              <w:rPr>
                <w:rFonts w:eastAsia="Arimo"/>
              </w:rPr>
              <w:id w:val="-908542040"/>
              <w14:checkbox>
                <w14:checked w14:val="0"/>
                <w14:checkedState w14:val="2612" w14:font="MS Gothic"/>
                <w14:uncheckedState w14:val="2610" w14:font="MS Gothic"/>
              </w14:checkbox>
            </w:sdtPr>
            <w:sdtEndPr/>
            <w:sdtContent>
              <w:p w14:paraId="0432ADE8"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464E49" w14:textId="77777777" w:rsidR="00DD61E1" w:rsidRPr="00B2122A" w:rsidRDefault="00DD61E1" w:rsidP="0098245F">
            <w:pPr>
              <w:jc w:val="center"/>
              <w:rPr>
                <w:rFonts w:eastAsia="Calibri"/>
              </w:rPr>
            </w:pPr>
            <w:r w:rsidRPr="00B2122A">
              <w:t>Basic</w:t>
            </w:r>
          </w:p>
          <w:sdt>
            <w:sdtPr>
              <w:rPr>
                <w:rFonts w:eastAsia="Arimo"/>
              </w:rPr>
              <w:id w:val="-150300207"/>
              <w14:checkbox>
                <w14:checked w14:val="0"/>
                <w14:checkedState w14:val="2612" w14:font="MS Gothic"/>
                <w14:uncheckedState w14:val="2610" w14:font="MS Gothic"/>
              </w14:checkbox>
            </w:sdtPr>
            <w:sdtEndPr/>
            <w:sdtContent>
              <w:p w14:paraId="4F36186A"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5388CD" w14:textId="77777777" w:rsidR="00DD61E1" w:rsidRPr="00B2122A" w:rsidRDefault="00DD61E1" w:rsidP="0098245F">
            <w:pPr>
              <w:jc w:val="center"/>
              <w:rPr>
                <w:rFonts w:eastAsia="Calibri"/>
              </w:rPr>
            </w:pPr>
            <w:r w:rsidRPr="00B2122A">
              <w:t>Good</w:t>
            </w:r>
          </w:p>
          <w:sdt>
            <w:sdtPr>
              <w:rPr>
                <w:rFonts w:eastAsia="Arimo"/>
              </w:rPr>
              <w:id w:val="915667348"/>
              <w14:checkbox>
                <w14:checked w14:val="0"/>
                <w14:checkedState w14:val="2612" w14:font="MS Gothic"/>
                <w14:uncheckedState w14:val="2610" w14:font="MS Gothic"/>
              </w14:checkbox>
            </w:sdtPr>
            <w:sdtEndPr/>
            <w:sdtContent>
              <w:p w14:paraId="44B408B3"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BE87E7" w14:textId="77777777" w:rsidR="00DD61E1" w:rsidRPr="00B2122A" w:rsidRDefault="00DD61E1" w:rsidP="0098245F">
            <w:pPr>
              <w:jc w:val="center"/>
              <w:rPr>
                <w:rFonts w:eastAsia="Calibri"/>
              </w:rPr>
            </w:pPr>
            <w:r w:rsidRPr="00B2122A">
              <w:t>Very good</w:t>
            </w:r>
          </w:p>
          <w:sdt>
            <w:sdtPr>
              <w:rPr>
                <w:rFonts w:eastAsia="Arimo"/>
              </w:rPr>
              <w:id w:val="542562530"/>
              <w14:checkbox>
                <w14:checked w14:val="0"/>
                <w14:checkedState w14:val="2612" w14:font="MS Gothic"/>
                <w14:uncheckedState w14:val="2610" w14:font="MS Gothic"/>
              </w14:checkbox>
            </w:sdtPr>
            <w:sdtEndPr/>
            <w:sdtContent>
              <w:p w14:paraId="2D7090B2"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26BC618" w14:textId="77777777" w:rsidR="00DD61E1" w:rsidRPr="00B2122A" w:rsidRDefault="00DD61E1" w:rsidP="0098245F">
            <w:pPr>
              <w:jc w:val="center"/>
              <w:rPr>
                <w:rFonts w:eastAsia="Calibri"/>
              </w:rPr>
            </w:pPr>
            <w:r w:rsidRPr="00B2122A">
              <w:t>Excellent</w:t>
            </w:r>
          </w:p>
          <w:sdt>
            <w:sdtPr>
              <w:rPr>
                <w:rFonts w:eastAsia="Arimo"/>
              </w:rPr>
              <w:id w:val="-979381576"/>
              <w14:checkbox>
                <w14:checked w14:val="0"/>
                <w14:checkedState w14:val="2612" w14:font="MS Gothic"/>
                <w14:uncheckedState w14:val="2610" w14:font="MS Gothic"/>
              </w14:checkbox>
            </w:sdtPr>
            <w:sdtEndPr/>
            <w:sdtContent>
              <w:p w14:paraId="0B9B60DC"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r>
      <w:tr w:rsidR="00DD61E1" w:rsidRPr="00513C3B" w14:paraId="48E86904" w14:textId="77777777" w:rsidTr="0044139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1BA45" w14:textId="77777777" w:rsidR="003730F7" w:rsidRDefault="00DD61E1" w:rsidP="0098245F">
            <w:pPr>
              <w:rPr>
                <w:rFonts w:eastAsia="Calibri"/>
                <w:color w:val="005F9A"/>
                <w:lang w:val="en-US"/>
              </w:rPr>
            </w:pPr>
            <w:r w:rsidRPr="00DD61E1">
              <w:rPr>
                <w:color w:val="005F9A"/>
                <w:lang w:val="en-US"/>
              </w:rPr>
              <w:t>Evidence for this assessment criterion:</w:t>
            </w:r>
          </w:p>
          <w:p w14:paraId="79EB09EB" w14:textId="32C5823A" w:rsidR="00DD61E1" w:rsidRPr="00DD61E1" w:rsidRDefault="00DD61E1" w:rsidP="0098245F">
            <w:pPr>
              <w:rPr>
                <w:rFonts w:eastAsia="Calibri"/>
                <w:color w:val="0000FF"/>
                <w:lang w:val="en-US"/>
              </w:rPr>
            </w:pPr>
          </w:p>
        </w:tc>
      </w:tr>
    </w:tbl>
    <w:p w14:paraId="1711A6FB" w14:textId="77777777" w:rsidR="00DD61E1" w:rsidRPr="00B2122A" w:rsidRDefault="00DD61E1" w:rsidP="0098245F">
      <w:pPr>
        <w:pStyle w:val="Heading5"/>
      </w:pPr>
      <w:bookmarkStart w:id="707" w:name="_ews9r3fcyfb0"/>
      <w:bookmarkStart w:id="708" w:name="_om3pe3l48013"/>
      <w:bookmarkStart w:id="709" w:name="_1egqt2p"/>
      <w:bookmarkStart w:id="710" w:name="_yc9w0zvbt8w"/>
      <w:bookmarkEnd w:id="707"/>
      <w:bookmarkEnd w:id="708"/>
      <w:bookmarkEnd w:id="709"/>
      <w:bookmarkEnd w:id="710"/>
      <w:r w:rsidRPr="00B2122A">
        <w:lastRenderedPageBreak/>
        <w:t xml:space="preserve">Assessment criterion 2: Consultation </w:t>
      </w:r>
    </w:p>
    <w:p w14:paraId="1B3FAD93" w14:textId="77777777" w:rsidR="00DD61E1" w:rsidRPr="00DD61E1" w:rsidRDefault="00DD61E1" w:rsidP="0098245F">
      <w:pPr>
        <w:rPr>
          <w:lang w:val="en-US"/>
        </w:rPr>
      </w:pPr>
      <w:r w:rsidRPr="00DD61E1">
        <w:rPr>
          <w:lang w:val="en-US"/>
        </w:rPr>
        <w:t xml:space="preserve">Parliament systematically consults with CSOs in its law-making and oversight activities. CSO representatives can access parliamentary premises and attend relevant meetings. Parliament creates tools for engaging CSOs in consultation processes both in person and online. </w:t>
      </w:r>
    </w:p>
    <w:p w14:paraId="74F29154" w14:textId="77777777" w:rsidR="00DD61E1" w:rsidRPr="00B2122A" w:rsidRDefault="00DD61E1" w:rsidP="0098245F">
      <w:pPr>
        <w:rPr>
          <w:b/>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B2122A" w14:paraId="03CC353C" w14:textId="77777777" w:rsidTr="0044139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BE34CF" w14:textId="77777777" w:rsidR="00DD61E1" w:rsidRPr="00B2122A" w:rsidRDefault="00DD61E1" w:rsidP="0098245F">
            <w:pPr>
              <w:jc w:val="center"/>
              <w:rPr>
                <w:rFonts w:eastAsia="Calibri"/>
              </w:rPr>
            </w:pPr>
            <w:r w:rsidRPr="00B2122A">
              <w:t>Non-existent</w:t>
            </w:r>
          </w:p>
          <w:sdt>
            <w:sdtPr>
              <w:rPr>
                <w:rFonts w:eastAsia="Arimo"/>
              </w:rPr>
              <w:id w:val="-1379241144"/>
              <w14:checkbox>
                <w14:checked w14:val="0"/>
                <w14:checkedState w14:val="2612" w14:font="MS Gothic"/>
                <w14:uncheckedState w14:val="2610" w14:font="MS Gothic"/>
              </w14:checkbox>
            </w:sdtPr>
            <w:sdtEndPr/>
            <w:sdtContent>
              <w:p w14:paraId="53FCB540"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C2401A" w14:textId="77777777" w:rsidR="00DD61E1" w:rsidRPr="00B2122A" w:rsidRDefault="00DD61E1" w:rsidP="0098245F">
            <w:pPr>
              <w:jc w:val="center"/>
              <w:rPr>
                <w:rFonts w:eastAsia="Calibri"/>
              </w:rPr>
            </w:pPr>
            <w:r w:rsidRPr="00B2122A">
              <w:t xml:space="preserve">Rudimentary </w:t>
            </w:r>
          </w:p>
          <w:sdt>
            <w:sdtPr>
              <w:rPr>
                <w:rFonts w:eastAsia="Arimo"/>
              </w:rPr>
              <w:id w:val="-431351009"/>
              <w14:checkbox>
                <w14:checked w14:val="0"/>
                <w14:checkedState w14:val="2612" w14:font="MS Gothic"/>
                <w14:uncheckedState w14:val="2610" w14:font="MS Gothic"/>
              </w14:checkbox>
            </w:sdtPr>
            <w:sdtEndPr/>
            <w:sdtContent>
              <w:p w14:paraId="5721F5D8"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E1357C" w14:textId="77777777" w:rsidR="00DD61E1" w:rsidRPr="00B2122A" w:rsidRDefault="00DD61E1" w:rsidP="0098245F">
            <w:pPr>
              <w:jc w:val="center"/>
              <w:rPr>
                <w:rFonts w:eastAsia="Calibri"/>
              </w:rPr>
            </w:pPr>
            <w:r w:rsidRPr="00B2122A">
              <w:t>Basic</w:t>
            </w:r>
          </w:p>
          <w:sdt>
            <w:sdtPr>
              <w:rPr>
                <w:rFonts w:eastAsia="Arimo"/>
              </w:rPr>
              <w:id w:val="-1093478304"/>
              <w14:checkbox>
                <w14:checked w14:val="0"/>
                <w14:checkedState w14:val="2612" w14:font="MS Gothic"/>
                <w14:uncheckedState w14:val="2610" w14:font="MS Gothic"/>
              </w14:checkbox>
            </w:sdtPr>
            <w:sdtEndPr/>
            <w:sdtContent>
              <w:p w14:paraId="76CDC3F7"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E3C67A" w14:textId="77777777" w:rsidR="00DD61E1" w:rsidRPr="00B2122A" w:rsidRDefault="00DD61E1" w:rsidP="0098245F">
            <w:pPr>
              <w:jc w:val="center"/>
              <w:rPr>
                <w:rFonts w:eastAsia="Calibri"/>
              </w:rPr>
            </w:pPr>
            <w:r w:rsidRPr="00B2122A">
              <w:t>Good</w:t>
            </w:r>
          </w:p>
          <w:sdt>
            <w:sdtPr>
              <w:rPr>
                <w:rFonts w:eastAsia="Arimo"/>
              </w:rPr>
              <w:id w:val="1294713650"/>
              <w14:checkbox>
                <w14:checked w14:val="0"/>
                <w14:checkedState w14:val="2612" w14:font="MS Gothic"/>
                <w14:uncheckedState w14:val="2610" w14:font="MS Gothic"/>
              </w14:checkbox>
            </w:sdtPr>
            <w:sdtEndPr/>
            <w:sdtContent>
              <w:p w14:paraId="134217F4"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9DB91D" w14:textId="77777777" w:rsidR="00DD61E1" w:rsidRPr="00B2122A" w:rsidRDefault="00DD61E1" w:rsidP="0098245F">
            <w:pPr>
              <w:jc w:val="center"/>
              <w:rPr>
                <w:rFonts w:eastAsia="Calibri"/>
              </w:rPr>
            </w:pPr>
            <w:r w:rsidRPr="00B2122A">
              <w:t>Very good</w:t>
            </w:r>
          </w:p>
          <w:sdt>
            <w:sdtPr>
              <w:rPr>
                <w:rFonts w:eastAsia="Arimo"/>
              </w:rPr>
              <w:id w:val="-1113205629"/>
              <w14:checkbox>
                <w14:checked w14:val="0"/>
                <w14:checkedState w14:val="2612" w14:font="MS Gothic"/>
                <w14:uncheckedState w14:val="2610" w14:font="MS Gothic"/>
              </w14:checkbox>
            </w:sdtPr>
            <w:sdtEndPr/>
            <w:sdtContent>
              <w:p w14:paraId="62D386B1"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7E3297D" w14:textId="77777777" w:rsidR="00DD61E1" w:rsidRPr="00B2122A" w:rsidRDefault="00DD61E1" w:rsidP="0098245F">
            <w:pPr>
              <w:jc w:val="center"/>
              <w:rPr>
                <w:rFonts w:eastAsia="Calibri"/>
              </w:rPr>
            </w:pPr>
            <w:r w:rsidRPr="00B2122A">
              <w:t>Excellent</w:t>
            </w:r>
          </w:p>
          <w:sdt>
            <w:sdtPr>
              <w:rPr>
                <w:rFonts w:eastAsia="Arimo"/>
              </w:rPr>
              <w:id w:val="123587596"/>
              <w14:checkbox>
                <w14:checked w14:val="0"/>
                <w14:checkedState w14:val="2612" w14:font="MS Gothic"/>
                <w14:uncheckedState w14:val="2610" w14:font="MS Gothic"/>
              </w14:checkbox>
            </w:sdtPr>
            <w:sdtEndPr/>
            <w:sdtContent>
              <w:p w14:paraId="10BB7D8D"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r>
      <w:tr w:rsidR="00DD61E1" w:rsidRPr="00513C3B" w14:paraId="51C6A236" w14:textId="77777777" w:rsidTr="0044139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9ED98" w14:textId="77777777" w:rsidR="003730F7" w:rsidRDefault="00DD61E1" w:rsidP="0098245F">
            <w:pPr>
              <w:rPr>
                <w:rFonts w:eastAsia="Calibri"/>
                <w:color w:val="005F9A"/>
                <w:lang w:val="en-US"/>
              </w:rPr>
            </w:pPr>
            <w:r w:rsidRPr="00DD61E1">
              <w:rPr>
                <w:color w:val="005F9A"/>
                <w:lang w:val="en-US"/>
              </w:rPr>
              <w:t>Evidence for this assessment criterion:</w:t>
            </w:r>
          </w:p>
          <w:p w14:paraId="4337E12F" w14:textId="2EE08E90" w:rsidR="00DD61E1" w:rsidRPr="00DD61E1" w:rsidRDefault="00DD61E1" w:rsidP="0098245F">
            <w:pPr>
              <w:rPr>
                <w:rFonts w:eastAsia="Calibri"/>
                <w:color w:val="0000FF"/>
                <w:lang w:val="en-US"/>
              </w:rPr>
            </w:pPr>
          </w:p>
        </w:tc>
      </w:tr>
    </w:tbl>
    <w:p w14:paraId="4C49DF29" w14:textId="77777777" w:rsidR="00DD61E1" w:rsidRPr="00B2122A" w:rsidRDefault="00DD61E1" w:rsidP="0098245F">
      <w:pPr>
        <w:pStyle w:val="Heading5"/>
      </w:pPr>
      <w:r w:rsidRPr="00B2122A">
        <w:t xml:space="preserve">Assessment criterion 3: Diversity </w:t>
      </w:r>
    </w:p>
    <w:p w14:paraId="4903172A" w14:textId="77777777" w:rsidR="00DD61E1" w:rsidRPr="00DD61E1" w:rsidRDefault="00DD61E1" w:rsidP="0098245F">
      <w:pPr>
        <w:rPr>
          <w:lang w:val="en-US"/>
        </w:rPr>
      </w:pPr>
      <w:r w:rsidRPr="00DD61E1">
        <w:rPr>
          <w:lang w:val="en-US"/>
        </w:rPr>
        <w:t>Parliament facilitates participation from a broad range of CSOs representing diverse points of view, including those that work with hard-to-reach and historically marginalized groups. Parliament ensures a level playing field for all CSOs that engage with parliament.</w:t>
      </w:r>
    </w:p>
    <w:p w14:paraId="169C75FC" w14:textId="77777777" w:rsidR="00DD61E1" w:rsidRPr="00B2122A" w:rsidRDefault="00DD61E1" w:rsidP="0098245F">
      <w:pPr>
        <w:rPr>
          <w:b/>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B2122A" w14:paraId="06127096" w14:textId="77777777" w:rsidTr="0044139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670237" w14:textId="77777777" w:rsidR="00DD61E1" w:rsidRPr="00B2122A" w:rsidRDefault="00DD61E1" w:rsidP="0098245F">
            <w:pPr>
              <w:jc w:val="center"/>
              <w:rPr>
                <w:rFonts w:eastAsia="Calibri"/>
              </w:rPr>
            </w:pPr>
            <w:r w:rsidRPr="00B2122A">
              <w:t>Non-existent</w:t>
            </w:r>
          </w:p>
          <w:sdt>
            <w:sdtPr>
              <w:rPr>
                <w:rFonts w:eastAsia="Arimo"/>
              </w:rPr>
              <w:id w:val="142319314"/>
              <w14:checkbox>
                <w14:checked w14:val="0"/>
                <w14:checkedState w14:val="2612" w14:font="MS Gothic"/>
                <w14:uncheckedState w14:val="2610" w14:font="MS Gothic"/>
              </w14:checkbox>
            </w:sdtPr>
            <w:sdtEndPr/>
            <w:sdtContent>
              <w:p w14:paraId="09CCBE44"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ABF8B8" w14:textId="77777777" w:rsidR="00DD61E1" w:rsidRPr="00B2122A" w:rsidRDefault="00DD61E1" w:rsidP="0098245F">
            <w:pPr>
              <w:jc w:val="center"/>
              <w:rPr>
                <w:rFonts w:eastAsia="Calibri"/>
              </w:rPr>
            </w:pPr>
            <w:r w:rsidRPr="00B2122A">
              <w:t xml:space="preserve">Rudimentary </w:t>
            </w:r>
          </w:p>
          <w:sdt>
            <w:sdtPr>
              <w:rPr>
                <w:rFonts w:eastAsia="Arimo"/>
              </w:rPr>
              <w:id w:val="818549479"/>
              <w14:checkbox>
                <w14:checked w14:val="0"/>
                <w14:checkedState w14:val="2612" w14:font="MS Gothic"/>
                <w14:uncheckedState w14:val="2610" w14:font="MS Gothic"/>
              </w14:checkbox>
            </w:sdtPr>
            <w:sdtEndPr/>
            <w:sdtContent>
              <w:p w14:paraId="76715F4A"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619FC7" w14:textId="77777777" w:rsidR="00DD61E1" w:rsidRPr="00B2122A" w:rsidRDefault="00DD61E1" w:rsidP="0098245F">
            <w:pPr>
              <w:jc w:val="center"/>
              <w:rPr>
                <w:rFonts w:eastAsia="Calibri"/>
              </w:rPr>
            </w:pPr>
            <w:r w:rsidRPr="00B2122A">
              <w:t>Basic</w:t>
            </w:r>
          </w:p>
          <w:sdt>
            <w:sdtPr>
              <w:rPr>
                <w:rFonts w:eastAsia="Arimo"/>
              </w:rPr>
              <w:id w:val="2038318412"/>
              <w14:checkbox>
                <w14:checked w14:val="0"/>
                <w14:checkedState w14:val="2612" w14:font="MS Gothic"/>
                <w14:uncheckedState w14:val="2610" w14:font="MS Gothic"/>
              </w14:checkbox>
            </w:sdtPr>
            <w:sdtEndPr/>
            <w:sdtContent>
              <w:p w14:paraId="1A3B85EA"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8D15C8" w14:textId="77777777" w:rsidR="00DD61E1" w:rsidRPr="00B2122A" w:rsidRDefault="00DD61E1" w:rsidP="0098245F">
            <w:pPr>
              <w:jc w:val="center"/>
              <w:rPr>
                <w:rFonts w:eastAsia="Calibri"/>
              </w:rPr>
            </w:pPr>
            <w:r w:rsidRPr="00B2122A">
              <w:t>Good</w:t>
            </w:r>
          </w:p>
          <w:sdt>
            <w:sdtPr>
              <w:rPr>
                <w:rFonts w:eastAsia="Arimo"/>
              </w:rPr>
              <w:id w:val="-1101330424"/>
              <w14:checkbox>
                <w14:checked w14:val="0"/>
                <w14:checkedState w14:val="2612" w14:font="MS Gothic"/>
                <w14:uncheckedState w14:val="2610" w14:font="MS Gothic"/>
              </w14:checkbox>
            </w:sdtPr>
            <w:sdtEndPr/>
            <w:sdtContent>
              <w:p w14:paraId="57898733"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149EF2" w14:textId="77777777" w:rsidR="00DD61E1" w:rsidRPr="00B2122A" w:rsidRDefault="00DD61E1" w:rsidP="0098245F">
            <w:pPr>
              <w:jc w:val="center"/>
              <w:rPr>
                <w:rFonts w:eastAsia="Calibri"/>
              </w:rPr>
            </w:pPr>
            <w:r w:rsidRPr="00B2122A">
              <w:t>Very good</w:t>
            </w:r>
          </w:p>
          <w:sdt>
            <w:sdtPr>
              <w:rPr>
                <w:rFonts w:eastAsia="Arimo"/>
              </w:rPr>
              <w:id w:val="1749380046"/>
              <w14:checkbox>
                <w14:checked w14:val="0"/>
                <w14:checkedState w14:val="2612" w14:font="MS Gothic"/>
                <w14:uncheckedState w14:val="2610" w14:font="MS Gothic"/>
              </w14:checkbox>
            </w:sdtPr>
            <w:sdtEndPr/>
            <w:sdtContent>
              <w:p w14:paraId="7C228792"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3B7EE30" w14:textId="77777777" w:rsidR="00DD61E1" w:rsidRPr="00B2122A" w:rsidRDefault="00DD61E1" w:rsidP="0098245F">
            <w:pPr>
              <w:jc w:val="center"/>
              <w:rPr>
                <w:rFonts w:eastAsia="Calibri"/>
              </w:rPr>
            </w:pPr>
            <w:r w:rsidRPr="00B2122A">
              <w:t>Excellent</w:t>
            </w:r>
          </w:p>
          <w:sdt>
            <w:sdtPr>
              <w:rPr>
                <w:rFonts w:eastAsia="Arimo"/>
              </w:rPr>
              <w:id w:val="219258829"/>
              <w14:checkbox>
                <w14:checked w14:val="0"/>
                <w14:checkedState w14:val="2612" w14:font="MS Gothic"/>
                <w14:uncheckedState w14:val="2610" w14:font="MS Gothic"/>
              </w14:checkbox>
            </w:sdtPr>
            <w:sdtEndPr/>
            <w:sdtContent>
              <w:p w14:paraId="523994E8"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r>
      <w:tr w:rsidR="00DD61E1" w:rsidRPr="00513C3B" w14:paraId="35734139" w14:textId="77777777" w:rsidTr="0044139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F745C" w14:textId="77777777" w:rsidR="003730F7" w:rsidRDefault="00DD61E1" w:rsidP="0098245F">
            <w:pPr>
              <w:rPr>
                <w:rFonts w:eastAsia="Calibri"/>
                <w:color w:val="005F9A"/>
                <w:lang w:val="en-US"/>
              </w:rPr>
            </w:pPr>
            <w:r w:rsidRPr="00DD61E1">
              <w:rPr>
                <w:color w:val="005F9A"/>
                <w:lang w:val="en-US"/>
              </w:rPr>
              <w:t>Evidence for this assessment criterion:</w:t>
            </w:r>
          </w:p>
          <w:p w14:paraId="2146D557" w14:textId="6F8AFBEC" w:rsidR="00DD61E1" w:rsidRPr="00DD61E1" w:rsidRDefault="00DD61E1" w:rsidP="0098245F">
            <w:pPr>
              <w:rPr>
                <w:rFonts w:eastAsia="Calibri"/>
                <w:color w:val="0000FF"/>
                <w:lang w:val="en-US"/>
              </w:rPr>
            </w:pPr>
          </w:p>
        </w:tc>
      </w:tr>
    </w:tbl>
    <w:p w14:paraId="219A00A6" w14:textId="77777777" w:rsidR="00DD61E1" w:rsidRPr="00B2122A" w:rsidRDefault="00DD61E1" w:rsidP="00B273EF">
      <w:pPr>
        <w:pStyle w:val="section-title"/>
      </w:pPr>
      <w:r w:rsidRPr="00B2122A">
        <w:t>Recommendations for change</w:t>
      </w:r>
    </w:p>
    <w:tbl>
      <w:tblPr>
        <w:tblStyle w:val="TableGrid"/>
        <w:tblW w:w="5000" w:type="pct"/>
        <w:tblCellMar>
          <w:left w:w="115" w:type="dxa"/>
          <w:right w:w="115" w:type="dxa"/>
        </w:tblCellMar>
        <w:tblLook w:val="04A0" w:firstRow="1" w:lastRow="0" w:firstColumn="1" w:lastColumn="0" w:noHBand="0" w:noVBand="1"/>
      </w:tblPr>
      <w:tblGrid>
        <w:gridCol w:w="9062"/>
      </w:tblGrid>
      <w:tr w:rsidR="00DD61E1" w:rsidRPr="00513C3B" w14:paraId="230B291C" w14:textId="77777777" w:rsidTr="0044139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C17AB16" w14:textId="77777777" w:rsidR="00DD61E1" w:rsidRPr="00DD61E1" w:rsidRDefault="00DD61E1" w:rsidP="0098245F">
            <w:pPr>
              <w:rPr>
                <w:lang w:val="en-US"/>
              </w:rPr>
            </w:pPr>
            <w:r w:rsidRPr="00DD61E1">
              <w:rPr>
                <w:i/>
                <w:color w:val="000000"/>
                <w:shd w:val="clear" w:color="auto" w:fill="FFFFFF"/>
                <w:lang w:val="en-US"/>
              </w:rPr>
              <w:t>Use this space to note down recommendations and ideas for strengthening rules and practice in this area.</w:t>
            </w:r>
          </w:p>
        </w:tc>
      </w:tr>
    </w:tbl>
    <w:p w14:paraId="7E34E0E6" w14:textId="5ED52B02" w:rsidR="0034461F" w:rsidRDefault="0034461F" w:rsidP="0098245F">
      <w:pPr>
        <w:rPr>
          <w:rFonts w:eastAsia="Calibri"/>
          <w:sz w:val="24"/>
          <w:szCs w:val="24"/>
          <w:lang w:val="en-US"/>
        </w:rPr>
      </w:pPr>
    </w:p>
    <w:p w14:paraId="32DFDC92" w14:textId="77777777" w:rsidR="0034461F" w:rsidRDefault="0034461F">
      <w:pPr>
        <w:rPr>
          <w:rFonts w:eastAsia="Calibri"/>
          <w:sz w:val="24"/>
          <w:szCs w:val="24"/>
          <w:lang w:val="en-US"/>
        </w:rPr>
      </w:pPr>
      <w:r>
        <w:rPr>
          <w:rFonts w:eastAsia="Calibri"/>
          <w:sz w:val="24"/>
          <w:szCs w:val="24"/>
          <w:lang w:val="en-US"/>
        </w:rPr>
        <w:br w:type="page"/>
      </w:r>
    </w:p>
    <w:p w14:paraId="4DA4CD91" w14:textId="77777777" w:rsidR="00DD61E1" w:rsidRPr="00B2122A" w:rsidRDefault="00DD61E1" w:rsidP="00F25DE9">
      <w:pPr>
        <w:pStyle w:val="Dimension"/>
      </w:pPr>
      <w:bookmarkStart w:id="711" w:name="_xcfl1txhqy1d"/>
      <w:bookmarkEnd w:id="711"/>
      <w:r w:rsidRPr="00B2122A">
        <w:lastRenderedPageBreak/>
        <w:t>Dimension 6.3.2: Reaching out to all communities</w:t>
      </w:r>
    </w:p>
    <w:tbl>
      <w:tblPr>
        <w:tblStyle w:val="TableGrid"/>
        <w:tblW w:w="0" w:type="auto"/>
        <w:shd w:val="clear" w:color="auto" w:fill="EEEEEE"/>
        <w:tblLook w:val="04A0" w:firstRow="1" w:lastRow="0" w:firstColumn="1" w:lastColumn="0" w:noHBand="0" w:noVBand="1"/>
      </w:tblPr>
      <w:tblGrid>
        <w:gridCol w:w="9062"/>
      </w:tblGrid>
      <w:tr w:rsidR="00DD61E1" w:rsidRPr="00B2122A" w14:paraId="5DD16819" w14:textId="77777777" w:rsidTr="00520551">
        <w:tc>
          <w:tcPr>
            <w:tcW w:w="9350" w:type="dxa"/>
            <w:shd w:val="clear" w:color="auto" w:fill="EEEEEE"/>
          </w:tcPr>
          <w:p w14:paraId="466F10D0" w14:textId="77777777" w:rsidR="00DD61E1" w:rsidRPr="00DD61E1" w:rsidRDefault="00DD61E1" w:rsidP="0098245F">
            <w:pPr>
              <w:rPr>
                <w:rFonts w:eastAsia="Arial"/>
                <w:lang w:val="en-US"/>
              </w:rPr>
            </w:pPr>
            <w:r w:rsidRPr="00DD61E1">
              <w:rPr>
                <w:lang w:val="en-US"/>
              </w:rPr>
              <w:t>This dimension is part of:</w:t>
            </w:r>
          </w:p>
          <w:p w14:paraId="2DE4CCF0" w14:textId="77777777" w:rsidR="00DD61E1" w:rsidRPr="00B2122A" w:rsidRDefault="00DD61E1" w:rsidP="0098245F">
            <w:pPr>
              <w:pStyle w:val="ListParagraph"/>
              <w:numPr>
                <w:ilvl w:val="0"/>
                <w:numId w:val="51"/>
              </w:numPr>
              <w:spacing w:line="240" w:lineRule="auto"/>
              <w:rPr>
                <w:sz w:val="20"/>
                <w:szCs w:val="20"/>
              </w:rPr>
            </w:pPr>
            <w:r w:rsidRPr="00B2122A">
              <w:rPr>
                <w:sz w:val="20"/>
              </w:rPr>
              <w:t>Indicator 6.3: Participation of diverse groups in the work of parliament</w:t>
            </w:r>
          </w:p>
          <w:p w14:paraId="3D96D0B4" w14:textId="77777777" w:rsidR="00DD61E1" w:rsidRPr="00B2122A" w:rsidRDefault="00DD61E1" w:rsidP="0098245F">
            <w:pPr>
              <w:pStyle w:val="ListParagraph"/>
              <w:numPr>
                <w:ilvl w:val="0"/>
                <w:numId w:val="51"/>
              </w:numPr>
              <w:spacing w:line="240" w:lineRule="auto"/>
              <w:rPr>
                <w:szCs w:val="20"/>
              </w:rPr>
            </w:pPr>
            <w:r w:rsidRPr="00B31823">
              <w:rPr>
                <w:sz w:val="20"/>
              </w:rPr>
              <w:t xml:space="preserve">Target </w:t>
            </w:r>
            <w:r>
              <w:rPr>
                <w:sz w:val="20"/>
              </w:rPr>
              <w:t>6</w:t>
            </w:r>
            <w:r w:rsidRPr="00B2122A">
              <w:rPr>
                <w:sz w:val="20"/>
              </w:rPr>
              <w:t>: Participatory parliament</w:t>
            </w:r>
          </w:p>
        </w:tc>
      </w:tr>
    </w:tbl>
    <w:p w14:paraId="459377B3" w14:textId="77777777" w:rsidR="00DD61E1" w:rsidRPr="00B2122A" w:rsidRDefault="00DD61E1" w:rsidP="00B273EF">
      <w:pPr>
        <w:pStyle w:val="section-title"/>
      </w:pPr>
      <w:r w:rsidRPr="00B2122A">
        <w:t>About this dimension</w:t>
      </w:r>
    </w:p>
    <w:p w14:paraId="50AD5460" w14:textId="77777777" w:rsidR="003730F7" w:rsidRDefault="00DD61E1" w:rsidP="0098245F">
      <w:pPr>
        <w:rPr>
          <w:lang w:val="en-US"/>
        </w:rPr>
      </w:pPr>
      <w:r w:rsidRPr="00DD61E1">
        <w:rPr>
          <w:lang w:val="en-US"/>
        </w:rPr>
        <w:t>This dimension covers parliament’s capacity to reach all communities. Without a proactive effort from parliament, structural barriers are likely to limit some voices and inequalities can be widened. It is vital for parliament to promote participation from all communities. This might entail making strategic choices about whom to target, identifying the most effective ways of working with the target communities and investing resources in making parliament more accessible to all.</w:t>
      </w:r>
    </w:p>
    <w:p w14:paraId="226076E0" w14:textId="77777777" w:rsidR="003730F7" w:rsidRDefault="00DD61E1" w:rsidP="0098245F">
      <w:pPr>
        <w:rPr>
          <w:lang w:val="en-US"/>
        </w:rPr>
      </w:pPr>
      <w:r w:rsidRPr="00DD61E1">
        <w:rPr>
          <w:lang w:val="en-US"/>
        </w:rPr>
        <w:t xml:space="preserve">Groups facing barriers to engagement with parliament include women, youth, older people, rural groups, LGBTQI+ people, Indigenous communities, national, ethnic, linguistic and religious minorities, and migrants and refugees. </w:t>
      </w:r>
    </w:p>
    <w:p w14:paraId="47D1730C" w14:textId="4AA12049" w:rsidR="00DD61E1" w:rsidRPr="00DD61E1" w:rsidRDefault="00DD61E1" w:rsidP="0098245F">
      <w:pPr>
        <w:rPr>
          <w:lang w:val="en-US"/>
        </w:rPr>
      </w:pPr>
      <w:r w:rsidRPr="00DD61E1">
        <w:rPr>
          <w:lang w:val="en-US"/>
        </w:rPr>
        <w:t xml:space="preserve">See also </w:t>
      </w:r>
      <w:r w:rsidRPr="00DD61E1">
        <w:rPr>
          <w:i/>
          <w:iCs/>
          <w:lang w:val="en-US"/>
        </w:rPr>
        <w:t>Dimension 5.1.5: Youth inclusion</w:t>
      </w:r>
      <w:r w:rsidRPr="00DD61E1">
        <w:rPr>
          <w:lang w:val="en-US"/>
        </w:rPr>
        <w:t>.</w:t>
      </w:r>
    </w:p>
    <w:p w14:paraId="49376E3F" w14:textId="77777777" w:rsidR="00DD61E1" w:rsidRPr="00B2122A" w:rsidRDefault="00DD61E1" w:rsidP="00B273EF">
      <w:pPr>
        <w:pStyle w:val="section-title"/>
      </w:pPr>
      <w:r w:rsidRPr="00B2122A">
        <w:t>Aspiring goal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052"/>
      </w:tblGrid>
      <w:tr w:rsidR="00DD61E1" w:rsidRPr="00513C3B" w14:paraId="2A7372CE" w14:textId="77777777" w:rsidTr="0044139B">
        <w:tc>
          <w:tcPr>
            <w:tcW w:w="5000" w:type="pct"/>
            <w:shd w:val="clear" w:color="auto" w:fill="EEEEEE"/>
            <w:tcMar>
              <w:top w:w="100" w:type="dxa"/>
              <w:left w:w="100" w:type="dxa"/>
              <w:bottom w:w="100" w:type="dxa"/>
              <w:right w:w="100" w:type="dxa"/>
            </w:tcMar>
          </w:tcPr>
          <w:p w14:paraId="3A0344C4" w14:textId="77777777" w:rsidR="003730F7" w:rsidRDefault="00DD61E1" w:rsidP="0098245F">
            <w:pPr>
              <w:rPr>
                <w:i/>
                <w:lang w:val="en-US"/>
              </w:rPr>
            </w:pPr>
            <w:r w:rsidRPr="00DD61E1">
              <w:rPr>
                <w:i/>
                <w:lang w:val="en-US"/>
              </w:rPr>
              <w:t>Based on a global comparative analysis, an aspiring goal for parliaments in the area of “reaching out to all communities” is as follows:</w:t>
            </w:r>
          </w:p>
          <w:p w14:paraId="18DF4024" w14:textId="77777777" w:rsidR="003730F7" w:rsidRDefault="00DD61E1" w:rsidP="0098245F">
            <w:pPr>
              <w:rPr>
                <w:lang w:val="en-US"/>
              </w:rPr>
            </w:pPr>
            <w:r w:rsidRPr="00DD61E1">
              <w:rPr>
                <w:lang w:val="en-US"/>
              </w:rPr>
              <w:t xml:space="preserve">Parliament’s law-making and oversight activities are accessible to all members of the public regardless of their age, gender, location, physical ability or any other characteristic. </w:t>
            </w:r>
          </w:p>
          <w:p w14:paraId="5510A71A" w14:textId="77777777" w:rsidR="003730F7" w:rsidRDefault="00DD61E1" w:rsidP="0098245F">
            <w:pPr>
              <w:rPr>
                <w:lang w:val="en-US"/>
              </w:rPr>
            </w:pPr>
            <w:r w:rsidRPr="00DD61E1">
              <w:rPr>
                <w:lang w:val="en-US"/>
              </w:rPr>
              <w:t>Parliamentary consultations, including committee inquiries, are conducted in an accessible and inclusive way. Information about these engagement opportunities is made available in a timely manner and to a wide and diverse audience.</w:t>
            </w:r>
          </w:p>
          <w:p w14:paraId="1D72E509" w14:textId="77777777" w:rsidR="003730F7" w:rsidRDefault="00DD61E1" w:rsidP="0098245F">
            <w:pPr>
              <w:rPr>
                <w:sz w:val="14"/>
                <w:szCs w:val="14"/>
                <w:lang w:val="en-US"/>
              </w:rPr>
            </w:pPr>
            <w:r w:rsidRPr="00DD61E1">
              <w:rPr>
                <w:lang w:val="en-US"/>
              </w:rPr>
              <w:t xml:space="preserve">The participation of women is institutionalized and mainstreamed throughout the work of parliament. </w:t>
            </w:r>
          </w:p>
          <w:p w14:paraId="3A92BD42" w14:textId="54856B51" w:rsidR="00DD61E1" w:rsidRPr="00B2122A" w:rsidRDefault="00DD61E1" w:rsidP="0098245F">
            <w:pPr>
              <w:rPr>
                <w:color w:val="005F9A"/>
                <w:lang w:val="en-US"/>
              </w:rPr>
            </w:pPr>
            <w:r w:rsidRPr="00DD61E1">
              <w:rPr>
                <w:lang w:val="en-US"/>
              </w:rPr>
              <w:t xml:space="preserve">Parliament provides targeted engagement opportunities for groups who may otherwise face barriers to engagement. </w:t>
            </w:r>
          </w:p>
        </w:tc>
      </w:tr>
    </w:tbl>
    <w:p w14:paraId="2A081CE8" w14:textId="77777777" w:rsidR="00DD61E1" w:rsidRPr="00B2122A" w:rsidRDefault="00DD61E1" w:rsidP="00B273EF">
      <w:pPr>
        <w:pStyle w:val="section-title"/>
      </w:pPr>
      <w:r w:rsidRPr="00B2122A">
        <w:t>Assessment</w:t>
      </w:r>
    </w:p>
    <w:p w14:paraId="1449C27B" w14:textId="77777777" w:rsidR="00DD61E1" w:rsidRPr="00DD61E1" w:rsidRDefault="00DD61E1" w:rsidP="0098245F">
      <w:pPr>
        <w:spacing w:before="200"/>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3ED19D08" w14:textId="77777777" w:rsidR="003730F7" w:rsidRDefault="00DD61E1" w:rsidP="0098245F">
      <w:pPr>
        <w:spacing w:before="200"/>
        <w:rPr>
          <w:lang w:val="en-US"/>
        </w:rPr>
      </w:pPr>
      <w:r w:rsidRPr="00DD61E1">
        <w:rPr>
          <w:lang w:val="en-US"/>
        </w:rPr>
        <w:t>The evidence for assessment of this dimension could include the following:</w:t>
      </w:r>
    </w:p>
    <w:p w14:paraId="1CAB719A" w14:textId="0B686404" w:rsidR="00DD61E1" w:rsidRPr="00DD61E1" w:rsidRDefault="00DD61E1" w:rsidP="0098245F">
      <w:pPr>
        <w:numPr>
          <w:ilvl w:val="0"/>
          <w:numId w:val="242"/>
        </w:numPr>
        <w:spacing w:after="0"/>
        <w:ind w:left="562" w:hanging="562"/>
        <w:rPr>
          <w:sz w:val="24"/>
          <w:szCs w:val="24"/>
          <w:lang w:val="en-US"/>
        </w:rPr>
      </w:pPr>
      <w:r w:rsidRPr="00DD61E1">
        <w:rPr>
          <w:lang w:val="en-US"/>
        </w:rPr>
        <w:t>Parliamentary strategies or action plans outlining the inclusivity of parliamentary engagement programmes</w:t>
      </w:r>
    </w:p>
    <w:p w14:paraId="7831DB3D" w14:textId="77777777" w:rsidR="00DD61E1" w:rsidRPr="00DD61E1" w:rsidRDefault="00DD61E1" w:rsidP="0098245F">
      <w:pPr>
        <w:numPr>
          <w:ilvl w:val="0"/>
          <w:numId w:val="242"/>
        </w:numPr>
        <w:spacing w:after="0"/>
        <w:ind w:left="562" w:hanging="562"/>
        <w:rPr>
          <w:lang w:val="en-US"/>
        </w:rPr>
      </w:pPr>
      <w:r w:rsidRPr="00DD61E1">
        <w:rPr>
          <w:lang w:val="en-US"/>
        </w:rPr>
        <w:t>Data on diverse participation in parliamentary consultations</w:t>
      </w:r>
    </w:p>
    <w:p w14:paraId="2BB49924" w14:textId="77777777" w:rsidR="00DD61E1" w:rsidRPr="00DD61E1" w:rsidRDefault="00DD61E1" w:rsidP="0098245F">
      <w:pPr>
        <w:numPr>
          <w:ilvl w:val="0"/>
          <w:numId w:val="242"/>
        </w:numPr>
        <w:spacing w:after="0"/>
        <w:ind w:left="562" w:hanging="562"/>
        <w:rPr>
          <w:lang w:val="en-US"/>
        </w:rPr>
      </w:pPr>
      <w:r w:rsidRPr="00DD61E1">
        <w:rPr>
          <w:lang w:val="en-US"/>
        </w:rPr>
        <w:t>Gender balance in public consultation and among witnesses over the course of a year</w:t>
      </w:r>
    </w:p>
    <w:p w14:paraId="4A63B5CC" w14:textId="77777777" w:rsidR="00DD61E1" w:rsidRPr="00DD61E1" w:rsidRDefault="00DD61E1" w:rsidP="0098245F">
      <w:pPr>
        <w:numPr>
          <w:ilvl w:val="0"/>
          <w:numId w:val="242"/>
        </w:numPr>
        <w:spacing w:after="0"/>
        <w:ind w:left="562" w:hanging="562"/>
        <w:rPr>
          <w:lang w:val="en-US"/>
        </w:rPr>
      </w:pPr>
      <w:r w:rsidRPr="00DD61E1">
        <w:rPr>
          <w:lang w:val="en-US"/>
        </w:rPr>
        <w:t>Data on young people consulted by parliament over the course of a year</w:t>
      </w:r>
    </w:p>
    <w:p w14:paraId="6E422408" w14:textId="77777777" w:rsidR="00DD61E1" w:rsidRPr="00DD61E1" w:rsidRDefault="00DD61E1" w:rsidP="0098245F">
      <w:pPr>
        <w:numPr>
          <w:ilvl w:val="0"/>
          <w:numId w:val="242"/>
        </w:numPr>
        <w:spacing w:after="0"/>
        <w:ind w:left="562" w:hanging="562"/>
        <w:rPr>
          <w:lang w:val="en-US"/>
        </w:rPr>
      </w:pPr>
      <w:r w:rsidRPr="00DD61E1">
        <w:rPr>
          <w:lang w:val="en-US"/>
        </w:rPr>
        <w:t xml:space="preserve">Materials in sign language or Braille </w:t>
      </w:r>
    </w:p>
    <w:p w14:paraId="7A6D2756" w14:textId="77777777" w:rsidR="00DD61E1" w:rsidRPr="00DD61E1" w:rsidRDefault="00DD61E1" w:rsidP="0098245F">
      <w:pPr>
        <w:numPr>
          <w:ilvl w:val="0"/>
          <w:numId w:val="242"/>
        </w:numPr>
        <w:spacing w:after="0"/>
        <w:ind w:left="562" w:hanging="562"/>
        <w:rPr>
          <w:lang w:val="en-US"/>
        </w:rPr>
      </w:pPr>
      <w:r w:rsidRPr="00DD61E1">
        <w:rPr>
          <w:lang w:val="en-US"/>
        </w:rPr>
        <w:t xml:space="preserve">Records showing diverse participation in committee processes/hearings </w:t>
      </w:r>
    </w:p>
    <w:p w14:paraId="647EF753" w14:textId="77777777" w:rsidR="003730F7" w:rsidRDefault="00DD61E1" w:rsidP="0098245F">
      <w:pPr>
        <w:numPr>
          <w:ilvl w:val="0"/>
          <w:numId w:val="242"/>
        </w:numPr>
        <w:spacing w:after="0"/>
        <w:ind w:left="562" w:hanging="562"/>
        <w:rPr>
          <w:lang w:val="en-US"/>
        </w:rPr>
      </w:pPr>
      <w:r w:rsidRPr="00DD61E1">
        <w:rPr>
          <w:lang w:val="en-US"/>
        </w:rPr>
        <w:t xml:space="preserve">Information about remote parliamentary committee meetings and/or other programmes outside the parliamentary premises </w:t>
      </w:r>
    </w:p>
    <w:p w14:paraId="09DD3868" w14:textId="77777777" w:rsidR="003730F7" w:rsidRDefault="00DD61E1" w:rsidP="0098245F">
      <w:pPr>
        <w:rPr>
          <w:lang w:val="en-US"/>
        </w:rPr>
      </w:pPr>
      <w:r w:rsidRPr="00DD61E1">
        <w:rPr>
          <w:lang w:val="en-US"/>
        </w:rPr>
        <w:lastRenderedPageBreak/>
        <w:t>Where relevant, provide additional comments or examples that support the assessment.</w:t>
      </w:r>
    </w:p>
    <w:p w14:paraId="0655B13F" w14:textId="60391B67" w:rsidR="00DD61E1" w:rsidRPr="00B2122A" w:rsidRDefault="00DD61E1" w:rsidP="0098245F">
      <w:pPr>
        <w:pStyle w:val="Heading5"/>
      </w:pPr>
      <w:bookmarkStart w:id="712" w:name="_b6uqzm9h31od"/>
      <w:bookmarkEnd w:id="712"/>
      <w:r w:rsidRPr="00B2122A">
        <w:t xml:space="preserve">Assessment criterion 1: Policies </w:t>
      </w:r>
    </w:p>
    <w:p w14:paraId="207D72A3" w14:textId="77777777" w:rsidR="00DD61E1" w:rsidRPr="00DD61E1" w:rsidRDefault="00DD61E1" w:rsidP="0098245F">
      <w:pPr>
        <w:rPr>
          <w:lang w:val="en-US"/>
        </w:rPr>
      </w:pPr>
      <w:r w:rsidRPr="00DD61E1">
        <w:rPr>
          <w:lang w:val="en-US"/>
        </w:rPr>
        <w:t>Parliament sets out strategies for engaging all groups within the community, especially those facing barriers to engagement with parliament, regardless of their age, gender, location, physical ability or any other characteristic.</w:t>
      </w:r>
    </w:p>
    <w:p w14:paraId="07A3AC43" w14:textId="77777777" w:rsidR="00DD61E1" w:rsidRPr="00B2122A"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B2122A" w14:paraId="4FF9CAC7"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144009" w14:textId="77777777" w:rsidR="00DD61E1" w:rsidRPr="00B2122A" w:rsidRDefault="00DD61E1" w:rsidP="0098245F">
            <w:pPr>
              <w:jc w:val="center"/>
              <w:rPr>
                <w:rFonts w:eastAsia="Calibri"/>
              </w:rPr>
            </w:pPr>
            <w:r w:rsidRPr="00B2122A">
              <w:t>Non-existent</w:t>
            </w:r>
          </w:p>
          <w:sdt>
            <w:sdtPr>
              <w:rPr>
                <w:rFonts w:eastAsia="Arimo"/>
              </w:rPr>
              <w:id w:val="6105454"/>
              <w14:checkbox>
                <w14:checked w14:val="0"/>
                <w14:checkedState w14:val="2612" w14:font="MS Gothic"/>
                <w14:uncheckedState w14:val="2610" w14:font="MS Gothic"/>
              </w14:checkbox>
            </w:sdtPr>
            <w:sdtEndPr/>
            <w:sdtContent>
              <w:p w14:paraId="7CE96DDC"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2893E6" w14:textId="77777777" w:rsidR="00DD61E1" w:rsidRPr="00B2122A" w:rsidRDefault="00DD61E1" w:rsidP="0098245F">
            <w:pPr>
              <w:jc w:val="center"/>
              <w:rPr>
                <w:rFonts w:eastAsia="Calibri"/>
              </w:rPr>
            </w:pPr>
            <w:r w:rsidRPr="00B2122A">
              <w:t xml:space="preserve">Rudimentary </w:t>
            </w:r>
          </w:p>
          <w:sdt>
            <w:sdtPr>
              <w:rPr>
                <w:rFonts w:eastAsia="Arimo"/>
              </w:rPr>
              <w:id w:val="-1492559804"/>
              <w14:checkbox>
                <w14:checked w14:val="0"/>
                <w14:checkedState w14:val="2612" w14:font="MS Gothic"/>
                <w14:uncheckedState w14:val="2610" w14:font="MS Gothic"/>
              </w14:checkbox>
            </w:sdtPr>
            <w:sdtEndPr/>
            <w:sdtContent>
              <w:p w14:paraId="09BEA584"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E06CF3" w14:textId="77777777" w:rsidR="00DD61E1" w:rsidRPr="00B2122A" w:rsidRDefault="00DD61E1" w:rsidP="0098245F">
            <w:pPr>
              <w:jc w:val="center"/>
              <w:rPr>
                <w:rFonts w:eastAsia="Calibri"/>
              </w:rPr>
            </w:pPr>
            <w:r w:rsidRPr="00B2122A">
              <w:t>Basic</w:t>
            </w:r>
          </w:p>
          <w:sdt>
            <w:sdtPr>
              <w:rPr>
                <w:rFonts w:eastAsia="Arimo"/>
              </w:rPr>
              <w:id w:val="1846753081"/>
              <w14:checkbox>
                <w14:checked w14:val="0"/>
                <w14:checkedState w14:val="2612" w14:font="MS Gothic"/>
                <w14:uncheckedState w14:val="2610" w14:font="MS Gothic"/>
              </w14:checkbox>
            </w:sdtPr>
            <w:sdtEndPr/>
            <w:sdtContent>
              <w:p w14:paraId="49C0A8BA"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15CA8C" w14:textId="77777777" w:rsidR="00DD61E1" w:rsidRPr="00B2122A" w:rsidRDefault="00DD61E1" w:rsidP="0098245F">
            <w:pPr>
              <w:jc w:val="center"/>
              <w:rPr>
                <w:rFonts w:eastAsia="Calibri"/>
              </w:rPr>
            </w:pPr>
            <w:r w:rsidRPr="00B2122A">
              <w:t>Good</w:t>
            </w:r>
          </w:p>
          <w:sdt>
            <w:sdtPr>
              <w:rPr>
                <w:rFonts w:eastAsia="Arimo"/>
              </w:rPr>
              <w:id w:val="-950556207"/>
              <w14:checkbox>
                <w14:checked w14:val="0"/>
                <w14:checkedState w14:val="2612" w14:font="MS Gothic"/>
                <w14:uncheckedState w14:val="2610" w14:font="MS Gothic"/>
              </w14:checkbox>
            </w:sdtPr>
            <w:sdtEndPr/>
            <w:sdtContent>
              <w:p w14:paraId="02085B0B"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9963FB" w14:textId="77777777" w:rsidR="00DD61E1" w:rsidRPr="00B2122A" w:rsidRDefault="00DD61E1" w:rsidP="0098245F">
            <w:pPr>
              <w:jc w:val="center"/>
              <w:rPr>
                <w:rFonts w:eastAsia="Calibri"/>
              </w:rPr>
            </w:pPr>
            <w:r w:rsidRPr="00B2122A">
              <w:t>Very good</w:t>
            </w:r>
          </w:p>
          <w:sdt>
            <w:sdtPr>
              <w:rPr>
                <w:rFonts w:eastAsia="Arimo"/>
              </w:rPr>
              <w:id w:val="607015427"/>
              <w14:checkbox>
                <w14:checked w14:val="0"/>
                <w14:checkedState w14:val="2612" w14:font="MS Gothic"/>
                <w14:uncheckedState w14:val="2610" w14:font="MS Gothic"/>
              </w14:checkbox>
            </w:sdtPr>
            <w:sdtEndPr/>
            <w:sdtContent>
              <w:p w14:paraId="389D4364"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42F2E72" w14:textId="77777777" w:rsidR="00DD61E1" w:rsidRPr="00B2122A" w:rsidRDefault="00DD61E1" w:rsidP="0098245F">
            <w:pPr>
              <w:jc w:val="center"/>
              <w:rPr>
                <w:rFonts w:eastAsia="Calibri"/>
              </w:rPr>
            </w:pPr>
            <w:r w:rsidRPr="00B2122A">
              <w:t>Excellent</w:t>
            </w:r>
          </w:p>
          <w:sdt>
            <w:sdtPr>
              <w:rPr>
                <w:rFonts w:eastAsia="Arimo"/>
              </w:rPr>
              <w:id w:val="2096830211"/>
              <w14:checkbox>
                <w14:checked w14:val="0"/>
                <w14:checkedState w14:val="2612" w14:font="MS Gothic"/>
                <w14:uncheckedState w14:val="2610" w14:font="MS Gothic"/>
              </w14:checkbox>
            </w:sdtPr>
            <w:sdtEndPr/>
            <w:sdtContent>
              <w:p w14:paraId="21157A19"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r>
      <w:tr w:rsidR="00DD61E1" w:rsidRPr="00513C3B" w14:paraId="50D92412"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FDAF9" w14:textId="77777777" w:rsidR="003730F7" w:rsidRDefault="00DD61E1" w:rsidP="0098245F">
            <w:pPr>
              <w:rPr>
                <w:rFonts w:eastAsia="Calibri"/>
                <w:color w:val="005F9A"/>
                <w:lang w:val="en-US"/>
              </w:rPr>
            </w:pPr>
            <w:r w:rsidRPr="00DD61E1">
              <w:rPr>
                <w:color w:val="005F9A"/>
                <w:lang w:val="en-US"/>
              </w:rPr>
              <w:t>Evidence for this assessment criterion:</w:t>
            </w:r>
          </w:p>
          <w:p w14:paraId="4F38CB39" w14:textId="54293194" w:rsidR="00DD61E1" w:rsidRPr="00DD61E1" w:rsidRDefault="00DD61E1" w:rsidP="0098245F">
            <w:pPr>
              <w:rPr>
                <w:rFonts w:eastAsia="Calibri"/>
                <w:color w:val="0000FF"/>
                <w:lang w:val="en-US"/>
              </w:rPr>
            </w:pPr>
          </w:p>
        </w:tc>
      </w:tr>
    </w:tbl>
    <w:p w14:paraId="3549A2A0" w14:textId="77777777" w:rsidR="00DD61E1" w:rsidRPr="00B2122A" w:rsidRDefault="00DD61E1" w:rsidP="0098245F">
      <w:pPr>
        <w:pStyle w:val="Heading5"/>
      </w:pPr>
      <w:bookmarkStart w:id="713" w:name="_pg32fua7km70"/>
      <w:bookmarkEnd w:id="713"/>
      <w:r w:rsidRPr="00B2122A">
        <w:t xml:space="preserve">Assessment criterion 2: Accessibility </w:t>
      </w:r>
    </w:p>
    <w:p w14:paraId="64F0B707" w14:textId="77777777" w:rsidR="00DD61E1" w:rsidRPr="00DD61E1" w:rsidRDefault="00DD61E1" w:rsidP="0098245F">
      <w:pPr>
        <w:rPr>
          <w:color w:val="005F9A"/>
          <w:lang w:val="en-US"/>
        </w:rPr>
      </w:pPr>
      <w:r w:rsidRPr="00DD61E1">
        <w:rPr>
          <w:lang w:val="en-US"/>
        </w:rPr>
        <w:t xml:space="preserve">Information about parliamentary consultations is made available in a timely manner and to a wide and diverse audience. Parliamentary buildings and infrastructure, as well as print and digital materials, are accessible and inclusive. </w:t>
      </w:r>
    </w:p>
    <w:p w14:paraId="01AA7EC2" w14:textId="77777777" w:rsidR="00DD61E1" w:rsidRPr="00B2122A"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B2122A" w14:paraId="09A9CC2B"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CD8B95" w14:textId="77777777" w:rsidR="00DD61E1" w:rsidRPr="00B2122A" w:rsidRDefault="00DD61E1" w:rsidP="0098245F">
            <w:pPr>
              <w:jc w:val="center"/>
              <w:rPr>
                <w:rFonts w:eastAsia="Calibri"/>
              </w:rPr>
            </w:pPr>
            <w:r w:rsidRPr="00B2122A">
              <w:t>Non-existent</w:t>
            </w:r>
          </w:p>
          <w:sdt>
            <w:sdtPr>
              <w:rPr>
                <w:rFonts w:eastAsia="Arimo"/>
              </w:rPr>
              <w:id w:val="-699093784"/>
              <w14:checkbox>
                <w14:checked w14:val="0"/>
                <w14:checkedState w14:val="2612" w14:font="MS Gothic"/>
                <w14:uncheckedState w14:val="2610" w14:font="MS Gothic"/>
              </w14:checkbox>
            </w:sdtPr>
            <w:sdtEndPr/>
            <w:sdtContent>
              <w:p w14:paraId="5C7081F6"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3698FE" w14:textId="77777777" w:rsidR="00DD61E1" w:rsidRPr="00B2122A" w:rsidRDefault="00DD61E1" w:rsidP="0098245F">
            <w:pPr>
              <w:jc w:val="center"/>
              <w:rPr>
                <w:rFonts w:eastAsia="Calibri"/>
              </w:rPr>
            </w:pPr>
            <w:r w:rsidRPr="00B2122A">
              <w:t xml:space="preserve">Rudimentary </w:t>
            </w:r>
          </w:p>
          <w:sdt>
            <w:sdtPr>
              <w:rPr>
                <w:rFonts w:eastAsia="Arimo"/>
              </w:rPr>
              <w:id w:val="-1696759362"/>
              <w14:checkbox>
                <w14:checked w14:val="0"/>
                <w14:checkedState w14:val="2612" w14:font="MS Gothic"/>
                <w14:uncheckedState w14:val="2610" w14:font="MS Gothic"/>
              </w14:checkbox>
            </w:sdtPr>
            <w:sdtEndPr/>
            <w:sdtContent>
              <w:p w14:paraId="409822A3"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75A34E" w14:textId="77777777" w:rsidR="00DD61E1" w:rsidRPr="00B2122A" w:rsidRDefault="00DD61E1" w:rsidP="0098245F">
            <w:pPr>
              <w:jc w:val="center"/>
              <w:rPr>
                <w:rFonts w:eastAsia="Calibri"/>
              </w:rPr>
            </w:pPr>
            <w:r w:rsidRPr="00B2122A">
              <w:t>Basic</w:t>
            </w:r>
          </w:p>
          <w:sdt>
            <w:sdtPr>
              <w:rPr>
                <w:rFonts w:eastAsia="Arimo"/>
              </w:rPr>
              <w:id w:val="-988470533"/>
              <w14:checkbox>
                <w14:checked w14:val="0"/>
                <w14:checkedState w14:val="2612" w14:font="MS Gothic"/>
                <w14:uncheckedState w14:val="2610" w14:font="MS Gothic"/>
              </w14:checkbox>
            </w:sdtPr>
            <w:sdtEndPr/>
            <w:sdtContent>
              <w:p w14:paraId="6706A3E0"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C9BF97" w14:textId="77777777" w:rsidR="00DD61E1" w:rsidRPr="00B2122A" w:rsidRDefault="00DD61E1" w:rsidP="0098245F">
            <w:pPr>
              <w:jc w:val="center"/>
              <w:rPr>
                <w:rFonts w:eastAsia="Calibri"/>
              </w:rPr>
            </w:pPr>
            <w:r w:rsidRPr="00B2122A">
              <w:t>Good</w:t>
            </w:r>
          </w:p>
          <w:sdt>
            <w:sdtPr>
              <w:rPr>
                <w:rFonts w:eastAsia="Arimo"/>
              </w:rPr>
              <w:id w:val="1112007566"/>
              <w14:checkbox>
                <w14:checked w14:val="0"/>
                <w14:checkedState w14:val="2612" w14:font="MS Gothic"/>
                <w14:uncheckedState w14:val="2610" w14:font="MS Gothic"/>
              </w14:checkbox>
            </w:sdtPr>
            <w:sdtEndPr/>
            <w:sdtContent>
              <w:p w14:paraId="4AC7B6F5"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C2AA32" w14:textId="77777777" w:rsidR="00DD61E1" w:rsidRPr="00B2122A" w:rsidRDefault="00DD61E1" w:rsidP="0098245F">
            <w:pPr>
              <w:jc w:val="center"/>
              <w:rPr>
                <w:rFonts w:eastAsia="Calibri"/>
              </w:rPr>
            </w:pPr>
            <w:r w:rsidRPr="00B2122A">
              <w:t>Very good</w:t>
            </w:r>
          </w:p>
          <w:sdt>
            <w:sdtPr>
              <w:rPr>
                <w:rFonts w:eastAsia="Arimo"/>
              </w:rPr>
              <w:id w:val="468167307"/>
              <w14:checkbox>
                <w14:checked w14:val="0"/>
                <w14:checkedState w14:val="2612" w14:font="MS Gothic"/>
                <w14:uncheckedState w14:val="2610" w14:font="MS Gothic"/>
              </w14:checkbox>
            </w:sdtPr>
            <w:sdtEndPr/>
            <w:sdtContent>
              <w:p w14:paraId="49082E29"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9DFA73F" w14:textId="77777777" w:rsidR="00DD61E1" w:rsidRPr="00B2122A" w:rsidRDefault="00DD61E1" w:rsidP="0098245F">
            <w:pPr>
              <w:jc w:val="center"/>
              <w:rPr>
                <w:rFonts w:eastAsia="Calibri"/>
              </w:rPr>
            </w:pPr>
            <w:r w:rsidRPr="00B2122A">
              <w:t>Excellent</w:t>
            </w:r>
          </w:p>
          <w:sdt>
            <w:sdtPr>
              <w:rPr>
                <w:rFonts w:eastAsia="Arimo"/>
              </w:rPr>
              <w:id w:val="-141122029"/>
              <w14:checkbox>
                <w14:checked w14:val="0"/>
                <w14:checkedState w14:val="2612" w14:font="MS Gothic"/>
                <w14:uncheckedState w14:val="2610" w14:font="MS Gothic"/>
              </w14:checkbox>
            </w:sdtPr>
            <w:sdtEndPr/>
            <w:sdtContent>
              <w:p w14:paraId="741FF93F"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r>
      <w:tr w:rsidR="00DD61E1" w:rsidRPr="00513C3B" w14:paraId="63E5A314"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A00D7" w14:textId="77777777" w:rsidR="003730F7" w:rsidRDefault="00DD61E1" w:rsidP="0098245F">
            <w:pPr>
              <w:rPr>
                <w:rFonts w:eastAsia="Calibri"/>
                <w:color w:val="005F9A"/>
                <w:lang w:val="en-US"/>
              </w:rPr>
            </w:pPr>
            <w:r w:rsidRPr="00DD61E1">
              <w:rPr>
                <w:color w:val="005F9A"/>
                <w:lang w:val="en-US"/>
              </w:rPr>
              <w:t>Evidence for this assessment criterion:</w:t>
            </w:r>
          </w:p>
          <w:p w14:paraId="7457B5C8" w14:textId="162014C8" w:rsidR="00DD61E1" w:rsidRPr="00DD61E1" w:rsidRDefault="00DD61E1" w:rsidP="0098245F">
            <w:pPr>
              <w:rPr>
                <w:rFonts w:eastAsia="Calibri"/>
                <w:color w:val="0000FF"/>
                <w:lang w:val="en-US"/>
              </w:rPr>
            </w:pPr>
          </w:p>
        </w:tc>
      </w:tr>
    </w:tbl>
    <w:p w14:paraId="7BAE25FB" w14:textId="77777777" w:rsidR="00DD61E1" w:rsidRPr="00B2122A" w:rsidRDefault="00DD61E1" w:rsidP="0098245F">
      <w:pPr>
        <w:rPr>
          <w:color w:val="005F9A"/>
          <w:lang w:val="en-US"/>
        </w:rPr>
      </w:pPr>
    </w:p>
    <w:p w14:paraId="62F407B7" w14:textId="77777777" w:rsidR="00DD61E1" w:rsidRPr="00B2122A" w:rsidRDefault="00DD61E1" w:rsidP="0098245F">
      <w:pPr>
        <w:pStyle w:val="Heading5"/>
      </w:pPr>
      <w:r w:rsidRPr="00B2122A">
        <w:t>Assessment criterion 3: Engaging women</w:t>
      </w:r>
    </w:p>
    <w:p w14:paraId="46D8E94C" w14:textId="77777777" w:rsidR="00DD61E1" w:rsidRPr="00DD61E1" w:rsidRDefault="00DD61E1" w:rsidP="0098245F">
      <w:pPr>
        <w:rPr>
          <w:color w:val="005F9A"/>
          <w:lang w:val="en-US"/>
        </w:rPr>
      </w:pPr>
      <w:r w:rsidRPr="00DD61E1">
        <w:rPr>
          <w:lang w:val="en-US"/>
        </w:rPr>
        <w:t>The participation of women is institutionalized and mainstreamed throughout the work of parliament. Engagement is safe and accessible for women. Parliament ensures that both women and men are equally represented among experts and other witnesses at committee hearings.</w:t>
      </w:r>
    </w:p>
    <w:p w14:paraId="0A7ADF15" w14:textId="77777777" w:rsidR="00DD61E1" w:rsidRPr="00B2122A"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B2122A" w14:paraId="42CF3D9B"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CCCD45" w14:textId="77777777" w:rsidR="00DD61E1" w:rsidRPr="00B2122A" w:rsidRDefault="00DD61E1" w:rsidP="0098245F">
            <w:pPr>
              <w:jc w:val="center"/>
              <w:rPr>
                <w:rFonts w:eastAsia="Calibri"/>
              </w:rPr>
            </w:pPr>
            <w:r w:rsidRPr="00B2122A">
              <w:t>Non-existent</w:t>
            </w:r>
          </w:p>
          <w:sdt>
            <w:sdtPr>
              <w:rPr>
                <w:rFonts w:eastAsia="Arimo"/>
              </w:rPr>
              <w:id w:val="-2141567412"/>
              <w14:checkbox>
                <w14:checked w14:val="0"/>
                <w14:checkedState w14:val="2612" w14:font="MS Gothic"/>
                <w14:uncheckedState w14:val="2610" w14:font="MS Gothic"/>
              </w14:checkbox>
            </w:sdtPr>
            <w:sdtEndPr/>
            <w:sdtContent>
              <w:p w14:paraId="19EBA317"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DC66B8" w14:textId="77777777" w:rsidR="00DD61E1" w:rsidRPr="00B2122A" w:rsidRDefault="00DD61E1" w:rsidP="0098245F">
            <w:pPr>
              <w:jc w:val="center"/>
              <w:rPr>
                <w:rFonts w:eastAsia="Calibri"/>
              </w:rPr>
            </w:pPr>
            <w:r w:rsidRPr="00B2122A">
              <w:t xml:space="preserve">Rudimentary </w:t>
            </w:r>
          </w:p>
          <w:sdt>
            <w:sdtPr>
              <w:rPr>
                <w:rFonts w:eastAsia="Arimo"/>
              </w:rPr>
              <w:id w:val="386064995"/>
              <w14:checkbox>
                <w14:checked w14:val="0"/>
                <w14:checkedState w14:val="2612" w14:font="MS Gothic"/>
                <w14:uncheckedState w14:val="2610" w14:font="MS Gothic"/>
              </w14:checkbox>
            </w:sdtPr>
            <w:sdtEndPr/>
            <w:sdtContent>
              <w:p w14:paraId="455D97FB"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9C4AD5" w14:textId="77777777" w:rsidR="00DD61E1" w:rsidRPr="00B2122A" w:rsidRDefault="00DD61E1" w:rsidP="0098245F">
            <w:pPr>
              <w:jc w:val="center"/>
              <w:rPr>
                <w:rFonts w:eastAsia="Calibri"/>
              </w:rPr>
            </w:pPr>
            <w:r w:rsidRPr="00B2122A">
              <w:t>Basic</w:t>
            </w:r>
          </w:p>
          <w:sdt>
            <w:sdtPr>
              <w:rPr>
                <w:rFonts w:eastAsia="Arimo"/>
              </w:rPr>
              <w:id w:val="1297019292"/>
              <w14:checkbox>
                <w14:checked w14:val="0"/>
                <w14:checkedState w14:val="2612" w14:font="MS Gothic"/>
                <w14:uncheckedState w14:val="2610" w14:font="MS Gothic"/>
              </w14:checkbox>
            </w:sdtPr>
            <w:sdtEndPr/>
            <w:sdtContent>
              <w:p w14:paraId="30EF8E45"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31AC14" w14:textId="77777777" w:rsidR="00DD61E1" w:rsidRPr="00B2122A" w:rsidRDefault="00DD61E1" w:rsidP="0098245F">
            <w:pPr>
              <w:jc w:val="center"/>
              <w:rPr>
                <w:rFonts w:eastAsia="Calibri"/>
              </w:rPr>
            </w:pPr>
            <w:r w:rsidRPr="00B2122A">
              <w:t>Good</w:t>
            </w:r>
          </w:p>
          <w:sdt>
            <w:sdtPr>
              <w:rPr>
                <w:rFonts w:eastAsia="Arimo"/>
              </w:rPr>
              <w:id w:val="1427617431"/>
              <w14:checkbox>
                <w14:checked w14:val="0"/>
                <w14:checkedState w14:val="2612" w14:font="MS Gothic"/>
                <w14:uncheckedState w14:val="2610" w14:font="MS Gothic"/>
              </w14:checkbox>
            </w:sdtPr>
            <w:sdtEndPr/>
            <w:sdtContent>
              <w:p w14:paraId="19A37241"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62EC2D" w14:textId="77777777" w:rsidR="00DD61E1" w:rsidRPr="00B2122A" w:rsidRDefault="00DD61E1" w:rsidP="0098245F">
            <w:pPr>
              <w:jc w:val="center"/>
              <w:rPr>
                <w:rFonts w:eastAsia="Calibri"/>
              </w:rPr>
            </w:pPr>
            <w:r w:rsidRPr="00B2122A">
              <w:t>Very good</w:t>
            </w:r>
          </w:p>
          <w:sdt>
            <w:sdtPr>
              <w:rPr>
                <w:rFonts w:eastAsia="Arimo"/>
              </w:rPr>
              <w:id w:val="621893180"/>
              <w14:checkbox>
                <w14:checked w14:val="0"/>
                <w14:checkedState w14:val="2612" w14:font="MS Gothic"/>
                <w14:uncheckedState w14:val="2610" w14:font="MS Gothic"/>
              </w14:checkbox>
            </w:sdtPr>
            <w:sdtEndPr/>
            <w:sdtContent>
              <w:p w14:paraId="240B358B"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D11DC01" w14:textId="77777777" w:rsidR="00DD61E1" w:rsidRPr="00B2122A" w:rsidRDefault="00DD61E1" w:rsidP="0098245F">
            <w:pPr>
              <w:jc w:val="center"/>
              <w:rPr>
                <w:rFonts w:eastAsia="Calibri"/>
              </w:rPr>
            </w:pPr>
            <w:r w:rsidRPr="00B2122A">
              <w:t>Excellent</w:t>
            </w:r>
          </w:p>
          <w:sdt>
            <w:sdtPr>
              <w:rPr>
                <w:rFonts w:eastAsia="Arimo"/>
              </w:rPr>
              <w:id w:val="-2033563077"/>
              <w14:checkbox>
                <w14:checked w14:val="0"/>
                <w14:checkedState w14:val="2612" w14:font="MS Gothic"/>
                <w14:uncheckedState w14:val="2610" w14:font="MS Gothic"/>
              </w14:checkbox>
            </w:sdtPr>
            <w:sdtEndPr/>
            <w:sdtContent>
              <w:p w14:paraId="1131E949"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r>
      <w:tr w:rsidR="00DD61E1" w:rsidRPr="00513C3B" w14:paraId="29CD9FCC"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A368F" w14:textId="77777777" w:rsidR="003730F7" w:rsidRDefault="00DD61E1" w:rsidP="0098245F">
            <w:pPr>
              <w:rPr>
                <w:rFonts w:eastAsia="Calibri"/>
                <w:color w:val="005F9A"/>
                <w:lang w:val="en-US"/>
              </w:rPr>
            </w:pPr>
            <w:r w:rsidRPr="00DD61E1">
              <w:rPr>
                <w:color w:val="005F9A"/>
                <w:lang w:val="en-US"/>
              </w:rPr>
              <w:t>Evidence for this assessment criterion:</w:t>
            </w:r>
          </w:p>
          <w:p w14:paraId="3E1E41C3" w14:textId="421F37BD" w:rsidR="00DD61E1" w:rsidRPr="00DD61E1" w:rsidRDefault="00DD61E1" w:rsidP="0098245F">
            <w:pPr>
              <w:rPr>
                <w:rFonts w:eastAsia="Calibri"/>
                <w:color w:val="0000FF"/>
                <w:lang w:val="en-US"/>
              </w:rPr>
            </w:pPr>
          </w:p>
        </w:tc>
      </w:tr>
    </w:tbl>
    <w:p w14:paraId="5078134D" w14:textId="77777777" w:rsidR="00DD61E1" w:rsidRPr="00B2122A" w:rsidRDefault="00DD61E1" w:rsidP="0098245F">
      <w:pPr>
        <w:pStyle w:val="Heading5"/>
      </w:pPr>
      <w:r w:rsidRPr="00B2122A">
        <w:t>Assessment criterion 4: Engaging youth</w:t>
      </w:r>
    </w:p>
    <w:p w14:paraId="298941AC" w14:textId="77777777" w:rsidR="00DD61E1" w:rsidRPr="00DD61E1" w:rsidRDefault="00DD61E1" w:rsidP="0098245F">
      <w:pPr>
        <w:rPr>
          <w:color w:val="005F9A"/>
          <w:lang w:val="en-US"/>
        </w:rPr>
      </w:pPr>
      <w:r w:rsidRPr="00DD61E1">
        <w:rPr>
          <w:lang w:val="en-US"/>
        </w:rPr>
        <w:t>Parliament provides targeted engagement opportunities for youth and young people are systematically consulted on matters that are important to them.</w:t>
      </w:r>
      <w:r w:rsidRPr="00DD61E1">
        <w:rPr>
          <w:color w:val="005F9A"/>
          <w:lang w:val="en-US"/>
        </w:rPr>
        <w:t xml:space="preserve"> </w:t>
      </w:r>
    </w:p>
    <w:p w14:paraId="11A92F04" w14:textId="77777777" w:rsidR="00DD61E1" w:rsidRPr="00B2122A" w:rsidRDefault="00DD61E1" w:rsidP="0098245F">
      <w:pPr>
        <w:rPr>
          <w:color w:val="005F9A"/>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B2122A" w14:paraId="50AB93BF"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7D6387" w14:textId="77777777" w:rsidR="00DD61E1" w:rsidRPr="00B2122A" w:rsidRDefault="00DD61E1" w:rsidP="0098245F">
            <w:pPr>
              <w:jc w:val="center"/>
              <w:rPr>
                <w:rFonts w:eastAsia="Calibri"/>
              </w:rPr>
            </w:pPr>
            <w:r w:rsidRPr="00B2122A">
              <w:lastRenderedPageBreak/>
              <w:t>Non-existent</w:t>
            </w:r>
          </w:p>
          <w:sdt>
            <w:sdtPr>
              <w:rPr>
                <w:rFonts w:eastAsia="Arimo"/>
              </w:rPr>
              <w:id w:val="79958200"/>
              <w14:checkbox>
                <w14:checked w14:val="0"/>
                <w14:checkedState w14:val="2612" w14:font="MS Gothic"/>
                <w14:uncheckedState w14:val="2610" w14:font="MS Gothic"/>
              </w14:checkbox>
            </w:sdtPr>
            <w:sdtEndPr/>
            <w:sdtContent>
              <w:p w14:paraId="3F5FF8ED"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DD6F7E" w14:textId="77777777" w:rsidR="00DD61E1" w:rsidRPr="00B2122A" w:rsidRDefault="00DD61E1" w:rsidP="0098245F">
            <w:pPr>
              <w:jc w:val="center"/>
              <w:rPr>
                <w:rFonts w:eastAsia="Calibri"/>
              </w:rPr>
            </w:pPr>
            <w:r w:rsidRPr="00B2122A">
              <w:t xml:space="preserve">Rudimentary </w:t>
            </w:r>
          </w:p>
          <w:sdt>
            <w:sdtPr>
              <w:rPr>
                <w:rFonts w:eastAsia="Arimo"/>
              </w:rPr>
              <w:id w:val="-1422333945"/>
              <w14:checkbox>
                <w14:checked w14:val="0"/>
                <w14:checkedState w14:val="2612" w14:font="MS Gothic"/>
                <w14:uncheckedState w14:val="2610" w14:font="MS Gothic"/>
              </w14:checkbox>
            </w:sdtPr>
            <w:sdtEndPr/>
            <w:sdtContent>
              <w:p w14:paraId="4D0B14FB"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30C3B7" w14:textId="77777777" w:rsidR="00DD61E1" w:rsidRPr="00B2122A" w:rsidRDefault="00DD61E1" w:rsidP="0098245F">
            <w:pPr>
              <w:jc w:val="center"/>
              <w:rPr>
                <w:rFonts w:eastAsia="Calibri"/>
              </w:rPr>
            </w:pPr>
            <w:r w:rsidRPr="00B2122A">
              <w:t>Basic</w:t>
            </w:r>
          </w:p>
          <w:sdt>
            <w:sdtPr>
              <w:rPr>
                <w:rFonts w:eastAsia="Arimo"/>
              </w:rPr>
              <w:id w:val="-1258815004"/>
              <w14:checkbox>
                <w14:checked w14:val="0"/>
                <w14:checkedState w14:val="2612" w14:font="MS Gothic"/>
                <w14:uncheckedState w14:val="2610" w14:font="MS Gothic"/>
              </w14:checkbox>
            </w:sdtPr>
            <w:sdtEndPr/>
            <w:sdtContent>
              <w:p w14:paraId="12D117DA"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8CCDE6" w14:textId="77777777" w:rsidR="00DD61E1" w:rsidRPr="00B2122A" w:rsidRDefault="00DD61E1" w:rsidP="0098245F">
            <w:pPr>
              <w:jc w:val="center"/>
              <w:rPr>
                <w:rFonts w:eastAsia="Calibri"/>
              </w:rPr>
            </w:pPr>
            <w:r w:rsidRPr="00B2122A">
              <w:t>Good</w:t>
            </w:r>
          </w:p>
          <w:sdt>
            <w:sdtPr>
              <w:rPr>
                <w:rFonts w:eastAsia="Arimo"/>
              </w:rPr>
              <w:id w:val="-1082222336"/>
              <w14:checkbox>
                <w14:checked w14:val="0"/>
                <w14:checkedState w14:val="2612" w14:font="MS Gothic"/>
                <w14:uncheckedState w14:val="2610" w14:font="MS Gothic"/>
              </w14:checkbox>
            </w:sdtPr>
            <w:sdtEndPr/>
            <w:sdtContent>
              <w:p w14:paraId="06C3EA3E"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FDFF67" w14:textId="77777777" w:rsidR="00DD61E1" w:rsidRPr="00B2122A" w:rsidRDefault="00DD61E1" w:rsidP="0098245F">
            <w:pPr>
              <w:jc w:val="center"/>
              <w:rPr>
                <w:rFonts w:eastAsia="Calibri"/>
              </w:rPr>
            </w:pPr>
            <w:r w:rsidRPr="00B2122A">
              <w:t>Very good</w:t>
            </w:r>
          </w:p>
          <w:sdt>
            <w:sdtPr>
              <w:rPr>
                <w:rFonts w:eastAsia="Arimo"/>
              </w:rPr>
              <w:id w:val="-422724219"/>
              <w14:checkbox>
                <w14:checked w14:val="0"/>
                <w14:checkedState w14:val="2612" w14:font="MS Gothic"/>
                <w14:uncheckedState w14:val="2610" w14:font="MS Gothic"/>
              </w14:checkbox>
            </w:sdtPr>
            <w:sdtEndPr/>
            <w:sdtContent>
              <w:p w14:paraId="3F3BD2B5"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50F3DBF" w14:textId="77777777" w:rsidR="00DD61E1" w:rsidRPr="00B2122A" w:rsidRDefault="00DD61E1" w:rsidP="0098245F">
            <w:pPr>
              <w:jc w:val="center"/>
              <w:rPr>
                <w:rFonts w:eastAsia="Calibri"/>
              </w:rPr>
            </w:pPr>
            <w:r w:rsidRPr="00B2122A">
              <w:t>Excellent</w:t>
            </w:r>
          </w:p>
          <w:sdt>
            <w:sdtPr>
              <w:rPr>
                <w:rFonts w:eastAsia="Arimo"/>
              </w:rPr>
              <w:id w:val="-352497191"/>
              <w14:checkbox>
                <w14:checked w14:val="0"/>
                <w14:checkedState w14:val="2612" w14:font="MS Gothic"/>
                <w14:uncheckedState w14:val="2610" w14:font="MS Gothic"/>
              </w14:checkbox>
            </w:sdtPr>
            <w:sdtEndPr/>
            <w:sdtContent>
              <w:p w14:paraId="64C0B9FA"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r>
      <w:tr w:rsidR="00DD61E1" w:rsidRPr="00513C3B" w14:paraId="3EE1960B"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CA757" w14:textId="77777777" w:rsidR="003730F7" w:rsidRDefault="00DD61E1" w:rsidP="0098245F">
            <w:pPr>
              <w:rPr>
                <w:rFonts w:eastAsia="Calibri"/>
                <w:color w:val="005F9A"/>
                <w:lang w:val="en-US"/>
              </w:rPr>
            </w:pPr>
            <w:r w:rsidRPr="00DD61E1">
              <w:rPr>
                <w:color w:val="005F9A"/>
                <w:lang w:val="en-US"/>
              </w:rPr>
              <w:t>Evidence for this assessment criterion:</w:t>
            </w:r>
          </w:p>
          <w:p w14:paraId="6C48C605" w14:textId="29289519" w:rsidR="00DD61E1" w:rsidRPr="00DD61E1" w:rsidRDefault="00DD61E1" w:rsidP="0098245F">
            <w:pPr>
              <w:rPr>
                <w:rFonts w:eastAsia="Calibri"/>
                <w:color w:val="0000FF"/>
                <w:lang w:val="en-US"/>
              </w:rPr>
            </w:pPr>
          </w:p>
        </w:tc>
      </w:tr>
    </w:tbl>
    <w:p w14:paraId="6F45F0F2" w14:textId="77777777" w:rsidR="00DD61E1" w:rsidRPr="00B2122A" w:rsidRDefault="00DD61E1" w:rsidP="0098245F">
      <w:pPr>
        <w:pStyle w:val="Heading5"/>
      </w:pPr>
      <w:r w:rsidRPr="00B2122A">
        <w:t xml:space="preserve">Assessment criterion 5: Engaging remote communities </w:t>
      </w:r>
    </w:p>
    <w:p w14:paraId="693962A8" w14:textId="77777777" w:rsidR="00DD61E1" w:rsidRPr="00DD61E1" w:rsidRDefault="00DD61E1" w:rsidP="0098245F">
      <w:pPr>
        <w:rPr>
          <w:color w:val="005F9A"/>
          <w:lang w:val="en-US"/>
        </w:rPr>
      </w:pPr>
      <w:r w:rsidRPr="00DD61E1">
        <w:rPr>
          <w:lang w:val="en-US"/>
        </w:rPr>
        <w:t xml:space="preserve">Parliament proactively offers engagement opportunities for communities that are geographically remote from parliament. These may include bringing people to parliament, organizing committee hearings outside the parliamentary premises or offering educational programmes to people in remote areas. </w:t>
      </w:r>
    </w:p>
    <w:p w14:paraId="598AB2DA" w14:textId="77777777" w:rsidR="00DD61E1" w:rsidRPr="00B2122A"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B2122A" w14:paraId="2B50C776" w14:textId="77777777" w:rsidTr="001D641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FC3DA5" w14:textId="77777777" w:rsidR="00DD61E1" w:rsidRPr="00B2122A" w:rsidRDefault="00DD61E1" w:rsidP="0098245F">
            <w:pPr>
              <w:jc w:val="center"/>
              <w:rPr>
                <w:rFonts w:eastAsia="Calibri"/>
              </w:rPr>
            </w:pPr>
            <w:r w:rsidRPr="00B2122A">
              <w:t>Non-existent</w:t>
            </w:r>
          </w:p>
          <w:sdt>
            <w:sdtPr>
              <w:rPr>
                <w:rFonts w:eastAsia="Arimo"/>
              </w:rPr>
              <w:id w:val="-506754084"/>
              <w14:checkbox>
                <w14:checked w14:val="0"/>
                <w14:checkedState w14:val="2612" w14:font="MS Gothic"/>
                <w14:uncheckedState w14:val="2610" w14:font="MS Gothic"/>
              </w14:checkbox>
            </w:sdtPr>
            <w:sdtEndPr/>
            <w:sdtContent>
              <w:p w14:paraId="3FD5C4B9"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E8C8A0" w14:textId="77777777" w:rsidR="00DD61E1" w:rsidRPr="00B2122A" w:rsidRDefault="00DD61E1" w:rsidP="0098245F">
            <w:pPr>
              <w:jc w:val="center"/>
              <w:rPr>
                <w:rFonts w:eastAsia="Calibri"/>
              </w:rPr>
            </w:pPr>
            <w:r w:rsidRPr="00B2122A">
              <w:t xml:space="preserve">Rudimentary </w:t>
            </w:r>
          </w:p>
          <w:sdt>
            <w:sdtPr>
              <w:rPr>
                <w:rFonts w:eastAsia="Arimo"/>
              </w:rPr>
              <w:id w:val="-462807030"/>
              <w14:checkbox>
                <w14:checked w14:val="0"/>
                <w14:checkedState w14:val="2612" w14:font="MS Gothic"/>
                <w14:uncheckedState w14:val="2610" w14:font="MS Gothic"/>
              </w14:checkbox>
            </w:sdtPr>
            <w:sdtEndPr/>
            <w:sdtContent>
              <w:p w14:paraId="2B654651"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4760FF" w14:textId="77777777" w:rsidR="00DD61E1" w:rsidRPr="00B2122A" w:rsidRDefault="00DD61E1" w:rsidP="0098245F">
            <w:pPr>
              <w:jc w:val="center"/>
              <w:rPr>
                <w:rFonts w:eastAsia="Calibri"/>
              </w:rPr>
            </w:pPr>
            <w:r w:rsidRPr="00B2122A">
              <w:t>Basic</w:t>
            </w:r>
          </w:p>
          <w:sdt>
            <w:sdtPr>
              <w:rPr>
                <w:rFonts w:eastAsia="Arimo"/>
              </w:rPr>
              <w:id w:val="1630356717"/>
              <w14:checkbox>
                <w14:checked w14:val="0"/>
                <w14:checkedState w14:val="2612" w14:font="MS Gothic"/>
                <w14:uncheckedState w14:val="2610" w14:font="MS Gothic"/>
              </w14:checkbox>
            </w:sdtPr>
            <w:sdtEndPr/>
            <w:sdtContent>
              <w:p w14:paraId="38611318"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264E3D" w14:textId="77777777" w:rsidR="00DD61E1" w:rsidRPr="00B2122A" w:rsidRDefault="00DD61E1" w:rsidP="0098245F">
            <w:pPr>
              <w:jc w:val="center"/>
              <w:rPr>
                <w:rFonts w:eastAsia="Calibri"/>
              </w:rPr>
            </w:pPr>
            <w:r w:rsidRPr="00B2122A">
              <w:t>Good</w:t>
            </w:r>
          </w:p>
          <w:sdt>
            <w:sdtPr>
              <w:rPr>
                <w:rFonts w:eastAsia="Arimo"/>
              </w:rPr>
              <w:id w:val="-1861042276"/>
              <w14:checkbox>
                <w14:checked w14:val="0"/>
                <w14:checkedState w14:val="2612" w14:font="MS Gothic"/>
                <w14:uncheckedState w14:val="2610" w14:font="MS Gothic"/>
              </w14:checkbox>
            </w:sdtPr>
            <w:sdtEndPr/>
            <w:sdtContent>
              <w:p w14:paraId="7B948825" w14:textId="77777777" w:rsidR="00DD61E1" w:rsidRPr="00B2122A" w:rsidRDefault="00DD61E1" w:rsidP="0098245F">
                <w:pPr>
                  <w:jc w:val="center"/>
                  <w:rPr>
                    <w:rFonts w:eastAsia="Calibri"/>
                  </w:rPr>
                </w:pPr>
                <w:r w:rsidRPr="00B2122A">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37FBBD" w14:textId="77777777" w:rsidR="00DD61E1" w:rsidRPr="00B2122A" w:rsidRDefault="00DD61E1" w:rsidP="0098245F">
            <w:pPr>
              <w:jc w:val="center"/>
              <w:rPr>
                <w:rFonts w:eastAsia="Calibri"/>
              </w:rPr>
            </w:pPr>
            <w:r w:rsidRPr="00B2122A">
              <w:t>Very good</w:t>
            </w:r>
          </w:p>
          <w:sdt>
            <w:sdtPr>
              <w:rPr>
                <w:rFonts w:eastAsia="Arimo"/>
              </w:rPr>
              <w:id w:val="460155088"/>
              <w14:checkbox>
                <w14:checked w14:val="0"/>
                <w14:checkedState w14:val="2612" w14:font="MS Gothic"/>
                <w14:uncheckedState w14:val="2610" w14:font="MS Gothic"/>
              </w14:checkbox>
            </w:sdtPr>
            <w:sdtEndPr/>
            <w:sdtContent>
              <w:p w14:paraId="5AC144B8"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376367D" w14:textId="77777777" w:rsidR="00DD61E1" w:rsidRPr="00B2122A" w:rsidRDefault="00DD61E1" w:rsidP="0098245F">
            <w:pPr>
              <w:jc w:val="center"/>
              <w:rPr>
                <w:rFonts w:eastAsia="Calibri"/>
              </w:rPr>
            </w:pPr>
            <w:r w:rsidRPr="00B2122A">
              <w:t>Excellent</w:t>
            </w:r>
          </w:p>
          <w:sdt>
            <w:sdtPr>
              <w:rPr>
                <w:rFonts w:eastAsia="Arimo"/>
              </w:rPr>
              <w:id w:val="1433390091"/>
              <w14:checkbox>
                <w14:checked w14:val="0"/>
                <w14:checkedState w14:val="2612" w14:font="MS Gothic"/>
                <w14:uncheckedState w14:val="2610" w14:font="MS Gothic"/>
              </w14:checkbox>
            </w:sdtPr>
            <w:sdtEndPr/>
            <w:sdtContent>
              <w:p w14:paraId="2915259D" w14:textId="77777777" w:rsidR="00DD61E1" w:rsidRPr="00B2122A" w:rsidRDefault="00DD61E1" w:rsidP="0098245F">
                <w:pPr>
                  <w:jc w:val="center"/>
                  <w:rPr>
                    <w:rFonts w:eastAsia="Calibri"/>
                  </w:rPr>
                </w:pPr>
                <w:r w:rsidRPr="00B2122A">
                  <w:rPr>
                    <w:rFonts w:ascii="Segoe UI Symbol" w:eastAsia="Arimo" w:hAnsi="Segoe UI Symbol" w:cs="Segoe UI Symbol"/>
                  </w:rPr>
                  <w:t>☐</w:t>
                </w:r>
              </w:p>
            </w:sdtContent>
          </w:sdt>
        </w:tc>
      </w:tr>
      <w:tr w:rsidR="00DD61E1" w:rsidRPr="00513C3B" w14:paraId="146BD649" w14:textId="77777777" w:rsidTr="001D641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68D69" w14:textId="77777777" w:rsidR="003730F7" w:rsidRDefault="00DD61E1" w:rsidP="0098245F">
            <w:pPr>
              <w:rPr>
                <w:rFonts w:eastAsia="Calibri"/>
                <w:color w:val="005F9A"/>
                <w:lang w:val="en-US"/>
              </w:rPr>
            </w:pPr>
            <w:r w:rsidRPr="00DD61E1">
              <w:rPr>
                <w:color w:val="005F9A"/>
                <w:lang w:val="en-US"/>
              </w:rPr>
              <w:t>Evidence for this assessment criterion:</w:t>
            </w:r>
          </w:p>
          <w:p w14:paraId="03E8C8CB" w14:textId="529B4D05" w:rsidR="00DD61E1" w:rsidRPr="00DD61E1" w:rsidRDefault="00DD61E1" w:rsidP="0098245F">
            <w:pPr>
              <w:rPr>
                <w:rFonts w:eastAsia="Calibri"/>
                <w:color w:val="0000FF"/>
                <w:lang w:val="en-US"/>
              </w:rPr>
            </w:pPr>
          </w:p>
        </w:tc>
      </w:tr>
    </w:tbl>
    <w:p w14:paraId="08086D63" w14:textId="77777777" w:rsidR="00DD61E1" w:rsidRPr="00B2122A" w:rsidRDefault="00DD61E1" w:rsidP="00B273EF">
      <w:pPr>
        <w:pStyle w:val="section-title"/>
      </w:pPr>
      <w:r w:rsidRPr="00B2122A">
        <w:t>Recommendations for change</w:t>
      </w:r>
    </w:p>
    <w:tbl>
      <w:tblPr>
        <w:tblStyle w:val="TableGrid"/>
        <w:tblW w:w="5000" w:type="pct"/>
        <w:tblLook w:val="04A0" w:firstRow="1" w:lastRow="0" w:firstColumn="1" w:lastColumn="0" w:noHBand="0" w:noVBand="1"/>
      </w:tblPr>
      <w:tblGrid>
        <w:gridCol w:w="9062"/>
      </w:tblGrid>
      <w:tr w:rsidR="00DD61E1" w:rsidRPr="00513C3B" w14:paraId="66D2A078" w14:textId="77777777" w:rsidTr="00520551">
        <w:trPr>
          <w:trHeight w:val="1440"/>
        </w:trPr>
        <w:tc>
          <w:tcPr>
            <w:tcW w:w="5000" w:type="pct"/>
            <w:hideMark/>
          </w:tcPr>
          <w:p w14:paraId="465931A7" w14:textId="77777777" w:rsidR="00DD61E1" w:rsidRPr="00DD61E1" w:rsidRDefault="00DD61E1" w:rsidP="0098245F">
            <w:pPr>
              <w:keepNext/>
              <w:rPr>
                <w:lang w:val="en-US"/>
              </w:rPr>
            </w:pPr>
            <w:r w:rsidRPr="00DD61E1">
              <w:rPr>
                <w:i/>
                <w:color w:val="000000"/>
                <w:shd w:val="clear" w:color="auto" w:fill="FFFFFF"/>
                <w:lang w:val="en-US"/>
              </w:rPr>
              <w:t>Use this space to note down recommendations and ideas for strengthening rules and practice in this area.</w:t>
            </w:r>
          </w:p>
        </w:tc>
      </w:tr>
    </w:tbl>
    <w:p w14:paraId="72BECF15" w14:textId="77777777" w:rsidR="003730F7" w:rsidRDefault="003730F7" w:rsidP="0098245F">
      <w:pPr>
        <w:rPr>
          <w:lang w:val="en-US"/>
        </w:rPr>
      </w:pPr>
    </w:p>
    <w:p w14:paraId="4C1FABDC" w14:textId="77777777" w:rsidR="00DD61E1" w:rsidRPr="00DD61E1" w:rsidRDefault="00DD61E1" w:rsidP="0098245F">
      <w:pPr>
        <w:rPr>
          <w:lang w:val="en-US"/>
        </w:rPr>
      </w:pPr>
    </w:p>
    <w:p w14:paraId="5B11C1F7" w14:textId="5981D95F" w:rsidR="00DD61E1" w:rsidRDefault="00DD61E1" w:rsidP="0098245F">
      <w:pPr>
        <w:rPr>
          <w:rFonts w:eastAsia="Arial"/>
          <w:lang w:val="en-US"/>
        </w:rPr>
      </w:pPr>
      <w:r>
        <w:rPr>
          <w:rFonts w:eastAsia="Arial"/>
          <w:lang w:val="en-US"/>
        </w:rPr>
        <w:br w:type="page"/>
      </w:r>
    </w:p>
    <w:p w14:paraId="7B904640" w14:textId="77777777" w:rsidR="00DD61E1" w:rsidRPr="001545ED" w:rsidRDefault="00DD61E1" w:rsidP="0076470F">
      <w:pPr>
        <w:pStyle w:val="Indicator"/>
      </w:pPr>
      <w:bookmarkStart w:id="714" w:name="_Toc148203215"/>
      <w:bookmarkStart w:id="715" w:name="_Hlk142996056"/>
      <w:r>
        <w:lastRenderedPageBreak/>
        <w:t>Indicator 7.1: Electoral integrity</w:t>
      </w:r>
      <w:bookmarkEnd w:id="714"/>
    </w:p>
    <w:p w14:paraId="68E40D51" w14:textId="77777777" w:rsidR="00DD61E1" w:rsidRPr="001545ED" w:rsidRDefault="00DD61E1" w:rsidP="00B273EF">
      <w:pPr>
        <w:pStyle w:val="section-title"/>
      </w:pPr>
      <w:r>
        <w:t>About this indicator</w:t>
      </w:r>
    </w:p>
    <w:p w14:paraId="310D0E86" w14:textId="77777777" w:rsidR="003730F7" w:rsidRDefault="00DD61E1" w:rsidP="0098245F">
      <w:pPr>
        <w:rPr>
          <w:lang w:val="en-US"/>
        </w:rPr>
      </w:pPr>
      <w:r w:rsidRPr="00DD61E1">
        <w:rPr>
          <w:lang w:val="en-US"/>
        </w:rPr>
        <w:t>Parliament plays a key role in setting the legal framework for free and fair elections. Elections constitute the cornerstone of any democratic society and should provide voters, candidates and political parties with equal opportunities for participation, a level playing field and a safe environment.</w:t>
      </w:r>
    </w:p>
    <w:p w14:paraId="29E62826" w14:textId="77777777" w:rsidR="003730F7" w:rsidRDefault="00DD61E1" w:rsidP="0098245F">
      <w:pPr>
        <w:rPr>
          <w:lang w:val="en-US"/>
        </w:rPr>
      </w:pPr>
      <w:r w:rsidRPr="00DD61E1">
        <w:rPr>
          <w:lang w:val="en-US"/>
        </w:rPr>
        <w:t xml:space="preserve">For the credibility of the electoral process, it is necessary for electoral law to be stable and in line with international standards. Public authorities should remain neutral in the electoral process. Elections should be administered by an independent electoral management body (EMB) in a transparent, impartial, open and accountable manner. </w:t>
      </w:r>
    </w:p>
    <w:p w14:paraId="4098E456" w14:textId="77777777" w:rsidR="003730F7" w:rsidRDefault="00DD61E1" w:rsidP="0098245F">
      <w:pPr>
        <w:rPr>
          <w:lang w:val="en-US"/>
        </w:rPr>
      </w:pPr>
      <w:r w:rsidRPr="00DD61E1">
        <w:rPr>
          <w:lang w:val="en-US"/>
        </w:rPr>
        <w:t>This indicator comprises the following dimensions:</w:t>
      </w:r>
    </w:p>
    <w:p w14:paraId="0219790C" w14:textId="77777777" w:rsidR="003730F7" w:rsidRDefault="00DD61E1" w:rsidP="0098245F">
      <w:pPr>
        <w:numPr>
          <w:ilvl w:val="0"/>
          <w:numId w:val="249"/>
        </w:numPr>
        <w:spacing w:after="0"/>
        <w:ind w:left="562" w:hanging="562"/>
        <w:contextualSpacing/>
      </w:pPr>
      <w:r>
        <w:t>Dimension 7.1.1: Voting and election rights</w:t>
      </w:r>
    </w:p>
    <w:p w14:paraId="7DDE6CD3" w14:textId="77777777" w:rsidR="003730F7" w:rsidRDefault="00DD61E1" w:rsidP="0098245F">
      <w:pPr>
        <w:numPr>
          <w:ilvl w:val="0"/>
          <w:numId w:val="249"/>
        </w:numPr>
        <w:spacing w:after="0"/>
        <w:ind w:left="562" w:hanging="562"/>
        <w:contextualSpacing/>
        <w:rPr>
          <w:lang w:val="en-US"/>
        </w:rPr>
      </w:pPr>
      <w:r w:rsidRPr="00DD61E1">
        <w:rPr>
          <w:lang w:val="en-US"/>
        </w:rPr>
        <w:t>Dimension 7.1.2: Candidacy, party and campaign rights and responsibilities</w:t>
      </w:r>
    </w:p>
    <w:p w14:paraId="582E1AB5" w14:textId="77777777" w:rsidR="003730F7" w:rsidRDefault="00DD61E1" w:rsidP="0098245F">
      <w:pPr>
        <w:numPr>
          <w:ilvl w:val="0"/>
          <w:numId w:val="249"/>
        </w:numPr>
        <w:spacing w:after="0"/>
        <w:ind w:left="562" w:hanging="562"/>
        <w:contextualSpacing/>
        <w:rPr>
          <w:lang w:val="en-US"/>
        </w:rPr>
      </w:pPr>
      <w:r w:rsidRPr="00DD61E1">
        <w:rPr>
          <w:lang w:val="en-US"/>
        </w:rPr>
        <w:t>Dimension 7.1.3: Role of public authorities in elections</w:t>
      </w:r>
    </w:p>
    <w:p w14:paraId="5D800A21" w14:textId="77777777" w:rsidR="003730F7" w:rsidRDefault="003730F7" w:rsidP="0098245F">
      <w:pPr>
        <w:rPr>
          <w:lang w:val="en-US"/>
        </w:rPr>
      </w:pPr>
    </w:p>
    <w:p w14:paraId="022337B5" w14:textId="77777777" w:rsidR="003730F7" w:rsidRDefault="003730F7" w:rsidP="0098245F">
      <w:pPr>
        <w:rPr>
          <w:lang w:val="en-US"/>
        </w:rPr>
      </w:pPr>
    </w:p>
    <w:p w14:paraId="1CD8AE5B" w14:textId="77777777" w:rsidR="003730F7" w:rsidRDefault="003730F7" w:rsidP="0098245F">
      <w:pPr>
        <w:rPr>
          <w:lang w:val="en-US"/>
        </w:rPr>
      </w:pPr>
    </w:p>
    <w:p w14:paraId="3704376F" w14:textId="77777777" w:rsidR="0034461F" w:rsidRDefault="0034461F">
      <w:pPr>
        <w:rPr>
          <w:rFonts w:eastAsia="Arial"/>
          <w:b/>
          <w:kern w:val="0"/>
          <w:sz w:val="24"/>
          <w:lang w:val="en-GB" w:eastAsia="fr-CH"/>
          <w14:ligatures w14:val="none"/>
        </w:rPr>
      </w:pPr>
      <w:r w:rsidRPr="008B02B6">
        <w:rPr>
          <w:lang w:val="en-US"/>
        </w:rPr>
        <w:br w:type="page"/>
      </w:r>
    </w:p>
    <w:p w14:paraId="7889FC03" w14:textId="3DEC8DAF" w:rsidR="00DD61E1" w:rsidRPr="001545ED" w:rsidRDefault="00DD61E1" w:rsidP="0034461F">
      <w:pPr>
        <w:pStyle w:val="Dimension"/>
        <w:rPr>
          <w:szCs w:val="24"/>
        </w:rPr>
      </w:pPr>
      <w:r>
        <w:lastRenderedPageBreak/>
        <w:t>Dimension 7.1.1: Voting and election rights</w:t>
      </w:r>
    </w:p>
    <w:tbl>
      <w:tblPr>
        <w:tblStyle w:val="TableGrid"/>
        <w:tblW w:w="0" w:type="auto"/>
        <w:shd w:val="clear" w:color="auto" w:fill="EEEEEE"/>
        <w:tblLook w:val="04A0" w:firstRow="1" w:lastRow="0" w:firstColumn="1" w:lastColumn="0" w:noHBand="0" w:noVBand="1"/>
      </w:tblPr>
      <w:tblGrid>
        <w:gridCol w:w="9062"/>
      </w:tblGrid>
      <w:tr w:rsidR="00DD61E1" w14:paraId="2B3E4DC4" w14:textId="77777777" w:rsidTr="00520551">
        <w:tc>
          <w:tcPr>
            <w:tcW w:w="9350" w:type="dxa"/>
            <w:shd w:val="clear" w:color="auto" w:fill="EEEEEE"/>
          </w:tcPr>
          <w:p w14:paraId="6095F879" w14:textId="77777777" w:rsidR="00DD61E1" w:rsidRPr="00DD61E1" w:rsidRDefault="00DD61E1" w:rsidP="0098245F">
            <w:pPr>
              <w:rPr>
                <w:rFonts w:eastAsia="Arial"/>
                <w:lang w:val="en-US"/>
              </w:rPr>
            </w:pPr>
            <w:r w:rsidRPr="00DD61E1">
              <w:rPr>
                <w:lang w:val="en-US"/>
              </w:rPr>
              <w:t>This dimension is part of:</w:t>
            </w:r>
          </w:p>
          <w:p w14:paraId="746A1DAF" w14:textId="77777777" w:rsidR="00DD61E1" w:rsidRPr="00DD2EB3" w:rsidRDefault="00DD61E1" w:rsidP="0098245F">
            <w:pPr>
              <w:pStyle w:val="ListParagraph"/>
              <w:numPr>
                <w:ilvl w:val="0"/>
                <w:numId w:val="51"/>
              </w:numPr>
              <w:spacing w:line="240" w:lineRule="auto"/>
              <w:rPr>
                <w:sz w:val="20"/>
                <w:szCs w:val="20"/>
              </w:rPr>
            </w:pPr>
            <w:r w:rsidRPr="00AD6B61">
              <w:rPr>
                <w:sz w:val="20"/>
              </w:rPr>
              <w:t>Indicator 7.1: Electoral integrity</w:t>
            </w:r>
          </w:p>
          <w:p w14:paraId="2601B9B6" w14:textId="77777777" w:rsidR="00DD61E1" w:rsidRPr="00DD2EB3" w:rsidRDefault="00DD61E1" w:rsidP="0098245F">
            <w:pPr>
              <w:pStyle w:val="ListParagraph"/>
              <w:numPr>
                <w:ilvl w:val="0"/>
                <w:numId w:val="51"/>
              </w:numPr>
              <w:spacing w:line="240" w:lineRule="auto"/>
              <w:rPr>
                <w:szCs w:val="20"/>
              </w:rPr>
            </w:pPr>
            <w:r w:rsidRPr="00AD6B61">
              <w:rPr>
                <w:sz w:val="20"/>
              </w:rPr>
              <w:t>Target 7: Representative parliament</w:t>
            </w:r>
          </w:p>
        </w:tc>
      </w:tr>
    </w:tbl>
    <w:p w14:paraId="103A1918" w14:textId="77777777" w:rsidR="00DD61E1" w:rsidRPr="001545ED" w:rsidRDefault="00DD61E1" w:rsidP="00B273EF">
      <w:pPr>
        <w:pStyle w:val="section-title"/>
      </w:pPr>
      <w:r>
        <w:t>About this dimension</w:t>
      </w:r>
    </w:p>
    <w:p w14:paraId="2D51B189" w14:textId="77777777" w:rsidR="003730F7" w:rsidRDefault="00DD61E1" w:rsidP="0098245F">
      <w:pPr>
        <w:rPr>
          <w:lang w:val="en-US"/>
        </w:rPr>
      </w:pPr>
      <w:r w:rsidRPr="00DD61E1">
        <w:rPr>
          <w:lang w:val="en-US"/>
        </w:rPr>
        <w:t>This dimension concerns the provisions of the constitution and/or other aspects of the legal framework that establish the basis for democratic elections.</w:t>
      </w:r>
    </w:p>
    <w:p w14:paraId="201FDAD3" w14:textId="77777777" w:rsidR="003730F7" w:rsidRDefault="00DD61E1" w:rsidP="0098245F">
      <w:pPr>
        <w:rPr>
          <w:lang w:val="en-US"/>
        </w:rPr>
      </w:pPr>
      <w:r w:rsidRPr="00DD61E1">
        <w:rPr>
          <w:lang w:val="en-US"/>
        </w:rPr>
        <w:t>The constitution establishes fundamental electoral principles such as the electoral system, universal suffrage, the frequency of elections and the use of secret ballots.</w:t>
      </w:r>
    </w:p>
    <w:p w14:paraId="41715558" w14:textId="0781F850" w:rsidR="00DD61E1" w:rsidRPr="00DD61E1" w:rsidRDefault="00DD61E1" w:rsidP="0098245F">
      <w:pPr>
        <w:rPr>
          <w:lang w:val="en-US"/>
        </w:rPr>
      </w:pPr>
      <w:r w:rsidRPr="00DD61E1">
        <w:rPr>
          <w:lang w:val="en-US"/>
        </w:rPr>
        <w:t>Electoral law addresses issues related to election management, such as the composition of the administration, boundary delimitation and other procedural matters, as well as fundamental human rights such as freedom of expression, freedom of movement, freedom of peaceful assembly and association, and access to information during the electoral process. The stability of electoral law is important for the credibility of the electoral process.</w:t>
      </w:r>
    </w:p>
    <w:p w14:paraId="33E3E7F6" w14:textId="77777777" w:rsidR="00DD61E1" w:rsidRPr="001545ED" w:rsidRDefault="00DD61E1" w:rsidP="00B273EF">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DD61E1" w:rsidRPr="00513C3B" w14:paraId="5B44A64F" w14:textId="77777777" w:rsidTr="001545ED">
        <w:tc>
          <w:tcPr>
            <w:tcW w:w="5000" w:type="pct"/>
            <w:shd w:val="clear" w:color="auto" w:fill="EEEEEE"/>
          </w:tcPr>
          <w:p w14:paraId="6FB29692" w14:textId="77777777" w:rsidR="003730F7" w:rsidRDefault="00DD61E1" w:rsidP="0098245F">
            <w:pPr>
              <w:rPr>
                <w:i/>
                <w:lang w:val="en-US"/>
              </w:rPr>
            </w:pPr>
            <w:r w:rsidRPr="00DD61E1">
              <w:rPr>
                <w:i/>
                <w:lang w:val="en-US"/>
              </w:rPr>
              <w:t>Based on a global comparative analysis, an aspiring goal for parliaments in the area of “voting and election rights” is as follows:</w:t>
            </w:r>
          </w:p>
          <w:p w14:paraId="258C732D" w14:textId="77777777" w:rsidR="003730F7" w:rsidRDefault="00DD61E1" w:rsidP="0098245F">
            <w:pPr>
              <w:rPr>
                <w:lang w:val="en-US"/>
              </w:rPr>
            </w:pPr>
            <w:r w:rsidRPr="00DD61E1">
              <w:rPr>
                <w:lang w:val="en-US"/>
              </w:rPr>
              <w:t>The constitution and/or other aspects of the legal framework establish fundamental electoral principles. The legal framework concerning elections is clear, consistent and unambiguous and in line with international electoral standards.</w:t>
            </w:r>
          </w:p>
          <w:p w14:paraId="30506C33" w14:textId="20959546" w:rsidR="00DD61E1" w:rsidRPr="00DD61E1" w:rsidRDefault="00DD61E1" w:rsidP="0098245F">
            <w:pPr>
              <w:rPr>
                <w:lang w:val="en-US"/>
              </w:rPr>
            </w:pPr>
            <w:r w:rsidRPr="00DD61E1">
              <w:rPr>
                <w:lang w:val="en-US"/>
              </w:rPr>
              <w:t>Changes to electoral law are made in a timely manner and at least one year in advance of any elections.</w:t>
            </w:r>
          </w:p>
          <w:p w14:paraId="1853A098" w14:textId="77777777" w:rsidR="00DD61E1" w:rsidRPr="00DD61E1" w:rsidRDefault="00DD61E1" w:rsidP="0098245F">
            <w:pPr>
              <w:rPr>
                <w:color w:val="005F9A"/>
                <w:lang w:val="en-US"/>
              </w:rPr>
            </w:pPr>
          </w:p>
        </w:tc>
      </w:tr>
    </w:tbl>
    <w:p w14:paraId="73ACFC4A" w14:textId="77777777" w:rsidR="00DD61E1" w:rsidRPr="001545ED" w:rsidRDefault="00DD61E1" w:rsidP="00B273EF">
      <w:pPr>
        <w:pStyle w:val="section-title"/>
      </w:pPr>
      <w:r>
        <w:t>Assessment</w:t>
      </w:r>
    </w:p>
    <w:p w14:paraId="4E5789AF" w14:textId="77777777" w:rsidR="00DD61E1" w:rsidRPr="00DD61E1" w:rsidRDefault="00DD61E1" w:rsidP="0098245F">
      <w:pPr>
        <w:spacing w:before="200"/>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3E98CC7B" w14:textId="77777777" w:rsidR="003730F7" w:rsidRDefault="00DD61E1" w:rsidP="0098245F">
      <w:pPr>
        <w:spacing w:before="200"/>
        <w:rPr>
          <w:lang w:val="en-US"/>
        </w:rPr>
      </w:pPr>
      <w:r w:rsidRPr="00DD61E1">
        <w:rPr>
          <w:lang w:val="en-US"/>
        </w:rPr>
        <w:t>The evidence for assessment of this dimension could include the following:</w:t>
      </w:r>
    </w:p>
    <w:p w14:paraId="6A60664A" w14:textId="5176333F" w:rsidR="00DD61E1" w:rsidRPr="00DD61E1" w:rsidRDefault="00DD61E1" w:rsidP="0098245F">
      <w:pPr>
        <w:numPr>
          <w:ilvl w:val="0"/>
          <w:numId w:val="246"/>
        </w:numPr>
        <w:spacing w:after="0"/>
        <w:ind w:left="562" w:hanging="562"/>
        <w:rPr>
          <w:lang w:val="en-US"/>
        </w:rPr>
      </w:pPr>
      <w:r w:rsidRPr="00DD61E1">
        <w:rPr>
          <w:lang w:val="en-US"/>
        </w:rPr>
        <w:t>Provisions of the constitution and/or other aspects of the legal framework establishing the electoral system, the frequency of elections and the use of secret ballots</w:t>
      </w:r>
    </w:p>
    <w:p w14:paraId="0F411B93" w14:textId="77777777" w:rsidR="00DD61E1" w:rsidRPr="00DD61E1" w:rsidRDefault="00DD61E1" w:rsidP="0098245F">
      <w:pPr>
        <w:numPr>
          <w:ilvl w:val="0"/>
          <w:numId w:val="246"/>
        </w:numPr>
        <w:spacing w:after="0"/>
        <w:ind w:left="562" w:hanging="562"/>
        <w:rPr>
          <w:lang w:val="en-US"/>
        </w:rPr>
      </w:pPr>
      <w:r w:rsidRPr="00DD61E1">
        <w:rPr>
          <w:lang w:val="en-US"/>
        </w:rPr>
        <w:t>Provisions of the constitution and/or other aspects of the legal framework guaranteeing universal and equal suffrage for all citizens above a certain age</w:t>
      </w:r>
    </w:p>
    <w:p w14:paraId="4FCB7F16" w14:textId="77777777" w:rsidR="00DD61E1" w:rsidRPr="00DD61E1" w:rsidRDefault="00DD61E1" w:rsidP="0098245F">
      <w:pPr>
        <w:numPr>
          <w:ilvl w:val="0"/>
          <w:numId w:val="246"/>
        </w:numPr>
        <w:spacing w:after="0"/>
        <w:ind w:left="562" w:hanging="562"/>
        <w:rPr>
          <w:lang w:val="en-US"/>
        </w:rPr>
      </w:pPr>
      <w:r w:rsidRPr="00DD61E1">
        <w:rPr>
          <w:lang w:val="en-US"/>
        </w:rPr>
        <w:t>Details of adaptations for specific groups in society, such as accessible polling stations and electoral materials translated into minority languages</w:t>
      </w:r>
    </w:p>
    <w:p w14:paraId="4CD76108" w14:textId="77777777" w:rsidR="00DD61E1" w:rsidRPr="001545ED" w:rsidRDefault="00DD61E1" w:rsidP="0098245F">
      <w:pPr>
        <w:numPr>
          <w:ilvl w:val="0"/>
          <w:numId w:val="246"/>
        </w:numPr>
        <w:spacing w:after="0"/>
        <w:ind w:left="562" w:hanging="562"/>
      </w:pPr>
      <w:r>
        <w:t>Relevant provisions of electoral law</w:t>
      </w:r>
    </w:p>
    <w:p w14:paraId="791C1898" w14:textId="77777777" w:rsidR="003730F7" w:rsidRDefault="00DD61E1" w:rsidP="0098245F">
      <w:pPr>
        <w:numPr>
          <w:ilvl w:val="0"/>
          <w:numId w:val="246"/>
        </w:numPr>
        <w:spacing w:after="0"/>
        <w:ind w:left="562" w:hanging="562"/>
        <w:rPr>
          <w:lang w:val="en-US"/>
        </w:rPr>
      </w:pPr>
      <w:r w:rsidRPr="00DD61E1">
        <w:rPr>
          <w:lang w:val="en-US"/>
        </w:rPr>
        <w:t>Provisions of the legal framework establishing effective mechanisms and remedies for violations of voting rights</w:t>
      </w:r>
    </w:p>
    <w:p w14:paraId="7DD79C31" w14:textId="77777777" w:rsidR="003730F7" w:rsidRDefault="00DD61E1" w:rsidP="0098245F">
      <w:pPr>
        <w:rPr>
          <w:lang w:val="en-US"/>
        </w:rPr>
      </w:pPr>
      <w:r w:rsidRPr="00DD61E1">
        <w:rPr>
          <w:lang w:val="en-US"/>
        </w:rPr>
        <w:t>Where relevant, provide additional comments or examples that support the assessment.</w:t>
      </w:r>
    </w:p>
    <w:p w14:paraId="08F338FB" w14:textId="675D356E" w:rsidR="00DD61E1" w:rsidRPr="001545ED" w:rsidRDefault="00DD61E1" w:rsidP="0098245F">
      <w:pPr>
        <w:pStyle w:val="Heading5"/>
      </w:pPr>
      <w:bookmarkStart w:id="716" w:name="_g62257c2ck7p"/>
      <w:bookmarkEnd w:id="716"/>
      <w:r>
        <w:lastRenderedPageBreak/>
        <w:t>Assessment criterion 1: Constitution and/or legal framework</w:t>
      </w:r>
    </w:p>
    <w:p w14:paraId="75DDA6EF" w14:textId="77777777" w:rsidR="00DD61E1" w:rsidRPr="00DD61E1" w:rsidRDefault="00DD61E1" w:rsidP="0098245F">
      <w:pPr>
        <w:rPr>
          <w:lang w:val="en-US"/>
        </w:rPr>
      </w:pPr>
      <w:r w:rsidRPr="00DD61E1">
        <w:rPr>
          <w:lang w:val="en-US"/>
        </w:rPr>
        <w:t>The constitution and/or other aspects of the legal framework establish fundamental electoral principles. These provisions are clear, consistent and unambiguous and are in line with international electoral standards.</w:t>
      </w:r>
    </w:p>
    <w:p w14:paraId="535A100A"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14:paraId="2C4C6BC5"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1263B28" w14:textId="77777777" w:rsidR="00DD61E1" w:rsidRDefault="00DD61E1" w:rsidP="0098245F">
            <w:pPr>
              <w:jc w:val="center"/>
            </w:pPr>
            <w:r>
              <w:t>Non-existent</w:t>
            </w:r>
          </w:p>
          <w:sdt>
            <w:sdtPr>
              <w:rPr>
                <w:rFonts w:eastAsia="Arimo"/>
              </w:rPr>
              <w:id w:val="32623185"/>
              <w14:checkbox>
                <w14:checked w14:val="0"/>
                <w14:checkedState w14:val="2612" w14:font="MS Gothic"/>
                <w14:uncheckedState w14:val="2610" w14:font="MS Gothic"/>
              </w14:checkbox>
            </w:sdtPr>
            <w:sdtEndPr/>
            <w:sdtContent>
              <w:p w14:paraId="72B83A1B" w14:textId="77777777" w:rsidR="00DD61E1" w:rsidRDefault="00DD61E1"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9A1014" w14:textId="77777777" w:rsidR="00DD61E1" w:rsidRDefault="00DD61E1" w:rsidP="0098245F">
            <w:pPr>
              <w:jc w:val="center"/>
            </w:pPr>
            <w:r>
              <w:t xml:space="preserve">Rudimentary </w:t>
            </w:r>
          </w:p>
          <w:sdt>
            <w:sdtPr>
              <w:rPr>
                <w:rFonts w:eastAsia="Arimo"/>
              </w:rPr>
              <w:id w:val="-483629129"/>
              <w14:checkbox>
                <w14:checked w14:val="0"/>
                <w14:checkedState w14:val="2612" w14:font="MS Gothic"/>
                <w14:uncheckedState w14:val="2610" w14:font="MS Gothic"/>
              </w14:checkbox>
            </w:sdtPr>
            <w:sdtEndPr/>
            <w:sdtContent>
              <w:p w14:paraId="516782E4" w14:textId="77777777" w:rsidR="00DD61E1" w:rsidRDefault="00DD61E1"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154471" w14:textId="77777777" w:rsidR="00DD61E1" w:rsidRDefault="00DD61E1" w:rsidP="0098245F">
            <w:pPr>
              <w:jc w:val="center"/>
            </w:pPr>
            <w:r>
              <w:t>Basic</w:t>
            </w:r>
          </w:p>
          <w:sdt>
            <w:sdtPr>
              <w:rPr>
                <w:rFonts w:eastAsia="Arimo"/>
              </w:rPr>
              <w:id w:val="955606221"/>
              <w14:checkbox>
                <w14:checked w14:val="0"/>
                <w14:checkedState w14:val="2612" w14:font="MS Gothic"/>
                <w14:uncheckedState w14:val="2610" w14:font="MS Gothic"/>
              </w14:checkbox>
            </w:sdtPr>
            <w:sdtEndPr/>
            <w:sdtContent>
              <w:p w14:paraId="49EF4DD6" w14:textId="77777777" w:rsidR="00DD61E1" w:rsidRDefault="00DD61E1"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89D9B7" w14:textId="77777777" w:rsidR="00DD61E1" w:rsidRDefault="00DD61E1" w:rsidP="0098245F">
            <w:pPr>
              <w:jc w:val="center"/>
            </w:pPr>
            <w:r>
              <w:t>Good</w:t>
            </w:r>
          </w:p>
          <w:sdt>
            <w:sdtPr>
              <w:rPr>
                <w:rFonts w:eastAsia="Arimo"/>
              </w:rPr>
              <w:id w:val="1662500258"/>
              <w14:checkbox>
                <w14:checked w14:val="0"/>
                <w14:checkedState w14:val="2612" w14:font="MS Gothic"/>
                <w14:uncheckedState w14:val="2610" w14:font="MS Gothic"/>
              </w14:checkbox>
            </w:sdtPr>
            <w:sdtEndPr/>
            <w:sdtContent>
              <w:p w14:paraId="4F722C8D" w14:textId="77777777" w:rsidR="00DD61E1" w:rsidRDefault="00DD61E1"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240CCA" w14:textId="77777777" w:rsidR="00DD61E1" w:rsidRDefault="00DD61E1" w:rsidP="0098245F">
            <w:pPr>
              <w:jc w:val="center"/>
            </w:pPr>
            <w:r>
              <w:t>Very good</w:t>
            </w:r>
          </w:p>
          <w:sdt>
            <w:sdtPr>
              <w:rPr>
                <w:rFonts w:eastAsia="Arimo"/>
              </w:rPr>
              <w:id w:val="1719857039"/>
              <w14:checkbox>
                <w14:checked w14:val="0"/>
                <w14:checkedState w14:val="2612" w14:font="MS Gothic"/>
                <w14:uncheckedState w14:val="2610" w14:font="MS Gothic"/>
              </w14:checkbox>
            </w:sdtPr>
            <w:sdtEndPr/>
            <w:sdtContent>
              <w:p w14:paraId="040B8CFC" w14:textId="77777777" w:rsidR="00DD61E1" w:rsidRDefault="00DD61E1"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A2C4CBA" w14:textId="77777777" w:rsidR="00DD61E1" w:rsidRDefault="00DD61E1" w:rsidP="0098245F">
            <w:pPr>
              <w:jc w:val="center"/>
            </w:pPr>
            <w:r>
              <w:t>Excellent</w:t>
            </w:r>
          </w:p>
          <w:sdt>
            <w:sdtPr>
              <w:rPr>
                <w:rFonts w:eastAsia="Arimo"/>
              </w:rPr>
              <w:id w:val="-1166856890"/>
              <w14:checkbox>
                <w14:checked w14:val="0"/>
                <w14:checkedState w14:val="2612" w14:font="MS Gothic"/>
                <w14:uncheckedState w14:val="2610" w14:font="MS Gothic"/>
              </w14:checkbox>
            </w:sdtPr>
            <w:sdtEndPr/>
            <w:sdtContent>
              <w:p w14:paraId="208869B8" w14:textId="77777777" w:rsidR="00DD61E1" w:rsidRDefault="00DD61E1" w:rsidP="0098245F">
                <w:pPr>
                  <w:jc w:val="center"/>
                </w:pPr>
                <w:r>
                  <w:rPr>
                    <w:rFonts w:ascii="Segoe UI Symbol" w:eastAsia="Arimo" w:hAnsi="Segoe UI Symbol" w:cs="Segoe UI Symbol"/>
                  </w:rPr>
                  <w:t>☐</w:t>
                </w:r>
              </w:p>
            </w:sdtContent>
          </w:sdt>
        </w:tc>
      </w:tr>
      <w:tr w:rsidR="00DD61E1" w:rsidRPr="00513C3B" w14:paraId="74EAF6DB"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C21" w14:textId="77777777" w:rsidR="003730F7" w:rsidRDefault="00DD61E1" w:rsidP="0098245F">
            <w:pPr>
              <w:rPr>
                <w:color w:val="005F9A"/>
                <w:lang w:val="en-US"/>
              </w:rPr>
            </w:pPr>
            <w:r w:rsidRPr="00DD61E1">
              <w:rPr>
                <w:color w:val="005F9A"/>
                <w:lang w:val="en-US"/>
              </w:rPr>
              <w:t>Evidence for this assessment criterion:</w:t>
            </w:r>
          </w:p>
          <w:p w14:paraId="47E3456B" w14:textId="20628E76" w:rsidR="00DD61E1" w:rsidRPr="00DD61E1" w:rsidRDefault="00DD61E1" w:rsidP="0098245F">
            <w:pPr>
              <w:rPr>
                <w:color w:val="0000FF"/>
                <w:lang w:val="en-US"/>
              </w:rPr>
            </w:pPr>
          </w:p>
        </w:tc>
      </w:tr>
    </w:tbl>
    <w:p w14:paraId="750D195B" w14:textId="77777777" w:rsidR="00DD61E1" w:rsidRPr="004651E9" w:rsidRDefault="00DD61E1" w:rsidP="0098245F">
      <w:pPr>
        <w:pStyle w:val="Heading5"/>
        <w:rPr>
          <w:szCs w:val="20"/>
        </w:rPr>
      </w:pPr>
      <w:bookmarkStart w:id="717" w:name="_nzclfs54fege"/>
      <w:bookmarkEnd w:id="717"/>
      <w:r>
        <w:t>Assessment criterion 2: Stability of electoral law</w:t>
      </w:r>
      <w:r w:rsidRPr="004651E9">
        <w:t xml:space="preserve"> </w:t>
      </w:r>
    </w:p>
    <w:p w14:paraId="1292A42F" w14:textId="77777777" w:rsidR="00DD61E1" w:rsidRPr="00DD61E1" w:rsidRDefault="00DD61E1" w:rsidP="0098245F">
      <w:pPr>
        <w:rPr>
          <w:lang w:val="en-US"/>
        </w:rPr>
      </w:pPr>
      <w:r w:rsidRPr="00DD61E1">
        <w:rPr>
          <w:lang w:val="en-US"/>
        </w:rPr>
        <w:t>Changes to electoral law are made in a timely manner and at least one year in advance of any elections.</w:t>
      </w:r>
    </w:p>
    <w:p w14:paraId="1EB156C0"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14:paraId="00975F1C"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59B5A8" w14:textId="77777777" w:rsidR="00DD61E1" w:rsidRDefault="00DD61E1" w:rsidP="0098245F">
            <w:pPr>
              <w:jc w:val="center"/>
            </w:pPr>
            <w:r>
              <w:t>Non-existent</w:t>
            </w:r>
          </w:p>
          <w:sdt>
            <w:sdtPr>
              <w:rPr>
                <w:rFonts w:eastAsia="Arimo"/>
              </w:rPr>
              <w:id w:val="-976680960"/>
              <w14:checkbox>
                <w14:checked w14:val="0"/>
                <w14:checkedState w14:val="2612" w14:font="MS Gothic"/>
                <w14:uncheckedState w14:val="2610" w14:font="MS Gothic"/>
              </w14:checkbox>
            </w:sdtPr>
            <w:sdtEndPr/>
            <w:sdtContent>
              <w:p w14:paraId="509AA075" w14:textId="77777777" w:rsidR="00DD61E1" w:rsidRDefault="00DD61E1"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0A8BB5" w14:textId="77777777" w:rsidR="00DD61E1" w:rsidRDefault="00DD61E1" w:rsidP="0098245F">
            <w:pPr>
              <w:jc w:val="center"/>
            </w:pPr>
            <w:r>
              <w:t xml:space="preserve">Rudimentary </w:t>
            </w:r>
          </w:p>
          <w:sdt>
            <w:sdtPr>
              <w:rPr>
                <w:rFonts w:eastAsia="Arimo"/>
              </w:rPr>
              <w:id w:val="814450582"/>
              <w14:checkbox>
                <w14:checked w14:val="0"/>
                <w14:checkedState w14:val="2612" w14:font="MS Gothic"/>
                <w14:uncheckedState w14:val="2610" w14:font="MS Gothic"/>
              </w14:checkbox>
            </w:sdtPr>
            <w:sdtEndPr/>
            <w:sdtContent>
              <w:p w14:paraId="4A9E8B79" w14:textId="77777777" w:rsidR="00DD61E1" w:rsidRDefault="00DD61E1"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59904D" w14:textId="77777777" w:rsidR="00DD61E1" w:rsidRDefault="00DD61E1" w:rsidP="0098245F">
            <w:pPr>
              <w:jc w:val="center"/>
            </w:pPr>
            <w:r>
              <w:t>Basic</w:t>
            </w:r>
          </w:p>
          <w:sdt>
            <w:sdtPr>
              <w:rPr>
                <w:rFonts w:eastAsia="Arimo"/>
              </w:rPr>
              <w:id w:val="-525097130"/>
              <w14:checkbox>
                <w14:checked w14:val="0"/>
                <w14:checkedState w14:val="2612" w14:font="MS Gothic"/>
                <w14:uncheckedState w14:val="2610" w14:font="MS Gothic"/>
              </w14:checkbox>
            </w:sdtPr>
            <w:sdtEndPr/>
            <w:sdtContent>
              <w:p w14:paraId="6A01B0AA" w14:textId="77777777" w:rsidR="00DD61E1" w:rsidRDefault="00DD61E1"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E349AA" w14:textId="77777777" w:rsidR="00DD61E1" w:rsidRDefault="00DD61E1" w:rsidP="0098245F">
            <w:pPr>
              <w:jc w:val="center"/>
            </w:pPr>
            <w:r>
              <w:t>Good</w:t>
            </w:r>
          </w:p>
          <w:sdt>
            <w:sdtPr>
              <w:rPr>
                <w:rFonts w:eastAsia="Arimo"/>
              </w:rPr>
              <w:id w:val="-69427131"/>
              <w14:checkbox>
                <w14:checked w14:val="0"/>
                <w14:checkedState w14:val="2612" w14:font="MS Gothic"/>
                <w14:uncheckedState w14:val="2610" w14:font="MS Gothic"/>
              </w14:checkbox>
            </w:sdtPr>
            <w:sdtEndPr/>
            <w:sdtContent>
              <w:p w14:paraId="738DEBC7" w14:textId="77777777" w:rsidR="00DD61E1" w:rsidRDefault="00DD61E1"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9B1626" w14:textId="77777777" w:rsidR="00DD61E1" w:rsidRDefault="00DD61E1" w:rsidP="0098245F">
            <w:pPr>
              <w:jc w:val="center"/>
            </w:pPr>
            <w:r>
              <w:t>Very good</w:t>
            </w:r>
          </w:p>
          <w:sdt>
            <w:sdtPr>
              <w:rPr>
                <w:rFonts w:eastAsia="Arimo"/>
              </w:rPr>
              <w:id w:val="-839616271"/>
              <w14:checkbox>
                <w14:checked w14:val="0"/>
                <w14:checkedState w14:val="2612" w14:font="MS Gothic"/>
                <w14:uncheckedState w14:val="2610" w14:font="MS Gothic"/>
              </w14:checkbox>
            </w:sdtPr>
            <w:sdtEndPr/>
            <w:sdtContent>
              <w:p w14:paraId="26AD762A" w14:textId="77777777" w:rsidR="00DD61E1" w:rsidRDefault="00DD61E1"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79AF23C" w14:textId="77777777" w:rsidR="00DD61E1" w:rsidRDefault="00DD61E1" w:rsidP="0098245F">
            <w:pPr>
              <w:jc w:val="center"/>
            </w:pPr>
            <w:r>
              <w:t>Excellent</w:t>
            </w:r>
          </w:p>
          <w:sdt>
            <w:sdtPr>
              <w:rPr>
                <w:rFonts w:eastAsia="Arimo"/>
              </w:rPr>
              <w:id w:val="542633306"/>
              <w14:checkbox>
                <w14:checked w14:val="0"/>
                <w14:checkedState w14:val="2612" w14:font="MS Gothic"/>
                <w14:uncheckedState w14:val="2610" w14:font="MS Gothic"/>
              </w14:checkbox>
            </w:sdtPr>
            <w:sdtEndPr/>
            <w:sdtContent>
              <w:p w14:paraId="3E4BE4DA" w14:textId="77777777" w:rsidR="00DD61E1" w:rsidRDefault="00DD61E1" w:rsidP="0098245F">
                <w:pPr>
                  <w:jc w:val="center"/>
                </w:pPr>
                <w:r>
                  <w:rPr>
                    <w:rFonts w:ascii="Segoe UI Symbol" w:eastAsia="Arimo" w:hAnsi="Segoe UI Symbol" w:cs="Segoe UI Symbol"/>
                  </w:rPr>
                  <w:t>☐</w:t>
                </w:r>
              </w:p>
            </w:sdtContent>
          </w:sdt>
        </w:tc>
      </w:tr>
      <w:tr w:rsidR="00DD61E1" w:rsidRPr="00513C3B" w14:paraId="18F28F26"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19714" w14:textId="77777777" w:rsidR="003730F7" w:rsidRDefault="00DD61E1" w:rsidP="0098245F">
            <w:pPr>
              <w:rPr>
                <w:color w:val="005F9A"/>
                <w:lang w:val="en-US"/>
              </w:rPr>
            </w:pPr>
            <w:r w:rsidRPr="00DD61E1">
              <w:rPr>
                <w:color w:val="005F9A"/>
                <w:lang w:val="en-US"/>
              </w:rPr>
              <w:t>Evidence for this assessment criterion:</w:t>
            </w:r>
          </w:p>
          <w:p w14:paraId="70416CA9" w14:textId="679699A7" w:rsidR="00DD61E1" w:rsidRPr="00DD61E1" w:rsidRDefault="00DD61E1" w:rsidP="0098245F">
            <w:pPr>
              <w:rPr>
                <w:color w:val="0000FF"/>
                <w:lang w:val="en-US"/>
              </w:rPr>
            </w:pPr>
          </w:p>
        </w:tc>
      </w:tr>
    </w:tbl>
    <w:p w14:paraId="2C6A731B" w14:textId="77777777" w:rsidR="00DD61E1" w:rsidRPr="001545ED" w:rsidRDefault="00DD61E1" w:rsidP="0098245F">
      <w:pPr>
        <w:pStyle w:val="Heading5"/>
      </w:pPr>
      <w:bookmarkStart w:id="718" w:name="_qhkaq4auxut0"/>
      <w:bookmarkEnd w:id="718"/>
      <w:r>
        <w:t xml:space="preserve">Assessment criterion 3: Practice </w:t>
      </w:r>
    </w:p>
    <w:p w14:paraId="0ACEA588" w14:textId="77777777" w:rsidR="00DD61E1" w:rsidRPr="00DD61E1" w:rsidRDefault="00DD61E1" w:rsidP="0098245F">
      <w:pPr>
        <w:rPr>
          <w:lang w:val="en-US"/>
        </w:rPr>
      </w:pPr>
      <w:r w:rsidRPr="00DD61E1">
        <w:rPr>
          <w:lang w:val="en-US"/>
        </w:rPr>
        <w:t xml:space="preserve">In practice, elections take place regularly. A significant proportion of citizens participate in these elections. Elections are competitive and citizens’ fundamental rights are respected before, during and after election day. </w:t>
      </w:r>
    </w:p>
    <w:p w14:paraId="34B11A43"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14:paraId="1544BBAE"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495D9A" w14:textId="77777777" w:rsidR="00DD61E1" w:rsidRDefault="00DD61E1" w:rsidP="0098245F">
            <w:pPr>
              <w:jc w:val="center"/>
            </w:pPr>
            <w:r>
              <w:t>Non-existent</w:t>
            </w:r>
          </w:p>
          <w:sdt>
            <w:sdtPr>
              <w:rPr>
                <w:rFonts w:eastAsia="Arimo"/>
              </w:rPr>
              <w:id w:val="-1584532874"/>
              <w14:checkbox>
                <w14:checked w14:val="0"/>
                <w14:checkedState w14:val="2612" w14:font="MS Gothic"/>
                <w14:uncheckedState w14:val="2610" w14:font="MS Gothic"/>
              </w14:checkbox>
            </w:sdtPr>
            <w:sdtEndPr/>
            <w:sdtContent>
              <w:p w14:paraId="5E988794" w14:textId="77777777" w:rsidR="00DD61E1" w:rsidRDefault="00DD61E1"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96202B" w14:textId="77777777" w:rsidR="00DD61E1" w:rsidRDefault="00DD61E1" w:rsidP="0098245F">
            <w:pPr>
              <w:jc w:val="center"/>
            </w:pPr>
            <w:r>
              <w:t xml:space="preserve">Rudimentary </w:t>
            </w:r>
          </w:p>
          <w:sdt>
            <w:sdtPr>
              <w:rPr>
                <w:rFonts w:eastAsia="Arimo"/>
              </w:rPr>
              <w:id w:val="-198085397"/>
              <w14:checkbox>
                <w14:checked w14:val="0"/>
                <w14:checkedState w14:val="2612" w14:font="MS Gothic"/>
                <w14:uncheckedState w14:val="2610" w14:font="MS Gothic"/>
              </w14:checkbox>
            </w:sdtPr>
            <w:sdtEndPr/>
            <w:sdtContent>
              <w:p w14:paraId="465CDE93" w14:textId="77777777" w:rsidR="00DD61E1" w:rsidRDefault="00DD61E1"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D375C8" w14:textId="77777777" w:rsidR="00DD61E1" w:rsidRDefault="00DD61E1" w:rsidP="0098245F">
            <w:pPr>
              <w:jc w:val="center"/>
            </w:pPr>
            <w:r>
              <w:t>Basic</w:t>
            </w:r>
          </w:p>
          <w:sdt>
            <w:sdtPr>
              <w:rPr>
                <w:rFonts w:eastAsia="Arimo"/>
              </w:rPr>
              <w:id w:val="-1402674737"/>
              <w14:checkbox>
                <w14:checked w14:val="0"/>
                <w14:checkedState w14:val="2612" w14:font="MS Gothic"/>
                <w14:uncheckedState w14:val="2610" w14:font="MS Gothic"/>
              </w14:checkbox>
            </w:sdtPr>
            <w:sdtEndPr/>
            <w:sdtContent>
              <w:p w14:paraId="125A6555" w14:textId="77777777" w:rsidR="00DD61E1" w:rsidRDefault="00DD61E1" w:rsidP="0098245F">
                <w:pPr>
                  <w:jc w:val="center"/>
                </w:pPr>
                <w:r>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EE221B" w14:textId="77777777" w:rsidR="00DD61E1" w:rsidRDefault="00DD61E1" w:rsidP="0098245F">
            <w:pPr>
              <w:jc w:val="center"/>
            </w:pPr>
            <w:r>
              <w:t>Good</w:t>
            </w:r>
          </w:p>
          <w:sdt>
            <w:sdtPr>
              <w:rPr>
                <w:rFonts w:eastAsia="Arimo"/>
              </w:rPr>
              <w:id w:val="887914683"/>
              <w14:checkbox>
                <w14:checked w14:val="0"/>
                <w14:checkedState w14:val="2612" w14:font="MS Gothic"/>
                <w14:uncheckedState w14:val="2610" w14:font="MS Gothic"/>
              </w14:checkbox>
            </w:sdtPr>
            <w:sdtEndPr/>
            <w:sdtContent>
              <w:p w14:paraId="3A9F3070" w14:textId="77777777" w:rsidR="00DD61E1" w:rsidRDefault="00DD61E1" w:rsidP="0098245F">
                <w:pPr>
                  <w:jc w:val="center"/>
                </w:pPr>
                <w:r>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120F3C" w14:textId="77777777" w:rsidR="00DD61E1" w:rsidRDefault="00DD61E1" w:rsidP="0098245F">
            <w:pPr>
              <w:jc w:val="center"/>
            </w:pPr>
            <w:r>
              <w:t>Very good</w:t>
            </w:r>
          </w:p>
          <w:sdt>
            <w:sdtPr>
              <w:rPr>
                <w:rFonts w:eastAsia="Arimo"/>
              </w:rPr>
              <w:id w:val="-429281448"/>
              <w14:checkbox>
                <w14:checked w14:val="0"/>
                <w14:checkedState w14:val="2612" w14:font="MS Gothic"/>
                <w14:uncheckedState w14:val="2610" w14:font="MS Gothic"/>
              </w14:checkbox>
            </w:sdtPr>
            <w:sdtEndPr/>
            <w:sdtContent>
              <w:p w14:paraId="37DF1C68" w14:textId="77777777" w:rsidR="00DD61E1" w:rsidRDefault="00DD61E1" w:rsidP="0098245F">
                <w:pPr>
                  <w:jc w:val="center"/>
                </w:pPr>
                <w:r>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55190AF" w14:textId="77777777" w:rsidR="00DD61E1" w:rsidRDefault="00DD61E1" w:rsidP="0098245F">
            <w:pPr>
              <w:jc w:val="center"/>
            </w:pPr>
            <w:r>
              <w:t>Excellent</w:t>
            </w:r>
          </w:p>
          <w:sdt>
            <w:sdtPr>
              <w:rPr>
                <w:rFonts w:eastAsia="Arimo"/>
              </w:rPr>
              <w:id w:val="372582606"/>
              <w14:checkbox>
                <w14:checked w14:val="0"/>
                <w14:checkedState w14:val="2612" w14:font="MS Gothic"/>
                <w14:uncheckedState w14:val="2610" w14:font="MS Gothic"/>
              </w14:checkbox>
            </w:sdtPr>
            <w:sdtEndPr/>
            <w:sdtContent>
              <w:p w14:paraId="25284751" w14:textId="77777777" w:rsidR="00DD61E1" w:rsidRDefault="00DD61E1" w:rsidP="0098245F">
                <w:pPr>
                  <w:jc w:val="center"/>
                </w:pPr>
                <w:r>
                  <w:rPr>
                    <w:rFonts w:ascii="Segoe UI Symbol" w:eastAsia="Arimo" w:hAnsi="Segoe UI Symbol" w:cs="Segoe UI Symbol"/>
                  </w:rPr>
                  <w:t>☐</w:t>
                </w:r>
              </w:p>
            </w:sdtContent>
          </w:sdt>
        </w:tc>
      </w:tr>
      <w:tr w:rsidR="00DD61E1" w:rsidRPr="00513C3B" w14:paraId="5B01D439"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C2EC0" w14:textId="77777777" w:rsidR="003730F7" w:rsidRDefault="00DD61E1" w:rsidP="0098245F">
            <w:pPr>
              <w:rPr>
                <w:color w:val="005F9A"/>
                <w:lang w:val="en-US"/>
              </w:rPr>
            </w:pPr>
            <w:r w:rsidRPr="00DD61E1">
              <w:rPr>
                <w:color w:val="005F9A"/>
                <w:lang w:val="en-US"/>
              </w:rPr>
              <w:t>Evidence for this assessment criterion:</w:t>
            </w:r>
          </w:p>
          <w:p w14:paraId="12F1A2DE" w14:textId="37822EDA" w:rsidR="00DD61E1" w:rsidRPr="00DD61E1" w:rsidRDefault="00DD61E1" w:rsidP="0098245F">
            <w:pPr>
              <w:rPr>
                <w:color w:val="0000FF"/>
                <w:lang w:val="en-US"/>
              </w:rPr>
            </w:pPr>
          </w:p>
        </w:tc>
      </w:tr>
    </w:tbl>
    <w:p w14:paraId="703763AC" w14:textId="77777777" w:rsidR="00DD61E1" w:rsidRDefault="00DD61E1" w:rsidP="00B273EF">
      <w:pPr>
        <w:pStyle w:val="section-title"/>
      </w:pPr>
      <w:r>
        <w:t>Recommendations for change</w:t>
      </w:r>
    </w:p>
    <w:tbl>
      <w:tblPr>
        <w:tblStyle w:val="TableGrid"/>
        <w:tblW w:w="5000" w:type="pct"/>
        <w:tblLook w:val="04A0" w:firstRow="1" w:lastRow="0" w:firstColumn="1" w:lastColumn="0" w:noHBand="0" w:noVBand="1"/>
      </w:tblPr>
      <w:tblGrid>
        <w:gridCol w:w="9062"/>
      </w:tblGrid>
      <w:tr w:rsidR="00DD61E1" w:rsidRPr="00513C3B" w14:paraId="16181BFB" w14:textId="77777777" w:rsidTr="001545E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7F7BCF1" w14:textId="77777777" w:rsidR="00DD61E1" w:rsidRPr="00DD61E1" w:rsidRDefault="00DD61E1" w:rsidP="0098245F">
            <w:pPr>
              <w:keepNext/>
              <w:keepLines/>
              <w:rPr>
                <w:lang w:val="en-US"/>
              </w:rPr>
            </w:pPr>
            <w:r w:rsidRPr="00DD61E1">
              <w:rPr>
                <w:i/>
                <w:color w:val="000000"/>
                <w:shd w:val="clear" w:color="auto" w:fill="FFFFFF"/>
                <w:lang w:val="en-US"/>
              </w:rPr>
              <w:t>Use this space to note down recommendations and ideas for strengthening rules and practice in this area.</w:t>
            </w:r>
          </w:p>
        </w:tc>
      </w:tr>
    </w:tbl>
    <w:p w14:paraId="35F62907" w14:textId="77777777" w:rsidR="00DD61E1" w:rsidRPr="00DD61E1" w:rsidRDefault="00DD61E1" w:rsidP="0098245F">
      <w:pPr>
        <w:rPr>
          <w:lang w:val="en-US"/>
        </w:rPr>
      </w:pPr>
    </w:p>
    <w:p w14:paraId="3F90B7E7" w14:textId="77777777" w:rsidR="00DD61E1" w:rsidRPr="001545ED" w:rsidRDefault="00DD61E1" w:rsidP="00B273EF">
      <w:pPr>
        <w:pStyle w:val="section-title"/>
      </w:pPr>
      <w:r>
        <w:lastRenderedPageBreak/>
        <w:t>Sources and further reading</w:t>
      </w:r>
    </w:p>
    <w:p w14:paraId="2DEBE1E6" w14:textId="77777777" w:rsidR="00DD61E1" w:rsidRPr="00DD61E1" w:rsidRDefault="00DD61E1" w:rsidP="0098245F">
      <w:pPr>
        <w:keepNext/>
        <w:numPr>
          <w:ilvl w:val="0"/>
          <w:numId w:val="250"/>
        </w:numPr>
        <w:spacing w:after="0"/>
        <w:ind w:left="562" w:hanging="562"/>
        <w:rPr>
          <w:lang w:val="en-US"/>
        </w:rPr>
      </w:pPr>
      <w:bookmarkStart w:id="719" w:name="_Hlk147308973"/>
      <w:r w:rsidRPr="00DD61E1">
        <w:rPr>
          <w:lang w:val="en-US"/>
        </w:rPr>
        <w:t xml:space="preserve">European Commission for Democracy through Law (Venice Commission), </w:t>
      </w:r>
      <w:hyperlink r:id="rId312">
        <w:r w:rsidRPr="00DD61E1">
          <w:rPr>
            <w:i/>
            <w:color w:val="0563C1"/>
            <w:u w:val="single"/>
            <w:lang w:val="en-US"/>
          </w:rPr>
          <w:t>Code of good practice in electoral matters:</w:t>
        </w:r>
      </w:hyperlink>
      <w:hyperlink r:id="rId313">
        <w:r w:rsidRPr="00DD61E1">
          <w:rPr>
            <w:i/>
            <w:color w:val="0563C1"/>
            <w:u w:val="single"/>
            <w:lang w:val="en-US"/>
          </w:rPr>
          <w:t xml:space="preserve"> Guidelines and explanatory report</w:t>
        </w:r>
      </w:hyperlink>
      <w:r w:rsidRPr="00DD61E1">
        <w:rPr>
          <w:lang w:val="en-US"/>
        </w:rPr>
        <w:t xml:space="preserve"> (2002).</w:t>
      </w:r>
    </w:p>
    <w:p w14:paraId="4D460B3F" w14:textId="77777777" w:rsidR="00DD61E1" w:rsidRPr="00DD61E1" w:rsidRDefault="00DD61E1" w:rsidP="0098245F">
      <w:pPr>
        <w:keepNext/>
        <w:numPr>
          <w:ilvl w:val="0"/>
          <w:numId w:val="250"/>
        </w:numPr>
        <w:spacing w:after="0"/>
        <w:ind w:left="562" w:hanging="562"/>
        <w:rPr>
          <w:lang w:val="en-US"/>
        </w:rPr>
      </w:pPr>
      <w:r w:rsidRPr="00DD61E1">
        <w:rPr>
          <w:lang w:val="en-US"/>
        </w:rPr>
        <w:t xml:space="preserve">Guy S. Goodwin-Gill, </w:t>
      </w:r>
      <w:hyperlink r:id="rId314">
        <w:r w:rsidRPr="00DD61E1">
          <w:rPr>
            <w:i/>
            <w:color w:val="0563C1"/>
            <w:u w:val="single"/>
            <w:lang w:val="en-US"/>
          </w:rPr>
          <w:t>Free and Fair Elections:</w:t>
        </w:r>
      </w:hyperlink>
      <w:hyperlink r:id="rId315">
        <w:r w:rsidRPr="00DD61E1">
          <w:rPr>
            <w:i/>
            <w:color w:val="0563C1"/>
            <w:u w:val="single"/>
            <w:lang w:val="en-US"/>
          </w:rPr>
          <w:t xml:space="preserve"> New expanded edition</w:t>
        </w:r>
      </w:hyperlink>
      <w:r w:rsidRPr="00DD61E1">
        <w:rPr>
          <w:lang w:val="en-US"/>
        </w:rPr>
        <w:t xml:space="preserve"> (2006).</w:t>
      </w:r>
    </w:p>
    <w:p w14:paraId="132A4FCC" w14:textId="77777777" w:rsidR="00DD61E1" w:rsidRPr="00DD61E1" w:rsidRDefault="00DD61E1" w:rsidP="0098245F">
      <w:pPr>
        <w:keepNext/>
        <w:numPr>
          <w:ilvl w:val="0"/>
          <w:numId w:val="250"/>
        </w:numPr>
        <w:spacing w:after="0"/>
        <w:ind w:left="562" w:hanging="562"/>
        <w:rPr>
          <w:lang w:val="en-US"/>
        </w:rPr>
      </w:pPr>
      <w:r w:rsidRPr="00DD61E1">
        <w:rPr>
          <w:lang w:val="en-US"/>
        </w:rPr>
        <w:t xml:space="preserve">International Institute for Democracy and Electoral Assistance (International IDEA), </w:t>
      </w:r>
      <w:hyperlink r:id="rId316">
        <w:r w:rsidRPr="00DD61E1">
          <w:rPr>
            <w:i/>
            <w:color w:val="1155CC"/>
            <w:u w:val="single"/>
            <w:lang w:val="en-US"/>
          </w:rPr>
          <w:t>International Electoral Standards: Guidelines for reviewing the legal framework of elections</w:t>
        </w:r>
      </w:hyperlink>
      <w:r w:rsidRPr="00DD61E1">
        <w:rPr>
          <w:lang w:val="en-US"/>
        </w:rPr>
        <w:t xml:space="preserve"> (2002).</w:t>
      </w:r>
    </w:p>
    <w:p w14:paraId="59440BC4" w14:textId="77777777" w:rsidR="00DD61E1" w:rsidRPr="00DD61E1" w:rsidRDefault="00DD61E1" w:rsidP="0098245F">
      <w:pPr>
        <w:keepNext/>
        <w:numPr>
          <w:ilvl w:val="0"/>
          <w:numId w:val="250"/>
        </w:numPr>
        <w:spacing w:after="0"/>
        <w:ind w:left="562" w:hanging="562"/>
        <w:rPr>
          <w:lang w:val="en-US"/>
        </w:rPr>
      </w:pPr>
      <w:r w:rsidRPr="00DD61E1">
        <w:rPr>
          <w:lang w:val="en-US"/>
        </w:rPr>
        <w:t xml:space="preserve">International IDEA, </w:t>
      </w:r>
      <w:hyperlink r:id="rId317">
        <w:r w:rsidRPr="00DD61E1">
          <w:rPr>
            <w:i/>
            <w:color w:val="0563C1"/>
            <w:u w:val="single"/>
            <w:lang w:val="en-US"/>
          </w:rPr>
          <w:t>Voting from Abroad:</w:t>
        </w:r>
      </w:hyperlink>
      <w:hyperlink r:id="rId318">
        <w:r w:rsidRPr="00DD61E1">
          <w:rPr>
            <w:i/>
            <w:color w:val="0563C1"/>
            <w:u w:val="single"/>
            <w:lang w:val="en-US"/>
          </w:rPr>
          <w:t xml:space="preserve"> The International IDEA Handbook</w:t>
        </w:r>
      </w:hyperlink>
      <w:r w:rsidRPr="00DD61E1">
        <w:rPr>
          <w:lang w:val="en-US"/>
        </w:rPr>
        <w:t xml:space="preserve"> (2007).</w:t>
      </w:r>
    </w:p>
    <w:p w14:paraId="2284430F" w14:textId="77777777" w:rsidR="00DD61E1" w:rsidRPr="00DD61E1" w:rsidRDefault="00DD61E1" w:rsidP="0098245F">
      <w:pPr>
        <w:keepNext/>
        <w:numPr>
          <w:ilvl w:val="0"/>
          <w:numId w:val="250"/>
        </w:numPr>
        <w:spacing w:after="0"/>
        <w:ind w:left="562" w:hanging="562"/>
        <w:rPr>
          <w:lang w:val="en-US"/>
        </w:rPr>
      </w:pPr>
      <w:r w:rsidRPr="00DD61E1">
        <w:rPr>
          <w:lang w:val="en-US"/>
        </w:rPr>
        <w:t xml:space="preserve">International IDEA, </w:t>
      </w:r>
      <w:hyperlink r:id="rId319">
        <w:r w:rsidRPr="00DD61E1">
          <w:rPr>
            <w:i/>
            <w:color w:val="0563C1"/>
            <w:u w:val="single"/>
            <w:lang w:val="en-US"/>
          </w:rPr>
          <w:t>Electoral Justice:</w:t>
        </w:r>
      </w:hyperlink>
      <w:hyperlink r:id="rId320">
        <w:r w:rsidRPr="00DD61E1">
          <w:rPr>
            <w:i/>
            <w:color w:val="0563C1"/>
            <w:u w:val="single"/>
            <w:lang w:val="en-US"/>
          </w:rPr>
          <w:t xml:space="preserve"> The International IDEA Handbook</w:t>
        </w:r>
      </w:hyperlink>
      <w:r w:rsidRPr="00DD61E1">
        <w:rPr>
          <w:lang w:val="en-US"/>
        </w:rPr>
        <w:t xml:space="preserve"> (2010).</w:t>
      </w:r>
    </w:p>
    <w:p w14:paraId="470D5CA8" w14:textId="77777777" w:rsidR="00DD61E1" w:rsidRPr="00DD61E1" w:rsidRDefault="00DD61E1" w:rsidP="0098245F">
      <w:pPr>
        <w:keepNext/>
        <w:numPr>
          <w:ilvl w:val="0"/>
          <w:numId w:val="250"/>
        </w:numPr>
        <w:spacing w:after="0"/>
        <w:ind w:left="562" w:hanging="562"/>
        <w:rPr>
          <w:lang w:val="en-US"/>
        </w:rPr>
      </w:pPr>
      <w:r w:rsidRPr="00DD61E1">
        <w:rPr>
          <w:lang w:val="en-US"/>
        </w:rPr>
        <w:t xml:space="preserve">International IDEA, </w:t>
      </w:r>
      <w:hyperlink r:id="rId321">
        <w:r w:rsidRPr="00DD61E1">
          <w:rPr>
            <w:i/>
            <w:color w:val="0563C1"/>
            <w:u w:val="single"/>
            <w:lang w:val="en-US"/>
          </w:rPr>
          <w:t>Electoral Management Design:</w:t>
        </w:r>
      </w:hyperlink>
      <w:hyperlink r:id="rId322">
        <w:r w:rsidRPr="00DD61E1">
          <w:rPr>
            <w:i/>
            <w:color w:val="0563C1"/>
            <w:u w:val="single"/>
            <w:lang w:val="en-US"/>
          </w:rPr>
          <w:t xml:space="preserve"> Revised Edition</w:t>
        </w:r>
      </w:hyperlink>
      <w:r w:rsidRPr="00DD61E1">
        <w:rPr>
          <w:lang w:val="en-US"/>
        </w:rPr>
        <w:t xml:space="preserve"> (2014).</w:t>
      </w:r>
    </w:p>
    <w:p w14:paraId="66A87A70" w14:textId="77777777" w:rsidR="00DD61E1" w:rsidRPr="00DD61E1" w:rsidRDefault="00DD61E1" w:rsidP="0098245F">
      <w:pPr>
        <w:keepNext/>
        <w:numPr>
          <w:ilvl w:val="0"/>
          <w:numId w:val="250"/>
        </w:numPr>
        <w:spacing w:after="0"/>
        <w:ind w:left="562" w:hanging="562"/>
        <w:rPr>
          <w:lang w:val="en-US"/>
        </w:rPr>
      </w:pPr>
      <w:r w:rsidRPr="00DD61E1">
        <w:rPr>
          <w:lang w:val="en-US"/>
        </w:rPr>
        <w:t xml:space="preserve">International IDEA, </w:t>
      </w:r>
      <w:hyperlink r:id="rId323">
        <w:r w:rsidRPr="00DD61E1">
          <w:rPr>
            <w:i/>
            <w:color w:val="0563C1"/>
            <w:u w:val="single"/>
            <w:lang w:val="en-US"/>
          </w:rPr>
          <w:t>International Obligations for Elections:</w:t>
        </w:r>
      </w:hyperlink>
      <w:hyperlink r:id="rId324">
        <w:r w:rsidRPr="00DD61E1">
          <w:rPr>
            <w:i/>
            <w:color w:val="0563C1"/>
            <w:u w:val="single"/>
            <w:lang w:val="en-US"/>
          </w:rPr>
          <w:t xml:space="preserve"> Guidelines for Legal Frameworks</w:t>
        </w:r>
      </w:hyperlink>
      <w:r w:rsidRPr="00DD61E1">
        <w:rPr>
          <w:lang w:val="en-US"/>
        </w:rPr>
        <w:t xml:space="preserve"> (2014).</w:t>
      </w:r>
    </w:p>
    <w:p w14:paraId="686DF99F" w14:textId="77777777" w:rsidR="00DD61E1" w:rsidRPr="00DD61E1" w:rsidRDefault="00DD61E1" w:rsidP="0098245F">
      <w:pPr>
        <w:keepNext/>
        <w:numPr>
          <w:ilvl w:val="0"/>
          <w:numId w:val="250"/>
        </w:numPr>
        <w:spacing w:after="0"/>
        <w:ind w:left="562" w:hanging="562"/>
        <w:rPr>
          <w:lang w:val="en-US"/>
        </w:rPr>
      </w:pPr>
      <w:r w:rsidRPr="00DD61E1">
        <w:rPr>
          <w:lang w:val="en-US"/>
        </w:rPr>
        <w:t xml:space="preserve">International IDEA, Inter-Parliamentary Union (IPU) and Stockholm University, </w:t>
      </w:r>
      <w:hyperlink r:id="rId325">
        <w:r w:rsidRPr="00DD61E1">
          <w:rPr>
            <w:i/>
            <w:color w:val="0563C1"/>
            <w:u w:val="single"/>
            <w:lang w:val="en-US"/>
          </w:rPr>
          <w:t>Atlas of Electoral Gender Quotas</w:t>
        </w:r>
      </w:hyperlink>
      <w:r w:rsidRPr="00DD61E1">
        <w:rPr>
          <w:lang w:val="en-US"/>
        </w:rPr>
        <w:t xml:space="preserve"> (2013).</w:t>
      </w:r>
    </w:p>
    <w:p w14:paraId="5E0E27EB" w14:textId="77777777" w:rsidR="00DD61E1" w:rsidRPr="00DD61E1" w:rsidRDefault="00DD61E1" w:rsidP="0098245F">
      <w:pPr>
        <w:keepNext/>
        <w:numPr>
          <w:ilvl w:val="0"/>
          <w:numId w:val="250"/>
        </w:numPr>
        <w:spacing w:after="0"/>
        <w:ind w:left="562" w:hanging="562"/>
        <w:rPr>
          <w:lang w:val="en-US"/>
        </w:rPr>
      </w:pPr>
      <w:r w:rsidRPr="00DD61E1">
        <w:rPr>
          <w:lang w:val="en-US"/>
        </w:rPr>
        <w:t>IPU, “</w:t>
      </w:r>
      <w:hyperlink r:id="rId326">
        <w:r w:rsidRPr="00DD61E1">
          <w:rPr>
            <w:color w:val="0563C1"/>
            <w:u w:val="single"/>
            <w:lang w:val="en-US"/>
          </w:rPr>
          <w:t>Declaration on Criteria for Free and Fair Elections</w:t>
        </w:r>
      </w:hyperlink>
      <w:r w:rsidRPr="00DD61E1">
        <w:rPr>
          <w:lang w:val="en-US"/>
        </w:rPr>
        <w:t>”, adopted by the Inter-Parliamentary Council at its 154th session (1994).</w:t>
      </w:r>
    </w:p>
    <w:p w14:paraId="601E566F" w14:textId="77777777" w:rsidR="00DD61E1" w:rsidRPr="00DD61E1" w:rsidRDefault="00DD61E1" w:rsidP="0098245F">
      <w:pPr>
        <w:keepNext/>
        <w:numPr>
          <w:ilvl w:val="0"/>
          <w:numId w:val="250"/>
        </w:numPr>
        <w:spacing w:after="0"/>
        <w:ind w:left="562" w:hanging="562"/>
        <w:rPr>
          <w:lang w:val="en-US"/>
        </w:rPr>
      </w:pPr>
      <w:r w:rsidRPr="00DD61E1">
        <w:rPr>
          <w:lang w:val="en-US"/>
        </w:rPr>
        <w:t xml:space="preserve">Organization for Security and Co-operation in Europe (OSCE), </w:t>
      </w:r>
      <w:hyperlink r:id="rId327">
        <w:r w:rsidRPr="00DD61E1">
          <w:rPr>
            <w:i/>
            <w:color w:val="0563C1"/>
            <w:u w:val="single"/>
            <w:lang w:val="en-US"/>
          </w:rPr>
          <w:t>International Standards and Commitments on the Right to Democratic Elections:</w:t>
        </w:r>
      </w:hyperlink>
      <w:hyperlink r:id="rId328">
        <w:r w:rsidRPr="00DD61E1">
          <w:rPr>
            <w:i/>
            <w:color w:val="0563C1"/>
            <w:u w:val="single"/>
            <w:lang w:val="en-US"/>
          </w:rPr>
          <w:t xml:space="preserve"> A Practical Guide to Democratic Elections:</w:t>
        </w:r>
      </w:hyperlink>
      <w:hyperlink r:id="rId329">
        <w:r w:rsidRPr="00DD61E1">
          <w:rPr>
            <w:i/>
            <w:color w:val="0563C1"/>
            <w:u w:val="single"/>
            <w:lang w:val="en-US"/>
          </w:rPr>
          <w:t xml:space="preserve"> Best Practice</w:t>
        </w:r>
      </w:hyperlink>
      <w:r w:rsidRPr="00DD61E1">
        <w:rPr>
          <w:lang w:val="en-US"/>
        </w:rPr>
        <w:t xml:space="preserve"> (2002).</w:t>
      </w:r>
    </w:p>
    <w:p w14:paraId="799E02CA" w14:textId="77777777" w:rsidR="003730F7" w:rsidRDefault="00DD61E1" w:rsidP="0098245F">
      <w:pPr>
        <w:keepNext/>
        <w:numPr>
          <w:ilvl w:val="0"/>
          <w:numId w:val="250"/>
        </w:numPr>
        <w:spacing w:after="0"/>
        <w:ind w:left="562" w:hanging="562"/>
        <w:rPr>
          <w:lang w:val="en-US"/>
        </w:rPr>
      </w:pPr>
      <w:r w:rsidRPr="00DD61E1">
        <w:rPr>
          <w:lang w:val="en-US"/>
        </w:rPr>
        <w:t xml:space="preserve">United Nations Centre for Human Rights, </w:t>
      </w:r>
      <w:hyperlink r:id="rId330">
        <w:r w:rsidRPr="00DD61E1">
          <w:rPr>
            <w:i/>
            <w:color w:val="0563C1"/>
            <w:u w:val="single"/>
            <w:lang w:val="en-US"/>
          </w:rPr>
          <w:t>Human Rights and Elections:</w:t>
        </w:r>
      </w:hyperlink>
      <w:hyperlink r:id="rId331">
        <w:r w:rsidRPr="00DD61E1">
          <w:rPr>
            <w:i/>
            <w:color w:val="0563C1"/>
            <w:u w:val="single"/>
            <w:lang w:val="en-US"/>
          </w:rPr>
          <w:t xml:space="preserve"> A Handbook on the Legal, Technical and Human Rights Aspects of Elections</w:t>
        </w:r>
      </w:hyperlink>
      <w:r w:rsidRPr="00DD61E1">
        <w:rPr>
          <w:lang w:val="en-US"/>
        </w:rPr>
        <w:t xml:space="preserve"> (1994).</w:t>
      </w:r>
      <w:bookmarkEnd w:id="719"/>
    </w:p>
    <w:p w14:paraId="0B815E9F" w14:textId="77777777" w:rsidR="003730F7" w:rsidRDefault="003730F7" w:rsidP="0098245F">
      <w:pPr>
        <w:keepNext/>
        <w:rPr>
          <w:lang w:val="en-US"/>
        </w:rPr>
      </w:pPr>
    </w:p>
    <w:p w14:paraId="2CB0FCB7" w14:textId="77777777" w:rsidR="0034461F" w:rsidRDefault="0034461F">
      <w:pPr>
        <w:rPr>
          <w:rFonts w:eastAsia="Arial"/>
          <w:b/>
          <w:kern w:val="0"/>
          <w:sz w:val="24"/>
          <w:lang w:val="en-GB" w:eastAsia="fr-CH"/>
          <w14:ligatures w14:val="none"/>
        </w:rPr>
      </w:pPr>
      <w:r w:rsidRPr="008B02B6">
        <w:rPr>
          <w:lang w:val="en-US"/>
        </w:rPr>
        <w:br w:type="page"/>
      </w:r>
    </w:p>
    <w:p w14:paraId="2C14D441" w14:textId="37CF7464" w:rsidR="00DD61E1" w:rsidRPr="001545ED" w:rsidRDefault="00DD61E1" w:rsidP="0034461F">
      <w:pPr>
        <w:pStyle w:val="Dimension"/>
        <w:rPr>
          <w:szCs w:val="24"/>
        </w:rPr>
      </w:pPr>
      <w:r>
        <w:lastRenderedPageBreak/>
        <w:t>Dimension 7.1.2: Candidacy, party and campaign rights and responsibilities</w:t>
      </w:r>
    </w:p>
    <w:tbl>
      <w:tblPr>
        <w:tblStyle w:val="TableGrid"/>
        <w:tblW w:w="0" w:type="auto"/>
        <w:shd w:val="clear" w:color="auto" w:fill="EEEEEE"/>
        <w:tblLook w:val="04A0" w:firstRow="1" w:lastRow="0" w:firstColumn="1" w:lastColumn="0" w:noHBand="0" w:noVBand="1"/>
      </w:tblPr>
      <w:tblGrid>
        <w:gridCol w:w="9062"/>
      </w:tblGrid>
      <w:tr w:rsidR="00DD61E1" w14:paraId="195407C3" w14:textId="77777777" w:rsidTr="00520551">
        <w:tc>
          <w:tcPr>
            <w:tcW w:w="9350" w:type="dxa"/>
            <w:shd w:val="clear" w:color="auto" w:fill="EEEEEE"/>
          </w:tcPr>
          <w:p w14:paraId="361F8B14" w14:textId="77777777" w:rsidR="00DD61E1" w:rsidRPr="00DD61E1" w:rsidRDefault="00DD61E1" w:rsidP="0098245F">
            <w:pPr>
              <w:rPr>
                <w:rFonts w:eastAsia="Arial"/>
                <w:lang w:val="en-US"/>
              </w:rPr>
            </w:pPr>
            <w:r w:rsidRPr="00DD61E1">
              <w:rPr>
                <w:lang w:val="en-US"/>
              </w:rPr>
              <w:t>This dimension is part of:</w:t>
            </w:r>
          </w:p>
          <w:p w14:paraId="73274110" w14:textId="77777777" w:rsidR="00DD61E1" w:rsidRPr="00DD2EB3" w:rsidRDefault="00DD61E1" w:rsidP="0098245F">
            <w:pPr>
              <w:pStyle w:val="ListParagraph"/>
              <w:numPr>
                <w:ilvl w:val="0"/>
                <w:numId w:val="51"/>
              </w:numPr>
              <w:spacing w:line="240" w:lineRule="auto"/>
              <w:rPr>
                <w:sz w:val="20"/>
                <w:szCs w:val="20"/>
              </w:rPr>
            </w:pPr>
            <w:r>
              <w:rPr>
                <w:sz w:val="20"/>
              </w:rPr>
              <w:t>Indicator 7.1: Electoral integrity</w:t>
            </w:r>
          </w:p>
          <w:p w14:paraId="43F7ED36" w14:textId="77777777" w:rsidR="00DD61E1" w:rsidRPr="00DD2EB3" w:rsidRDefault="00DD61E1" w:rsidP="0098245F">
            <w:pPr>
              <w:pStyle w:val="ListParagraph"/>
              <w:numPr>
                <w:ilvl w:val="0"/>
                <w:numId w:val="51"/>
              </w:numPr>
              <w:spacing w:line="240" w:lineRule="auto"/>
              <w:rPr>
                <w:szCs w:val="20"/>
              </w:rPr>
            </w:pPr>
            <w:r>
              <w:rPr>
                <w:sz w:val="20"/>
              </w:rPr>
              <w:t>Target 7: Representative parliament</w:t>
            </w:r>
          </w:p>
        </w:tc>
      </w:tr>
    </w:tbl>
    <w:p w14:paraId="47BA80D5" w14:textId="77777777" w:rsidR="00DD61E1" w:rsidRPr="001545ED" w:rsidRDefault="00DD61E1" w:rsidP="00B273EF">
      <w:pPr>
        <w:pStyle w:val="section-title"/>
      </w:pPr>
      <w:r>
        <w:t>About this dimension</w:t>
      </w:r>
    </w:p>
    <w:p w14:paraId="08D1DEEF" w14:textId="77777777" w:rsidR="003730F7" w:rsidRDefault="00DD61E1" w:rsidP="0098245F">
      <w:pPr>
        <w:rPr>
          <w:lang w:val="en-US"/>
        </w:rPr>
      </w:pPr>
      <w:r w:rsidRPr="00A11144">
        <w:rPr>
          <w:lang w:val="en-US"/>
        </w:rPr>
        <w:t>This dimension concerns the right of citizens to stand for election and to campaign on an equal basis with other candidates. This includes the freedom to reach out to voters and express political views, freedom of movement within a country to campaign, and access to the media.</w:t>
      </w:r>
    </w:p>
    <w:p w14:paraId="5B5F8CE0" w14:textId="77777777" w:rsidR="003730F7" w:rsidRDefault="00DD61E1" w:rsidP="0098245F">
      <w:pPr>
        <w:jc w:val="both"/>
        <w:rPr>
          <w:lang w:val="en-US"/>
        </w:rPr>
      </w:pPr>
      <w:r w:rsidRPr="00A11144">
        <w:rPr>
          <w:lang w:val="en-US"/>
        </w:rPr>
        <w:t>Countries should ensure that individuals and groups have the right to join or form political parties. Any exceptions should be non-discriminatory, consistent with international obligations, and clearly defined by law. Once a political party is officially registered, it should have an equal chance to participate in the electoral process and to gain access to the ballot.</w:t>
      </w:r>
    </w:p>
    <w:p w14:paraId="4965181C" w14:textId="16447595" w:rsidR="00DD61E1" w:rsidRPr="00A11144" w:rsidRDefault="00DD61E1" w:rsidP="0098245F">
      <w:pPr>
        <w:rPr>
          <w:lang w:val="en-US"/>
        </w:rPr>
      </w:pPr>
      <w:r w:rsidRPr="00A11144">
        <w:rPr>
          <w:lang w:val="en-US"/>
        </w:rPr>
        <w:t>The legal framework should provide for the right to appeal regarding alleged violations of political and electoral rights – taking place before, during and after elections – to a competent and independent EMB and/or court. Time limits for lodging appeals should be short, but long enough to make an appeal possible. The time limit deciding on appeals should be equally short in order to allow for the effective restoration of electoral rights.</w:t>
      </w:r>
    </w:p>
    <w:p w14:paraId="465AD2C6" w14:textId="77777777" w:rsidR="00DD61E1" w:rsidRPr="001545ED" w:rsidRDefault="00DD61E1" w:rsidP="00B273EF">
      <w:pPr>
        <w:pStyle w:val="section-title"/>
      </w:pPr>
      <w:r>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DD61E1" w:rsidRPr="00513C3B" w14:paraId="75E24731" w14:textId="77777777" w:rsidTr="001545ED">
        <w:trPr>
          <w:trHeight w:val="308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1E3B898" w14:textId="77777777" w:rsidR="003730F7" w:rsidRDefault="00DD61E1" w:rsidP="0098245F">
            <w:pPr>
              <w:rPr>
                <w:i/>
                <w:lang w:val="en-US"/>
              </w:rPr>
            </w:pPr>
            <w:r w:rsidRPr="00A11144">
              <w:rPr>
                <w:i/>
                <w:lang w:val="en-US"/>
              </w:rPr>
              <w:t>Based on a global comparative analysis, an aspiring goal for parliaments in the area of “candidacy, party and campaign rights and responsibilities” is as follows:</w:t>
            </w:r>
          </w:p>
          <w:p w14:paraId="387D3B18" w14:textId="77777777" w:rsidR="003730F7" w:rsidRDefault="00DD61E1" w:rsidP="0098245F">
            <w:pPr>
              <w:rPr>
                <w:lang w:val="en-US"/>
              </w:rPr>
            </w:pPr>
            <w:r w:rsidRPr="00A11144">
              <w:rPr>
                <w:lang w:val="en-US"/>
              </w:rPr>
              <w:t>Every eligible citizen has the right to stand for election on an equal basis with other candidates.</w:t>
            </w:r>
          </w:p>
          <w:p w14:paraId="670E3EA6" w14:textId="77777777" w:rsidR="003730F7" w:rsidRDefault="00DD61E1" w:rsidP="0098245F">
            <w:pPr>
              <w:rPr>
                <w:lang w:val="en-US"/>
              </w:rPr>
            </w:pPr>
            <w:r w:rsidRPr="00A11144">
              <w:rPr>
                <w:lang w:val="en-US"/>
              </w:rPr>
              <w:t>Individuals and groups have the right to join or form political parties in order to contest elections. Any exceptions to this right are non-discriminatory, consistent with international obligations, and clearly defined by law.</w:t>
            </w:r>
          </w:p>
          <w:p w14:paraId="42DCDA35" w14:textId="77777777" w:rsidR="003730F7" w:rsidRDefault="00DD61E1" w:rsidP="0098245F">
            <w:pPr>
              <w:rPr>
                <w:lang w:val="en-US"/>
              </w:rPr>
            </w:pPr>
            <w:r w:rsidRPr="00A11144">
              <w:rPr>
                <w:lang w:val="en-US"/>
              </w:rPr>
              <w:t xml:space="preserve">The legal framework ensures that candidates have the right and the opportunity to freely express their opinions to the electorate, and to campaign on an equitable basis with other candidates and political parties. </w:t>
            </w:r>
          </w:p>
          <w:p w14:paraId="21A37C00" w14:textId="18D873BD" w:rsidR="00DD61E1" w:rsidRPr="00A11144" w:rsidRDefault="00DD61E1" w:rsidP="0098245F">
            <w:pPr>
              <w:rPr>
                <w:lang w:val="en-US"/>
              </w:rPr>
            </w:pPr>
            <w:r w:rsidRPr="00A11144">
              <w:rPr>
                <w:lang w:val="en-US"/>
              </w:rPr>
              <w:t xml:space="preserve">Every voter, candidate and political party has a right to appeal regarding alleged violations of political and electoral rights to a competent and independent body. </w:t>
            </w:r>
          </w:p>
          <w:p w14:paraId="17D8DEA6" w14:textId="77777777" w:rsidR="00DD61E1" w:rsidRPr="00A11144" w:rsidRDefault="00DD61E1" w:rsidP="0098245F">
            <w:pPr>
              <w:rPr>
                <w:lang w:val="en-US"/>
              </w:rPr>
            </w:pPr>
          </w:p>
        </w:tc>
      </w:tr>
    </w:tbl>
    <w:p w14:paraId="04D2082F" w14:textId="77777777" w:rsidR="00DD61E1" w:rsidRPr="001545ED" w:rsidRDefault="00DD61E1" w:rsidP="00B273EF">
      <w:pPr>
        <w:pStyle w:val="section-title"/>
      </w:pPr>
      <w:r>
        <w:t>Assessment</w:t>
      </w:r>
    </w:p>
    <w:p w14:paraId="08909D6A" w14:textId="77777777" w:rsidR="00DD61E1" w:rsidRPr="00A11144" w:rsidRDefault="00DD61E1" w:rsidP="0098245F">
      <w:pPr>
        <w:spacing w:before="200"/>
        <w:rPr>
          <w:lang w:val="en-US"/>
        </w:rPr>
      </w:pPr>
      <w:r w:rsidRPr="00A11144">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6563A980" w14:textId="77777777" w:rsidR="003730F7" w:rsidRDefault="00DD61E1" w:rsidP="0098245F">
      <w:pPr>
        <w:spacing w:before="200"/>
        <w:rPr>
          <w:lang w:val="en-US"/>
        </w:rPr>
      </w:pPr>
      <w:r w:rsidRPr="00A11144">
        <w:rPr>
          <w:lang w:val="en-US"/>
        </w:rPr>
        <w:t>The evidence for assessment of this dimension could include the following:</w:t>
      </w:r>
    </w:p>
    <w:p w14:paraId="52F76B9E" w14:textId="11A0EAFD" w:rsidR="00DD61E1" w:rsidRPr="00A11144" w:rsidRDefault="00DD61E1" w:rsidP="0098245F">
      <w:pPr>
        <w:numPr>
          <w:ilvl w:val="0"/>
          <w:numId w:val="247"/>
        </w:numPr>
        <w:tabs>
          <w:tab w:val="left" w:pos="1080"/>
        </w:tabs>
        <w:spacing w:after="0"/>
        <w:ind w:left="562" w:hanging="562"/>
        <w:rPr>
          <w:lang w:val="en-US"/>
        </w:rPr>
      </w:pPr>
      <w:r w:rsidRPr="00A11144">
        <w:rPr>
          <w:lang w:val="en-US"/>
        </w:rPr>
        <w:t>Provisions of the legal framework establishing that every citizen has the right to stand for election as an individual candidate and/or as a member of a political party</w:t>
      </w:r>
    </w:p>
    <w:p w14:paraId="78E85FCA" w14:textId="77777777" w:rsidR="00DD61E1" w:rsidRPr="00A11144" w:rsidRDefault="00DD61E1" w:rsidP="0098245F">
      <w:pPr>
        <w:numPr>
          <w:ilvl w:val="0"/>
          <w:numId w:val="247"/>
        </w:numPr>
        <w:tabs>
          <w:tab w:val="left" w:pos="1080"/>
        </w:tabs>
        <w:spacing w:after="0"/>
        <w:ind w:left="562" w:hanging="562"/>
        <w:rPr>
          <w:lang w:val="en-US"/>
        </w:rPr>
      </w:pPr>
      <w:r w:rsidRPr="00A11144">
        <w:rPr>
          <w:lang w:val="en-US"/>
        </w:rPr>
        <w:t>Provisions of electoral law setting out all criteria for participation in elections</w:t>
      </w:r>
    </w:p>
    <w:p w14:paraId="05AFCEF5" w14:textId="77777777" w:rsidR="00DD61E1" w:rsidRPr="001545ED" w:rsidRDefault="00DD61E1" w:rsidP="0098245F">
      <w:pPr>
        <w:numPr>
          <w:ilvl w:val="0"/>
          <w:numId w:val="247"/>
        </w:numPr>
        <w:tabs>
          <w:tab w:val="left" w:pos="1080"/>
        </w:tabs>
        <w:spacing w:after="0"/>
        <w:ind w:left="562" w:hanging="562"/>
      </w:pPr>
      <w:r>
        <w:t>Legal provisions regulating political funding</w:t>
      </w:r>
    </w:p>
    <w:p w14:paraId="44A3492C" w14:textId="77777777" w:rsidR="00DD61E1" w:rsidRPr="00A11144" w:rsidRDefault="00DD61E1" w:rsidP="0098245F">
      <w:pPr>
        <w:numPr>
          <w:ilvl w:val="0"/>
          <w:numId w:val="247"/>
        </w:numPr>
        <w:tabs>
          <w:tab w:val="left" w:pos="1080"/>
        </w:tabs>
        <w:spacing w:after="0"/>
        <w:ind w:left="562" w:hanging="562"/>
        <w:rPr>
          <w:lang w:val="en-US"/>
        </w:rPr>
      </w:pPr>
      <w:r w:rsidRPr="00A11144">
        <w:rPr>
          <w:lang w:val="en-US"/>
        </w:rPr>
        <w:t>Legal provisions regulating the electoral dispute resolution system</w:t>
      </w:r>
    </w:p>
    <w:p w14:paraId="0CB4C7A9" w14:textId="77777777" w:rsidR="003730F7" w:rsidRDefault="00DD61E1" w:rsidP="0098245F">
      <w:pPr>
        <w:numPr>
          <w:ilvl w:val="0"/>
          <w:numId w:val="247"/>
        </w:numPr>
        <w:tabs>
          <w:tab w:val="left" w:pos="1080"/>
        </w:tabs>
        <w:spacing w:after="0"/>
        <w:ind w:left="562" w:hanging="562"/>
        <w:rPr>
          <w:lang w:val="en-US"/>
        </w:rPr>
      </w:pPr>
      <w:r w:rsidRPr="00A11144">
        <w:rPr>
          <w:lang w:val="en-US"/>
        </w:rPr>
        <w:t>Reports and media coverage showing actual practice</w:t>
      </w:r>
    </w:p>
    <w:p w14:paraId="6EC21BB8" w14:textId="77777777" w:rsidR="003730F7" w:rsidRDefault="00DD61E1" w:rsidP="0098245F">
      <w:pPr>
        <w:rPr>
          <w:lang w:val="en-US"/>
        </w:rPr>
      </w:pPr>
      <w:r w:rsidRPr="00A11144">
        <w:rPr>
          <w:lang w:val="en-US"/>
        </w:rPr>
        <w:lastRenderedPageBreak/>
        <w:t>Where relevant, provide additional comments or examples that support the assessment.</w:t>
      </w:r>
    </w:p>
    <w:p w14:paraId="28C94C06" w14:textId="5A7C547D" w:rsidR="00DD61E1" w:rsidRPr="001545ED" w:rsidRDefault="00DD61E1" w:rsidP="0098245F">
      <w:pPr>
        <w:pStyle w:val="Heading5"/>
      </w:pPr>
      <w:bookmarkStart w:id="720" w:name="_ymfqf7jy9wd4"/>
      <w:bookmarkEnd w:id="720"/>
      <w:r>
        <w:t>Assessment criterion 1: Right to stand for election</w:t>
      </w:r>
    </w:p>
    <w:p w14:paraId="4D76562C" w14:textId="77777777" w:rsidR="00DD61E1" w:rsidRPr="00A11144" w:rsidRDefault="00DD61E1" w:rsidP="0098245F">
      <w:pPr>
        <w:rPr>
          <w:lang w:val="en-US"/>
        </w:rPr>
      </w:pPr>
      <w:r w:rsidRPr="00A11144">
        <w:rPr>
          <w:lang w:val="en-US"/>
        </w:rPr>
        <w:t xml:space="preserve">The legal framework establishes that every eligible citizen has the right to stand for election, including as an individual candidate and/or as a member of a political party. </w:t>
      </w:r>
    </w:p>
    <w:p w14:paraId="4FD4C793" w14:textId="77777777" w:rsidR="00DD61E1" w:rsidRPr="00A11144"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1545ED" w14:paraId="2B32503D"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0F93A54" w14:textId="77777777" w:rsidR="00DD61E1" w:rsidRPr="001545ED" w:rsidRDefault="00DD61E1" w:rsidP="0098245F">
            <w:pPr>
              <w:jc w:val="center"/>
              <w:rPr>
                <w:rFonts w:eastAsia="Calibri"/>
              </w:rPr>
            </w:pPr>
            <w:bookmarkStart w:id="721" w:name="_lgegijn9pods"/>
            <w:bookmarkEnd w:id="721"/>
            <w:r>
              <w:t>Non-existent</w:t>
            </w:r>
          </w:p>
          <w:sdt>
            <w:sdtPr>
              <w:rPr>
                <w:rFonts w:eastAsia="Arimo"/>
              </w:rPr>
              <w:id w:val="879984240"/>
              <w14:checkbox>
                <w14:checked w14:val="0"/>
                <w14:checkedState w14:val="2612" w14:font="MS Gothic"/>
                <w14:uncheckedState w14:val="2610" w14:font="MS Gothic"/>
              </w14:checkbox>
            </w:sdtPr>
            <w:sdtEndPr/>
            <w:sdtContent>
              <w:p w14:paraId="643F7FE1" w14:textId="77777777" w:rsidR="00DD61E1" w:rsidRPr="001545ED" w:rsidRDefault="00DD61E1" w:rsidP="0098245F">
                <w:pPr>
                  <w:jc w:val="center"/>
                  <w:rPr>
                    <w:rFonts w:eastAsia="Calibri"/>
                  </w:rPr>
                </w:pPr>
                <w:r w:rsidRPr="001545E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19D2FF" w14:textId="77777777" w:rsidR="00DD61E1" w:rsidRPr="001545ED" w:rsidRDefault="00DD61E1" w:rsidP="0098245F">
            <w:pPr>
              <w:jc w:val="center"/>
              <w:rPr>
                <w:rFonts w:eastAsia="Calibri"/>
              </w:rPr>
            </w:pPr>
            <w:r>
              <w:t xml:space="preserve">Rudimentary </w:t>
            </w:r>
          </w:p>
          <w:sdt>
            <w:sdtPr>
              <w:rPr>
                <w:rFonts w:eastAsia="Arimo"/>
              </w:rPr>
              <w:id w:val="-539825426"/>
              <w14:checkbox>
                <w14:checked w14:val="0"/>
                <w14:checkedState w14:val="2612" w14:font="MS Gothic"/>
                <w14:uncheckedState w14:val="2610" w14:font="MS Gothic"/>
              </w14:checkbox>
            </w:sdtPr>
            <w:sdtEndPr/>
            <w:sdtContent>
              <w:p w14:paraId="40C06EEE" w14:textId="77777777" w:rsidR="00DD61E1" w:rsidRPr="001545ED" w:rsidRDefault="00DD61E1" w:rsidP="0098245F">
                <w:pPr>
                  <w:jc w:val="center"/>
                  <w:rPr>
                    <w:rFonts w:eastAsia="Calibri"/>
                  </w:rPr>
                </w:pPr>
                <w:r w:rsidRPr="001545E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6C88B0" w14:textId="77777777" w:rsidR="00DD61E1" w:rsidRPr="001545ED" w:rsidRDefault="00DD61E1" w:rsidP="0098245F">
            <w:pPr>
              <w:jc w:val="center"/>
              <w:rPr>
                <w:rFonts w:eastAsia="Calibri"/>
              </w:rPr>
            </w:pPr>
            <w:r>
              <w:t>Basic</w:t>
            </w:r>
          </w:p>
          <w:sdt>
            <w:sdtPr>
              <w:rPr>
                <w:rFonts w:eastAsia="Arimo"/>
              </w:rPr>
              <w:id w:val="471029483"/>
              <w14:checkbox>
                <w14:checked w14:val="0"/>
                <w14:checkedState w14:val="2612" w14:font="MS Gothic"/>
                <w14:uncheckedState w14:val="2610" w14:font="MS Gothic"/>
              </w14:checkbox>
            </w:sdtPr>
            <w:sdtEndPr/>
            <w:sdtContent>
              <w:p w14:paraId="2BC494D1" w14:textId="77777777" w:rsidR="00DD61E1" w:rsidRPr="001545ED" w:rsidRDefault="00DD61E1" w:rsidP="0098245F">
                <w:pPr>
                  <w:jc w:val="center"/>
                  <w:rPr>
                    <w:rFonts w:eastAsia="Calibri"/>
                  </w:rPr>
                </w:pPr>
                <w:r w:rsidRPr="001545E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8DD757" w14:textId="77777777" w:rsidR="00DD61E1" w:rsidRPr="001545ED" w:rsidRDefault="00DD61E1" w:rsidP="0098245F">
            <w:pPr>
              <w:jc w:val="center"/>
              <w:rPr>
                <w:rFonts w:eastAsia="Calibri"/>
              </w:rPr>
            </w:pPr>
            <w:r>
              <w:t>Good</w:t>
            </w:r>
          </w:p>
          <w:sdt>
            <w:sdtPr>
              <w:rPr>
                <w:rFonts w:eastAsia="Arimo"/>
              </w:rPr>
              <w:id w:val="-683664904"/>
              <w14:checkbox>
                <w14:checked w14:val="0"/>
                <w14:checkedState w14:val="2612" w14:font="MS Gothic"/>
                <w14:uncheckedState w14:val="2610" w14:font="MS Gothic"/>
              </w14:checkbox>
            </w:sdtPr>
            <w:sdtEndPr/>
            <w:sdtContent>
              <w:p w14:paraId="6F8AEE08" w14:textId="77777777" w:rsidR="00DD61E1" w:rsidRPr="001545ED" w:rsidRDefault="00DD61E1" w:rsidP="0098245F">
                <w:pPr>
                  <w:jc w:val="center"/>
                  <w:rPr>
                    <w:rFonts w:eastAsia="Calibri"/>
                  </w:rPr>
                </w:pPr>
                <w:r w:rsidRPr="001545E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DAA969" w14:textId="77777777" w:rsidR="00DD61E1" w:rsidRPr="001545ED" w:rsidRDefault="00DD61E1" w:rsidP="0098245F">
            <w:pPr>
              <w:jc w:val="center"/>
              <w:rPr>
                <w:rFonts w:eastAsia="Calibri"/>
              </w:rPr>
            </w:pPr>
            <w:r>
              <w:t>Very good</w:t>
            </w:r>
          </w:p>
          <w:sdt>
            <w:sdtPr>
              <w:rPr>
                <w:rFonts w:eastAsia="Arimo"/>
              </w:rPr>
              <w:id w:val="-1676329773"/>
              <w14:checkbox>
                <w14:checked w14:val="0"/>
                <w14:checkedState w14:val="2612" w14:font="MS Gothic"/>
                <w14:uncheckedState w14:val="2610" w14:font="MS Gothic"/>
              </w14:checkbox>
            </w:sdtPr>
            <w:sdtEndPr/>
            <w:sdtContent>
              <w:p w14:paraId="42A1E867" w14:textId="77777777" w:rsidR="00DD61E1" w:rsidRPr="001545ED" w:rsidRDefault="00DD61E1" w:rsidP="0098245F">
                <w:pPr>
                  <w:jc w:val="center"/>
                  <w:rPr>
                    <w:rFonts w:eastAsia="Calibri"/>
                  </w:rPr>
                </w:pPr>
                <w:r w:rsidRPr="001545E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85D874A" w14:textId="77777777" w:rsidR="00DD61E1" w:rsidRPr="001545ED" w:rsidRDefault="00DD61E1" w:rsidP="0098245F">
            <w:pPr>
              <w:jc w:val="center"/>
              <w:rPr>
                <w:rFonts w:eastAsia="Calibri"/>
              </w:rPr>
            </w:pPr>
            <w:r>
              <w:t>Excellent</w:t>
            </w:r>
          </w:p>
          <w:sdt>
            <w:sdtPr>
              <w:rPr>
                <w:rFonts w:eastAsia="Arimo"/>
              </w:rPr>
              <w:id w:val="-919945938"/>
              <w14:checkbox>
                <w14:checked w14:val="0"/>
                <w14:checkedState w14:val="2612" w14:font="MS Gothic"/>
                <w14:uncheckedState w14:val="2610" w14:font="MS Gothic"/>
              </w14:checkbox>
            </w:sdtPr>
            <w:sdtEndPr/>
            <w:sdtContent>
              <w:p w14:paraId="171C13DA" w14:textId="77777777" w:rsidR="00DD61E1" w:rsidRPr="001545ED" w:rsidRDefault="00DD61E1" w:rsidP="0098245F">
                <w:pPr>
                  <w:jc w:val="center"/>
                  <w:rPr>
                    <w:rFonts w:eastAsia="Calibri"/>
                  </w:rPr>
                </w:pPr>
                <w:r w:rsidRPr="001545ED">
                  <w:rPr>
                    <w:rFonts w:ascii="Segoe UI Symbol" w:eastAsia="Arimo" w:hAnsi="Segoe UI Symbol" w:cs="Segoe UI Symbol"/>
                  </w:rPr>
                  <w:t>☐</w:t>
                </w:r>
              </w:p>
            </w:sdtContent>
          </w:sdt>
        </w:tc>
      </w:tr>
      <w:tr w:rsidR="00DD61E1" w:rsidRPr="00513C3B" w14:paraId="707E0338"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1BF6" w14:textId="77777777" w:rsidR="003730F7" w:rsidRDefault="00DD61E1" w:rsidP="0098245F">
            <w:pPr>
              <w:rPr>
                <w:rFonts w:eastAsia="Calibri"/>
                <w:color w:val="005F9A"/>
                <w:lang w:val="en-US"/>
              </w:rPr>
            </w:pPr>
            <w:r w:rsidRPr="00A11144">
              <w:rPr>
                <w:color w:val="005F9A"/>
                <w:lang w:val="en-US"/>
              </w:rPr>
              <w:t>Evidence for this assessment criterion:</w:t>
            </w:r>
          </w:p>
          <w:p w14:paraId="4263248D" w14:textId="3393455F" w:rsidR="00DD61E1" w:rsidRPr="00A11144" w:rsidRDefault="00DD61E1" w:rsidP="0098245F">
            <w:pPr>
              <w:rPr>
                <w:rFonts w:eastAsia="Calibri"/>
                <w:color w:val="0000FF"/>
                <w:lang w:val="en-US"/>
              </w:rPr>
            </w:pPr>
          </w:p>
        </w:tc>
      </w:tr>
    </w:tbl>
    <w:p w14:paraId="2D4E7EEB" w14:textId="77777777" w:rsidR="00DD61E1" w:rsidRPr="001545ED" w:rsidRDefault="00DD61E1" w:rsidP="0098245F">
      <w:pPr>
        <w:pStyle w:val="Heading5"/>
      </w:pPr>
      <w:r>
        <w:t xml:space="preserve">Assessment criterion 2: Right to join or form political parties </w:t>
      </w:r>
    </w:p>
    <w:p w14:paraId="3767D5B6" w14:textId="77777777" w:rsidR="00DD61E1" w:rsidRPr="00A11144" w:rsidRDefault="00DD61E1" w:rsidP="0098245F">
      <w:pPr>
        <w:rPr>
          <w:lang w:val="en-US"/>
        </w:rPr>
      </w:pPr>
      <w:r w:rsidRPr="00A11144">
        <w:rPr>
          <w:lang w:val="en-US"/>
        </w:rPr>
        <w:t>Individuals and groups have the right to join or form political parties in order to contest elections. Any exceptions to this right are non-discriminatory, consistent with international obligations, and clearly defined by law.</w:t>
      </w:r>
    </w:p>
    <w:p w14:paraId="257E86E1" w14:textId="77777777" w:rsidR="00DD61E1" w:rsidRPr="00A11144"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1545ED" w14:paraId="193D6890"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091E77" w14:textId="77777777" w:rsidR="00DD61E1" w:rsidRPr="001545ED" w:rsidRDefault="00DD61E1" w:rsidP="0098245F">
            <w:pPr>
              <w:jc w:val="center"/>
              <w:rPr>
                <w:rFonts w:eastAsia="Calibri"/>
              </w:rPr>
            </w:pPr>
            <w:r>
              <w:t>Non-existent</w:t>
            </w:r>
          </w:p>
          <w:sdt>
            <w:sdtPr>
              <w:rPr>
                <w:rFonts w:eastAsia="Arimo"/>
              </w:rPr>
              <w:id w:val="-891264553"/>
              <w14:checkbox>
                <w14:checked w14:val="0"/>
                <w14:checkedState w14:val="2612" w14:font="MS Gothic"/>
                <w14:uncheckedState w14:val="2610" w14:font="MS Gothic"/>
              </w14:checkbox>
            </w:sdtPr>
            <w:sdtEndPr/>
            <w:sdtContent>
              <w:p w14:paraId="32E25B9A" w14:textId="77777777" w:rsidR="00DD61E1" w:rsidRPr="001545ED" w:rsidRDefault="00DD61E1" w:rsidP="0098245F">
                <w:pPr>
                  <w:jc w:val="center"/>
                  <w:rPr>
                    <w:rFonts w:eastAsia="Calibri"/>
                  </w:rPr>
                </w:pPr>
                <w:r w:rsidRPr="001545E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E0E868" w14:textId="77777777" w:rsidR="00DD61E1" w:rsidRPr="001545ED" w:rsidRDefault="00DD61E1" w:rsidP="0098245F">
            <w:pPr>
              <w:jc w:val="center"/>
              <w:rPr>
                <w:rFonts w:eastAsia="Calibri"/>
              </w:rPr>
            </w:pPr>
            <w:r>
              <w:t xml:space="preserve">Rudimentary </w:t>
            </w:r>
          </w:p>
          <w:sdt>
            <w:sdtPr>
              <w:rPr>
                <w:rFonts w:eastAsia="Arimo"/>
              </w:rPr>
              <w:id w:val="-980918683"/>
              <w14:checkbox>
                <w14:checked w14:val="0"/>
                <w14:checkedState w14:val="2612" w14:font="MS Gothic"/>
                <w14:uncheckedState w14:val="2610" w14:font="MS Gothic"/>
              </w14:checkbox>
            </w:sdtPr>
            <w:sdtEndPr/>
            <w:sdtContent>
              <w:p w14:paraId="3F40B6DF" w14:textId="77777777" w:rsidR="00DD61E1" w:rsidRPr="001545ED" w:rsidRDefault="00DD61E1" w:rsidP="0098245F">
                <w:pPr>
                  <w:jc w:val="center"/>
                  <w:rPr>
                    <w:rFonts w:eastAsia="Calibri"/>
                  </w:rPr>
                </w:pPr>
                <w:r w:rsidRPr="001545E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B461BA" w14:textId="77777777" w:rsidR="00DD61E1" w:rsidRPr="001545ED" w:rsidRDefault="00DD61E1" w:rsidP="0098245F">
            <w:pPr>
              <w:jc w:val="center"/>
              <w:rPr>
                <w:rFonts w:eastAsia="Calibri"/>
              </w:rPr>
            </w:pPr>
            <w:r>
              <w:t>Basic</w:t>
            </w:r>
          </w:p>
          <w:sdt>
            <w:sdtPr>
              <w:rPr>
                <w:rFonts w:eastAsia="Arimo"/>
              </w:rPr>
              <w:id w:val="-1319029167"/>
              <w14:checkbox>
                <w14:checked w14:val="0"/>
                <w14:checkedState w14:val="2612" w14:font="MS Gothic"/>
                <w14:uncheckedState w14:val="2610" w14:font="MS Gothic"/>
              </w14:checkbox>
            </w:sdtPr>
            <w:sdtEndPr/>
            <w:sdtContent>
              <w:p w14:paraId="1315F8CF" w14:textId="77777777" w:rsidR="00DD61E1" w:rsidRPr="001545ED" w:rsidRDefault="00DD61E1" w:rsidP="0098245F">
                <w:pPr>
                  <w:jc w:val="center"/>
                  <w:rPr>
                    <w:rFonts w:eastAsia="Calibri"/>
                  </w:rPr>
                </w:pPr>
                <w:r w:rsidRPr="001545E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F6E7AD" w14:textId="77777777" w:rsidR="00DD61E1" w:rsidRPr="001545ED" w:rsidRDefault="00DD61E1" w:rsidP="0098245F">
            <w:pPr>
              <w:jc w:val="center"/>
              <w:rPr>
                <w:rFonts w:eastAsia="Calibri"/>
              </w:rPr>
            </w:pPr>
            <w:r>
              <w:t>Good</w:t>
            </w:r>
          </w:p>
          <w:sdt>
            <w:sdtPr>
              <w:rPr>
                <w:rFonts w:eastAsia="Arimo"/>
              </w:rPr>
              <w:id w:val="628741882"/>
              <w14:checkbox>
                <w14:checked w14:val="0"/>
                <w14:checkedState w14:val="2612" w14:font="MS Gothic"/>
                <w14:uncheckedState w14:val="2610" w14:font="MS Gothic"/>
              </w14:checkbox>
            </w:sdtPr>
            <w:sdtEndPr/>
            <w:sdtContent>
              <w:p w14:paraId="3722C6D1" w14:textId="77777777" w:rsidR="00DD61E1" w:rsidRPr="001545ED" w:rsidRDefault="00DD61E1" w:rsidP="0098245F">
                <w:pPr>
                  <w:jc w:val="center"/>
                  <w:rPr>
                    <w:rFonts w:eastAsia="Calibri"/>
                  </w:rPr>
                </w:pPr>
                <w:r w:rsidRPr="001545E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321A24" w14:textId="77777777" w:rsidR="00DD61E1" w:rsidRPr="001545ED" w:rsidRDefault="00DD61E1" w:rsidP="0098245F">
            <w:pPr>
              <w:jc w:val="center"/>
              <w:rPr>
                <w:rFonts w:eastAsia="Calibri"/>
              </w:rPr>
            </w:pPr>
            <w:r>
              <w:t>Very good</w:t>
            </w:r>
          </w:p>
          <w:sdt>
            <w:sdtPr>
              <w:rPr>
                <w:rFonts w:eastAsia="Arimo"/>
              </w:rPr>
              <w:id w:val="-1572733381"/>
              <w14:checkbox>
                <w14:checked w14:val="0"/>
                <w14:checkedState w14:val="2612" w14:font="MS Gothic"/>
                <w14:uncheckedState w14:val="2610" w14:font="MS Gothic"/>
              </w14:checkbox>
            </w:sdtPr>
            <w:sdtEndPr/>
            <w:sdtContent>
              <w:p w14:paraId="3921A53B" w14:textId="77777777" w:rsidR="00DD61E1" w:rsidRPr="001545ED" w:rsidRDefault="00DD61E1" w:rsidP="0098245F">
                <w:pPr>
                  <w:jc w:val="center"/>
                  <w:rPr>
                    <w:rFonts w:eastAsia="Calibri"/>
                  </w:rPr>
                </w:pPr>
                <w:r w:rsidRPr="001545E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ACC8D37" w14:textId="77777777" w:rsidR="00DD61E1" w:rsidRPr="001545ED" w:rsidRDefault="00DD61E1" w:rsidP="0098245F">
            <w:pPr>
              <w:jc w:val="center"/>
              <w:rPr>
                <w:rFonts w:eastAsia="Calibri"/>
              </w:rPr>
            </w:pPr>
            <w:r>
              <w:t>Excellent</w:t>
            </w:r>
          </w:p>
          <w:sdt>
            <w:sdtPr>
              <w:rPr>
                <w:rFonts w:eastAsia="Arimo"/>
              </w:rPr>
              <w:id w:val="-1722290061"/>
              <w14:checkbox>
                <w14:checked w14:val="0"/>
                <w14:checkedState w14:val="2612" w14:font="MS Gothic"/>
                <w14:uncheckedState w14:val="2610" w14:font="MS Gothic"/>
              </w14:checkbox>
            </w:sdtPr>
            <w:sdtEndPr/>
            <w:sdtContent>
              <w:p w14:paraId="74526D70" w14:textId="77777777" w:rsidR="00DD61E1" w:rsidRPr="001545ED" w:rsidRDefault="00DD61E1" w:rsidP="0098245F">
                <w:pPr>
                  <w:jc w:val="center"/>
                  <w:rPr>
                    <w:rFonts w:eastAsia="Calibri"/>
                  </w:rPr>
                </w:pPr>
                <w:r w:rsidRPr="001545ED">
                  <w:rPr>
                    <w:rFonts w:ascii="Segoe UI Symbol" w:eastAsia="Arimo" w:hAnsi="Segoe UI Symbol" w:cs="Segoe UI Symbol"/>
                  </w:rPr>
                  <w:t>☐</w:t>
                </w:r>
              </w:p>
            </w:sdtContent>
          </w:sdt>
        </w:tc>
      </w:tr>
      <w:tr w:rsidR="00DD61E1" w:rsidRPr="00513C3B" w14:paraId="4A3ED5AE"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360EE" w14:textId="77777777" w:rsidR="003730F7" w:rsidRDefault="00DD61E1" w:rsidP="0098245F">
            <w:pPr>
              <w:rPr>
                <w:rFonts w:eastAsia="Calibri"/>
                <w:color w:val="005F9A"/>
                <w:lang w:val="en-US"/>
              </w:rPr>
            </w:pPr>
            <w:r w:rsidRPr="00A11144">
              <w:rPr>
                <w:color w:val="005F9A"/>
                <w:lang w:val="en-US"/>
              </w:rPr>
              <w:t>Evidence for this assessment criterion:</w:t>
            </w:r>
          </w:p>
          <w:p w14:paraId="4D4E2719" w14:textId="72BFD88C" w:rsidR="00DD61E1" w:rsidRPr="00A11144" w:rsidRDefault="00DD61E1" w:rsidP="0098245F">
            <w:pPr>
              <w:rPr>
                <w:rFonts w:eastAsia="Calibri"/>
                <w:color w:val="0000FF"/>
                <w:lang w:val="en-US"/>
              </w:rPr>
            </w:pPr>
          </w:p>
        </w:tc>
      </w:tr>
    </w:tbl>
    <w:p w14:paraId="679847C1" w14:textId="77777777" w:rsidR="00DD61E1" w:rsidRPr="001545ED" w:rsidRDefault="00DD61E1" w:rsidP="0098245F">
      <w:pPr>
        <w:pStyle w:val="Heading5"/>
      </w:pPr>
      <w:bookmarkStart w:id="722" w:name="_syr759nh66rc"/>
      <w:bookmarkEnd w:id="722"/>
      <w:r>
        <w:t>Assessment criterion 3: Right to appeal</w:t>
      </w:r>
    </w:p>
    <w:p w14:paraId="5805A542" w14:textId="77777777" w:rsidR="00DD61E1" w:rsidRPr="00A11144" w:rsidRDefault="00DD61E1" w:rsidP="0098245F">
      <w:pPr>
        <w:rPr>
          <w:lang w:val="en-US"/>
        </w:rPr>
      </w:pPr>
      <w:r w:rsidRPr="00A11144">
        <w:rPr>
          <w:lang w:val="en-US"/>
        </w:rPr>
        <w:t>The legal framework guarantees the right to appeal regarding alleged violations of political and electoral rights to a competent and independent body. The appeal procedure, as well as the powers and responsibilities of the bodies involved, are clearly regulated. The time limits for lodging and deciding on appeals are reasonably short.</w:t>
      </w:r>
    </w:p>
    <w:p w14:paraId="6BA1AF43" w14:textId="77777777" w:rsidR="00DD61E1" w:rsidRPr="00A11144"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1545ED" w14:paraId="240F1509"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CD98D3" w14:textId="77777777" w:rsidR="00DD61E1" w:rsidRPr="001545ED" w:rsidRDefault="00DD61E1" w:rsidP="0098245F">
            <w:pPr>
              <w:jc w:val="center"/>
              <w:rPr>
                <w:rFonts w:eastAsia="Calibri"/>
              </w:rPr>
            </w:pPr>
            <w:r>
              <w:t>Non-existent</w:t>
            </w:r>
          </w:p>
          <w:sdt>
            <w:sdtPr>
              <w:rPr>
                <w:rFonts w:eastAsia="Arimo"/>
              </w:rPr>
              <w:id w:val="-616364212"/>
              <w14:checkbox>
                <w14:checked w14:val="0"/>
                <w14:checkedState w14:val="2612" w14:font="MS Gothic"/>
                <w14:uncheckedState w14:val="2610" w14:font="MS Gothic"/>
              </w14:checkbox>
            </w:sdtPr>
            <w:sdtEndPr/>
            <w:sdtContent>
              <w:p w14:paraId="4E6C9751" w14:textId="77777777" w:rsidR="00DD61E1" w:rsidRPr="001545ED" w:rsidRDefault="00DD61E1" w:rsidP="0098245F">
                <w:pPr>
                  <w:jc w:val="center"/>
                  <w:rPr>
                    <w:rFonts w:eastAsia="Calibri"/>
                  </w:rPr>
                </w:pPr>
                <w:r w:rsidRPr="001545E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F5CEE6" w14:textId="77777777" w:rsidR="00DD61E1" w:rsidRPr="001545ED" w:rsidRDefault="00DD61E1" w:rsidP="0098245F">
            <w:pPr>
              <w:jc w:val="center"/>
              <w:rPr>
                <w:rFonts w:eastAsia="Calibri"/>
              </w:rPr>
            </w:pPr>
            <w:r>
              <w:t xml:space="preserve">Rudimentary </w:t>
            </w:r>
          </w:p>
          <w:sdt>
            <w:sdtPr>
              <w:rPr>
                <w:rFonts w:eastAsia="Arimo"/>
              </w:rPr>
              <w:id w:val="1164981772"/>
              <w14:checkbox>
                <w14:checked w14:val="0"/>
                <w14:checkedState w14:val="2612" w14:font="MS Gothic"/>
                <w14:uncheckedState w14:val="2610" w14:font="MS Gothic"/>
              </w14:checkbox>
            </w:sdtPr>
            <w:sdtEndPr/>
            <w:sdtContent>
              <w:p w14:paraId="0F0F2A8B" w14:textId="77777777" w:rsidR="00DD61E1" w:rsidRPr="001545ED" w:rsidRDefault="00DD61E1" w:rsidP="0098245F">
                <w:pPr>
                  <w:jc w:val="center"/>
                  <w:rPr>
                    <w:rFonts w:eastAsia="Calibri"/>
                  </w:rPr>
                </w:pPr>
                <w:r w:rsidRPr="001545E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DFD9EE" w14:textId="77777777" w:rsidR="00DD61E1" w:rsidRPr="001545ED" w:rsidRDefault="00DD61E1" w:rsidP="0098245F">
            <w:pPr>
              <w:jc w:val="center"/>
              <w:rPr>
                <w:rFonts w:eastAsia="Calibri"/>
              </w:rPr>
            </w:pPr>
            <w:r>
              <w:t>Basic</w:t>
            </w:r>
          </w:p>
          <w:sdt>
            <w:sdtPr>
              <w:rPr>
                <w:rFonts w:eastAsia="Arimo"/>
              </w:rPr>
              <w:id w:val="-884875543"/>
              <w14:checkbox>
                <w14:checked w14:val="0"/>
                <w14:checkedState w14:val="2612" w14:font="MS Gothic"/>
                <w14:uncheckedState w14:val="2610" w14:font="MS Gothic"/>
              </w14:checkbox>
            </w:sdtPr>
            <w:sdtEndPr/>
            <w:sdtContent>
              <w:p w14:paraId="4DB86B95" w14:textId="77777777" w:rsidR="00DD61E1" w:rsidRPr="001545ED" w:rsidRDefault="00DD61E1" w:rsidP="0098245F">
                <w:pPr>
                  <w:jc w:val="center"/>
                  <w:rPr>
                    <w:rFonts w:eastAsia="Calibri"/>
                  </w:rPr>
                </w:pPr>
                <w:r w:rsidRPr="001545ED">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041117" w14:textId="77777777" w:rsidR="00DD61E1" w:rsidRPr="001545ED" w:rsidRDefault="00DD61E1" w:rsidP="0098245F">
            <w:pPr>
              <w:jc w:val="center"/>
              <w:rPr>
                <w:rFonts w:eastAsia="Calibri"/>
              </w:rPr>
            </w:pPr>
            <w:r>
              <w:t>Good</w:t>
            </w:r>
          </w:p>
          <w:sdt>
            <w:sdtPr>
              <w:rPr>
                <w:rFonts w:eastAsia="Arimo"/>
              </w:rPr>
              <w:id w:val="-21938748"/>
              <w14:checkbox>
                <w14:checked w14:val="0"/>
                <w14:checkedState w14:val="2612" w14:font="MS Gothic"/>
                <w14:uncheckedState w14:val="2610" w14:font="MS Gothic"/>
              </w14:checkbox>
            </w:sdtPr>
            <w:sdtEndPr/>
            <w:sdtContent>
              <w:p w14:paraId="321070A7" w14:textId="77777777" w:rsidR="00DD61E1" w:rsidRPr="001545ED" w:rsidRDefault="00DD61E1" w:rsidP="0098245F">
                <w:pPr>
                  <w:jc w:val="center"/>
                  <w:rPr>
                    <w:rFonts w:eastAsia="Calibri"/>
                  </w:rPr>
                </w:pPr>
                <w:r w:rsidRPr="001545ED">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BE9394" w14:textId="77777777" w:rsidR="00DD61E1" w:rsidRPr="001545ED" w:rsidRDefault="00DD61E1" w:rsidP="0098245F">
            <w:pPr>
              <w:jc w:val="center"/>
              <w:rPr>
                <w:rFonts w:eastAsia="Calibri"/>
              </w:rPr>
            </w:pPr>
            <w:r>
              <w:t>Very good</w:t>
            </w:r>
          </w:p>
          <w:sdt>
            <w:sdtPr>
              <w:rPr>
                <w:rFonts w:eastAsia="Arimo"/>
              </w:rPr>
              <w:id w:val="-554850934"/>
              <w14:checkbox>
                <w14:checked w14:val="0"/>
                <w14:checkedState w14:val="2612" w14:font="MS Gothic"/>
                <w14:uncheckedState w14:val="2610" w14:font="MS Gothic"/>
              </w14:checkbox>
            </w:sdtPr>
            <w:sdtEndPr/>
            <w:sdtContent>
              <w:p w14:paraId="19307799" w14:textId="77777777" w:rsidR="00DD61E1" w:rsidRPr="001545ED" w:rsidRDefault="00DD61E1" w:rsidP="0098245F">
                <w:pPr>
                  <w:jc w:val="center"/>
                  <w:rPr>
                    <w:rFonts w:eastAsia="Calibri"/>
                  </w:rPr>
                </w:pPr>
                <w:r w:rsidRPr="001545ED">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368F275" w14:textId="77777777" w:rsidR="00DD61E1" w:rsidRPr="001545ED" w:rsidRDefault="00DD61E1" w:rsidP="0098245F">
            <w:pPr>
              <w:jc w:val="center"/>
              <w:rPr>
                <w:rFonts w:eastAsia="Calibri"/>
              </w:rPr>
            </w:pPr>
            <w:r>
              <w:t>Excellent</w:t>
            </w:r>
          </w:p>
          <w:sdt>
            <w:sdtPr>
              <w:rPr>
                <w:rFonts w:eastAsia="Arimo"/>
              </w:rPr>
              <w:id w:val="131519755"/>
              <w14:checkbox>
                <w14:checked w14:val="0"/>
                <w14:checkedState w14:val="2612" w14:font="MS Gothic"/>
                <w14:uncheckedState w14:val="2610" w14:font="MS Gothic"/>
              </w14:checkbox>
            </w:sdtPr>
            <w:sdtEndPr/>
            <w:sdtContent>
              <w:p w14:paraId="1C2A7675" w14:textId="77777777" w:rsidR="00DD61E1" w:rsidRPr="001545ED" w:rsidRDefault="00DD61E1" w:rsidP="0098245F">
                <w:pPr>
                  <w:jc w:val="center"/>
                  <w:rPr>
                    <w:rFonts w:eastAsia="Calibri"/>
                  </w:rPr>
                </w:pPr>
                <w:r w:rsidRPr="001545ED">
                  <w:rPr>
                    <w:rFonts w:ascii="Segoe UI Symbol" w:eastAsia="Arimo" w:hAnsi="Segoe UI Symbol" w:cs="Segoe UI Symbol"/>
                  </w:rPr>
                  <w:t>☐</w:t>
                </w:r>
              </w:p>
            </w:sdtContent>
          </w:sdt>
        </w:tc>
      </w:tr>
      <w:tr w:rsidR="00DD61E1" w:rsidRPr="00513C3B" w14:paraId="3387DB22"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EE256" w14:textId="77777777" w:rsidR="003730F7" w:rsidRDefault="00DD61E1" w:rsidP="0098245F">
            <w:pPr>
              <w:rPr>
                <w:rFonts w:eastAsia="Calibri"/>
                <w:color w:val="005F9A"/>
                <w:lang w:val="en-US"/>
              </w:rPr>
            </w:pPr>
            <w:r w:rsidRPr="00A11144">
              <w:rPr>
                <w:color w:val="005F9A"/>
                <w:lang w:val="en-US"/>
              </w:rPr>
              <w:t>Evidence for this assessment criterion:</w:t>
            </w:r>
          </w:p>
          <w:p w14:paraId="2AF92832" w14:textId="0742D2D5" w:rsidR="00DD61E1" w:rsidRPr="00A11144" w:rsidRDefault="00DD61E1" w:rsidP="0098245F">
            <w:pPr>
              <w:rPr>
                <w:rFonts w:eastAsia="Calibri"/>
                <w:color w:val="0000FF"/>
                <w:lang w:val="en-US"/>
              </w:rPr>
            </w:pPr>
          </w:p>
        </w:tc>
      </w:tr>
    </w:tbl>
    <w:p w14:paraId="7DEE8070" w14:textId="77777777" w:rsidR="00DD61E1" w:rsidRDefault="00DD61E1" w:rsidP="00B273EF">
      <w:pPr>
        <w:pStyle w:val="section-title"/>
      </w:pPr>
      <w:bookmarkStart w:id="723" w:name="_l9namxmswynj"/>
      <w:bookmarkEnd w:id="723"/>
      <w:r>
        <w:lastRenderedPageBreak/>
        <w:t>Recommendations for change</w:t>
      </w:r>
    </w:p>
    <w:tbl>
      <w:tblPr>
        <w:tblStyle w:val="TableGrid"/>
        <w:tblW w:w="5000" w:type="pct"/>
        <w:tblLook w:val="04A0" w:firstRow="1" w:lastRow="0" w:firstColumn="1" w:lastColumn="0" w:noHBand="0" w:noVBand="1"/>
      </w:tblPr>
      <w:tblGrid>
        <w:gridCol w:w="9062"/>
      </w:tblGrid>
      <w:tr w:rsidR="00DD61E1" w:rsidRPr="00513C3B" w14:paraId="55480670" w14:textId="77777777" w:rsidTr="001545E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1C247C4" w14:textId="77777777" w:rsidR="00DD61E1" w:rsidRPr="00A11144" w:rsidRDefault="00DD61E1" w:rsidP="0098245F">
            <w:pPr>
              <w:keepNext/>
              <w:keepLines/>
              <w:rPr>
                <w:lang w:val="en-US"/>
              </w:rPr>
            </w:pPr>
            <w:r w:rsidRPr="00A11144">
              <w:rPr>
                <w:i/>
                <w:color w:val="000000"/>
                <w:shd w:val="clear" w:color="auto" w:fill="FFFFFF"/>
                <w:lang w:val="en-US"/>
              </w:rPr>
              <w:t>Use this space to note down recommendations and ideas for strengthening rules and practice in this area.</w:t>
            </w:r>
          </w:p>
        </w:tc>
      </w:tr>
    </w:tbl>
    <w:p w14:paraId="472BE788" w14:textId="77777777" w:rsidR="00DD61E1" w:rsidRPr="001545ED" w:rsidRDefault="00DD61E1" w:rsidP="00B273EF">
      <w:pPr>
        <w:pStyle w:val="section-title"/>
      </w:pPr>
      <w:r>
        <w:t>Sources and further reading</w:t>
      </w:r>
    </w:p>
    <w:p w14:paraId="7A5E1502" w14:textId="77777777" w:rsidR="00DD61E1" w:rsidRPr="00A11144" w:rsidRDefault="00DD61E1" w:rsidP="0098245F">
      <w:pPr>
        <w:keepNext/>
        <w:numPr>
          <w:ilvl w:val="0"/>
          <w:numId w:val="250"/>
        </w:numPr>
        <w:spacing w:after="0"/>
        <w:ind w:left="562" w:hanging="562"/>
        <w:rPr>
          <w:lang w:val="en-US"/>
        </w:rPr>
      </w:pPr>
      <w:bookmarkStart w:id="724" w:name="_Hlk147308987"/>
      <w:r w:rsidRPr="00A11144">
        <w:rPr>
          <w:lang w:val="en-US"/>
        </w:rPr>
        <w:t xml:space="preserve">European Commission for Democracy through Law (Venice Commission), </w:t>
      </w:r>
      <w:hyperlink r:id="rId332">
        <w:r w:rsidRPr="00A11144">
          <w:rPr>
            <w:i/>
            <w:color w:val="0563C1"/>
            <w:u w:val="single"/>
            <w:lang w:val="en-US"/>
          </w:rPr>
          <w:t>Code of good practice in electoral matters:</w:t>
        </w:r>
      </w:hyperlink>
      <w:hyperlink r:id="rId333">
        <w:r w:rsidRPr="00A11144">
          <w:rPr>
            <w:i/>
            <w:color w:val="0563C1"/>
            <w:u w:val="single"/>
            <w:lang w:val="en-US"/>
          </w:rPr>
          <w:t xml:space="preserve"> Guidelines and explanatory report</w:t>
        </w:r>
      </w:hyperlink>
      <w:r w:rsidRPr="00A11144">
        <w:rPr>
          <w:lang w:val="en-US"/>
        </w:rPr>
        <w:t xml:space="preserve"> (2002).</w:t>
      </w:r>
    </w:p>
    <w:p w14:paraId="0658EE4F" w14:textId="77777777" w:rsidR="00DD61E1" w:rsidRPr="00A11144" w:rsidRDefault="00DD61E1" w:rsidP="0098245F">
      <w:pPr>
        <w:keepNext/>
        <w:numPr>
          <w:ilvl w:val="0"/>
          <w:numId w:val="250"/>
        </w:numPr>
        <w:spacing w:after="0"/>
        <w:ind w:left="562" w:hanging="562"/>
        <w:rPr>
          <w:lang w:val="en-US"/>
        </w:rPr>
      </w:pPr>
      <w:r w:rsidRPr="00A11144">
        <w:rPr>
          <w:lang w:val="en-US"/>
        </w:rPr>
        <w:t xml:space="preserve">Guy S. Goodwin-Gill, </w:t>
      </w:r>
      <w:hyperlink r:id="rId334">
        <w:r w:rsidRPr="00A11144">
          <w:rPr>
            <w:i/>
            <w:color w:val="0563C1"/>
            <w:u w:val="single"/>
            <w:lang w:val="en-US"/>
          </w:rPr>
          <w:t>Free and Fair Elections:</w:t>
        </w:r>
      </w:hyperlink>
      <w:hyperlink r:id="rId335">
        <w:r w:rsidRPr="00A11144">
          <w:rPr>
            <w:i/>
            <w:color w:val="0563C1"/>
            <w:u w:val="single"/>
            <w:lang w:val="en-US"/>
          </w:rPr>
          <w:t xml:space="preserve"> New expanded edition</w:t>
        </w:r>
      </w:hyperlink>
      <w:r w:rsidRPr="00A11144">
        <w:rPr>
          <w:lang w:val="en-US"/>
        </w:rPr>
        <w:t xml:space="preserve"> (2006).</w:t>
      </w:r>
    </w:p>
    <w:p w14:paraId="1CBAF47D" w14:textId="77777777" w:rsidR="00DD61E1" w:rsidRPr="00A11144" w:rsidRDefault="00DD61E1" w:rsidP="0098245F">
      <w:pPr>
        <w:keepNext/>
        <w:numPr>
          <w:ilvl w:val="0"/>
          <w:numId w:val="250"/>
        </w:numPr>
        <w:spacing w:after="0"/>
        <w:ind w:left="562" w:hanging="562"/>
        <w:rPr>
          <w:lang w:val="en-US"/>
        </w:rPr>
      </w:pPr>
      <w:r w:rsidRPr="00A11144">
        <w:rPr>
          <w:lang w:val="en-US"/>
        </w:rPr>
        <w:t xml:space="preserve">International Institute for Democracy and Electoral Assistance (International IDEA), </w:t>
      </w:r>
      <w:hyperlink r:id="rId336">
        <w:r w:rsidRPr="00A11144">
          <w:rPr>
            <w:i/>
            <w:color w:val="1155CC"/>
            <w:u w:val="single"/>
            <w:lang w:val="en-US"/>
          </w:rPr>
          <w:t>International Electoral Standards: Guidelines for reviewing the legal framework of elections</w:t>
        </w:r>
      </w:hyperlink>
      <w:r w:rsidRPr="00A11144">
        <w:rPr>
          <w:lang w:val="en-US"/>
        </w:rPr>
        <w:t xml:space="preserve"> (2002).</w:t>
      </w:r>
    </w:p>
    <w:p w14:paraId="4B422432" w14:textId="77777777" w:rsidR="00DD61E1" w:rsidRPr="00A11144" w:rsidRDefault="00DD61E1" w:rsidP="0098245F">
      <w:pPr>
        <w:keepNext/>
        <w:numPr>
          <w:ilvl w:val="0"/>
          <w:numId w:val="250"/>
        </w:numPr>
        <w:spacing w:after="0"/>
        <w:ind w:left="562" w:hanging="562"/>
        <w:rPr>
          <w:lang w:val="en-US"/>
        </w:rPr>
      </w:pPr>
      <w:r w:rsidRPr="00A11144">
        <w:rPr>
          <w:lang w:val="en-US"/>
        </w:rPr>
        <w:t xml:space="preserve">International IDEA, </w:t>
      </w:r>
      <w:hyperlink r:id="rId337">
        <w:r w:rsidRPr="00A11144">
          <w:rPr>
            <w:i/>
            <w:color w:val="0563C1"/>
            <w:u w:val="single"/>
            <w:lang w:val="en-US"/>
          </w:rPr>
          <w:t>Electoral Justice:</w:t>
        </w:r>
      </w:hyperlink>
      <w:hyperlink r:id="rId338">
        <w:r w:rsidRPr="00A11144">
          <w:rPr>
            <w:i/>
            <w:color w:val="0563C1"/>
            <w:u w:val="single"/>
            <w:lang w:val="en-US"/>
          </w:rPr>
          <w:t xml:space="preserve"> The International IDEA Handbook</w:t>
        </w:r>
      </w:hyperlink>
      <w:r w:rsidRPr="00A11144">
        <w:rPr>
          <w:lang w:val="en-US"/>
        </w:rPr>
        <w:t xml:space="preserve"> (2010).</w:t>
      </w:r>
    </w:p>
    <w:p w14:paraId="43736243" w14:textId="77777777" w:rsidR="00DD61E1" w:rsidRPr="00A11144" w:rsidRDefault="00DD61E1" w:rsidP="0098245F">
      <w:pPr>
        <w:keepNext/>
        <w:numPr>
          <w:ilvl w:val="0"/>
          <w:numId w:val="250"/>
        </w:numPr>
        <w:spacing w:after="0"/>
        <w:ind w:left="562" w:hanging="562"/>
        <w:rPr>
          <w:lang w:val="en-US"/>
        </w:rPr>
      </w:pPr>
      <w:r w:rsidRPr="00A11144">
        <w:rPr>
          <w:lang w:val="en-US"/>
        </w:rPr>
        <w:t xml:space="preserve">International IDEA, </w:t>
      </w:r>
      <w:hyperlink r:id="rId339">
        <w:r w:rsidRPr="00A11144">
          <w:rPr>
            <w:i/>
            <w:color w:val="0563C1"/>
            <w:u w:val="single"/>
            <w:lang w:val="en-US"/>
          </w:rPr>
          <w:t>International Obligations for Elections:</w:t>
        </w:r>
      </w:hyperlink>
      <w:hyperlink r:id="rId340">
        <w:r w:rsidRPr="00A11144">
          <w:rPr>
            <w:i/>
            <w:color w:val="0563C1"/>
            <w:u w:val="single"/>
            <w:lang w:val="en-US"/>
          </w:rPr>
          <w:t xml:space="preserve"> Guidelines for Legal Frameworks</w:t>
        </w:r>
      </w:hyperlink>
      <w:r w:rsidRPr="00A11144">
        <w:rPr>
          <w:lang w:val="en-US"/>
        </w:rPr>
        <w:t xml:space="preserve"> (2014).</w:t>
      </w:r>
    </w:p>
    <w:p w14:paraId="3C8D84D9" w14:textId="77777777" w:rsidR="00DD61E1" w:rsidRPr="00A11144" w:rsidRDefault="00DD61E1" w:rsidP="0098245F">
      <w:pPr>
        <w:keepNext/>
        <w:numPr>
          <w:ilvl w:val="0"/>
          <w:numId w:val="250"/>
        </w:numPr>
        <w:spacing w:after="0"/>
        <w:ind w:left="562" w:hanging="562"/>
        <w:rPr>
          <w:lang w:val="en-US"/>
        </w:rPr>
      </w:pPr>
      <w:r w:rsidRPr="00A11144">
        <w:rPr>
          <w:lang w:val="en-US"/>
        </w:rPr>
        <w:t xml:space="preserve">International IDEA, </w:t>
      </w:r>
      <w:hyperlink r:id="rId341">
        <w:r w:rsidRPr="00A11144">
          <w:rPr>
            <w:i/>
            <w:color w:val="0563C1"/>
            <w:u w:val="single"/>
            <w:lang w:val="en-US"/>
          </w:rPr>
          <w:t>Funding of Political Parties and Election Campaigns:</w:t>
        </w:r>
      </w:hyperlink>
      <w:hyperlink r:id="rId342">
        <w:r w:rsidRPr="00A11144">
          <w:rPr>
            <w:i/>
            <w:color w:val="0563C1"/>
            <w:u w:val="single"/>
            <w:lang w:val="en-US"/>
          </w:rPr>
          <w:t xml:space="preserve"> A Handbook on Political Finance</w:t>
        </w:r>
      </w:hyperlink>
      <w:r w:rsidRPr="00A11144">
        <w:rPr>
          <w:lang w:val="en-US"/>
        </w:rPr>
        <w:t xml:space="preserve"> (2014).</w:t>
      </w:r>
    </w:p>
    <w:p w14:paraId="1C2E50E0" w14:textId="77777777" w:rsidR="00DD61E1" w:rsidRPr="00A11144" w:rsidRDefault="00DD61E1" w:rsidP="0098245F">
      <w:pPr>
        <w:keepNext/>
        <w:numPr>
          <w:ilvl w:val="0"/>
          <w:numId w:val="250"/>
        </w:numPr>
        <w:spacing w:after="0"/>
        <w:ind w:left="562" w:hanging="562"/>
        <w:rPr>
          <w:lang w:val="en-US"/>
        </w:rPr>
      </w:pPr>
      <w:r w:rsidRPr="00A11144">
        <w:rPr>
          <w:lang w:val="en-US"/>
        </w:rPr>
        <w:t>Inter-Parliamentary Union (IPU), “</w:t>
      </w:r>
      <w:hyperlink r:id="rId343">
        <w:r w:rsidRPr="00A11144">
          <w:rPr>
            <w:color w:val="0563C1"/>
            <w:u w:val="single"/>
            <w:lang w:val="en-US"/>
          </w:rPr>
          <w:t>Declaration on Criteria for Free and Fair Elections</w:t>
        </w:r>
      </w:hyperlink>
      <w:r w:rsidRPr="00A11144">
        <w:rPr>
          <w:lang w:val="en-US"/>
        </w:rPr>
        <w:t>”, adopted by the Inter-Parliamentary Council at its 154th session (1994).</w:t>
      </w:r>
    </w:p>
    <w:p w14:paraId="37E16543" w14:textId="77777777" w:rsidR="00DD61E1" w:rsidRPr="00A11144" w:rsidRDefault="00DD61E1" w:rsidP="0098245F">
      <w:pPr>
        <w:keepNext/>
        <w:numPr>
          <w:ilvl w:val="0"/>
          <w:numId w:val="250"/>
        </w:numPr>
        <w:spacing w:after="0"/>
        <w:ind w:left="562" w:hanging="562"/>
        <w:rPr>
          <w:lang w:val="en-US"/>
        </w:rPr>
      </w:pPr>
      <w:r w:rsidRPr="00A11144">
        <w:rPr>
          <w:lang w:val="en-US"/>
        </w:rPr>
        <w:t xml:space="preserve">Organization for Security and Co-operation in Europe (OSCE), </w:t>
      </w:r>
      <w:hyperlink r:id="rId344">
        <w:r w:rsidRPr="00A11144">
          <w:rPr>
            <w:i/>
            <w:color w:val="0563C1"/>
            <w:u w:val="single"/>
            <w:lang w:val="en-US"/>
          </w:rPr>
          <w:t>International Standards and Commitments on the Right to Democratic Elections:</w:t>
        </w:r>
      </w:hyperlink>
      <w:hyperlink r:id="rId345">
        <w:r w:rsidRPr="00A11144">
          <w:rPr>
            <w:i/>
            <w:color w:val="0563C1"/>
            <w:u w:val="single"/>
            <w:lang w:val="en-US"/>
          </w:rPr>
          <w:t xml:space="preserve"> A Practical Guide to Democratic Elections:</w:t>
        </w:r>
      </w:hyperlink>
      <w:hyperlink r:id="rId346">
        <w:r w:rsidRPr="00A11144">
          <w:rPr>
            <w:i/>
            <w:color w:val="0563C1"/>
            <w:u w:val="single"/>
            <w:lang w:val="en-US"/>
          </w:rPr>
          <w:t xml:space="preserve"> Best Practice</w:t>
        </w:r>
      </w:hyperlink>
      <w:r w:rsidRPr="00A11144">
        <w:rPr>
          <w:lang w:val="en-US"/>
        </w:rPr>
        <w:t xml:space="preserve"> (2002).</w:t>
      </w:r>
    </w:p>
    <w:p w14:paraId="03436833" w14:textId="77777777" w:rsidR="003730F7" w:rsidRDefault="00DD61E1" w:rsidP="0098245F">
      <w:pPr>
        <w:numPr>
          <w:ilvl w:val="0"/>
          <w:numId w:val="248"/>
        </w:numPr>
        <w:spacing w:after="0"/>
        <w:ind w:left="562" w:hanging="562"/>
        <w:rPr>
          <w:lang w:val="en-US"/>
        </w:rPr>
      </w:pPr>
      <w:r w:rsidRPr="00A11144">
        <w:rPr>
          <w:lang w:val="en-US"/>
        </w:rPr>
        <w:t xml:space="preserve">United Nations Centre for Human Rights, </w:t>
      </w:r>
      <w:hyperlink r:id="rId347">
        <w:r w:rsidRPr="00A11144">
          <w:rPr>
            <w:i/>
            <w:color w:val="0563C1"/>
            <w:u w:val="single"/>
            <w:lang w:val="en-US"/>
          </w:rPr>
          <w:t>Human Rights and Elections:</w:t>
        </w:r>
      </w:hyperlink>
      <w:hyperlink r:id="rId348">
        <w:r w:rsidRPr="00A11144">
          <w:rPr>
            <w:i/>
            <w:color w:val="0563C1"/>
            <w:u w:val="single"/>
            <w:lang w:val="en-US"/>
          </w:rPr>
          <w:t xml:space="preserve"> A Handbook on the Legal, Technical and Human Rights Aspects of Elections</w:t>
        </w:r>
      </w:hyperlink>
      <w:r w:rsidRPr="00A11144">
        <w:rPr>
          <w:lang w:val="en-US"/>
        </w:rPr>
        <w:t xml:space="preserve"> (1994).</w:t>
      </w:r>
    </w:p>
    <w:bookmarkEnd w:id="724"/>
    <w:p w14:paraId="3997A5D6" w14:textId="77777777" w:rsidR="003730F7" w:rsidRDefault="003730F7" w:rsidP="0098245F">
      <w:pPr>
        <w:rPr>
          <w:lang w:val="en-US"/>
        </w:rPr>
      </w:pPr>
    </w:p>
    <w:p w14:paraId="5DF5190E" w14:textId="77777777" w:rsidR="0034461F" w:rsidRDefault="0034461F">
      <w:pPr>
        <w:rPr>
          <w:rFonts w:eastAsia="Arial"/>
          <w:b/>
          <w:kern w:val="0"/>
          <w:sz w:val="28"/>
          <w:lang w:val="en-GB" w:eastAsia="fr-CH"/>
          <w14:ligatures w14:val="none"/>
        </w:rPr>
      </w:pPr>
      <w:r w:rsidRPr="008B02B6">
        <w:rPr>
          <w:lang w:val="en-US"/>
        </w:rPr>
        <w:br w:type="page"/>
      </w:r>
    </w:p>
    <w:p w14:paraId="08F1B749" w14:textId="057B1584" w:rsidR="00DD61E1" w:rsidRPr="001545ED" w:rsidRDefault="00DD61E1" w:rsidP="00F25DE9">
      <w:pPr>
        <w:pStyle w:val="Dimension"/>
        <w:rPr>
          <w:szCs w:val="24"/>
        </w:rPr>
      </w:pPr>
      <w:r>
        <w:lastRenderedPageBreak/>
        <w:t>Dimension 7.1.3: Role of public authorities in elections</w:t>
      </w:r>
    </w:p>
    <w:tbl>
      <w:tblPr>
        <w:tblStyle w:val="TableGrid"/>
        <w:tblW w:w="0" w:type="auto"/>
        <w:shd w:val="clear" w:color="auto" w:fill="EEEEEE"/>
        <w:tblLook w:val="04A0" w:firstRow="1" w:lastRow="0" w:firstColumn="1" w:lastColumn="0" w:noHBand="0" w:noVBand="1"/>
      </w:tblPr>
      <w:tblGrid>
        <w:gridCol w:w="9062"/>
      </w:tblGrid>
      <w:tr w:rsidR="00DD61E1" w14:paraId="10733984" w14:textId="77777777" w:rsidTr="00520551">
        <w:tc>
          <w:tcPr>
            <w:tcW w:w="9350" w:type="dxa"/>
            <w:shd w:val="clear" w:color="auto" w:fill="EEEEEE"/>
          </w:tcPr>
          <w:p w14:paraId="3C111D1F" w14:textId="77777777" w:rsidR="00DD61E1" w:rsidRPr="00A11144" w:rsidRDefault="00DD61E1" w:rsidP="0098245F">
            <w:pPr>
              <w:rPr>
                <w:rFonts w:eastAsia="Arial"/>
                <w:lang w:val="en-US"/>
              </w:rPr>
            </w:pPr>
            <w:r w:rsidRPr="00A11144">
              <w:rPr>
                <w:lang w:val="en-US"/>
              </w:rPr>
              <w:t>This dimension is part of:</w:t>
            </w:r>
          </w:p>
          <w:p w14:paraId="7797118A" w14:textId="77777777" w:rsidR="00DD61E1" w:rsidRPr="00DD2EB3" w:rsidRDefault="00DD61E1" w:rsidP="0098245F">
            <w:pPr>
              <w:pStyle w:val="ListParagraph"/>
              <w:numPr>
                <w:ilvl w:val="0"/>
                <w:numId w:val="51"/>
              </w:numPr>
              <w:spacing w:line="240" w:lineRule="auto"/>
              <w:rPr>
                <w:sz w:val="20"/>
                <w:szCs w:val="20"/>
              </w:rPr>
            </w:pPr>
            <w:r w:rsidRPr="00AD6B61">
              <w:rPr>
                <w:sz w:val="20"/>
              </w:rPr>
              <w:t>Indicator 7.1: Electoral integrity</w:t>
            </w:r>
          </w:p>
          <w:p w14:paraId="7988CED2" w14:textId="77777777" w:rsidR="00DD61E1" w:rsidRPr="00DD2EB3" w:rsidRDefault="00DD61E1" w:rsidP="0098245F">
            <w:pPr>
              <w:pStyle w:val="ListParagraph"/>
              <w:numPr>
                <w:ilvl w:val="0"/>
                <w:numId w:val="51"/>
              </w:numPr>
              <w:spacing w:line="240" w:lineRule="auto"/>
              <w:rPr>
                <w:szCs w:val="20"/>
              </w:rPr>
            </w:pPr>
            <w:r w:rsidRPr="00AD6B61">
              <w:rPr>
                <w:sz w:val="20"/>
              </w:rPr>
              <w:t>Target 7: Representative parliament</w:t>
            </w:r>
          </w:p>
        </w:tc>
      </w:tr>
    </w:tbl>
    <w:p w14:paraId="2F722DBC" w14:textId="77777777" w:rsidR="00DD61E1" w:rsidRPr="001545ED" w:rsidRDefault="00DD61E1" w:rsidP="00B273EF">
      <w:pPr>
        <w:pStyle w:val="section-title"/>
      </w:pPr>
      <w:r>
        <w:t>About this dimension</w:t>
      </w:r>
    </w:p>
    <w:p w14:paraId="4E37179A" w14:textId="77777777" w:rsidR="003730F7" w:rsidRDefault="00DD61E1" w:rsidP="0098245F">
      <w:pPr>
        <w:rPr>
          <w:lang w:val="en-US"/>
        </w:rPr>
      </w:pPr>
      <w:r w:rsidRPr="00DD61E1">
        <w:rPr>
          <w:lang w:val="en-US"/>
        </w:rPr>
        <w:t xml:space="preserve">This dimension concerns the administration of elections by public authorities, which should be impartial, transparent and independent. Public authorities should observe their duty to remain neutral in the electoral process and guarantee the right of voters to freely form an opinion. </w:t>
      </w:r>
    </w:p>
    <w:p w14:paraId="185E321D" w14:textId="77777777" w:rsidR="003730F7" w:rsidRDefault="00DD61E1" w:rsidP="0098245F">
      <w:pPr>
        <w:rPr>
          <w:lang w:val="en-US"/>
        </w:rPr>
      </w:pPr>
      <w:r w:rsidRPr="00DD61E1">
        <w:rPr>
          <w:lang w:val="en-US"/>
        </w:rPr>
        <w:t>Elections should be administered by an independent electoral management body (EMB) in a transparent, impartial, open and accountable manner. The composition of the EMB, the procedures for the appointment and removal of EMB officials, their duties and responsibilities, and the guarantee that the election process is to be conducted in an independent and impartial manner, should be established in and protected by law.</w:t>
      </w:r>
    </w:p>
    <w:p w14:paraId="3CEA04A5" w14:textId="77777777" w:rsidR="003730F7" w:rsidRDefault="00DD61E1" w:rsidP="0098245F">
      <w:pPr>
        <w:rPr>
          <w:lang w:val="en-US"/>
        </w:rPr>
      </w:pPr>
      <w:r w:rsidRPr="00DD61E1">
        <w:rPr>
          <w:lang w:val="en-US"/>
        </w:rPr>
        <w:t xml:space="preserve">Public authorities should ensure that citizens understand the electoral process and that information about elections and candidates is widely available. </w:t>
      </w:r>
    </w:p>
    <w:p w14:paraId="421186F0" w14:textId="268AFBC9" w:rsidR="00DD61E1" w:rsidRPr="00DD61E1" w:rsidRDefault="00DD61E1" w:rsidP="0098245F">
      <w:pPr>
        <w:rPr>
          <w:lang w:val="en-US"/>
        </w:rPr>
      </w:pPr>
      <w:r w:rsidRPr="00DD61E1">
        <w:rPr>
          <w:lang w:val="en-US"/>
        </w:rPr>
        <w:t xml:space="preserve">See also </w:t>
      </w:r>
      <w:r w:rsidRPr="00DD61E1">
        <w:rPr>
          <w:i/>
          <w:iCs/>
          <w:lang w:val="en-US"/>
        </w:rPr>
        <w:t>Dimension 7.2.1: Representation of political diversity</w:t>
      </w:r>
      <w:r w:rsidRPr="00DD61E1">
        <w:rPr>
          <w:lang w:val="en-US"/>
        </w:rPr>
        <w:t>.</w:t>
      </w:r>
    </w:p>
    <w:p w14:paraId="35728CAA" w14:textId="77777777" w:rsidR="00DD61E1" w:rsidRPr="001545ED" w:rsidRDefault="00DD61E1" w:rsidP="00B273EF">
      <w:pPr>
        <w:pStyle w:val="section-title"/>
        <w:rPr>
          <w:sz w:val="20"/>
          <w:szCs w:val="20"/>
        </w:rPr>
      </w:pPr>
      <w:r w:rsidRPr="0002483A">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DD61E1" w:rsidRPr="00513C3B" w14:paraId="0A48A15D" w14:textId="77777777" w:rsidTr="001545ED">
        <w:trPr>
          <w:trHeight w:val="3629"/>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F933469" w14:textId="77777777" w:rsidR="003730F7" w:rsidRDefault="00DD61E1" w:rsidP="0098245F">
            <w:pPr>
              <w:rPr>
                <w:i/>
                <w:lang w:val="en-US"/>
              </w:rPr>
            </w:pPr>
            <w:r w:rsidRPr="00DD61E1">
              <w:rPr>
                <w:i/>
                <w:lang w:val="en-US"/>
              </w:rPr>
              <w:t>Based on a global comparative analysis, an aspiring goal for parliaments in the area of “role of public authorities in elections” is as follows:</w:t>
            </w:r>
          </w:p>
          <w:p w14:paraId="7AFC6E39" w14:textId="77777777" w:rsidR="003730F7" w:rsidRDefault="00DD61E1" w:rsidP="0098245F">
            <w:pPr>
              <w:rPr>
                <w:lang w:val="en-US"/>
              </w:rPr>
            </w:pPr>
            <w:r w:rsidRPr="00DD61E1">
              <w:rPr>
                <w:lang w:val="en-US"/>
              </w:rPr>
              <w:t xml:space="preserve">Public authorities observe their duty to remain neutral in the electoral process and guarantee the right of voters to freely form an opinion. </w:t>
            </w:r>
          </w:p>
          <w:p w14:paraId="118DE314" w14:textId="77777777" w:rsidR="003730F7" w:rsidRDefault="00DD61E1" w:rsidP="0098245F">
            <w:pPr>
              <w:rPr>
                <w:lang w:val="en-US"/>
              </w:rPr>
            </w:pPr>
            <w:r w:rsidRPr="00DD61E1">
              <w:rPr>
                <w:lang w:val="en-US"/>
              </w:rPr>
              <w:t>An EMB is tasked with ensuring the proper conduct of the electoral process. The EMB operates according to clearly defined and publicly available rules, enjoys independence of decision-making and action. The EMB carries out its tasks impartially and transparently, and enjoys the trust and respect of the community.</w:t>
            </w:r>
          </w:p>
          <w:p w14:paraId="112CB1FD" w14:textId="4119B051" w:rsidR="00DD61E1" w:rsidRPr="00DD61E1" w:rsidRDefault="00DD61E1" w:rsidP="0098245F">
            <w:pPr>
              <w:rPr>
                <w:lang w:val="en-US"/>
              </w:rPr>
            </w:pPr>
            <w:r w:rsidRPr="00DD61E1">
              <w:rPr>
                <w:lang w:val="en-US"/>
              </w:rPr>
              <w:t>Information about the electoral process is widely available, including as part of civic education programmes. Public authorities ensure that voters are aware of electoral procedures and have access to candidate lists and information. Information is available in the languages that are widely used in the country.</w:t>
            </w:r>
          </w:p>
          <w:p w14:paraId="7AB4EF2E" w14:textId="77777777" w:rsidR="00DD61E1" w:rsidRPr="00DD61E1" w:rsidRDefault="00DD61E1" w:rsidP="0098245F">
            <w:pPr>
              <w:rPr>
                <w:lang w:val="en-US"/>
              </w:rPr>
            </w:pPr>
          </w:p>
        </w:tc>
      </w:tr>
    </w:tbl>
    <w:p w14:paraId="1F6324C2" w14:textId="77777777" w:rsidR="00DD61E1" w:rsidRPr="001545ED" w:rsidRDefault="00DD61E1" w:rsidP="00B273EF">
      <w:pPr>
        <w:pStyle w:val="section-title"/>
      </w:pPr>
      <w:r w:rsidRPr="0002483A">
        <w:t>Assessment</w:t>
      </w:r>
    </w:p>
    <w:p w14:paraId="3985F441" w14:textId="77777777" w:rsidR="00DD61E1" w:rsidRPr="00DD61E1" w:rsidRDefault="00DD61E1" w:rsidP="0098245F">
      <w:pPr>
        <w:spacing w:before="200"/>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44C45EE1" w14:textId="77777777" w:rsidR="003730F7" w:rsidRDefault="00DD61E1" w:rsidP="0098245F">
      <w:pPr>
        <w:spacing w:before="200"/>
        <w:rPr>
          <w:lang w:val="en-US"/>
        </w:rPr>
      </w:pPr>
      <w:r w:rsidRPr="00DD61E1">
        <w:rPr>
          <w:lang w:val="en-US"/>
        </w:rPr>
        <w:t>The evidence for assessment of this dimension could include the following:</w:t>
      </w:r>
    </w:p>
    <w:p w14:paraId="21CF148A" w14:textId="69E301AE" w:rsidR="00DD61E1" w:rsidRPr="00DD61E1" w:rsidRDefault="00DD61E1" w:rsidP="0098245F">
      <w:pPr>
        <w:numPr>
          <w:ilvl w:val="0"/>
          <w:numId w:val="246"/>
        </w:numPr>
        <w:spacing w:after="0"/>
        <w:ind w:left="562" w:hanging="562"/>
        <w:rPr>
          <w:lang w:val="en-US"/>
        </w:rPr>
      </w:pPr>
      <w:r w:rsidRPr="00DD61E1">
        <w:rPr>
          <w:lang w:val="en-US"/>
        </w:rPr>
        <w:t>Provisions of the legal framework on the maintenance of the electoral register</w:t>
      </w:r>
    </w:p>
    <w:p w14:paraId="2053B56C" w14:textId="77777777" w:rsidR="00DD61E1" w:rsidRPr="00DD61E1" w:rsidRDefault="00DD61E1" w:rsidP="0098245F">
      <w:pPr>
        <w:numPr>
          <w:ilvl w:val="0"/>
          <w:numId w:val="246"/>
        </w:numPr>
        <w:spacing w:after="0"/>
        <w:ind w:left="562" w:hanging="562"/>
        <w:rPr>
          <w:lang w:val="en-US"/>
        </w:rPr>
      </w:pPr>
      <w:r w:rsidRPr="00DD61E1">
        <w:rPr>
          <w:lang w:val="en-US"/>
        </w:rPr>
        <w:t>Provisions of the legal framework mandating public authorities to provide civic education and information programmes about the electoral process</w:t>
      </w:r>
    </w:p>
    <w:p w14:paraId="4663A80E" w14:textId="77777777" w:rsidR="00DD61E1" w:rsidRPr="00DD61E1" w:rsidRDefault="00DD61E1" w:rsidP="0098245F">
      <w:pPr>
        <w:numPr>
          <w:ilvl w:val="0"/>
          <w:numId w:val="246"/>
        </w:numPr>
        <w:spacing w:after="0"/>
        <w:ind w:left="562" w:hanging="562"/>
        <w:rPr>
          <w:lang w:val="en-US"/>
        </w:rPr>
      </w:pPr>
      <w:r w:rsidRPr="00DD61E1">
        <w:rPr>
          <w:lang w:val="en-US"/>
        </w:rPr>
        <w:t>Details of the EMB’s legal authority and rules</w:t>
      </w:r>
    </w:p>
    <w:p w14:paraId="78330749" w14:textId="77777777" w:rsidR="00DD61E1" w:rsidRPr="001545ED" w:rsidRDefault="00DD61E1" w:rsidP="0098245F">
      <w:pPr>
        <w:numPr>
          <w:ilvl w:val="0"/>
          <w:numId w:val="246"/>
        </w:numPr>
        <w:spacing w:after="0"/>
        <w:ind w:left="562" w:hanging="562"/>
      </w:pPr>
      <w:r>
        <w:t>Documents produced by election observers</w:t>
      </w:r>
    </w:p>
    <w:p w14:paraId="38FF5263" w14:textId="77777777" w:rsidR="003730F7" w:rsidRDefault="00DD61E1" w:rsidP="0098245F">
      <w:pPr>
        <w:numPr>
          <w:ilvl w:val="0"/>
          <w:numId w:val="246"/>
        </w:numPr>
        <w:spacing w:after="0"/>
        <w:ind w:left="562" w:hanging="562"/>
        <w:rPr>
          <w:lang w:val="en-US"/>
        </w:rPr>
      </w:pPr>
      <w:r w:rsidRPr="00DD61E1">
        <w:rPr>
          <w:lang w:val="en-US"/>
        </w:rPr>
        <w:t>Reports and media coverage showing actual practice</w:t>
      </w:r>
    </w:p>
    <w:p w14:paraId="3B0B5F73" w14:textId="77777777" w:rsidR="003730F7" w:rsidRDefault="00DD61E1" w:rsidP="0098245F">
      <w:pPr>
        <w:rPr>
          <w:lang w:val="en-US"/>
        </w:rPr>
      </w:pPr>
      <w:r w:rsidRPr="00DD61E1">
        <w:rPr>
          <w:lang w:val="en-US"/>
        </w:rPr>
        <w:lastRenderedPageBreak/>
        <w:t>Where relevant, provide additional comments or examples that support the assessment.</w:t>
      </w:r>
    </w:p>
    <w:p w14:paraId="7C1FBE2D" w14:textId="6DED1354" w:rsidR="00DD61E1" w:rsidRPr="001545ED" w:rsidRDefault="00DD61E1" w:rsidP="0098245F">
      <w:pPr>
        <w:pStyle w:val="Heading5"/>
      </w:pPr>
      <w:bookmarkStart w:id="725" w:name="_wb5lpaos5x23"/>
      <w:bookmarkEnd w:id="725"/>
      <w:r>
        <w:t xml:space="preserve">Assessment criterion 1: Neutrality of public authorities </w:t>
      </w:r>
    </w:p>
    <w:p w14:paraId="68CFCA3E" w14:textId="77777777" w:rsidR="00DD61E1" w:rsidRPr="00DD61E1" w:rsidRDefault="00DD61E1" w:rsidP="0098245F">
      <w:pPr>
        <w:rPr>
          <w:lang w:val="en-US"/>
        </w:rPr>
      </w:pPr>
      <w:r w:rsidRPr="00DD61E1">
        <w:rPr>
          <w:lang w:val="en-US"/>
        </w:rPr>
        <w:t xml:space="preserve">The legal framework guarantees the integrity and transparency of the entire electoral process, including sanctions for electoral fraud. The neutrality of public authorities in the electoral process is ensured by law and in practice. </w:t>
      </w:r>
    </w:p>
    <w:p w14:paraId="068E9D25"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AD2D85" w14:paraId="64D1F440" w14:textId="77777777" w:rsidTr="00243DA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2F4825" w14:textId="77777777" w:rsidR="00DD61E1" w:rsidRPr="00AD2D85" w:rsidRDefault="00DD61E1" w:rsidP="0098245F">
            <w:pPr>
              <w:jc w:val="center"/>
              <w:rPr>
                <w:rFonts w:eastAsia="Calibri"/>
              </w:rPr>
            </w:pPr>
            <w:r>
              <w:t>Non-existent</w:t>
            </w:r>
          </w:p>
          <w:sdt>
            <w:sdtPr>
              <w:rPr>
                <w:rFonts w:eastAsia="Arimo"/>
              </w:rPr>
              <w:id w:val="-1853177882"/>
              <w14:checkbox>
                <w14:checked w14:val="0"/>
                <w14:checkedState w14:val="2612" w14:font="MS Gothic"/>
                <w14:uncheckedState w14:val="2610" w14:font="MS Gothic"/>
              </w14:checkbox>
            </w:sdtPr>
            <w:sdtEndPr/>
            <w:sdtContent>
              <w:p w14:paraId="38EF73A8" w14:textId="77777777" w:rsidR="00DD61E1" w:rsidRPr="00AD2D85" w:rsidRDefault="00DD61E1" w:rsidP="0098245F">
                <w:pPr>
                  <w:jc w:val="center"/>
                  <w:rPr>
                    <w:rFonts w:eastAsia="Calibri"/>
                  </w:rPr>
                </w:pPr>
                <w:r w:rsidRPr="00AD2D8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34C10E" w14:textId="77777777" w:rsidR="00DD61E1" w:rsidRPr="00AD2D85" w:rsidRDefault="00DD61E1" w:rsidP="0098245F">
            <w:pPr>
              <w:jc w:val="center"/>
              <w:rPr>
                <w:rFonts w:eastAsia="Calibri"/>
              </w:rPr>
            </w:pPr>
            <w:r>
              <w:t xml:space="preserve">Rudimentary </w:t>
            </w:r>
          </w:p>
          <w:sdt>
            <w:sdtPr>
              <w:rPr>
                <w:rFonts w:eastAsia="Arimo"/>
              </w:rPr>
              <w:id w:val="1208837056"/>
              <w14:checkbox>
                <w14:checked w14:val="0"/>
                <w14:checkedState w14:val="2612" w14:font="MS Gothic"/>
                <w14:uncheckedState w14:val="2610" w14:font="MS Gothic"/>
              </w14:checkbox>
            </w:sdtPr>
            <w:sdtEndPr/>
            <w:sdtContent>
              <w:p w14:paraId="63DF2BCC" w14:textId="77777777" w:rsidR="00DD61E1" w:rsidRPr="00AD2D85" w:rsidRDefault="00DD61E1" w:rsidP="0098245F">
                <w:pPr>
                  <w:jc w:val="center"/>
                  <w:rPr>
                    <w:rFonts w:eastAsia="Calibri"/>
                  </w:rPr>
                </w:pPr>
                <w:r w:rsidRPr="00AD2D8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A018AA" w14:textId="77777777" w:rsidR="00DD61E1" w:rsidRPr="00AD2D85" w:rsidRDefault="00DD61E1" w:rsidP="0098245F">
            <w:pPr>
              <w:jc w:val="center"/>
              <w:rPr>
                <w:rFonts w:eastAsia="Calibri"/>
              </w:rPr>
            </w:pPr>
            <w:r>
              <w:t>Basic</w:t>
            </w:r>
          </w:p>
          <w:sdt>
            <w:sdtPr>
              <w:rPr>
                <w:rFonts w:eastAsia="Arimo"/>
              </w:rPr>
              <w:id w:val="284393639"/>
              <w14:checkbox>
                <w14:checked w14:val="0"/>
                <w14:checkedState w14:val="2612" w14:font="MS Gothic"/>
                <w14:uncheckedState w14:val="2610" w14:font="MS Gothic"/>
              </w14:checkbox>
            </w:sdtPr>
            <w:sdtEndPr/>
            <w:sdtContent>
              <w:p w14:paraId="2FDEE649" w14:textId="77777777" w:rsidR="00DD61E1" w:rsidRPr="00AD2D85" w:rsidRDefault="00DD61E1" w:rsidP="0098245F">
                <w:pPr>
                  <w:jc w:val="center"/>
                  <w:rPr>
                    <w:rFonts w:eastAsia="Calibri"/>
                  </w:rPr>
                </w:pPr>
                <w:r w:rsidRPr="00AD2D8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353EA9" w14:textId="77777777" w:rsidR="00DD61E1" w:rsidRPr="00AD2D85" w:rsidRDefault="00DD61E1" w:rsidP="0098245F">
            <w:pPr>
              <w:jc w:val="center"/>
              <w:rPr>
                <w:rFonts w:eastAsia="Calibri"/>
              </w:rPr>
            </w:pPr>
            <w:r>
              <w:t>Good</w:t>
            </w:r>
          </w:p>
          <w:sdt>
            <w:sdtPr>
              <w:rPr>
                <w:rFonts w:eastAsia="Arimo"/>
              </w:rPr>
              <w:id w:val="-516847639"/>
              <w14:checkbox>
                <w14:checked w14:val="0"/>
                <w14:checkedState w14:val="2612" w14:font="MS Gothic"/>
                <w14:uncheckedState w14:val="2610" w14:font="MS Gothic"/>
              </w14:checkbox>
            </w:sdtPr>
            <w:sdtEndPr/>
            <w:sdtContent>
              <w:p w14:paraId="36B19F74" w14:textId="77777777" w:rsidR="00DD61E1" w:rsidRPr="00AD2D85" w:rsidRDefault="00DD61E1" w:rsidP="0098245F">
                <w:pPr>
                  <w:jc w:val="center"/>
                  <w:rPr>
                    <w:rFonts w:eastAsia="Calibri"/>
                  </w:rPr>
                </w:pPr>
                <w:r w:rsidRPr="00AD2D8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3EF89C" w14:textId="77777777" w:rsidR="00DD61E1" w:rsidRPr="00AD2D85" w:rsidRDefault="00DD61E1" w:rsidP="0098245F">
            <w:pPr>
              <w:jc w:val="center"/>
              <w:rPr>
                <w:rFonts w:eastAsia="Calibri"/>
              </w:rPr>
            </w:pPr>
            <w:r>
              <w:t>Very good</w:t>
            </w:r>
          </w:p>
          <w:sdt>
            <w:sdtPr>
              <w:rPr>
                <w:rFonts w:eastAsia="Arimo"/>
              </w:rPr>
              <w:id w:val="1410039677"/>
              <w14:checkbox>
                <w14:checked w14:val="0"/>
                <w14:checkedState w14:val="2612" w14:font="MS Gothic"/>
                <w14:uncheckedState w14:val="2610" w14:font="MS Gothic"/>
              </w14:checkbox>
            </w:sdtPr>
            <w:sdtEndPr/>
            <w:sdtContent>
              <w:p w14:paraId="25D45FDA" w14:textId="77777777" w:rsidR="00DD61E1" w:rsidRPr="00AD2D85" w:rsidRDefault="00DD61E1" w:rsidP="0098245F">
                <w:pPr>
                  <w:jc w:val="center"/>
                  <w:rPr>
                    <w:rFonts w:eastAsia="Calibri"/>
                  </w:rPr>
                </w:pPr>
                <w:r w:rsidRPr="00AD2D8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F6DE63D" w14:textId="77777777" w:rsidR="00DD61E1" w:rsidRPr="00AD2D85" w:rsidRDefault="00DD61E1" w:rsidP="0098245F">
            <w:pPr>
              <w:jc w:val="center"/>
              <w:rPr>
                <w:rFonts w:eastAsia="Calibri"/>
              </w:rPr>
            </w:pPr>
            <w:r>
              <w:t>Excellent</w:t>
            </w:r>
          </w:p>
          <w:sdt>
            <w:sdtPr>
              <w:rPr>
                <w:rFonts w:eastAsia="Arimo"/>
              </w:rPr>
              <w:id w:val="1274518190"/>
              <w14:checkbox>
                <w14:checked w14:val="0"/>
                <w14:checkedState w14:val="2612" w14:font="MS Gothic"/>
                <w14:uncheckedState w14:val="2610" w14:font="MS Gothic"/>
              </w14:checkbox>
            </w:sdtPr>
            <w:sdtEndPr/>
            <w:sdtContent>
              <w:p w14:paraId="1626AD45" w14:textId="77777777" w:rsidR="00DD61E1" w:rsidRPr="00AD2D85" w:rsidRDefault="00DD61E1" w:rsidP="0098245F">
                <w:pPr>
                  <w:jc w:val="center"/>
                  <w:rPr>
                    <w:rFonts w:eastAsia="Calibri"/>
                  </w:rPr>
                </w:pPr>
                <w:r w:rsidRPr="00AD2D85">
                  <w:rPr>
                    <w:rFonts w:ascii="Segoe UI Symbol" w:eastAsia="Arimo" w:hAnsi="Segoe UI Symbol" w:cs="Segoe UI Symbol"/>
                  </w:rPr>
                  <w:t>☐</w:t>
                </w:r>
              </w:p>
            </w:sdtContent>
          </w:sdt>
        </w:tc>
      </w:tr>
      <w:tr w:rsidR="00DD61E1" w:rsidRPr="00513C3B" w14:paraId="67379B8A" w14:textId="77777777" w:rsidTr="00243DA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6D3B8" w14:textId="77777777" w:rsidR="003730F7" w:rsidRDefault="00DD61E1" w:rsidP="0098245F">
            <w:pPr>
              <w:rPr>
                <w:rFonts w:eastAsia="Calibri"/>
                <w:color w:val="005F9A"/>
                <w:lang w:val="en-US"/>
              </w:rPr>
            </w:pPr>
            <w:r w:rsidRPr="00DD61E1">
              <w:rPr>
                <w:color w:val="005F9A"/>
                <w:lang w:val="en-US"/>
              </w:rPr>
              <w:t>Evidence for this assessment criterion:</w:t>
            </w:r>
          </w:p>
          <w:p w14:paraId="37162288" w14:textId="67A1B983" w:rsidR="00DD61E1" w:rsidRPr="00DD61E1" w:rsidRDefault="00DD61E1" w:rsidP="0098245F">
            <w:pPr>
              <w:rPr>
                <w:rFonts w:eastAsia="Calibri"/>
                <w:color w:val="0000FF"/>
                <w:lang w:val="en-US"/>
              </w:rPr>
            </w:pPr>
          </w:p>
        </w:tc>
      </w:tr>
    </w:tbl>
    <w:p w14:paraId="5B56D8B2" w14:textId="77777777" w:rsidR="00DD61E1" w:rsidRPr="00DD61E1" w:rsidRDefault="00DD61E1" w:rsidP="0098245F">
      <w:pPr>
        <w:rPr>
          <w:lang w:val="en-US"/>
        </w:rPr>
      </w:pPr>
    </w:p>
    <w:p w14:paraId="2DC3FD28" w14:textId="77777777" w:rsidR="00DD61E1" w:rsidRPr="001545ED" w:rsidRDefault="00DD61E1" w:rsidP="0098245F">
      <w:pPr>
        <w:pStyle w:val="Heading5"/>
      </w:pPr>
      <w:r>
        <w:t xml:space="preserve">Assessment criterion 2: Electoral management body (EMB) </w:t>
      </w:r>
    </w:p>
    <w:p w14:paraId="52D3AEDD" w14:textId="77777777" w:rsidR="00DD61E1" w:rsidRPr="00DD61E1" w:rsidRDefault="00DD61E1" w:rsidP="0098245F">
      <w:pPr>
        <w:rPr>
          <w:lang w:val="en-US"/>
        </w:rPr>
      </w:pPr>
      <w:r w:rsidRPr="00DD61E1">
        <w:rPr>
          <w:lang w:val="en-US"/>
        </w:rPr>
        <w:t>An EMB is tasked with ensuring the proper conduct of the electoral process. The EMB operates according to clearly defined and publicly available rules, and enjoys independence of decision-making and action. The EMB carries out its tasks impartially and transparently, and enjoys the trust and respect of the community.</w:t>
      </w:r>
    </w:p>
    <w:p w14:paraId="1DE82B21"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AD2D85" w14:paraId="1AA72500" w14:textId="77777777" w:rsidTr="00AD2D8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CB5878" w14:textId="77777777" w:rsidR="00DD61E1" w:rsidRPr="00AD2D85" w:rsidRDefault="00DD61E1" w:rsidP="0098245F">
            <w:pPr>
              <w:jc w:val="center"/>
              <w:rPr>
                <w:rFonts w:eastAsia="Calibri"/>
              </w:rPr>
            </w:pPr>
            <w:r>
              <w:t>Non-existent</w:t>
            </w:r>
          </w:p>
          <w:sdt>
            <w:sdtPr>
              <w:rPr>
                <w:rFonts w:eastAsia="Arimo"/>
              </w:rPr>
              <w:id w:val="-989098440"/>
              <w14:checkbox>
                <w14:checked w14:val="0"/>
                <w14:checkedState w14:val="2612" w14:font="MS Gothic"/>
                <w14:uncheckedState w14:val="2610" w14:font="MS Gothic"/>
              </w14:checkbox>
            </w:sdtPr>
            <w:sdtEndPr/>
            <w:sdtContent>
              <w:p w14:paraId="0A0DD860" w14:textId="77777777" w:rsidR="00DD61E1" w:rsidRPr="00AD2D85" w:rsidRDefault="00DD61E1" w:rsidP="0098245F">
                <w:pPr>
                  <w:jc w:val="center"/>
                  <w:rPr>
                    <w:rFonts w:eastAsia="Calibri"/>
                  </w:rPr>
                </w:pPr>
                <w:r w:rsidRPr="00AD2D8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329A30" w14:textId="77777777" w:rsidR="00DD61E1" w:rsidRPr="00AD2D85" w:rsidRDefault="00DD61E1" w:rsidP="0098245F">
            <w:pPr>
              <w:jc w:val="center"/>
              <w:rPr>
                <w:rFonts w:eastAsia="Calibri"/>
              </w:rPr>
            </w:pPr>
            <w:r>
              <w:t xml:space="preserve">Rudimentary </w:t>
            </w:r>
          </w:p>
          <w:sdt>
            <w:sdtPr>
              <w:rPr>
                <w:rFonts w:eastAsia="Arimo"/>
              </w:rPr>
              <w:id w:val="1759717338"/>
              <w14:checkbox>
                <w14:checked w14:val="0"/>
                <w14:checkedState w14:val="2612" w14:font="MS Gothic"/>
                <w14:uncheckedState w14:val="2610" w14:font="MS Gothic"/>
              </w14:checkbox>
            </w:sdtPr>
            <w:sdtEndPr/>
            <w:sdtContent>
              <w:p w14:paraId="40520FEF" w14:textId="77777777" w:rsidR="00DD61E1" w:rsidRPr="00AD2D85" w:rsidRDefault="00DD61E1" w:rsidP="0098245F">
                <w:pPr>
                  <w:jc w:val="center"/>
                  <w:rPr>
                    <w:rFonts w:eastAsia="Calibri"/>
                  </w:rPr>
                </w:pPr>
                <w:r w:rsidRPr="00AD2D8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3A1E44" w14:textId="77777777" w:rsidR="00DD61E1" w:rsidRPr="00AD2D85" w:rsidRDefault="00DD61E1" w:rsidP="0098245F">
            <w:pPr>
              <w:jc w:val="center"/>
              <w:rPr>
                <w:rFonts w:eastAsia="Calibri"/>
              </w:rPr>
            </w:pPr>
            <w:r>
              <w:t>Basic</w:t>
            </w:r>
          </w:p>
          <w:sdt>
            <w:sdtPr>
              <w:rPr>
                <w:rFonts w:eastAsia="Arimo"/>
              </w:rPr>
              <w:id w:val="780303579"/>
              <w14:checkbox>
                <w14:checked w14:val="0"/>
                <w14:checkedState w14:val="2612" w14:font="MS Gothic"/>
                <w14:uncheckedState w14:val="2610" w14:font="MS Gothic"/>
              </w14:checkbox>
            </w:sdtPr>
            <w:sdtEndPr/>
            <w:sdtContent>
              <w:p w14:paraId="7BA7D364" w14:textId="77777777" w:rsidR="00DD61E1" w:rsidRPr="00AD2D85" w:rsidRDefault="00DD61E1" w:rsidP="0098245F">
                <w:pPr>
                  <w:jc w:val="center"/>
                  <w:rPr>
                    <w:rFonts w:eastAsia="Calibri"/>
                  </w:rPr>
                </w:pPr>
                <w:r w:rsidRPr="00AD2D8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65A879" w14:textId="77777777" w:rsidR="00DD61E1" w:rsidRPr="00AD2D85" w:rsidRDefault="00DD61E1" w:rsidP="0098245F">
            <w:pPr>
              <w:jc w:val="center"/>
              <w:rPr>
                <w:rFonts w:eastAsia="Calibri"/>
              </w:rPr>
            </w:pPr>
            <w:r>
              <w:t>Good</w:t>
            </w:r>
          </w:p>
          <w:sdt>
            <w:sdtPr>
              <w:rPr>
                <w:rFonts w:eastAsia="Arimo"/>
              </w:rPr>
              <w:id w:val="806207162"/>
              <w14:checkbox>
                <w14:checked w14:val="0"/>
                <w14:checkedState w14:val="2612" w14:font="MS Gothic"/>
                <w14:uncheckedState w14:val="2610" w14:font="MS Gothic"/>
              </w14:checkbox>
            </w:sdtPr>
            <w:sdtEndPr/>
            <w:sdtContent>
              <w:p w14:paraId="06FD219F" w14:textId="77777777" w:rsidR="00DD61E1" w:rsidRPr="00AD2D85" w:rsidRDefault="00DD61E1" w:rsidP="0098245F">
                <w:pPr>
                  <w:jc w:val="center"/>
                  <w:rPr>
                    <w:rFonts w:eastAsia="Calibri"/>
                  </w:rPr>
                </w:pPr>
                <w:r w:rsidRPr="00AD2D8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FF8763" w14:textId="77777777" w:rsidR="00DD61E1" w:rsidRPr="00AD2D85" w:rsidRDefault="00DD61E1" w:rsidP="0098245F">
            <w:pPr>
              <w:jc w:val="center"/>
              <w:rPr>
                <w:rFonts w:eastAsia="Calibri"/>
              </w:rPr>
            </w:pPr>
            <w:r>
              <w:t>Very good</w:t>
            </w:r>
          </w:p>
          <w:sdt>
            <w:sdtPr>
              <w:rPr>
                <w:rFonts w:eastAsia="Arimo"/>
              </w:rPr>
              <w:id w:val="1259955326"/>
              <w14:checkbox>
                <w14:checked w14:val="0"/>
                <w14:checkedState w14:val="2612" w14:font="MS Gothic"/>
                <w14:uncheckedState w14:val="2610" w14:font="MS Gothic"/>
              </w14:checkbox>
            </w:sdtPr>
            <w:sdtEndPr/>
            <w:sdtContent>
              <w:p w14:paraId="60F9A466" w14:textId="77777777" w:rsidR="00DD61E1" w:rsidRPr="00AD2D85" w:rsidRDefault="00DD61E1" w:rsidP="0098245F">
                <w:pPr>
                  <w:jc w:val="center"/>
                  <w:rPr>
                    <w:rFonts w:eastAsia="Calibri"/>
                  </w:rPr>
                </w:pPr>
                <w:r w:rsidRPr="00AD2D8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424C92D" w14:textId="77777777" w:rsidR="00DD61E1" w:rsidRPr="00AD2D85" w:rsidRDefault="00DD61E1" w:rsidP="0098245F">
            <w:pPr>
              <w:jc w:val="center"/>
              <w:rPr>
                <w:rFonts w:eastAsia="Calibri"/>
              </w:rPr>
            </w:pPr>
            <w:r>
              <w:t>Excellent</w:t>
            </w:r>
          </w:p>
          <w:sdt>
            <w:sdtPr>
              <w:rPr>
                <w:rFonts w:eastAsia="Arimo"/>
              </w:rPr>
              <w:id w:val="2127193980"/>
              <w14:checkbox>
                <w14:checked w14:val="0"/>
                <w14:checkedState w14:val="2612" w14:font="MS Gothic"/>
                <w14:uncheckedState w14:val="2610" w14:font="MS Gothic"/>
              </w14:checkbox>
            </w:sdtPr>
            <w:sdtEndPr/>
            <w:sdtContent>
              <w:p w14:paraId="7246A14E" w14:textId="77777777" w:rsidR="00DD61E1" w:rsidRPr="00AD2D85" w:rsidRDefault="00DD61E1" w:rsidP="0098245F">
                <w:pPr>
                  <w:jc w:val="center"/>
                  <w:rPr>
                    <w:rFonts w:eastAsia="Calibri"/>
                  </w:rPr>
                </w:pPr>
                <w:r w:rsidRPr="00AD2D85">
                  <w:rPr>
                    <w:rFonts w:ascii="Segoe UI Symbol" w:eastAsia="Arimo" w:hAnsi="Segoe UI Symbol" w:cs="Segoe UI Symbol"/>
                  </w:rPr>
                  <w:t>☐</w:t>
                </w:r>
              </w:p>
            </w:sdtContent>
          </w:sdt>
        </w:tc>
      </w:tr>
      <w:tr w:rsidR="00DD61E1" w:rsidRPr="00513C3B" w14:paraId="1C0F6A80" w14:textId="77777777" w:rsidTr="00AD2D8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CEB8D" w14:textId="77777777" w:rsidR="003730F7" w:rsidRDefault="00DD61E1" w:rsidP="0098245F">
            <w:pPr>
              <w:rPr>
                <w:rFonts w:eastAsia="Calibri"/>
                <w:color w:val="005F9A"/>
                <w:lang w:val="en-US"/>
              </w:rPr>
            </w:pPr>
            <w:r w:rsidRPr="00DD61E1">
              <w:rPr>
                <w:color w:val="005F9A"/>
                <w:lang w:val="en-US"/>
              </w:rPr>
              <w:t>Evidence for this assessment criterion:</w:t>
            </w:r>
          </w:p>
          <w:p w14:paraId="6E0DA211" w14:textId="7E172BEC" w:rsidR="00DD61E1" w:rsidRPr="00DD61E1" w:rsidRDefault="00DD61E1" w:rsidP="0098245F">
            <w:pPr>
              <w:rPr>
                <w:rFonts w:eastAsia="Calibri"/>
                <w:color w:val="0000FF"/>
                <w:lang w:val="en-US"/>
              </w:rPr>
            </w:pPr>
          </w:p>
        </w:tc>
      </w:tr>
    </w:tbl>
    <w:p w14:paraId="167581F3" w14:textId="77777777" w:rsidR="00DD61E1" w:rsidRPr="001545ED" w:rsidRDefault="00DD61E1" w:rsidP="0098245F">
      <w:pPr>
        <w:pStyle w:val="Heading5"/>
      </w:pPr>
      <w:bookmarkStart w:id="726" w:name="_nlrjoqxroeqy"/>
      <w:bookmarkStart w:id="727" w:name="_9c0b0gkuea1m"/>
      <w:bookmarkEnd w:id="726"/>
      <w:bookmarkEnd w:id="727"/>
      <w:r>
        <w:t>Assessment criterion 3: Access to information about the electoral process</w:t>
      </w:r>
    </w:p>
    <w:p w14:paraId="35070BC3" w14:textId="77777777" w:rsidR="00DD61E1" w:rsidRPr="00DD61E1" w:rsidRDefault="00DD61E1" w:rsidP="0098245F">
      <w:pPr>
        <w:rPr>
          <w:lang w:val="en-US"/>
        </w:rPr>
      </w:pPr>
      <w:r w:rsidRPr="00DD61E1">
        <w:rPr>
          <w:lang w:val="en-US"/>
        </w:rPr>
        <w:t>Information about the electoral process is widely available, including as part of civic education programmes. Public authorities ensure that voters are aware of electoral procedures and have access to candidate lists and information. Information is available in the languages that are widely used in the country.</w:t>
      </w:r>
    </w:p>
    <w:p w14:paraId="6A5B126D"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AD2D85" w14:paraId="7C55CDA5"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DED097" w14:textId="77777777" w:rsidR="00DD61E1" w:rsidRPr="00AD2D85" w:rsidRDefault="00DD61E1" w:rsidP="0098245F">
            <w:pPr>
              <w:jc w:val="center"/>
              <w:rPr>
                <w:rFonts w:eastAsia="Calibri"/>
              </w:rPr>
            </w:pPr>
            <w:r>
              <w:t>Non-existent</w:t>
            </w:r>
          </w:p>
          <w:sdt>
            <w:sdtPr>
              <w:rPr>
                <w:rFonts w:eastAsia="Arimo"/>
              </w:rPr>
              <w:id w:val="-1161390808"/>
              <w14:checkbox>
                <w14:checked w14:val="0"/>
                <w14:checkedState w14:val="2612" w14:font="MS Gothic"/>
                <w14:uncheckedState w14:val="2610" w14:font="MS Gothic"/>
              </w14:checkbox>
            </w:sdtPr>
            <w:sdtEndPr/>
            <w:sdtContent>
              <w:p w14:paraId="78F50765" w14:textId="77777777" w:rsidR="00DD61E1" w:rsidRPr="00AD2D85" w:rsidRDefault="00DD61E1" w:rsidP="0098245F">
                <w:pPr>
                  <w:jc w:val="center"/>
                  <w:rPr>
                    <w:rFonts w:eastAsia="Calibri"/>
                  </w:rPr>
                </w:pPr>
                <w:r w:rsidRPr="00AD2D8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29A606" w14:textId="77777777" w:rsidR="00DD61E1" w:rsidRPr="00AD2D85" w:rsidRDefault="00DD61E1" w:rsidP="0098245F">
            <w:pPr>
              <w:jc w:val="center"/>
              <w:rPr>
                <w:rFonts w:eastAsia="Calibri"/>
              </w:rPr>
            </w:pPr>
            <w:r>
              <w:t xml:space="preserve">Rudimentary </w:t>
            </w:r>
          </w:p>
          <w:sdt>
            <w:sdtPr>
              <w:rPr>
                <w:rFonts w:eastAsia="Arimo"/>
              </w:rPr>
              <w:id w:val="-1860896308"/>
              <w14:checkbox>
                <w14:checked w14:val="0"/>
                <w14:checkedState w14:val="2612" w14:font="MS Gothic"/>
                <w14:uncheckedState w14:val="2610" w14:font="MS Gothic"/>
              </w14:checkbox>
            </w:sdtPr>
            <w:sdtEndPr/>
            <w:sdtContent>
              <w:p w14:paraId="37D32998" w14:textId="77777777" w:rsidR="00DD61E1" w:rsidRPr="00AD2D85" w:rsidRDefault="00DD61E1" w:rsidP="0098245F">
                <w:pPr>
                  <w:jc w:val="center"/>
                  <w:rPr>
                    <w:rFonts w:eastAsia="Calibri"/>
                  </w:rPr>
                </w:pPr>
                <w:r w:rsidRPr="00AD2D8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EF77F9" w14:textId="77777777" w:rsidR="00DD61E1" w:rsidRPr="00AD2D85" w:rsidRDefault="00DD61E1" w:rsidP="0098245F">
            <w:pPr>
              <w:jc w:val="center"/>
              <w:rPr>
                <w:rFonts w:eastAsia="Calibri"/>
              </w:rPr>
            </w:pPr>
            <w:r>
              <w:t>Basic</w:t>
            </w:r>
          </w:p>
          <w:sdt>
            <w:sdtPr>
              <w:rPr>
                <w:rFonts w:eastAsia="Arimo"/>
              </w:rPr>
              <w:id w:val="2136977813"/>
              <w14:checkbox>
                <w14:checked w14:val="0"/>
                <w14:checkedState w14:val="2612" w14:font="MS Gothic"/>
                <w14:uncheckedState w14:val="2610" w14:font="MS Gothic"/>
              </w14:checkbox>
            </w:sdtPr>
            <w:sdtEndPr/>
            <w:sdtContent>
              <w:p w14:paraId="0FDA5770" w14:textId="77777777" w:rsidR="00DD61E1" w:rsidRPr="00AD2D85" w:rsidRDefault="00DD61E1" w:rsidP="0098245F">
                <w:pPr>
                  <w:jc w:val="center"/>
                  <w:rPr>
                    <w:rFonts w:eastAsia="Calibri"/>
                  </w:rPr>
                </w:pPr>
                <w:r w:rsidRPr="00AD2D85">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591E35" w14:textId="77777777" w:rsidR="00DD61E1" w:rsidRPr="00AD2D85" w:rsidRDefault="00DD61E1" w:rsidP="0098245F">
            <w:pPr>
              <w:jc w:val="center"/>
              <w:rPr>
                <w:rFonts w:eastAsia="Calibri"/>
              </w:rPr>
            </w:pPr>
            <w:r>
              <w:t>Good</w:t>
            </w:r>
          </w:p>
          <w:sdt>
            <w:sdtPr>
              <w:rPr>
                <w:rFonts w:eastAsia="Arimo"/>
              </w:rPr>
              <w:id w:val="-17396792"/>
              <w14:checkbox>
                <w14:checked w14:val="0"/>
                <w14:checkedState w14:val="2612" w14:font="MS Gothic"/>
                <w14:uncheckedState w14:val="2610" w14:font="MS Gothic"/>
              </w14:checkbox>
            </w:sdtPr>
            <w:sdtEndPr/>
            <w:sdtContent>
              <w:p w14:paraId="63E8ABC5" w14:textId="77777777" w:rsidR="00DD61E1" w:rsidRPr="00AD2D85" w:rsidRDefault="00DD61E1" w:rsidP="0098245F">
                <w:pPr>
                  <w:jc w:val="center"/>
                  <w:rPr>
                    <w:rFonts w:eastAsia="Calibri"/>
                  </w:rPr>
                </w:pPr>
                <w:r w:rsidRPr="00AD2D85">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12A092" w14:textId="77777777" w:rsidR="00DD61E1" w:rsidRPr="00AD2D85" w:rsidRDefault="00DD61E1" w:rsidP="0098245F">
            <w:pPr>
              <w:jc w:val="center"/>
              <w:rPr>
                <w:rFonts w:eastAsia="Calibri"/>
              </w:rPr>
            </w:pPr>
            <w:r>
              <w:t>Very good</w:t>
            </w:r>
          </w:p>
          <w:sdt>
            <w:sdtPr>
              <w:rPr>
                <w:rFonts w:eastAsia="Arimo"/>
              </w:rPr>
              <w:id w:val="-663086031"/>
              <w14:checkbox>
                <w14:checked w14:val="0"/>
                <w14:checkedState w14:val="2612" w14:font="MS Gothic"/>
                <w14:uncheckedState w14:val="2610" w14:font="MS Gothic"/>
              </w14:checkbox>
            </w:sdtPr>
            <w:sdtEndPr/>
            <w:sdtContent>
              <w:p w14:paraId="15A6F27C" w14:textId="77777777" w:rsidR="00DD61E1" w:rsidRPr="00AD2D85" w:rsidRDefault="00DD61E1" w:rsidP="0098245F">
                <w:pPr>
                  <w:jc w:val="center"/>
                  <w:rPr>
                    <w:rFonts w:eastAsia="Calibri"/>
                  </w:rPr>
                </w:pPr>
                <w:r w:rsidRPr="00AD2D85">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0B132D3" w14:textId="77777777" w:rsidR="00DD61E1" w:rsidRPr="00AD2D85" w:rsidRDefault="00DD61E1" w:rsidP="0098245F">
            <w:pPr>
              <w:jc w:val="center"/>
              <w:rPr>
                <w:rFonts w:eastAsia="Calibri"/>
              </w:rPr>
            </w:pPr>
            <w:r>
              <w:t>Excellent</w:t>
            </w:r>
          </w:p>
          <w:sdt>
            <w:sdtPr>
              <w:rPr>
                <w:rFonts w:eastAsia="Arimo"/>
              </w:rPr>
              <w:id w:val="-827511205"/>
              <w14:checkbox>
                <w14:checked w14:val="0"/>
                <w14:checkedState w14:val="2612" w14:font="MS Gothic"/>
                <w14:uncheckedState w14:val="2610" w14:font="MS Gothic"/>
              </w14:checkbox>
            </w:sdtPr>
            <w:sdtEndPr/>
            <w:sdtContent>
              <w:p w14:paraId="68F78FD5" w14:textId="77777777" w:rsidR="00DD61E1" w:rsidRPr="00AD2D85" w:rsidRDefault="00DD61E1" w:rsidP="0098245F">
                <w:pPr>
                  <w:jc w:val="center"/>
                  <w:rPr>
                    <w:rFonts w:eastAsia="Calibri"/>
                  </w:rPr>
                </w:pPr>
                <w:r w:rsidRPr="00AD2D85">
                  <w:rPr>
                    <w:rFonts w:ascii="Segoe UI Symbol" w:eastAsia="Arimo" w:hAnsi="Segoe UI Symbol" w:cs="Segoe UI Symbol"/>
                  </w:rPr>
                  <w:t>☐</w:t>
                </w:r>
              </w:p>
            </w:sdtContent>
          </w:sdt>
        </w:tc>
      </w:tr>
      <w:tr w:rsidR="00DD61E1" w:rsidRPr="00513C3B" w14:paraId="6A1EEF06"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2DAD4" w14:textId="77777777" w:rsidR="003730F7" w:rsidRDefault="00DD61E1" w:rsidP="0098245F">
            <w:pPr>
              <w:rPr>
                <w:rFonts w:eastAsia="Calibri"/>
                <w:color w:val="005F9A"/>
                <w:lang w:val="en-US"/>
              </w:rPr>
            </w:pPr>
            <w:r w:rsidRPr="00DD61E1">
              <w:rPr>
                <w:color w:val="005F9A"/>
                <w:lang w:val="en-US"/>
              </w:rPr>
              <w:t>Evidence for this assessment criterion:</w:t>
            </w:r>
          </w:p>
          <w:p w14:paraId="612F2EB0" w14:textId="3B669444" w:rsidR="00DD61E1" w:rsidRPr="00DD61E1" w:rsidRDefault="00DD61E1" w:rsidP="0098245F">
            <w:pPr>
              <w:rPr>
                <w:rFonts w:eastAsia="Calibri"/>
                <w:color w:val="0000FF"/>
                <w:lang w:val="en-US"/>
              </w:rPr>
            </w:pPr>
          </w:p>
        </w:tc>
      </w:tr>
    </w:tbl>
    <w:p w14:paraId="3FC4B842" w14:textId="77777777" w:rsidR="00DD61E1" w:rsidRDefault="00DD61E1" w:rsidP="00B273EF">
      <w:pPr>
        <w:pStyle w:val="section-title"/>
      </w:pPr>
      <w:r>
        <w:lastRenderedPageBreak/>
        <w:t>Recommendations for change</w:t>
      </w:r>
    </w:p>
    <w:tbl>
      <w:tblPr>
        <w:tblStyle w:val="TableGrid"/>
        <w:tblW w:w="5000" w:type="pct"/>
        <w:tblLook w:val="04A0" w:firstRow="1" w:lastRow="0" w:firstColumn="1" w:lastColumn="0" w:noHBand="0" w:noVBand="1"/>
      </w:tblPr>
      <w:tblGrid>
        <w:gridCol w:w="9062"/>
      </w:tblGrid>
      <w:tr w:rsidR="00DD61E1" w:rsidRPr="00513C3B" w14:paraId="68254075" w14:textId="77777777" w:rsidTr="00AD2D8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8DD9836" w14:textId="77777777" w:rsidR="00DD61E1" w:rsidRPr="00DD61E1" w:rsidRDefault="00DD61E1" w:rsidP="0098245F">
            <w:pPr>
              <w:keepNext/>
              <w:keepLines/>
              <w:rPr>
                <w:lang w:val="en-US"/>
              </w:rPr>
            </w:pPr>
            <w:r w:rsidRPr="00DD61E1">
              <w:rPr>
                <w:i/>
                <w:color w:val="000000"/>
                <w:shd w:val="clear" w:color="auto" w:fill="FFFFFF"/>
                <w:lang w:val="en-US"/>
              </w:rPr>
              <w:t>Use this space to note down recommendations and ideas for strengthening rules and practice in this area.</w:t>
            </w:r>
          </w:p>
        </w:tc>
      </w:tr>
    </w:tbl>
    <w:p w14:paraId="7826B79F" w14:textId="77777777" w:rsidR="00DD61E1" w:rsidRPr="001545ED" w:rsidRDefault="00DD61E1" w:rsidP="00B273EF">
      <w:pPr>
        <w:pStyle w:val="section-title"/>
      </w:pPr>
      <w:r>
        <w:t>Sources and further reading</w:t>
      </w:r>
    </w:p>
    <w:p w14:paraId="005F36EB" w14:textId="77777777" w:rsidR="00DD61E1" w:rsidRPr="00DD61E1" w:rsidRDefault="00DD61E1" w:rsidP="0098245F">
      <w:pPr>
        <w:numPr>
          <w:ilvl w:val="0"/>
          <w:numId w:val="245"/>
        </w:numPr>
        <w:spacing w:after="0"/>
        <w:ind w:left="562" w:hanging="562"/>
        <w:rPr>
          <w:lang w:val="en-US"/>
        </w:rPr>
      </w:pPr>
      <w:bookmarkStart w:id="728" w:name="_Hlk147309042"/>
      <w:r w:rsidRPr="00DD61E1">
        <w:rPr>
          <w:lang w:val="en-US"/>
        </w:rPr>
        <w:t xml:space="preserve">European Commission for Democracy through Law (Venice Commission), </w:t>
      </w:r>
      <w:hyperlink r:id="rId349">
        <w:r w:rsidRPr="00DD61E1">
          <w:rPr>
            <w:i/>
            <w:color w:val="0563C1"/>
            <w:u w:val="single"/>
            <w:lang w:val="en-US"/>
          </w:rPr>
          <w:t>Code of good practice in electoral matters:</w:t>
        </w:r>
      </w:hyperlink>
      <w:hyperlink r:id="rId350">
        <w:r w:rsidRPr="00DD61E1">
          <w:rPr>
            <w:i/>
            <w:color w:val="0563C1"/>
            <w:u w:val="single"/>
            <w:lang w:val="en-US"/>
          </w:rPr>
          <w:t xml:space="preserve"> Guidelines and explanatory report</w:t>
        </w:r>
      </w:hyperlink>
      <w:r w:rsidRPr="00DD61E1">
        <w:rPr>
          <w:lang w:val="en-US"/>
        </w:rPr>
        <w:t xml:space="preserve"> (2002).</w:t>
      </w:r>
    </w:p>
    <w:p w14:paraId="5FCA7510" w14:textId="77777777" w:rsidR="00DD61E1" w:rsidRPr="00DD61E1" w:rsidRDefault="00DD61E1" w:rsidP="0098245F">
      <w:pPr>
        <w:numPr>
          <w:ilvl w:val="0"/>
          <w:numId w:val="245"/>
        </w:numPr>
        <w:spacing w:after="0"/>
        <w:ind w:left="562" w:hanging="562"/>
        <w:rPr>
          <w:lang w:val="en-US"/>
        </w:rPr>
      </w:pPr>
      <w:r w:rsidRPr="00DD61E1">
        <w:rPr>
          <w:lang w:val="en-US"/>
        </w:rPr>
        <w:t xml:space="preserve">Guy S. Goodwin-Gill, </w:t>
      </w:r>
      <w:hyperlink r:id="rId351">
        <w:r w:rsidRPr="00DD61E1">
          <w:rPr>
            <w:i/>
            <w:color w:val="0563C1"/>
            <w:u w:val="single"/>
            <w:lang w:val="en-US"/>
          </w:rPr>
          <w:t>Free and Fair Elections:</w:t>
        </w:r>
      </w:hyperlink>
      <w:hyperlink r:id="rId352">
        <w:r w:rsidRPr="00DD61E1">
          <w:rPr>
            <w:i/>
            <w:color w:val="0563C1"/>
            <w:u w:val="single"/>
            <w:lang w:val="en-US"/>
          </w:rPr>
          <w:t xml:space="preserve"> New expanded edition</w:t>
        </w:r>
      </w:hyperlink>
      <w:r w:rsidRPr="00DD61E1">
        <w:rPr>
          <w:lang w:val="en-US"/>
        </w:rPr>
        <w:t xml:space="preserve"> (2006).</w:t>
      </w:r>
    </w:p>
    <w:p w14:paraId="74F9E0A5" w14:textId="77777777" w:rsidR="00DD61E1" w:rsidRPr="00DD61E1" w:rsidRDefault="00DD61E1" w:rsidP="0098245F">
      <w:pPr>
        <w:keepNext/>
        <w:numPr>
          <w:ilvl w:val="0"/>
          <w:numId w:val="245"/>
        </w:numPr>
        <w:spacing w:after="0"/>
        <w:ind w:left="562" w:hanging="562"/>
        <w:rPr>
          <w:lang w:val="en-US"/>
        </w:rPr>
      </w:pPr>
      <w:r w:rsidRPr="00DD61E1">
        <w:rPr>
          <w:lang w:val="en-US"/>
        </w:rPr>
        <w:t xml:space="preserve">International Institute for Democracy and Electoral Assistance (International IDEA), </w:t>
      </w:r>
      <w:hyperlink r:id="rId353">
        <w:r w:rsidRPr="00DD61E1">
          <w:rPr>
            <w:i/>
            <w:color w:val="0563C1"/>
            <w:u w:val="single"/>
            <w:lang w:val="en-US"/>
          </w:rPr>
          <w:t>Electoral Justice:</w:t>
        </w:r>
      </w:hyperlink>
      <w:hyperlink r:id="rId354">
        <w:r w:rsidRPr="00DD61E1">
          <w:rPr>
            <w:i/>
            <w:color w:val="0563C1"/>
            <w:u w:val="single"/>
            <w:lang w:val="en-US"/>
          </w:rPr>
          <w:t xml:space="preserve"> The International IDEA Handbook</w:t>
        </w:r>
      </w:hyperlink>
      <w:r w:rsidRPr="00DD61E1">
        <w:rPr>
          <w:lang w:val="en-US"/>
        </w:rPr>
        <w:t xml:space="preserve"> (2010).</w:t>
      </w:r>
    </w:p>
    <w:p w14:paraId="312C0F81" w14:textId="77777777" w:rsidR="00DD61E1" w:rsidRPr="00DD61E1" w:rsidRDefault="00DD61E1" w:rsidP="0098245F">
      <w:pPr>
        <w:numPr>
          <w:ilvl w:val="0"/>
          <w:numId w:val="245"/>
        </w:numPr>
        <w:spacing w:after="0"/>
        <w:ind w:left="562" w:hanging="562"/>
        <w:rPr>
          <w:lang w:val="en-US"/>
        </w:rPr>
      </w:pPr>
      <w:r w:rsidRPr="00DD61E1">
        <w:rPr>
          <w:lang w:val="en-US"/>
        </w:rPr>
        <w:t xml:space="preserve">International IDEA, </w:t>
      </w:r>
      <w:hyperlink r:id="rId355">
        <w:r w:rsidRPr="00DD61E1">
          <w:rPr>
            <w:i/>
            <w:color w:val="0563C1"/>
            <w:u w:val="single"/>
            <w:lang w:val="en-US"/>
          </w:rPr>
          <w:t>Electoral Management Design:</w:t>
        </w:r>
      </w:hyperlink>
      <w:hyperlink r:id="rId356">
        <w:r w:rsidRPr="00DD61E1">
          <w:rPr>
            <w:i/>
            <w:color w:val="0563C1"/>
            <w:u w:val="single"/>
            <w:lang w:val="en-US"/>
          </w:rPr>
          <w:t xml:space="preserve"> Revised Edition</w:t>
        </w:r>
      </w:hyperlink>
      <w:r w:rsidRPr="00DD61E1">
        <w:rPr>
          <w:lang w:val="en-US"/>
        </w:rPr>
        <w:t xml:space="preserve"> (2014).</w:t>
      </w:r>
    </w:p>
    <w:p w14:paraId="025BA18E" w14:textId="77777777" w:rsidR="00DD61E1" w:rsidRPr="00DD61E1" w:rsidRDefault="00DD61E1" w:rsidP="0098245F">
      <w:pPr>
        <w:numPr>
          <w:ilvl w:val="0"/>
          <w:numId w:val="245"/>
        </w:numPr>
        <w:spacing w:after="0"/>
        <w:ind w:left="562" w:hanging="562"/>
        <w:rPr>
          <w:lang w:val="en-US"/>
        </w:rPr>
      </w:pPr>
      <w:r w:rsidRPr="00DD61E1">
        <w:rPr>
          <w:lang w:val="en-US"/>
        </w:rPr>
        <w:t xml:space="preserve">International IDEA, </w:t>
      </w:r>
      <w:hyperlink r:id="rId357">
        <w:r w:rsidRPr="00DD61E1">
          <w:rPr>
            <w:i/>
            <w:color w:val="0563C1"/>
            <w:u w:val="single"/>
            <w:lang w:val="en-US"/>
          </w:rPr>
          <w:t>International Obligations for Elections:</w:t>
        </w:r>
      </w:hyperlink>
      <w:hyperlink r:id="rId358">
        <w:r w:rsidRPr="00DD61E1">
          <w:rPr>
            <w:i/>
            <w:color w:val="0563C1"/>
            <w:u w:val="single"/>
            <w:lang w:val="en-US"/>
          </w:rPr>
          <w:t xml:space="preserve"> Guidelines for Legal Frameworks</w:t>
        </w:r>
      </w:hyperlink>
      <w:r w:rsidRPr="00DD61E1">
        <w:rPr>
          <w:lang w:val="en-US"/>
        </w:rPr>
        <w:t xml:space="preserve"> (2014).</w:t>
      </w:r>
    </w:p>
    <w:p w14:paraId="10518853" w14:textId="77777777" w:rsidR="00DD61E1" w:rsidRPr="00DD61E1" w:rsidRDefault="00DD61E1" w:rsidP="0098245F">
      <w:pPr>
        <w:keepNext/>
        <w:numPr>
          <w:ilvl w:val="0"/>
          <w:numId w:val="250"/>
        </w:numPr>
        <w:spacing w:after="0"/>
        <w:ind w:left="562" w:hanging="562"/>
        <w:rPr>
          <w:lang w:val="en-US"/>
        </w:rPr>
      </w:pPr>
      <w:r w:rsidRPr="00DD61E1">
        <w:rPr>
          <w:lang w:val="en-US"/>
        </w:rPr>
        <w:t>Inter-Parliamentary Union (IPU), “</w:t>
      </w:r>
      <w:hyperlink r:id="rId359">
        <w:r w:rsidRPr="00DD61E1">
          <w:rPr>
            <w:color w:val="0563C1"/>
            <w:u w:val="single"/>
            <w:lang w:val="en-US"/>
          </w:rPr>
          <w:t>Declaration on Criteria for Free and Fair Elections</w:t>
        </w:r>
      </w:hyperlink>
      <w:r w:rsidRPr="00DD61E1">
        <w:rPr>
          <w:lang w:val="en-US"/>
        </w:rPr>
        <w:t>”, adopted by the Inter-Parliamentary Council at its 154th session (1994).</w:t>
      </w:r>
    </w:p>
    <w:p w14:paraId="22E7936D" w14:textId="77777777" w:rsidR="00DD61E1" w:rsidRPr="00DD61E1" w:rsidRDefault="00DD61E1" w:rsidP="0098245F">
      <w:pPr>
        <w:keepNext/>
        <w:numPr>
          <w:ilvl w:val="0"/>
          <w:numId w:val="250"/>
        </w:numPr>
        <w:spacing w:after="0"/>
        <w:ind w:left="562" w:hanging="562"/>
        <w:rPr>
          <w:lang w:val="en-US"/>
        </w:rPr>
      </w:pPr>
      <w:r w:rsidRPr="00DD61E1">
        <w:rPr>
          <w:lang w:val="en-US"/>
        </w:rPr>
        <w:t xml:space="preserve">Organization for Security and Co-operation in Europe (OSCE), </w:t>
      </w:r>
      <w:hyperlink r:id="rId360">
        <w:r w:rsidRPr="00DD61E1">
          <w:rPr>
            <w:i/>
            <w:color w:val="0563C1"/>
            <w:u w:val="single"/>
            <w:lang w:val="en-US"/>
          </w:rPr>
          <w:t>International Standards and Commitments on the Right to Democratic Elections:</w:t>
        </w:r>
      </w:hyperlink>
      <w:hyperlink r:id="rId361">
        <w:r w:rsidRPr="00DD61E1">
          <w:rPr>
            <w:i/>
            <w:color w:val="0563C1"/>
            <w:u w:val="single"/>
            <w:lang w:val="en-US"/>
          </w:rPr>
          <w:t xml:space="preserve"> A Practical Guide to Democratic Elections:</w:t>
        </w:r>
      </w:hyperlink>
      <w:hyperlink r:id="rId362">
        <w:r w:rsidRPr="00DD61E1">
          <w:rPr>
            <w:i/>
            <w:color w:val="0563C1"/>
            <w:u w:val="single"/>
            <w:lang w:val="en-US"/>
          </w:rPr>
          <w:t xml:space="preserve"> Best Practice</w:t>
        </w:r>
      </w:hyperlink>
      <w:r w:rsidRPr="00DD61E1">
        <w:rPr>
          <w:lang w:val="en-US"/>
        </w:rPr>
        <w:t xml:space="preserve"> (2002).</w:t>
      </w:r>
    </w:p>
    <w:p w14:paraId="283F1D06" w14:textId="77777777" w:rsidR="003730F7" w:rsidRDefault="00DD61E1" w:rsidP="0098245F">
      <w:pPr>
        <w:numPr>
          <w:ilvl w:val="0"/>
          <w:numId w:val="245"/>
        </w:numPr>
        <w:spacing w:after="0"/>
        <w:ind w:left="562" w:hanging="562"/>
        <w:rPr>
          <w:lang w:val="en-US"/>
        </w:rPr>
      </w:pPr>
      <w:r w:rsidRPr="00DD61E1">
        <w:rPr>
          <w:lang w:val="en-US"/>
        </w:rPr>
        <w:t xml:space="preserve">United Nations Centre for Human Rights, </w:t>
      </w:r>
      <w:hyperlink r:id="rId363">
        <w:r w:rsidRPr="00DD61E1">
          <w:rPr>
            <w:i/>
            <w:color w:val="0563C1"/>
            <w:u w:val="single"/>
            <w:lang w:val="en-US"/>
          </w:rPr>
          <w:t>Human Rights and Elections:</w:t>
        </w:r>
      </w:hyperlink>
      <w:hyperlink r:id="rId364">
        <w:r w:rsidRPr="00DD61E1">
          <w:rPr>
            <w:i/>
            <w:color w:val="0563C1"/>
            <w:u w:val="single"/>
            <w:lang w:val="en-US"/>
          </w:rPr>
          <w:t xml:space="preserve"> A Handbook on the Legal, Technical and Human Rights Aspects of Elections</w:t>
        </w:r>
      </w:hyperlink>
      <w:r w:rsidRPr="00DD61E1">
        <w:rPr>
          <w:lang w:val="en-US"/>
        </w:rPr>
        <w:t xml:space="preserve"> (1994).</w:t>
      </w:r>
    </w:p>
    <w:bookmarkEnd w:id="728"/>
    <w:bookmarkEnd w:id="715"/>
    <w:p w14:paraId="20D8F4EF" w14:textId="77777777" w:rsidR="003730F7" w:rsidRDefault="003730F7" w:rsidP="0098245F">
      <w:pPr>
        <w:rPr>
          <w:lang w:val="en-US"/>
        </w:rPr>
      </w:pPr>
    </w:p>
    <w:p w14:paraId="657CED4C" w14:textId="3BD6F28E" w:rsidR="00DD61E1" w:rsidRDefault="00DD61E1" w:rsidP="0098245F">
      <w:pPr>
        <w:rPr>
          <w:rFonts w:eastAsia="Arial"/>
          <w:lang w:val="en-US"/>
        </w:rPr>
      </w:pPr>
      <w:r>
        <w:rPr>
          <w:rFonts w:eastAsia="Arial"/>
          <w:lang w:val="en-US"/>
        </w:rPr>
        <w:br w:type="page"/>
      </w:r>
    </w:p>
    <w:p w14:paraId="720EAD60" w14:textId="77777777" w:rsidR="00DD61E1" w:rsidRPr="00383F06" w:rsidRDefault="00DD61E1" w:rsidP="0076470F">
      <w:pPr>
        <w:pStyle w:val="Indicator"/>
      </w:pPr>
      <w:bookmarkStart w:id="729" w:name="_Toc148203216"/>
      <w:r w:rsidRPr="00383F06">
        <w:lastRenderedPageBreak/>
        <w:t>Indicator 7.2: Composition of parliament</w:t>
      </w:r>
      <w:bookmarkEnd w:id="729"/>
    </w:p>
    <w:p w14:paraId="381E381B" w14:textId="77777777" w:rsidR="00DD61E1" w:rsidRPr="00383F06" w:rsidRDefault="00DD61E1" w:rsidP="00B273EF">
      <w:pPr>
        <w:pStyle w:val="section-title"/>
      </w:pPr>
      <w:r w:rsidRPr="00383F06">
        <w:t>About this indicator</w:t>
      </w:r>
    </w:p>
    <w:p w14:paraId="41E666DC" w14:textId="77777777" w:rsidR="003730F7" w:rsidRDefault="00DD61E1" w:rsidP="0098245F">
      <w:pPr>
        <w:rPr>
          <w:lang w:val="en-US"/>
        </w:rPr>
      </w:pPr>
      <w:r w:rsidRPr="00DD61E1">
        <w:rPr>
          <w:lang w:val="en-US"/>
        </w:rPr>
        <w:t>The composition of a democratic parliament should reflect diverse political opinions as well as different groups in society. A parliament that is unrepresentative of its society will leave some social groups and communities feeling disadvantaged in, or even excluded from, the political process, with consequences in terms of the quality of public life or the stability of the political system and society in general.</w:t>
      </w:r>
    </w:p>
    <w:p w14:paraId="5FA06840" w14:textId="77777777" w:rsidR="003730F7" w:rsidRDefault="00DD61E1" w:rsidP="0098245F">
      <w:pPr>
        <w:rPr>
          <w:lang w:val="en-US"/>
        </w:rPr>
      </w:pPr>
      <w:r w:rsidRPr="00DD61E1">
        <w:rPr>
          <w:lang w:val="en-US"/>
        </w:rPr>
        <w:t xml:space="preserve">The composition of parliament is determined by multiple factors, including the electoral system, political parties and of course the preferences of the electorate. Parliament plays a role in shaping this system and ensuring that parliament reflects the social diversity of the nation. Many parliaments have also adopted special measures such as quotas to promote the representation of women, youth and other underrepresented groups. </w:t>
      </w:r>
    </w:p>
    <w:p w14:paraId="7FFD163B" w14:textId="77777777" w:rsidR="003730F7" w:rsidRDefault="00DD61E1" w:rsidP="0098245F">
      <w:pPr>
        <w:rPr>
          <w:lang w:val="en-US"/>
        </w:rPr>
      </w:pPr>
      <w:r w:rsidRPr="00DD61E1">
        <w:rPr>
          <w:lang w:val="en-US"/>
        </w:rPr>
        <w:t>This indicator comprises the following dimensions:</w:t>
      </w:r>
    </w:p>
    <w:p w14:paraId="43313686" w14:textId="77777777" w:rsidR="003730F7" w:rsidRDefault="00DD61E1" w:rsidP="0098245F">
      <w:pPr>
        <w:numPr>
          <w:ilvl w:val="0"/>
          <w:numId w:val="258"/>
        </w:numPr>
        <w:spacing w:after="0"/>
        <w:ind w:left="562" w:hanging="562"/>
      </w:pPr>
      <w:r w:rsidRPr="00383F06">
        <w:t>Dimension 7.2.1: Representation of political diversity</w:t>
      </w:r>
    </w:p>
    <w:p w14:paraId="2B1AE104" w14:textId="77777777" w:rsidR="003730F7" w:rsidRDefault="00DD61E1" w:rsidP="0098245F">
      <w:pPr>
        <w:numPr>
          <w:ilvl w:val="0"/>
          <w:numId w:val="258"/>
        </w:numPr>
        <w:spacing w:after="0"/>
        <w:ind w:left="562" w:hanging="562"/>
      </w:pPr>
      <w:r w:rsidRPr="00383F06">
        <w:t>Dimension 7.2.2: Representation of women</w:t>
      </w:r>
    </w:p>
    <w:p w14:paraId="13123DFF" w14:textId="77777777" w:rsidR="003730F7" w:rsidRDefault="00DD61E1" w:rsidP="0098245F">
      <w:pPr>
        <w:numPr>
          <w:ilvl w:val="0"/>
          <w:numId w:val="258"/>
        </w:numPr>
        <w:spacing w:after="0"/>
        <w:ind w:left="562" w:hanging="562"/>
      </w:pPr>
      <w:r w:rsidRPr="00383F06">
        <w:t>Dimension 7.2.3: Representation of youth</w:t>
      </w:r>
    </w:p>
    <w:p w14:paraId="6F6E3466" w14:textId="77777777" w:rsidR="003730F7" w:rsidRDefault="00DD61E1" w:rsidP="0098245F">
      <w:pPr>
        <w:numPr>
          <w:ilvl w:val="0"/>
          <w:numId w:val="258"/>
        </w:numPr>
        <w:spacing w:after="0"/>
        <w:ind w:left="562" w:hanging="562"/>
        <w:rPr>
          <w:lang w:val="en-US"/>
        </w:rPr>
      </w:pPr>
      <w:r w:rsidRPr="00DD61E1">
        <w:rPr>
          <w:lang w:val="en-US"/>
        </w:rPr>
        <w:t xml:space="preserve">Dimension 7.2.4: Representation of other underrepresented groups </w:t>
      </w:r>
    </w:p>
    <w:p w14:paraId="555DFCA6" w14:textId="77777777" w:rsidR="003730F7" w:rsidRDefault="003730F7" w:rsidP="0098245F">
      <w:pPr>
        <w:rPr>
          <w:lang w:val="en-US"/>
        </w:rPr>
      </w:pPr>
    </w:p>
    <w:p w14:paraId="0AF6782A" w14:textId="77777777" w:rsidR="0034461F" w:rsidRDefault="0034461F">
      <w:pPr>
        <w:rPr>
          <w:rFonts w:eastAsia="Arial"/>
          <w:b/>
          <w:kern w:val="0"/>
          <w:sz w:val="28"/>
          <w:lang w:val="en-GB" w:eastAsia="fr-CH"/>
          <w14:ligatures w14:val="none"/>
        </w:rPr>
      </w:pPr>
      <w:r w:rsidRPr="008B02B6">
        <w:rPr>
          <w:lang w:val="en-US"/>
        </w:rPr>
        <w:br w:type="page"/>
      </w:r>
    </w:p>
    <w:p w14:paraId="4F1AC3BA" w14:textId="1ECF1F74" w:rsidR="00DD61E1" w:rsidRPr="00383F06" w:rsidRDefault="00DD61E1" w:rsidP="00F25DE9">
      <w:pPr>
        <w:pStyle w:val="Dimension"/>
      </w:pPr>
      <w:r w:rsidRPr="00383F06">
        <w:lastRenderedPageBreak/>
        <w:t xml:space="preserve">Dimension 7.2.1: Representation of political diversity </w:t>
      </w:r>
    </w:p>
    <w:tbl>
      <w:tblPr>
        <w:tblStyle w:val="TableGrid"/>
        <w:tblW w:w="0" w:type="auto"/>
        <w:shd w:val="clear" w:color="auto" w:fill="EEEEEE"/>
        <w:tblLook w:val="04A0" w:firstRow="1" w:lastRow="0" w:firstColumn="1" w:lastColumn="0" w:noHBand="0" w:noVBand="1"/>
      </w:tblPr>
      <w:tblGrid>
        <w:gridCol w:w="9062"/>
      </w:tblGrid>
      <w:tr w:rsidR="00DD61E1" w:rsidRPr="00383F06" w14:paraId="40839685" w14:textId="77777777" w:rsidTr="00D507D4">
        <w:tc>
          <w:tcPr>
            <w:tcW w:w="9120" w:type="dxa"/>
            <w:shd w:val="clear" w:color="auto" w:fill="EEEEEE"/>
          </w:tcPr>
          <w:p w14:paraId="50D3A277" w14:textId="77777777" w:rsidR="00DD61E1" w:rsidRPr="00DD61E1" w:rsidRDefault="00DD61E1" w:rsidP="0098245F">
            <w:pPr>
              <w:rPr>
                <w:rFonts w:eastAsia="Arial"/>
                <w:lang w:val="en-US"/>
              </w:rPr>
            </w:pPr>
            <w:r w:rsidRPr="00DD61E1">
              <w:rPr>
                <w:lang w:val="en-US"/>
              </w:rPr>
              <w:t>This dimension is part of:</w:t>
            </w:r>
          </w:p>
          <w:p w14:paraId="620C9EA6" w14:textId="77777777" w:rsidR="00DD61E1" w:rsidRPr="00383F06" w:rsidRDefault="00DD61E1" w:rsidP="0098245F">
            <w:pPr>
              <w:pStyle w:val="ListParagraph"/>
              <w:numPr>
                <w:ilvl w:val="0"/>
                <w:numId w:val="51"/>
              </w:numPr>
              <w:spacing w:line="240" w:lineRule="auto"/>
              <w:rPr>
                <w:sz w:val="20"/>
                <w:szCs w:val="20"/>
              </w:rPr>
            </w:pPr>
            <w:r w:rsidRPr="00383F06">
              <w:rPr>
                <w:sz w:val="20"/>
              </w:rPr>
              <w:t>Indicator 7.2: Electoral integrity</w:t>
            </w:r>
          </w:p>
          <w:p w14:paraId="192F23F8" w14:textId="77777777" w:rsidR="00DD61E1" w:rsidRPr="00383F06" w:rsidRDefault="00DD61E1" w:rsidP="0098245F">
            <w:pPr>
              <w:pStyle w:val="ListParagraph"/>
              <w:numPr>
                <w:ilvl w:val="0"/>
                <w:numId w:val="51"/>
              </w:numPr>
              <w:spacing w:line="240" w:lineRule="auto"/>
              <w:rPr>
                <w:szCs w:val="20"/>
              </w:rPr>
            </w:pPr>
            <w:r w:rsidRPr="00383F06">
              <w:rPr>
                <w:sz w:val="20"/>
              </w:rPr>
              <w:t>Target 7: Representative parliament</w:t>
            </w:r>
          </w:p>
        </w:tc>
      </w:tr>
    </w:tbl>
    <w:p w14:paraId="1332335A" w14:textId="77777777" w:rsidR="00DD61E1" w:rsidRPr="00383F06" w:rsidRDefault="00DD61E1" w:rsidP="00B273EF">
      <w:pPr>
        <w:pStyle w:val="section-title"/>
      </w:pPr>
      <w:r w:rsidRPr="00383F06">
        <w:t>About this dimension</w:t>
      </w:r>
    </w:p>
    <w:p w14:paraId="07E8BEAB" w14:textId="77777777" w:rsidR="00DD61E1" w:rsidRPr="00DD61E1" w:rsidRDefault="00DD61E1" w:rsidP="0098245F">
      <w:pPr>
        <w:rPr>
          <w:lang w:val="en-US"/>
        </w:rPr>
      </w:pPr>
      <w:r w:rsidRPr="00DD61E1">
        <w:rPr>
          <w:lang w:val="en-US"/>
        </w:rPr>
        <w:t>This dimension concerns the legal provisions that support the representation of diverse political opinions in parliament. These provisions cover aspects such as the electoral system, the procedures for registering political parties and, if applicable, independent candidates, as well as electoral thresholds and the powers attributed to different political groups and, where applicable, independent MPs.</w:t>
      </w:r>
    </w:p>
    <w:p w14:paraId="06E757BA" w14:textId="77777777" w:rsidR="00DD61E1" w:rsidRPr="00383F06" w:rsidRDefault="00DD61E1" w:rsidP="00B273EF">
      <w:pPr>
        <w:pStyle w:val="section-title"/>
      </w:pPr>
      <w:r w:rsidRPr="00383F06">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062"/>
      </w:tblGrid>
      <w:tr w:rsidR="00DD61E1" w:rsidRPr="00513C3B" w14:paraId="0723F480" w14:textId="77777777" w:rsidTr="003A5991">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208B3B1" w14:textId="77777777" w:rsidR="003730F7" w:rsidRDefault="00DD61E1" w:rsidP="0098245F">
            <w:pPr>
              <w:rPr>
                <w:i/>
                <w:lang w:val="en-US"/>
              </w:rPr>
            </w:pPr>
            <w:r w:rsidRPr="00DD61E1">
              <w:rPr>
                <w:i/>
                <w:lang w:val="en-US"/>
              </w:rPr>
              <w:t xml:space="preserve">Based on a global comparative analysis, an aspiring goal for parliaments in the area of “representation of political diversity” is as follows: </w:t>
            </w:r>
          </w:p>
          <w:p w14:paraId="504E0E41" w14:textId="77777777" w:rsidR="003730F7" w:rsidRDefault="00DD61E1" w:rsidP="0098245F">
            <w:pPr>
              <w:rPr>
                <w:lang w:val="en-US"/>
              </w:rPr>
            </w:pPr>
            <w:r w:rsidRPr="00DD61E1">
              <w:rPr>
                <w:lang w:val="en-US"/>
              </w:rPr>
              <w:t>The design of the electoral system ensures that the allocation of parliamentary seats accurately reflects the proportion of votes received by political parties and candidates.</w:t>
            </w:r>
          </w:p>
          <w:p w14:paraId="056CF4C3" w14:textId="77777777" w:rsidR="003730F7" w:rsidRDefault="00DD61E1" w:rsidP="0098245F">
            <w:pPr>
              <w:rPr>
                <w:lang w:val="en-US"/>
              </w:rPr>
            </w:pPr>
            <w:r w:rsidRPr="00DD61E1">
              <w:rPr>
                <w:lang w:val="en-US"/>
              </w:rPr>
              <w:t>The legal framework establishes clear and transparent procedures for registering political parties and candidates for elections, including reasonable eligibility criteria, consistent procedures and feasible deadlines.</w:t>
            </w:r>
          </w:p>
          <w:p w14:paraId="4888DAE1" w14:textId="56CCAF46" w:rsidR="00DD61E1" w:rsidRPr="00DD61E1" w:rsidRDefault="00DD61E1" w:rsidP="0098245F">
            <w:pPr>
              <w:rPr>
                <w:lang w:val="en-US"/>
              </w:rPr>
            </w:pPr>
            <w:r w:rsidRPr="00DD61E1">
              <w:rPr>
                <w:lang w:val="en-US"/>
              </w:rPr>
              <w:t xml:space="preserve">Where applicable, the legal framework sets a reasonable electoral threshold for parties and/or candidates to gain seats in parliament. </w:t>
            </w:r>
          </w:p>
          <w:p w14:paraId="4541C4B4" w14:textId="77777777" w:rsidR="00DD61E1" w:rsidRPr="00DD61E1" w:rsidRDefault="00DD61E1" w:rsidP="0098245F">
            <w:pPr>
              <w:rPr>
                <w:color w:val="0070C0"/>
                <w:lang w:val="en-US"/>
              </w:rPr>
            </w:pPr>
          </w:p>
        </w:tc>
      </w:tr>
    </w:tbl>
    <w:p w14:paraId="09679471" w14:textId="77777777" w:rsidR="00DD61E1" w:rsidRPr="00383F06" w:rsidRDefault="00DD61E1" w:rsidP="00B273EF">
      <w:pPr>
        <w:pStyle w:val="section-title"/>
      </w:pPr>
      <w:r w:rsidRPr="00383F06">
        <w:t>Assessment</w:t>
      </w:r>
    </w:p>
    <w:p w14:paraId="65B66088" w14:textId="77777777" w:rsidR="00DD61E1" w:rsidRPr="00DD61E1" w:rsidRDefault="00DD61E1" w:rsidP="0098245F">
      <w:pPr>
        <w:spacing w:before="200"/>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33000E9C" w14:textId="77777777" w:rsidR="003730F7" w:rsidRDefault="00DD61E1" w:rsidP="0098245F">
      <w:pPr>
        <w:spacing w:before="200"/>
        <w:rPr>
          <w:lang w:val="en-US"/>
        </w:rPr>
      </w:pPr>
      <w:r w:rsidRPr="00DD61E1">
        <w:rPr>
          <w:lang w:val="en-US"/>
        </w:rPr>
        <w:t>The evidence for assessment of this dimension could include the following:</w:t>
      </w:r>
    </w:p>
    <w:p w14:paraId="2042A405" w14:textId="370E19C9" w:rsidR="00DD61E1" w:rsidRPr="00DD61E1" w:rsidRDefault="00DD61E1" w:rsidP="0098245F">
      <w:pPr>
        <w:numPr>
          <w:ilvl w:val="0"/>
          <w:numId w:val="257"/>
        </w:numPr>
        <w:spacing w:after="0"/>
        <w:ind w:left="562" w:hanging="562"/>
        <w:rPr>
          <w:lang w:val="en-US"/>
        </w:rPr>
      </w:pPr>
      <w:r w:rsidRPr="00DD61E1">
        <w:rPr>
          <w:lang w:val="en-US"/>
        </w:rPr>
        <w:t>Provisions of the constitution and/or other aspects of the legal framework establishing an electoral system that allows different political opinions to be represented in parliament</w:t>
      </w:r>
    </w:p>
    <w:p w14:paraId="379B0665" w14:textId="77777777" w:rsidR="00DD61E1" w:rsidRPr="00DD61E1" w:rsidRDefault="00DD61E1" w:rsidP="0098245F">
      <w:pPr>
        <w:numPr>
          <w:ilvl w:val="0"/>
          <w:numId w:val="257"/>
        </w:numPr>
        <w:spacing w:after="0"/>
        <w:ind w:left="562" w:hanging="562"/>
        <w:rPr>
          <w:lang w:val="en-US"/>
        </w:rPr>
      </w:pPr>
      <w:r w:rsidRPr="00DD61E1">
        <w:rPr>
          <w:lang w:val="en-US"/>
        </w:rPr>
        <w:t>Provisions of the legal framework on the delimitation/redistricting of boundaries for electoral districts</w:t>
      </w:r>
    </w:p>
    <w:p w14:paraId="51511B78" w14:textId="77777777" w:rsidR="00DD61E1" w:rsidRPr="00DD61E1" w:rsidRDefault="00DD61E1" w:rsidP="0098245F">
      <w:pPr>
        <w:numPr>
          <w:ilvl w:val="0"/>
          <w:numId w:val="257"/>
        </w:numPr>
        <w:spacing w:after="0"/>
        <w:ind w:left="562" w:hanging="562"/>
        <w:rPr>
          <w:lang w:val="en-US"/>
        </w:rPr>
      </w:pPr>
      <w:r w:rsidRPr="00DD61E1">
        <w:rPr>
          <w:lang w:val="en-US"/>
        </w:rPr>
        <w:t>Provisions of electoral law on party/candidate registration</w:t>
      </w:r>
    </w:p>
    <w:p w14:paraId="2F97AF13" w14:textId="77777777" w:rsidR="00DD61E1" w:rsidRPr="00DD61E1" w:rsidRDefault="00DD61E1" w:rsidP="0098245F">
      <w:pPr>
        <w:numPr>
          <w:ilvl w:val="0"/>
          <w:numId w:val="257"/>
        </w:numPr>
        <w:spacing w:after="0"/>
        <w:ind w:left="562" w:hanging="562"/>
        <w:rPr>
          <w:lang w:val="en-US"/>
        </w:rPr>
      </w:pPr>
      <w:r w:rsidRPr="00DD61E1">
        <w:rPr>
          <w:lang w:val="en-US"/>
        </w:rPr>
        <w:t>Provisions of the constitution and/or other aspects of the legal framework on electoral thresholds</w:t>
      </w:r>
    </w:p>
    <w:p w14:paraId="0432A447" w14:textId="77777777" w:rsidR="003730F7" w:rsidRDefault="00DD61E1" w:rsidP="0098245F">
      <w:pPr>
        <w:numPr>
          <w:ilvl w:val="0"/>
          <w:numId w:val="257"/>
        </w:numPr>
        <w:spacing w:after="0"/>
        <w:ind w:left="562" w:hanging="562"/>
      </w:pPr>
      <w:r w:rsidRPr="00383F06">
        <w:t>Election observation reports</w:t>
      </w:r>
    </w:p>
    <w:p w14:paraId="4C6BA68F" w14:textId="3A1CF6BE" w:rsidR="00DD61E1" w:rsidRPr="00DD61E1" w:rsidRDefault="00DD61E1" w:rsidP="0098245F">
      <w:pPr>
        <w:rPr>
          <w:lang w:val="en-US"/>
        </w:rPr>
      </w:pPr>
      <w:r w:rsidRPr="00DD61E1">
        <w:rPr>
          <w:lang w:val="en-US"/>
        </w:rPr>
        <w:t>Where relevant, provide additional comments or examples that support the assessment.</w:t>
      </w:r>
    </w:p>
    <w:p w14:paraId="58E1ACB7" w14:textId="77777777" w:rsidR="00DD61E1" w:rsidRPr="00383F06" w:rsidRDefault="00DD61E1" w:rsidP="0098245F">
      <w:pPr>
        <w:pStyle w:val="Heading5"/>
      </w:pPr>
      <w:bookmarkStart w:id="730" w:name="_optd8j8sbk4"/>
      <w:bookmarkEnd w:id="730"/>
      <w:r w:rsidRPr="00383F06">
        <w:t>Assessment criterion 1: Electoral system design</w:t>
      </w:r>
    </w:p>
    <w:p w14:paraId="64ABD07B" w14:textId="77777777" w:rsidR="00DD61E1" w:rsidRPr="00DD61E1" w:rsidRDefault="00DD61E1" w:rsidP="0098245F">
      <w:pPr>
        <w:rPr>
          <w:lang w:val="en-US"/>
        </w:rPr>
      </w:pPr>
      <w:r w:rsidRPr="00DD61E1">
        <w:rPr>
          <w:lang w:val="en-US"/>
        </w:rPr>
        <w:t>The design of the electoral system ensures that the allocation of parliamentary seats accurately reflects the proportion of votes received by political parties and candidates.</w:t>
      </w:r>
    </w:p>
    <w:p w14:paraId="2E69DD05"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07E2CF14"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50D698" w14:textId="77777777" w:rsidR="00DD61E1" w:rsidRPr="00383F06" w:rsidRDefault="00DD61E1" w:rsidP="0098245F">
            <w:pPr>
              <w:jc w:val="center"/>
              <w:rPr>
                <w:rFonts w:eastAsia="Calibri"/>
              </w:rPr>
            </w:pPr>
            <w:r w:rsidRPr="00383F06">
              <w:lastRenderedPageBreak/>
              <w:t>Non-existent</w:t>
            </w:r>
          </w:p>
          <w:sdt>
            <w:sdtPr>
              <w:rPr>
                <w:rFonts w:eastAsia="Arimo"/>
              </w:rPr>
              <w:id w:val="1938558165"/>
              <w14:checkbox>
                <w14:checked w14:val="0"/>
                <w14:checkedState w14:val="2612" w14:font="MS Gothic"/>
                <w14:uncheckedState w14:val="2610" w14:font="MS Gothic"/>
              </w14:checkbox>
            </w:sdtPr>
            <w:sdtEndPr/>
            <w:sdtContent>
              <w:p w14:paraId="6E454D86"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BBF261" w14:textId="77777777" w:rsidR="00DD61E1" w:rsidRPr="00383F06" w:rsidRDefault="00DD61E1" w:rsidP="0098245F">
            <w:pPr>
              <w:jc w:val="center"/>
              <w:rPr>
                <w:rFonts w:eastAsia="Calibri"/>
              </w:rPr>
            </w:pPr>
            <w:r w:rsidRPr="00383F06">
              <w:t xml:space="preserve">Rudimentary </w:t>
            </w:r>
          </w:p>
          <w:sdt>
            <w:sdtPr>
              <w:rPr>
                <w:rFonts w:eastAsia="Arimo"/>
              </w:rPr>
              <w:id w:val="-1830752508"/>
              <w14:checkbox>
                <w14:checked w14:val="0"/>
                <w14:checkedState w14:val="2612" w14:font="MS Gothic"/>
                <w14:uncheckedState w14:val="2610" w14:font="MS Gothic"/>
              </w14:checkbox>
            </w:sdtPr>
            <w:sdtEndPr/>
            <w:sdtContent>
              <w:p w14:paraId="0C4E783D"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677F85" w14:textId="77777777" w:rsidR="00DD61E1" w:rsidRPr="00383F06" w:rsidRDefault="00DD61E1" w:rsidP="0098245F">
            <w:pPr>
              <w:jc w:val="center"/>
              <w:rPr>
                <w:rFonts w:eastAsia="Calibri"/>
              </w:rPr>
            </w:pPr>
            <w:r w:rsidRPr="00383F06">
              <w:t>Basic</w:t>
            </w:r>
          </w:p>
          <w:sdt>
            <w:sdtPr>
              <w:rPr>
                <w:rFonts w:eastAsia="Arimo"/>
              </w:rPr>
              <w:id w:val="-685837845"/>
              <w14:checkbox>
                <w14:checked w14:val="0"/>
                <w14:checkedState w14:val="2612" w14:font="MS Gothic"/>
                <w14:uncheckedState w14:val="2610" w14:font="MS Gothic"/>
              </w14:checkbox>
            </w:sdtPr>
            <w:sdtEndPr/>
            <w:sdtContent>
              <w:p w14:paraId="5293F678"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633BAE" w14:textId="77777777" w:rsidR="00DD61E1" w:rsidRPr="00383F06" w:rsidRDefault="00DD61E1" w:rsidP="0098245F">
            <w:pPr>
              <w:jc w:val="center"/>
              <w:rPr>
                <w:rFonts w:eastAsia="Calibri"/>
              </w:rPr>
            </w:pPr>
            <w:r w:rsidRPr="00383F06">
              <w:t>Good</w:t>
            </w:r>
          </w:p>
          <w:sdt>
            <w:sdtPr>
              <w:rPr>
                <w:rFonts w:eastAsia="Arimo"/>
              </w:rPr>
              <w:id w:val="523752467"/>
              <w14:checkbox>
                <w14:checked w14:val="0"/>
                <w14:checkedState w14:val="2612" w14:font="MS Gothic"/>
                <w14:uncheckedState w14:val="2610" w14:font="MS Gothic"/>
              </w14:checkbox>
            </w:sdtPr>
            <w:sdtEndPr/>
            <w:sdtContent>
              <w:p w14:paraId="26F52CC6"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C36200" w14:textId="77777777" w:rsidR="00DD61E1" w:rsidRPr="00383F06" w:rsidRDefault="00DD61E1" w:rsidP="0098245F">
            <w:pPr>
              <w:jc w:val="center"/>
              <w:rPr>
                <w:rFonts w:eastAsia="Calibri"/>
              </w:rPr>
            </w:pPr>
            <w:r w:rsidRPr="00383F06">
              <w:t>Very good</w:t>
            </w:r>
          </w:p>
          <w:sdt>
            <w:sdtPr>
              <w:rPr>
                <w:rFonts w:eastAsia="Arimo"/>
              </w:rPr>
              <w:id w:val="1097520207"/>
              <w14:checkbox>
                <w14:checked w14:val="0"/>
                <w14:checkedState w14:val="2612" w14:font="MS Gothic"/>
                <w14:uncheckedState w14:val="2610" w14:font="MS Gothic"/>
              </w14:checkbox>
            </w:sdtPr>
            <w:sdtEndPr/>
            <w:sdtContent>
              <w:p w14:paraId="30936B13"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27F7FE9" w14:textId="77777777" w:rsidR="00DD61E1" w:rsidRPr="00383F06" w:rsidRDefault="00DD61E1" w:rsidP="0098245F">
            <w:pPr>
              <w:jc w:val="center"/>
              <w:rPr>
                <w:rFonts w:eastAsia="Calibri"/>
              </w:rPr>
            </w:pPr>
            <w:r w:rsidRPr="00383F06">
              <w:t>Excellent</w:t>
            </w:r>
          </w:p>
          <w:sdt>
            <w:sdtPr>
              <w:rPr>
                <w:rFonts w:eastAsia="Arimo"/>
              </w:rPr>
              <w:id w:val="1275598539"/>
              <w14:checkbox>
                <w14:checked w14:val="0"/>
                <w14:checkedState w14:val="2612" w14:font="MS Gothic"/>
                <w14:uncheckedState w14:val="2610" w14:font="MS Gothic"/>
              </w14:checkbox>
            </w:sdtPr>
            <w:sdtEndPr/>
            <w:sdtContent>
              <w:p w14:paraId="105AD67A"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631DFF0A"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918D9" w14:textId="77777777" w:rsidR="003730F7" w:rsidRDefault="00DD61E1" w:rsidP="0098245F">
            <w:pPr>
              <w:rPr>
                <w:rFonts w:eastAsia="Calibri"/>
                <w:color w:val="005F9A"/>
                <w:lang w:val="en-US"/>
              </w:rPr>
            </w:pPr>
            <w:r w:rsidRPr="00DD61E1">
              <w:rPr>
                <w:color w:val="005F9A"/>
                <w:lang w:val="en-US"/>
              </w:rPr>
              <w:t>Evidence for this assessment criterion:</w:t>
            </w:r>
          </w:p>
          <w:p w14:paraId="7A8F362B" w14:textId="30F719E4" w:rsidR="00DD61E1" w:rsidRPr="00DD61E1" w:rsidRDefault="00DD61E1" w:rsidP="0098245F">
            <w:pPr>
              <w:rPr>
                <w:rFonts w:eastAsia="Calibri"/>
                <w:color w:val="0000FF"/>
                <w:lang w:val="en-US"/>
              </w:rPr>
            </w:pPr>
          </w:p>
        </w:tc>
      </w:tr>
    </w:tbl>
    <w:p w14:paraId="10CE005F" w14:textId="77777777" w:rsidR="00DD61E1" w:rsidRPr="00383F06" w:rsidRDefault="00DD61E1" w:rsidP="0098245F">
      <w:pPr>
        <w:pStyle w:val="Heading5"/>
      </w:pPr>
      <w:bookmarkStart w:id="731" w:name="_xs2gj9k7z0aj"/>
      <w:bookmarkEnd w:id="731"/>
      <w:r w:rsidRPr="00383F06">
        <w:t>Assessment criterion 2: Party/candidate registration</w:t>
      </w:r>
    </w:p>
    <w:p w14:paraId="49F0F8E7" w14:textId="77777777" w:rsidR="00DD61E1" w:rsidRPr="00DD61E1" w:rsidRDefault="00DD61E1" w:rsidP="0098245F">
      <w:pPr>
        <w:rPr>
          <w:lang w:val="en-US"/>
        </w:rPr>
      </w:pPr>
      <w:r w:rsidRPr="00DD61E1">
        <w:rPr>
          <w:lang w:val="en-US"/>
        </w:rPr>
        <w:t xml:space="preserve">The legal framework establishes clear and transparent procedures for registering political parties and candidates for elections, including reasonable eligibility criteria, consistent procedures and feasible deadlines. </w:t>
      </w:r>
    </w:p>
    <w:p w14:paraId="3C899F31"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69C118DA"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ACFC83" w14:textId="77777777" w:rsidR="00DD61E1" w:rsidRPr="00383F06" w:rsidRDefault="00DD61E1" w:rsidP="0098245F">
            <w:pPr>
              <w:jc w:val="center"/>
              <w:rPr>
                <w:rFonts w:eastAsia="Calibri"/>
              </w:rPr>
            </w:pPr>
            <w:r w:rsidRPr="00383F06">
              <w:t>Non-existent</w:t>
            </w:r>
          </w:p>
          <w:sdt>
            <w:sdtPr>
              <w:rPr>
                <w:rFonts w:eastAsia="Arimo"/>
              </w:rPr>
              <w:id w:val="943273123"/>
              <w14:checkbox>
                <w14:checked w14:val="0"/>
                <w14:checkedState w14:val="2612" w14:font="MS Gothic"/>
                <w14:uncheckedState w14:val="2610" w14:font="MS Gothic"/>
              </w14:checkbox>
            </w:sdtPr>
            <w:sdtEndPr/>
            <w:sdtContent>
              <w:p w14:paraId="355FDBAC"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7B2429" w14:textId="77777777" w:rsidR="00DD61E1" w:rsidRPr="00383F06" w:rsidRDefault="00DD61E1" w:rsidP="0098245F">
            <w:pPr>
              <w:jc w:val="center"/>
              <w:rPr>
                <w:rFonts w:eastAsia="Calibri"/>
              </w:rPr>
            </w:pPr>
            <w:r w:rsidRPr="00383F06">
              <w:t xml:space="preserve">Rudimentary </w:t>
            </w:r>
          </w:p>
          <w:sdt>
            <w:sdtPr>
              <w:rPr>
                <w:rFonts w:eastAsia="Arimo"/>
              </w:rPr>
              <w:id w:val="-1632473968"/>
              <w14:checkbox>
                <w14:checked w14:val="0"/>
                <w14:checkedState w14:val="2612" w14:font="MS Gothic"/>
                <w14:uncheckedState w14:val="2610" w14:font="MS Gothic"/>
              </w14:checkbox>
            </w:sdtPr>
            <w:sdtEndPr/>
            <w:sdtContent>
              <w:p w14:paraId="44270818"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6E5A56" w14:textId="77777777" w:rsidR="00DD61E1" w:rsidRPr="00383F06" w:rsidRDefault="00DD61E1" w:rsidP="0098245F">
            <w:pPr>
              <w:jc w:val="center"/>
              <w:rPr>
                <w:rFonts w:eastAsia="Calibri"/>
              </w:rPr>
            </w:pPr>
            <w:r w:rsidRPr="00383F06">
              <w:t>Basic</w:t>
            </w:r>
          </w:p>
          <w:sdt>
            <w:sdtPr>
              <w:rPr>
                <w:rFonts w:eastAsia="Arimo"/>
              </w:rPr>
              <w:id w:val="450756928"/>
              <w14:checkbox>
                <w14:checked w14:val="0"/>
                <w14:checkedState w14:val="2612" w14:font="MS Gothic"/>
                <w14:uncheckedState w14:val="2610" w14:font="MS Gothic"/>
              </w14:checkbox>
            </w:sdtPr>
            <w:sdtEndPr/>
            <w:sdtContent>
              <w:p w14:paraId="2C8C5203"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32FC7B" w14:textId="77777777" w:rsidR="00DD61E1" w:rsidRPr="00383F06" w:rsidRDefault="00DD61E1" w:rsidP="0098245F">
            <w:pPr>
              <w:jc w:val="center"/>
              <w:rPr>
                <w:rFonts w:eastAsia="Calibri"/>
              </w:rPr>
            </w:pPr>
            <w:r w:rsidRPr="00383F06">
              <w:t>Good</w:t>
            </w:r>
          </w:p>
          <w:sdt>
            <w:sdtPr>
              <w:rPr>
                <w:rFonts w:eastAsia="Arimo"/>
              </w:rPr>
              <w:id w:val="1027141060"/>
              <w14:checkbox>
                <w14:checked w14:val="0"/>
                <w14:checkedState w14:val="2612" w14:font="MS Gothic"/>
                <w14:uncheckedState w14:val="2610" w14:font="MS Gothic"/>
              </w14:checkbox>
            </w:sdtPr>
            <w:sdtEndPr/>
            <w:sdtContent>
              <w:p w14:paraId="250CC7C9"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594055" w14:textId="77777777" w:rsidR="00DD61E1" w:rsidRPr="00383F06" w:rsidRDefault="00DD61E1" w:rsidP="0098245F">
            <w:pPr>
              <w:jc w:val="center"/>
              <w:rPr>
                <w:rFonts w:eastAsia="Calibri"/>
              </w:rPr>
            </w:pPr>
            <w:r w:rsidRPr="00383F06">
              <w:t>Very good</w:t>
            </w:r>
          </w:p>
          <w:sdt>
            <w:sdtPr>
              <w:rPr>
                <w:rFonts w:eastAsia="Arimo"/>
              </w:rPr>
              <w:id w:val="-235248732"/>
              <w14:checkbox>
                <w14:checked w14:val="0"/>
                <w14:checkedState w14:val="2612" w14:font="MS Gothic"/>
                <w14:uncheckedState w14:val="2610" w14:font="MS Gothic"/>
              </w14:checkbox>
            </w:sdtPr>
            <w:sdtEndPr/>
            <w:sdtContent>
              <w:p w14:paraId="590606AC"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73ACFD2" w14:textId="77777777" w:rsidR="00DD61E1" w:rsidRPr="00383F06" w:rsidRDefault="00DD61E1" w:rsidP="0098245F">
            <w:pPr>
              <w:jc w:val="center"/>
              <w:rPr>
                <w:rFonts w:eastAsia="Calibri"/>
              </w:rPr>
            </w:pPr>
            <w:r w:rsidRPr="00383F06">
              <w:t>Excellent</w:t>
            </w:r>
          </w:p>
          <w:sdt>
            <w:sdtPr>
              <w:rPr>
                <w:rFonts w:eastAsia="Arimo"/>
              </w:rPr>
              <w:id w:val="-205335411"/>
              <w14:checkbox>
                <w14:checked w14:val="0"/>
                <w14:checkedState w14:val="2612" w14:font="MS Gothic"/>
                <w14:uncheckedState w14:val="2610" w14:font="MS Gothic"/>
              </w14:checkbox>
            </w:sdtPr>
            <w:sdtEndPr/>
            <w:sdtContent>
              <w:p w14:paraId="0643953E"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6AF2A170"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691AC" w14:textId="77777777" w:rsidR="003730F7" w:rsidRDefault="00DD61E1" w:rsidP="0098245F">
            <w:pPr>
              <w:rPr>
                <w:rFonts w:eastAsia="Calibri"/>
                <w:color w:val="005F9A"/>
                <w:lang w:val="en-US"/>
              </w:rPr>
            </w:pPr>
            <w:r w:rsidRPr="00DD61E1">
              <w:rPr>
                <w:color w:val="005F9A"/>
                <w:lang w:val="en-US"/>
              </w:rPr>
              <w:t>Evidence for this assessment criterion:</w:t>
            </w:r>
          </w:p>
          <w:p w14:paraId="45B925F9" w14:textId="4845FE38" w:rsidR="00DD61E1" w:rsidRPr="00DD61E1" w:rsidRDefault="00DD61E1" w:rsidP="0098245F">
            <w:pPr>
              <w:rPr>
                <w:rFonts w:eastAsia="Calibri"/>
                <w:color w:val="0000FF"/>
                <w:lang w:val="en-US"/>
              </w:rPr>
            </w:pPr>
          </w:p>
        </w:tc>
      </w:tr>
    </w:tbl>
    <w:p w14:paraId="792839AC" w14:textId="77777777" w:rsidR="00DD61E1" w:rsidRPr="00383F06" w:rsidRDefault="00DD61E1" w:rsidP="0098245F">
      <w:pPr>
        <w:pStyle w:val="Heading5"/>
      </w:pPr>
      <w:bookmarkStart w:id="732" w:name="_ahv187f4s412"/>
      <w:bookmarkEnd w:id="732"/>
      <w:r w:rsidRPr="00383F06">
        <w:t>Assessment criterion 3: Electoral thresholds</w:t>
      </w:r>
    </w:p>
    <w:p w14:paraId="17398295" w14:textId="77777777" w:rsidR="00DD61E1" w:rsidRPr="00DD61E1" w:rsidRDefault="00DD61E1" w:rsidP="0098245F">
      <w:pPr>
        <w:rPr>
          <w:lang w:val="en-US"/>
        </w:rPr>
      </w:pPr>
      <w:r w:rsidRPr="00DD61E1">
        <w:rPr>
          <w:lang w:val="en-US"/>
        </w:rPr>
        <w:t xml:space="preserve">Where applicable, the legal framework maintains a reasonable electoral threshold for parties and/or candidates to gain seats in parliament. </w:t>
      </w:r>
    </w:p>
    <w:p w14:paraId="145354CA"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08CCAC05"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E887DF" w14:textId="77777777" w:rsidR="00DD61E1" w:rsidRPr="00383F06" w:rsidRDefault="00DD61E1" w:rsidP="0098245F">
            <w:pPr>
              <w:jc w:val="center"/>
              <w:rPr>
                <w:rFonts w:eastAsia="Calibri"/>
              </w:rPr>
            </w:pPr>
            <w:r w:rsidRPr="00383F06">
              <w:t>Non-existent</w:t>
            </w:r>
          </w:p>
          <w:sdt>
            <w:sdtPr>
              <w:rPr>
                <w:rFonts w:eastAsia="Arimo"/>
              </w:rPr>
              <w:id w:val="1024974701"/>
              <w14:checkbox>
                <w14:checked w14:val="0"/>
                <w14:checkedState w14:val="2612" w14:font="MS Gothic"/>
                <w14:uncheckedState w14:val="2610" w14:font="MS Gothic"/>
              </w14:checkbox>
            </w:sdtPr>
            <w:sdtEndPr/>
            <w:sdtContent>
              <w:p w14:paraId="02B16296"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1FCF89" w14:textId="77777777" w:rsidR="00DD61E1" w:rsidRPr="00383F06" w:rsidRDefault="00DD61E1" w:rsidP="0098245F">
            <w:pPr>
              <w:jc w:val="center"/>
              <w:rPr>
                <w:rFonts w:eastAsia="Calibri"/>
              </w:rPr>
            </w:pPr>
            <w:r w:rsidRPr="00383F06">
              <w:t xml:space="preserve">Rudimentary </w:t>
            </w:r>
          </w:p>
          <w:sdt>
            <w:sdtPr>
              <w:rPr>
                <w:rFonts w:eastAsia="Arimo"/>
              </w:rPr>
              <w:id w:val="-777714306"/>
              <w14:checkbox>
                <w14:checked w14:val="0"/>
                <w14:checkedState w14:val="2612" w14:font="MS Gothic"/>
                <w14:uncheckedState w14:val="2610" w14:font="MS Gothic"/>
              </w14:checkbox>
            </w:sdtPr>
            <w:sdtEndPr/>
            <w:sdtContent>
              <w:p w14:paraId="616999B4"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3A848E" w14:textId="77777777" w:rsidR="00DD61E1" w:rsidRPr="00383F06" w:rsidRDefault="00DD61E1" w:rsidP="0098245F">
            <w:pPr>
              <w:jc w:val="center"/>
              <w:rPr>
                <w:rFonts w:eastAsia="Calibri"/>
              </w:rPr>
            </w:pPr>
            <w:r w:rsidRPr="00383F06">
              <w:t>Basic</w:t>
            </w:r>
          </w:p>
          <w:sdt>
            <w:sdtPr>
              <w:rPr>
                <w:rFonts w:eastAsia="Arimo"/>
              </w:rPr>
              <w:id w:val="-34506270"/>
              <w14:checkbox>
                <w14:checked w14:val="0"/>
                <w14:checkedState w14:val="2612" w14:font="MS Gothic"/>
                <w14:uncheckedState w14:val="2610" w14:font="MS Gothic"/>
              </w14:checkbox>
            </w:sdtPr>
            <w:sdtEndPr/>
            <w:sdtContent>
              <w:p w14:paraId="7EFC0037"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A14CDF" w14:textId="77777777" w:rsidR="00DD61E1" w:rsidRPr="00383F06" w:rsidRDefault="00DD61E1" w:rsidP="0098245F">
            <w:pPr>
              <w:jc w:val="center"/>
              <w:rPr>
                <w:rFonts w:eastAsia="Calibri"/>
              </w:rPr>
            </w:pPr>
            <w:r w:rsidRPr="00383F06">
              <w:t>Good</w:t>
            </w:r>
          </w:p>
          <w:sdt>
            <w:sdtPr>
              <w:rPr>
                <w:rFonts w:eastAsia="Arimo"/>
              </w:rPr>
              <w:id w:val="1073540724"/>
              <w14:checkbox>
                <w14:checked w14:val="0"/>
                <w14:checkedState w14:val="2612" w14:font="MS Gothic"/>
                <w14:uncheckedState w14:val="2610" w14:font="MS Gothic"/>
              </w14:checkbox>
            </w:sdtPr>
            <w:sdtEndPr/>
            <w:sdtContent>
              <w:p w14:paraId="5B0EC979"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540537" w14:textId="77777777" w:rsidR="00DD61E1" w:rsidRPr="00383F06" w:rsidRDefault="00DD61E1" w:rsidP="0098245F">
            <w:pPr>
              <w:jc w:val="center"/>
              <w:rPr>
                <w:rFonts w:eastAsia="Calibri"/>
              </w:rPr>
            </w:pPr>
            <w:r w:rsidRPr="00383F06">
              <w:t>Very good</w:t>
            </w:r>
          </w:p>
          <w:sdt>
            <w:sdtPr>
              <w:rPr>
                <w:rFonts w:eastAsia="Arimo"/>
              </w:rPr>
              <w:id w:val="925225368"/>
              <w14:checkbox>
                <w14:checked w14:val="0"/>
                <w14:checkedState w14:val="2612" w14:font="MS Gothic"/>
                <w14:uncheckedState w14:val="2610" w14:font="MS Gothic"/>
              </w14:checkbox>
            </w:sdtPr>
            <w:sdtEndPr/>
            <w:sdtContent>
              <w:p w14:paraId="6F58FC26"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3CE3098" w14:textId="77777777" w:rsidR="00DD61E1" w:rsidRPr="00383F06" w:rsidRDefault="00DD61E1" w:rsidP="0098245F">
            <w:pPr>
              <w:jc w:val="center"/>
              <w:rPr>
                <w:rFonts w:eastAsia="Calibri"/>
              </w:rPr>
            </w:pPr>
            <w:r w:rsidRPr="00383F06">
              <w:t>Excellent</w:t>
            </w:r>
          </w:p>
          <w:sdt>
            <w:sdtPr>
              <w:rPr>
                <w:rFonts w:eastAsia="Arimo"/>
              </w:rPr>
              <w:id w:val="204068412"/>
              <w14:checkbox>
                <w14:checked w14:val="0"/>
                <w14:checkedState w14:val="2612" w14:font="MS Gothic"/>
                <w14:uncheckedState w14:val="2610" w14:font="MS Gothic"/>
              </w14:checkbox>
            </w:sdtPr>
            <w:sdtEndPr/>
            <w:sdtContent>
              <w:p w14:paraId="582B1B8C"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1CE05ACC"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E358E" w14:textId="77777777" w:rsidR="003730F7" w:rsidRDefault="00DD61E1" w:rsidP="0098245F">
            <w:pPr>
              <w:rPr>
                <w:rFonts w:eastAsia="Calibri"/>
                <w:color w:val="005F9A"/>
                <w:lang w:val="en-US"/>
              </w:rPr>
            </w:pPr>
            <w:r w:rsidRPr="00DD61E1">
              <w:rPr>
                <w:color w:val="005F9A"/>
                <w:lang w:val="en-US"/>
              </w:rPr>
              <w:t>Evidence for this assessment criterion:</w:t>
            </w:r>
          </w:p>
          <w:p w14:paraId="20B00C9B" w14:textId="18A33B7F" w:rsidR="00DD61E1" w:rsidRPr="00DD61E1" w:rsidRDefault="00DD61E1" w:rsidP="0098245F">
            <w:pPr>
              <w:rPr>
                <w:rFonts w:eastAsia="Calibri"/>
                <w:color w:val="0000FF"/>
                <w:lang w:val="en-US"/>
              </w:rPr>
            </w:pPr>
          </w:p>
        </w:tc>
      </w:tr>
    </w:tbl>
    <w:p w14:paraId="6607F855" w14:textId="77777777" w:rsidR="00DD61E1" w:rsidRPr="00383F06" w:rsidRDefault="00DD61E1" w:rsidP="0098245F">
      <w:pPr>
        <w:pStyle w:val="Heading5"/>
      </w:pPr>
      <w:bookmarkStart w:id="733" w:name="_2cbxwlrj2ng"/>
      <w:bookmarkEnd w:id="733"/>
      <w:r w:rsidRPr="00383F06">
        <w:t>Assessment criterion 4: Practice</w:t>
      </w:r>
    </w:p>
    <w:p w14:paraId="5ACEC5DF" w14:textId="77777777" w:rsidR="00DD61E1" w:rsidRPr="00DD61E1" w:rsidRDefault="00DD61E1" w:rsidP="0098245F">
      <w:pPr>
        <w:rPr>
          <w:lang w:val="en-US"/>
        </w:rPr>
      </w:pPr>
      <w:r w:rsidRPr="00DD61E1">
        <w:rPr>
          <w:lang w:val="en-US"/>
        </w:rPr>
        <w:t xml:space="preserve">In practice, political parties are represented in parliament in proportion to their support among the electorate. No parties or candidates are arbitrarily prevented from participating in elections or taking up seats in parliament. </w:t>
      </w:r>
    </w:p>
    <w:p w14:paraId="4989D28E" w14:textId="77777777" w:rsidR="00DD61E1" w:rsidRPr="00DD61E1" w:rsidRDefault="00DD61E1" w:rsidP="0098245F">
      <w:pPr>
        <w:rPr>
          <w:lang w:val="en-US"/>
        </w:rPr>
      </w:pPr>
    </w:p>
    <w:tbl>
      <w:tblPr>
        <w:tblW w:w="4995" w:type="pct"/>
        <w:tblInd w:w="5" w:type="dxa"/>
        <w:tblLook w:val="0400" w:firstRow="0" w:lastRow="0" w:firstColumn="0" w:lastColumn="0" w:noHBand="0" w:noVBand="1"/>
      </w:tblPr>
      <w:tblGrid>
        <w:gridCol w:w="1509"/>
        <w:gridCol w:w="1508"/>
        <w:gridCol w:w="1508"/>
        <w:gridCol w:w="1508"/>
        <w:gridCol w:w="1508"/>
        <w:gridCol w:w="1512"/>
      </w:tblGrid>
      <w:tr w:rsidR="00DD61E1" w:rsidRPr="00383F06" w14:paraId="34156AA9" w14:textId="77777777" w:rsidTr="003A599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5F638F" w14:textId="77777777" w:rsidR="00DD61E1" w:rsidRPr="00383F06" w:rsidRDefault="00DD61E1" w:rsidP="0098245F">
            <w:pPr>
              <w:jc w:val="center"/>
              <w:rPr>
                <w:rFonts w:eastAsia="Calibri"/>
              </w:rPr>
            </w:pPr>
            <w:r w:rsidRPr="00383F06">
              <w:t>Non-existent</w:t>
            </w:r>
          </w:p>
          <w:sdt>
            <w:sdtPr>
              <w:rPr>
                <w:rFonts w:eastAsia="Arimo"/>
              </w:rPr>
              <w:id w:val="1643856439"/>
              <w14:checkbox>
                <w14:checked w14:val="0"/>
                <w14:checkedState w14:val="2612" w14:font="MS Gothic"/>
                <w14:uncheckedState w14:val="2610" w14:font="MS Gothic"/>
              </w14:checkbox>
            </w:sdtPr>
            <w:sdtEndPr/>
            <w:sdtContent>
              <w:p w14:paraId="317B33DA"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80EFEF" w14:textId="77777777" w:rsidR="00DD61E1" w:rsidRPr="00383F06" w:rsidRDefault="00DD61E1" w:rsidP="0098245F">
            <w:pPr>
              <w:jc w:val="center"/>
              <w:rPr>
                <w:rFonts w:eastAsia="Calibri"/>
              </w:rPr>
            </w:pPr>
            <w:r w:rsidRPr="00383F06">
              <w:t xml:space="preserve">Rudimentary </w:t>
            </w:r>
          </w:p>
          <w:sdt>
            <w:sdtPr>
              <w:rPr>
                <w:rFonts w:eastAsia="Arimo"/>
              </w:rPr>
              <w:id w:val="2099209728"/>
              <w14:checkbox>
                <w14:checked w14:val="0"/>
                <w14:checkedState w14:val="2612" w14:font="MS Gothic"/>
                <w14:uncheckedState w14:val="2610" w14:font="MS Gothic"/>
              </w14:checkbox>
            </w:sdtPr>
            <w:sdtEndPr/>
            <w:sdtContent>
              <w:p w14:paraId="13819771"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9B87F0" w14:textId="77777777" w:rsidR="00DD61E1" w:rsidRPr="00383F06" w:rsidRDefault="00DD61E1" w:rsidP="0098245F">
            <w:pPr>
              <w:jc w:val="center"/>
              <w:rPr>
                <w:rFonts w:eastAsia="Calibri"/>
              </w:rPr>
            </w:pPr>
            <w:r w:rsidRPr="00383F06">
              <w:t>Basic</w:t>
            </w:r>
          </w:p>
          <w:sdt>
            <w:sdtPr>
              <w:rPr>
                <w:rFonts w:eastAsia="Arimo"/>
              </w:rPr>
              <w:id w:val="1709140853"/>
              <w14:checkbox>
                <w14:checked w14:val="0"/>
                <w14:checkedState w14:val="2612" w14:font="MS Gothic"/>
                <w14:uncheckedState w14:val="2610" w14:font="MS Gothic"/>
              </w14:checkbox>
            </w:sdtPr>
            <w:sdtEndPr/>
            <w:sdtContent>
              <w:p w14:paraId="02BB03BE"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8B45BF" w14:textId="77777777" w:rsidR="00DD61E1" w:rsidRPr="00383F06" w:rsidRDefault="00DD61E1" w:rsidP="0098245F">
            <w:pPr>
              <w:jc w:val="center"/>
              <w:rPr>
                <w:rFonts w:eastAsia="Calibri"/>
              </w:rPr>
            </w:pPr>
            <w:r w:rsidRPr="00383F06">
              <w:t>Good</w:t>
            </w:r>
          </w:p>
          <w:sdt>
            <w:sdtPr>
              <w:rPr>
                <w:rFonts w:eastAsia="Arimo"/>
              </w:rPr>
              <w:id w:val="-1260830128"/>
              <w14:checkbox>
                <w14:checked w14:val="0"/>
                <w14:checkedState w14:val="2612" w14:font="MS Gothic"/>
                <w14:uncheckedState w14:val="2610" w14:font="MS Gothic"/>
              </w14:checkbox>
            </w:sdtPr>
            <w:sdtEndPr/>
            <w:sdtContent>
              <w:p w14:paraId="08FF934C"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C28C19" w14:textId="77777777" w:rsidR="00DD61E1" w:rsidRPr="00383F06" w:rsidRDefault="00DD61E1" w:rsidP="0098245F">
            <w:pPr>
              <w:jc w:val="center"/>
              <w:rPr>
                <w:rFonts w:eastAsia="Calibri"/>
              </w:rPr>
            </w:pPr>
            <w:r w:rsidRPr="00383F06">
              <w:t>Very good</w:t>
            </w:r>
          </w:p>
          <w:sdt>
            <w:sdtPr>
              <w:rPr>
                <w:rFonts w:eastAsia="Arimo"/>
              </w:rPr>
              <w:id w:val="1537552566"/>
              <w14:checkbox>
                <w14:checked w14:val="0"/>
                <w14:checkedState w14:val="2612" w14:font="MS Gothic"/>
                <w14:uncheckedState w14:val="2610" w14:font="MS Gothic"/>
              </w14:checkbox>
            </w:sdtPr>
            <w:sdtEndPr/>
            <w:sdtContent>
              <w:p w14:paraId="75856B7A"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A7923B4" w14:textId="77777777" w:rsidR="00DD61E1" w:rsidRPr="00383F06" w:rsidRDefault="00DD61E1" w:rsidP="0098245F">
            <w:pPr>
              <w:jc w:val="center"/>
              <w:rPr>
                <w:rFonts w:eastAsia="Calibri"/>
              </w:rPr>
            </w:pPr>
            <w:r w:rsidRPr="00383F06">
              <w:t>Excellent</w:t>
            </w:r>
          </w:p>
          <w:sdt>
            <w:sdtPr>
              <w:rPr>
                <w:rFonts w:eastAsia="Arimo"/>
              </w:rPr>
              <w:id w:val="390771164"/>
              <w14:checkbox>
                <w14:checked w14:val="0"/>
                <w14:checkedState w14:val="2612" w14:font="MS Gothic"/>
                <w14:uncheckedState w14:val="2610" w14:font="MS Gothic"/>
              </w14:checkbox>
            </w:sdtPr>
            <w:sdtEndPr/>
            <w:sdtContent>
              <w:p w14:paraId="345B77F3"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7D407C87" w14:textId="77777777" w:rsidTr="003A599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19A51" w14:textId="77777777" w:rsidR="003730F7" w:rsidRDefault="00DD61E1" w:rsidP="0098245F">
            <w:pPr>
              <w:rPr>
                <w:rFonts w:eastAsia="Calibri"/>
                <w:color w:val="005F9A"/>
                <w:lang w:val="en-US"/>
              </w:rPr>
            </w:pPr>
            <w:r w:rsidRPr="00DD61E1">
              <w:rPr>
                <w:color w:val="005F9A"/>
                <w:lang w:val="en-US"/>
              </w:rPr>
              <w:t>Evidence for this assessment criterion:</w:t>
            </w:r>
          </w:p>
          <w:p w14:paraId="4F409FD5" w14:textId="3298E18D" w:rsidR="00DD61E1" w:rsidRPr="00DD61E1" w:rsidRDefault="00DD61E1" w:rsidP="0098245F">
            <w:pPr>
              <w:rPr>
                <w:rFonts w:eastAsia="Calibri"/>
                <w:color w:val="0000FF"/>
                <w:lang w:val="en-US"/>
              </w:rPr>
            </w:pPr>
          </w:p>
        </w:tc>
      </w:tr>
    </w:tbl>
    <w:p w14:paraId="2DF63231" w14:textId="77777777" w:rsidR="00DD61E1" w:rsidRPr="00383F06" w:rsidRDefault="00DD61E1" w:rsidP="00B273EF">
      <w:pPr>
        <w:pStyle w:val="section-title"/>
      </w:pPr>
      <w:r w:rsidRPr="00383F06">
        <w:lastRenderedPageBreak/>
        <w:t>Recommendations for change</w:t>
      </w:r>
    </w:p>
    <w:tbl>
      <w:tblPr>
        <w:tblStyle w:val="TableGrid"/>
        <w:tblW w:w="5000" w:type="pct"/>
        <w:tblLook w:val="04A0" w:firstRow="1" w:lastRow="0" w:firstColumn="1" w:lastColumn="0" w:noHBand="0" w:noVBand="1"/>
      </w:tblPr>
      <w:tblGrid>
        <w:gridCol w:w="9062"/>
      </w:tblGrid>
      <w:tr w:rsidR="00DD61E1" w:rsidRPr="00513C3B" w14:paraId="168884CE" w14:textId="77777777" w:rsidTr="003A5991">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8F0520C" w14:textId="77777777" w:rsidR="00DD61E1" w:rsidRPr="00DD61E1" w:rsidRDefault="00DD61E1" w:rsidP="0098245F">
            <w:pPr>
              <w:keepNext/>
              <w:keepLines/>
              <w:rPr>
                <w:lang w:val="en-US"/>
              </w:rPr>
            </w:pPr>
            <w:r w:rsidRPr="00DD61E1">
              <w:rPr>
                <w:i/>
                <w:color w:val="000000"/>
                <w:shd w:val="clear" w:color="auto" w:fill="FFFFFF"/>
                <w:lang w:val="en-US"/>
              </w:rPr>
              <w:t>Use this space to note down recommendations and ideas for strengthening rules and practice in this area.</w:t>
            </w:r>
          </w:p>
        </w:tc>
      </w:tr>
    </w:tbl>
    <w:p w14:paraId="0E5BA2A3" w14:textId="77777777" w:rsidR="00DD61E1" w:rsidRPr="00383F06" w:rsidRDefault="00DD61E1" w:rsidP="00B273EF">
      <w:pPr>
        <w:pStyle w:val="section-title"/>
      </w:pPr>
      <w:r w:rsidRPr="00383F06">
        <w:t>Sources and further reading</w:t>
      </w:r>
    </w:p>
    <w:p w14:paraId="1242C43C" w14:textId="77777777" w:rsidR="003730F7" w:rsidRDefault="00DD61E1" w:rsidP="0098245F">
      <w:pPr>
        <w:numPr>
          <w:ilvl w:val="0"/>
          <w:numId w:val="255"/>
        </w:numPr>
        <w:spacing w:after="0"/>
        <w:ind w:left="562" w:hanging="562"/>
        <w:rPr>
          <w:lang w:val="en-US"/>
        </w:rPr>
      </w:pPr>
      <w:bookmarkStart w:id="734" w:name="_Hlk147309141"/>
      <w:r w:rsidRPr="00DD61E1">
        <w:rPr>
          <w:lang w:val="en-US"/>
        </w:rPr>
        <w:t xml:space="preserve">European Commission for Democracy through Law (Venice Commission), </w:t>
      </w:r>
      <w:hyperlink r:id="rId365">
        <w:r w:rsidRPr="00DD61E1">
          <w:rPr>
            <w:i/>
            <w:color w:val="0563C1"/>
            <w:u w:val="single"/>
            <w:lang w:val="en-US"/>
          </w:rPr>
          <w:t>Report on thresholds and other features of electoral systems which bar parties from access to parliament</w:t>
        </w:r>
      </w:hyperlink>
      <w:r w:rsidRPr="00DD61E1">
        <w:rPr>
          <w:lang w:val="en-US"/>
        </w:rPr>
        <w:t xml:space="preserve"> (2010).</w:t>
      </w:r>
    </w:p>
    <w:bookmarkEnd w:id="734"/>
    <w:p w14:paraId="1E9F301B" w14:textId="77777777" w:rsidR="003730F7" w:rsidRDefault="003730F7" w:rsidP="0098245F">
      <w:pPr>
        <w:rPr>
          <w:lang w:val="en-US"/>
        </w:rPr>
      </w:pPr>
    </w:p>
    <w:p w14:paraId="5D7E7229" w14:textId="77777777" w:rsidR="003730F7" w:rsidRDefault="003730F7" w:rsidP="0098245F">
      <w:pPr>
        <w:rPr>
          <w:lang w:val="en-US"/>
        </w:rPr>
      </w:pPr>
    </w:p>
    <w:p w14:paraId="6C359099" w14:textId="77777777" w:rsidR="003730F7" w:rsidRDefault="003730F7" w:rsidP="0098245F">
      <w:pPr>
        <w:rPr>
          <w:lang w:val="en-US"/>
        </w:rPr>
      </w:pPr>
    </w:p>
    <w:p w14:paraId="2014D16D" w14:textId="77777777" w:rsidR="003730F7" w:rsidRDefault="003730F7" w:rsidP="0098245F">
      <w:pPr>
        <w:rPr>
          <w:lang w:val="en-US"/>
        </w:rPr>
      </w:pPr>
    </w:p>
    <w:p w14:paraId="169724F3" w14:textId="77777777" w:rsidR="00DD61E1" w:rsidRPr="00DD61E1" w:rsidRDefault="00DD61E1" w:rsidP="0098245F">
      <w:pPr>
        <w:rPr>
          <w:lang w:val="en-US"/>
        </w:rPr>
      </w:pPr>
    </w:p>
    <w:p w14:paraId="4A5C6809" w14:textId="77777777" w:rsidR="0034461F" w:rsidRDefault="0034461F">
      <w:pPr>
        <w:rPr>
          <w:rFonts w:eastAsia="Arial"/>
          <w:b/>
          <w:kern w:val="0"/>
          <w:sz w:val="24"/>
          <w:lang w:val="en-GB" w:eastAsia="fr-CH"/>
          <w14:ligatures w14:val="none"/>
        </w:rPr>
      </w:pPr>
      <w:r w:rsidRPr="008B02B6">
        <w:rPr>
          <w:lang w:val="en-US"/>
        </w:rPr>
        <w:br w:type="page"/>
      </w:r>
    </w:p>
    <w:p w14:paraId="3F7145E9" w14:textId="60F24C0D" w:rsidR="00DD61E1" w:rsidRPr="00383F06" w:rsidRDefault="00DD61E1" w:rsidP="0034461F">
      <w:pPr>
        <w:pStyle w:val="Dimension"/>
      </w:pPr>
      <w:r w:rsidRPr="00383F06">
        <w:lastRenderedPageBreak/>
        <w:t xml:space="preserve">Dimension 7.2.2: Representation of women </w:t>
      </w:r>
    </w:p>
    <w:tbl>
      <w:tblPr>
        <w:tblStyle w:val="TableGrid"/>
        <w:tblW w:w="0" w:type="auto"/>
        <w:shd w:val="clear" w:color="auto" w:fill="EEEEEE"/>
        <w:tblLook w:val="04A0" w:firstRow="1" w:lastRow="0" w:firstColumn="1" w:lastColumn="0" w:noHBand="0" w:noVBand="1"/>
      </w:tblPr>
      <w:tblGrid>
        <w:gridCol w:w="9062"/>
      </w:tblGrid>
      <w:tr w:rsidR="00DD61E1" w:rsidRPr="00383F06" w14:paraId="1E6AA258" w14:textId="77777777" w:rsidTr="00520551">
        <w:tc>
          <w:tcPr>
            <w:tcW w:w="9120" w:type="dxa"/>
            <w:shd w:val="clear" w:color="auto" w:fill="EEEEEE"/>
          </w:tcPr>
          <w:p w14:paraId="7793C7FE" w14:textId="77777777" w:rsidR="00DD61E1" w:rsidRPr="00DD61E1" w:rsidRDefault="00DD61E1" w:rsidP="0098245F">
            <w:pPr>
              <w:rPr>
                <w:rFonts w:eastAsia="Arial"/>
                <w:lang w:val="en-US"/>
              </w:rPr>
            </w:pPr>
            <w:r w:rsidRPr="00DD61E1">
              <w:rPr>
                <w:lang w:val="en-US"/>
              </w:rPr>
              <w:t>This dimension is part of:</w:t>
            </w:r>
          </w:p>
          <w:p w14:paraId="7B6C5EFE" w14:textId="77777777" w:rsidR="00DD61E1" w:rsidRPr="00383F06" w:rsidRDefault="00DD61E1" w:rsidP="0098245F">
            <w:pPr>
              <w:pStyle w:val="ListParagraph"/>
              <w:numPr>
                <w:ilvl w:val="0"/>
                <w:numId w:val="51"/>
              </w:numPr>
              <w:spacing w:line="240" w:lineRule="auto"/>
              <w:rPr>
                <w:sz w:val="20"/>
                <w:szCs w:val="20"/>
              </w:rPr>
            </w:pPr>
            <w:r w:rsidRPr="00383F06">
              <w:rPr>
                <w:sz w:val="20"/>
              </w:rPr>
              <w:t>Indicator 7.2: Electoral integrity</w:t>
            </w:r>
          </w:p>
          <w:p w14:paraId="07854311" w14:textId="77777777" w:rsidR="00DD61E1" w:rsidRPr="00383F06" w:rsidRDefault="00DD61E1" w:rsidP="0098245F">
            <w:pPr>
              <w:pStyle w:val="ListParagraph"/>
              <w:numPr>
                <w:ilvl w:val="0"/>
                <w:numId w:val="51"/>
              </w:numPr>
              <w:spacing w:line="240" w:lineRule="auto"/>
              <w:rPr>
                <w:szCs w:val="20"/>
              </w:rPr>
            </w:pPr>
            <w:r w:rsidRPr="00383F06">
              <w:rPr>
                <w:sz w:val="20"/>
              </w:rPr>
              <w:t>Target 7: Representative parliament</w:t>
            </w:r>
          </w:p>
        </w:tc>
      </w:tr>
    </w:tbl>
    <w:p w14:paraId="7BE2C229" w14:textId="77777777" w:rsidR="00DD61E1" w:rsidRPr="00383F06" w:rsidRDefault="00DD61E1" w:rsidP="00B273EF">
      <w:pPr>
        <w:pStyle w:val="section-title"/>
      </w:pPr>
      <w:r w:rsidRPr="00383F06">
        <w:t>About this dimension</w:t>
      </w:r>
    </w:p>
    <w:p w14:paraId="5104E404" w14:textId="77777777" w:rsidR="003730F7" w:rsidRDefault="00DD61E1" w:rsidP="0098245F">
      <w:pPr>
        <w:rPr>
          <w:lang w:val="en-US"/>
        </w:rPr>
      </w:pPr>
      <w:r w:rsidRPr="00DD61E1">
        <w:rPr>
          <w:lang w:val="en-US"/>
        </w:rPr>
        <w:t xml:space="preserve">This dimension concerns the legal framework and the mechanisms in place to achieve gender parity in the composition of parliament, as well as the means to make progress towards this goal. </w:t>
      </w:r>
    </w:p>
    <w:p w14:paraId="1C8B97F3" w14:textId="77777777" w:rsidR="003730F7" w:rsidRDefault="00DD61E1" w:rsidP="0098245F">
      <w:pPr>
        <w:rPr>
          <w:lang w:val="en-US"/>
        </w:rPr>
      </w:pPr>
      <w:r w:rsidRPr="00DD61E1">
        <w:rPr>
          <w:lang w:val="en-US"/>
        </w:rPr>
        <w:t xml:space="preserve">The legal framework should guarantee equal opportunities for the political participation of women, and an electoral environment that is free from barriers and violence. </w:t>
      </w:r>
    </w:p>
    <w:p w14:paraId="77FCAFE5" w14:textId="77777777" w:rsidR="003730F7" w:rsidRDefault="00DD61E1" w:rsidP="0098245F">
      <w:pPr>
        <w:rPr>
          <w:lang w:val="en-US"/>
        </w:rPr>
      </w:pPr>
      <w:r w:rsidRPr="00DD61E1">
        <w:rPr>
          <w:lang w:val="en-US"/>
        </w:rPr>
        <w:t>Parliament can take action towards gender parity in parliament by adopting legislation on measures such as candidate quotas or reserved seats. Many countries have demonstrated that</w:t>
      </w:r>
      <w:r w:rsidRPr="00DD61E1">
        <w:rPr>
          <w:i/>
          <w:lang w:val="en-US"/>
        </w:rPr>
        <w:t xml:space="preserve"> q</w:t>
      </w:r>
      <w:r w:rsidRPr="00DD61E1">
        <w:rPr>
          <w:lang w:val="en-US"/>
        </w:rPr>
        <w:t xml:space="preserve">uotas – including their design and objectives – have a significant positive impact on women’s representation. </w:t>
      </w:r>
    </w:p>
    <w:p w14:paraId="700D67A0" w14:textId="77777777" w:rsidR="003730F7" w:rsidRDefault="00DD61E1" w:rsidP="0098245F">
      <w:pPr>
        <w:rPr>
          <w:lang w:val="en-US"/>
        </w:rPr>
      </w:pPr>
      <w:r w:rsidRPr="00DD61E1">
        <w:rPr>
          <w:lang w:val="en-US"/>
        </w:rPr>
        <w:t xml:space="preserve">Parliament also has a lead role in combating violence against women in politics, as well as in society. </w:t>
      </w:r>
    </w:p>
    <w:p w14:paraId="4BBFB9B3" w14:textId="77777777" w:rsidR="003730F7" w:rsidRDefault="00DD61E1" w:rsidP="0098245F">
      <w:pPr>
        <w:rPr>
          <w:lang w:val="en-US"/>
        </w:rPr>
      </w:pPr>
      <w:r w:rsidRPr="00DD61E1">
        <w:rPr>
          <w:lang w:val="en-US"/>
        </w:rPr>
        <w:t xml:space="preserve">The number of women in parliament is only one way of measuring progress towards a gender-sensitive parliamentary institution. </w:t>
      </w:r>
    </w:p>
    <w:p w14:paraId="331F1A4B" w14:textId="70501843" w:rsidR="00DD61E1" w:rsidRPr="00DD61E1" w:rsidRDefault="00DD61E1" w:rsidP="0098245F">
      <w:pPr>
        <w:rPr>
          <w:lang w:val="en-US"/>
        </w:rPr>
      </w:pPr>
      <w:r w:rsidRPr="00DD61E1">
        <w:rPr>
          <w:lang w:val="en-US"/>
        </w:rPr>
        <w:t xml:space="preserve">See also </w:t>
      </w:r>
      <w:r w:rsidRPr="00DD61E1">
        <w:rPr>
          <w:i/>
          <w:iCs/>
          <w:lang w:val="en-US"/>
        </w:rPr>
        <w:t xml:space="preserve">Dimension </w:t>
      </w:r>
      <w:r w:rsidRPr="00DD61E1">
        <w:rPr>
          <w:i/>
          <w:lang w:val="en-US"/>
        </w:rPr>
        <w:t>5.1.3: Gender mainstreaming</w:t>
      </w:r>
      <w:r w:rsidRPr="00DD61E1">
        <w:rPr>
          <w:i/>
          <w:iCs/>
          <w:lang w:val="en-US"/>
        </w:rPr>
        <w:t>,</w:t>
      </w:r>
      <w:r w:rsidRPr="00DD61E1">
        <w:rPr>
          <w:lang w:val="en-US"/>
        </w:rPr>
        <w:t xml:space="preserve"> </w:t>
      </w:r>
      <w:r w:rsidRPr="00DD61E1">
        <w:rPr>
          <w:i/>
          <w:iCs/>
          <w:lang w:val="en-US"/>
        </w:rPr>
        <w:t xml:space="preserve">Dimension </w:t>
      </w:r>
      <w:r w:rsidRPr="00DD61E1">
        <w:rPr>
          <w:i/>
          <w:lang w:val="en-US"/>
        </w:rPr>
        <w:t>5.1.4: Gender-responsive budgeting, Dimension 5.2.3: Combating sexism, harassment and violence</w:t>
      </w:r>
      <w:r w:rsidRPr="00DD61E1">
        <w:rPr>
          <w:lang w:val="en-US"/>
        </w:rPr>
        <w:t xml:space="preserve"> and </w:t>
      </w:r>
      <w:r w:rsidRPr="00DD61E1">
        <w:rPr>
          <w:i/>
          <w:iCs/>
          <w:lang w:val="en-US"/>
        </w:rPr>
        <w:t>Dimension</w:t>
      </w:r>
      <w:r w:rsidRPr="00DD61E1">
        <w:rPr>
          <w:lang w:val="en-US"/>
        </w:rPr>
        <w:t xml:space="preserve"> </w:t>
      </w:r>
      <w:r w:rsidRPr="00DD61E1">
        <w:rPr>
          <w:i/>
          <w:lang w:val="en-US"/>
        </w:rPr>
        <w:t>7.3.3: Gender and age balance in parliamentary bodies</w:t>
      </w:r>
      <w:r w:rsidRPr="00DD61E1">
        <w:rPr>
          <w:lang w:val="en-US"/>
        </w:rPr>
        <w:t>.</w:t>
      </w:r>
    </w:p>
    <w:p w14:paraId="4B407168" w14:textId="77777777" w:rsidR="00DD61E1" w:rsidRPr="00383F06" w:rsidRDefault="00DD61E1" w:rsidP="00B273EF">
      <w:pPr>
        <w:pStyle w:val="section-title"/>
      </w:pPr>
      <w:r w:rsidRPr="00383F06">
        <w:t xml:space="preserve">Aspiring goal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DD61E1" w:rsidRPr="00513C3B" w14:paraId="1902E4AB" w14:textId="77777777" w:rsidTr="00D507D4">
        <w:trPr>
          <w:trHeight w:val="2323"/>
        </w:trPr>
        <w:tc>
          <w:tcPr>
            <w:tcW w:w="5000" w:type="pct"/>
            <w:shd w:val="clear" w:color="auto" w:fill="EEEEEE"/>
          </w:tcPr>
          <w:p w14:paraId="5F74990B" w14:textId="77777777" w:rsidR="003730F7" w:rsidRDefault="00DD61E1" w:rsidP="0098245F">
            <w:pPr>
              <w:keepNext/>
              <w:rPr>
                <w:i/>
                <w:lang w:val="en-US"/>
              </w:rPr>
            </w:pPr>
            <w:r w:rsidRPr="00DD61E1">
              <w:rPr>
                <w:i/>
                <w:lang w:val="en-US"/>
              </w:rPr>
              <w:t>Based on a global comparative analysis, an aspiring goal for parliaments in the area of “representation of women” is as follows:</w:t>
            </w:r>
          </w:p>
          <w:p w14:paraId="5249C33A" w14:textId="77777777" w:rsidR="003730F7" w:rsidRDefault="00DD61E1" w:rsidP="0098245F">
            <w:pPr>
              <w:keepNext/>
              <w:rPr>
                <w:lang w:val="en-US"/>
              </w:rPr>
            </w:pPr>
            <w:r w:rsidRPr="00DD61E1">
              <w:rPr>
                <w:lang w:val="en-US"/>
              </w:rPr>
              <w:t xml:space="preserve">There is gender parity in the composition of parliament. </w:t>
            </w:r>
          </w:p>
          <w:p w14:paraId="736D3B0E" w14:textId="77777777" w:rsidR="003730F7" w:rsidRDefault="00DD61E1" w:rsidP="0098245F">
            <w:pPr>
              <w:keepNext/>
              <w:rPr>
                <w:lang w:val="en-US"/>
              </w:rPr>
            </w:pPr>
            <w:r w:rsidRPr="00DD61E1">
              <w:rPr>
                <w:lang w:val="en-US"/>
              </w:rPr>
              <w:t>The legal framework guarantees the political participation of women and promotes the equal representation of women and men in parliament.</w:t>
            </w:r>
          </w:p>
          <w:p w14:paraId="716C6AA6" w14:textId="77777777" w:rsidR="003730F7" w:rsidRDefault="00DD61E1" w:rsidP="0098245F">
            <w:pPr>
              <w:keepNext/>
              <w:rPr>
                <w:lang w:val="en-US"/>
              </w:rPr>
            </w:pPr>
            <w:r w:rsidRPr="00DD61E1">
              <w:rPr>
                <w:lang w:val="en-US"/>
              </w:rPr>
              <w:t>Parliament has adopted legislative and other measures designed to increase women’s representation in parliament.</w:t>
            </w:r>
          </w:p>
          <w:p w14:paraId="67CA2A77" w14:textId="11A49172" w:rsidR="00DD61E1" w:rsidRPr="00DD61E1" w:rsidRDefault="00DD61E1" w:rsidP="0098245F">
            <w:pPr>
              <w:keepNext/>
              <w:rPr>
                <w:lang w:val="en-US"/>
              </w:rPr>
            </w:pPr>
            <w:r w:rsidRPr="00DD61E1">
              <w:rPr>
                <w:lang w:val="en-US"/>
              </w:rPr>
              <w:t xml:space="preserve">Legislative and policy measures are taken to address and prevent violence against women in politics, both as candidates for election and while in office. </w:t>
            </w:r>
          </w:p>
          <w:p w14:paraId="51CBF856" w14:textId="77777777" w:rsidR="00DD61E1" w:rsidRPr="00DD61E1" w:rsidRDefault="00DD61E1" w:rsidP="0098245F">
            <w:pPr>
              <w:keepNext/>
              <w:rPr>
                <w:color w:val="005F9A"/>
                <w:lang w:val="en-US"/>
              </w:rPr>
            </w:pPr>
          </w:p>
        </w:tc>
      </w:tr>
    </w:tbl>
    <w:p w14:paraId="1F0B3D67" w14:textId="77777777" w:rsidR="00DD61E1" w:rsidRPr="00383F06" w:rsidRDefault="00DD61E1" w:rsidP="00B273EF">
      <w:pPr>
        <w:pStyle w:val="section-title"/>
      </w:pPr>
      <w:r w:rsidRPr="00383F06">
        <w:t>Assessment</w:t>
      </w:r>
    </w:p>
    <w:p w14:paraId="0D3F64A0" w14:textId="77777777" w:rsidR="00DD61E1" w:rsidRPr="00DD61E1" w:rsidRDefault="00DD61E1" w:rsidP="0098245F">
      <w:pPr>
        <w:spacing w:before="200"/>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307F3458" w14:textId="77777777" w:rsidR="003730F7" w:rsidRDefault="00DD61E1" w:rsidP="0098245F">
      <w:pPr>
        <w:spacing w:before="200"/>
        <w:rPr>
          <w:lang w:val="en-US"/>
        </w:rPr>
      </w:pPr>
      <w:r w:rsidRPr="00DD61E1">
        <w:rPr>
          <w:lang w:val="en-US"/>
        </w:rPr>
        <w:t>The evidence for assessment of this dimension could include the following:</w:t>
      </w:r>
    </w:p>
    <w:p w14:paraId="15D301FD" w14:textId="1E65551E" w:rsidR="00DD61E1" w:rsidRPr="00DD61E1" w:rsidRDefault="00DD61E1" w:rsidP="0098245F">
      <w:pPr>
        <w:numPr>
          <w:ilvl w:val="0"/>
          <w:numId w:val="254"/>
        </w:numPr>
        <w:spacing w:after="0"/>
        <w:ind w:left="562" w:hanging="562"/>
        <w:rPr>
          <w:lang w:val="en-US"/>
        </w:rPr>
      </w:pPr>
      <w:r w:rsidRPr="00DD61E1">
        <w:rPr>
          <w:lang w:val="en-US"/>
        </w:rPr>
        <w:t>The numbers of women and men holding seats in parliament, both currently and in the recent past, and a gender breakdown of leadership positions in parliament</w:t>
      </w:r>
    </w:p>
    <w:p w14:paraId="5B00076C" w14:textId="77777777" w:rsidR="00DD61E1" w:rsidRPr="00DD61E1" w:rsidRDefault="00DD61E1" w:rsidP="0098245F">
      <w:pPr>
        <w:numPr>
          <w:ilvl w:val="0"/>
          <w:numId w:val="254"/>
        </w:numPr>
        <w:spacing w:after="0"/>
        <w:ind w:left="562" w:hanging="562"/>
        <w:rPr>
          <w:lang w:val="en-US"/>
        </w:rPr>
      </w:pPr>
      <w:r w:rsidRPr="00DD61E1">
        <w:rPr>
          <w:lang w:val="en-US"/>
        </w:rPr>
        <w:t xml:space="preserve">Provisions of the constitution and/or other aspects of the legal framework highlighting the importance of women’s equal political participation </w:t>
      </w:r>
    </w:p>
    <w:p w14:paraId="2B29A323" w14:textId="77777777" w:rsidR="00DD61E1" w:rsidRPr="00DD61E1" w:rsidRDefault="00DD61E1" w:rsidP="0098245F">
      <w:pPr>
        <w:numPr>
          <w:ilvl w:val="0"/>
          <w:numId w:val="254"/>
        </w:numPr>
        <w:spacing w:after="0"/>
        <w:ind w:left="562" w:hanging="562"/>
        <w:rPr>
          <w:lang w:val="en-US"/>
        </w:rPr>
      </w:pPr>
      <w:r w:rsidRPr="00DD61E1">
        <w:rPr>
          <w:lang w:val="en-US"/>
        </w:rPr>
        <w:t xml:space="preserve">Provisions of electoral or other laws that aim to promote gender balance, such as gender quotas in parliament </w:t>
      </w:r>
    </w:p>
    <w:p w14:paraId="77643494" w14:textId="77777777" w:rsidR="00DD61E1" w:rsidRPr="00DD61E1" w:rsidRDefault="00DD61E1" w:rsidP="0098245F">
      <w:pPr>
        <w:numPr>
          <w:ilvl w:val="0"/>
          <w:numId w:val="254"/>
        </w:numPr>
        <w:spacing w:after="0"/>
        <w:ind w:left="562" w:hanging="562"/>
        <w:rPr>
          <w:lang w:val="en-US"/>
        </w:rPr>
      </w:pPr>
      <w:r w:rsidRPr="00DD61E1">
        <w:rPr>
          <w:lang w:val="en-US"/>
        </w:rPr>
        <w:lastRenderedPageBreak/>
        <w:t>Parliamentary committee reports indicating recommendations for the amendment and/or review of legislation with a view to enhancing the political participation of women</w:t>
      </w:r>
    </w:p>
    <w:p w14:paraId="44843095" w14:textId="77777777" w:rsidR="003730F7" w:rsidRDefault="00DD61E1" w:rsidP="0098245F">
      <w:pPr>
        <w:numPr>
          <w:ilvl w:val="0"/>
          <w:numId w:val="254"/>
        </w:numPr>
        <w:spacing w:after="0"/>
        <w:ind w:left="562" w:hanging="562"/>
        <w:rPr>
          <w:lang w:val="en-US"/>
        </w:rPr>
      </w:pPr>
      <w:r w:rsidRPr="00DD61E1">
        <w:rPr>
          <w:lang w:val="en-US"/>
        </w:rPr>
        <w:t>Laws and policies addressing violence against women in politics</w:t>
      </w:r>
    </w:p>
    <w:p w14:paraId="46620AFF" w14:textId="77777777" w:rsidR="003730F7" w:rsidRDefault="00DD61E1" w:rsidP="0098245F">
      <w:pPr>
        <w:rPr>
          <w:lang w:val="en-US"/>
        </w:rPr>
      </w:pPr>
      <w:r w:rsidRPr="00DD61E1">
        <w:rPr>
          <w:lang w:val="en-US"/>
        </w:rPr>
        <w:t>Where relevant, provide additional comments or examples that support the assessment.</w:t>
      </w:r>
    </w:p>
    <w:p w14:paraId="66F46D8D" w14:textId="54A483D3" w:rsidR="00DD61E1" w:rsidRPr="00383F06" w:rsidRDefault="00DD61E1" w:rsidP="0098245F">
      <w:pPr>
        <w:pStyle w:val="Heading5"/>
      </w:pPr>
      <w:bookmarkStart w:id="735" w:name="_2091krtcog9n"/>
      <w:bookmarkEnd w:id="735"/>
      <w:r w:rsidRPr="00383F06">
        <w:t>Assessment criterion 1: Equal opportunities</w:t>
      </w:r>
    </w:p>
    <w:p w14:paraId="4A1BA43F" w14:textId="77777777" w:rsidR="00DD61E1" w:rsidRPr="00DD61E1" w:rsidRDefault="00DD61E1" w:rsidP="0098245F">
      <w:pPr>
        <w:keepNext/>
        <w:rPr>
          <w:lang w:val="en-US"/>
        </w:rPr>
      </w:pPr>
      <w:r w:rsidRPr="00DD61E1">
        <w:rPr>
          <w:lang w:val="en-US"/>
        </w:rPr>
        <w:t xml:space="preserve">The legal framework guarantees equal opportunities for the political participation of women and men in parliament. </w:t>
      </w:r>
    </w:p>
    <w:p w14:paraId="2178DF8D"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45587721" w14:textId="77777777" w:rsidTr="00D507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24F5D2" w14:textId="77777777" w:rsidR="00DD61E1" w:rsidRPr="00383F06" w:rsidRDefault="00DD61E1" w:rsidP="0098245F">
            <w:pPr>
              <w:jc w:val="center"/>
              <w:rPr>
                <w:rFonts w:eastAsia="Calibri"/>
              </w:rPr>
            </w:pPr>
            <w:r w:rsidRPr="00383F06">
              <w:t>Non-existent</w:t>
            </w:r>
          </w:p>
          <w:sdt>
            <w:sdtPr>
              <w:rPr>
                <w:rFonts w:eastAsia="Arimo"/>
              </w:rPr>
              <w:id w:val="-1086759860"/>
              <w14:checkbox>
                <w14:checked w14:val="0"/>
                <w14:checkedState w14:val="2612" w14:font="MS Gothic"/>
                <w14:uncheckedState w14:val="2610" w14:font="MS Gothic"/>
              </w14:checkbox>
            </w:sdtPr>
            <w:sdtEndPr/>
            <w:sdtContent>
              <w:p w14:paraId="65F74BB5"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205776" w14:textId="77777777" w:rsidR="00DD61E1" w:rsidRPr="00383F06" w:rsidRDefault="00DD61E1" w:rsidP="0098245F">
            <w:pPr>
              <w:jc w:val="center"/>
              <w:rPr>
                <w:rFonts w:eastAsia="Calibri"/>
              </w:rPr>
            </w:pPr>
            <w:r w:rsidRPr="00383F06">
              <w:t xml:space="preserve">Rudimentary </w:t>
            </w:r>
          </w:p>
          <w:sdt>
            <w:sdtPr>
              <w:rPr>
                <w:rFonts w:eastAsia="Arimo"/>
              </w:rPr>
              <w:id w:val="749463914"/>
              <w14:checkbox>
                <w14:checked w14:val="0"/>
                <w14:checkedState w14:val="2612" w14:font="MS Gothic"/>
                <w14:uncheckedState w14:val="2610" w14:font="MS Gothic"/>
              </w14:checkbox>
            </w:sdtPr>
            <w:sdtEndPr/>
            <w:sdtContent>
              <w:p w14:paraId="02C83B9D"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A39F2B" w14:textId="77777777" w:rsidR="00DD61E1" w:rsidRPr="00383F06" w:rsidRDefault="00DD61E1" w:rsidP="0098245F">
            <w:pPr>
              <w:jc w:val="center"/>
              <w:rPr>
                <w:rFonts w:eastAsia="Calibri"/>
              </w:rPr>
            </w:pPr>
            <w:r w:rsidRPr="00383F06">
              <w:t>Basic</w:t>
            </w:r>
          </w:p>
          <w:sdt>
            <w:sdtPr>
              <w:rPr>
                <w:rFonts w:eastAsia="Arimo"/>
              </w:rPr>
              <w:id w:val="64532147"/>
              <w14:checkbox>
                <w14:checked w14:val="0"/>
                <w14:checkedState w14:val="2612" w14:font="MS Gothic"/>
                <w14:uncheckedState w14:val="2610" w14:font="MS Gothic"/>
              </w14:checkbox>
            </w:sdtPr>
            <w:sdtEndPr/>
            <w:sdtContent>
              <w:p w14:paraId="5E1E2A1C"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425DD2" w14:textId="77777777" w:rsidR="00DD61E1" w:rsidRPr="00383F06" w:rsidRDefault="00DD61E1" w:rsidP="0098245F">
            <w:pPr>
              <w:jc w:val="center"/>
              <w:rPr>
                <w:rFonts w:eastAsia="Calibri"/>
              </w:rPr>
            </w:pPr>
            <w:r w:rsidRPr="00383F06">
              <w:t>Good</w:t>
            </w:r>
          </w:p>
          <w:sdt>
            <w:sdtPr>
              <w:rPr>
                <w:rFonts w:eastAsia="Arimo"/>
              </w:rPr>
              <w:id w:val="1824773905"/>
              <w14:checkbox>
                <w14:checked w14:val="0"/>
                <w14:checkedState w14:val="2612" w14:font="MS Gothic"/>
                <w14:uncheckedState w14:val="2610" w14:font="MS Gothic"/>
              </w14:checkbox>
            </w:sdtPr>
            <w:sdtEndPr/>
            <w:sdtContent>
              <w:p w14:paraId="7B161F78"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C24B29" w14:textId="77777777" w:rsidR="00DD61E1" w:rsidRPr="00383F06" w:rsidRDefault="00DD61E1" w:rsidP="0098245F">
            <w:pPr>
              <w:jc w:val="center"/>
              <w:rPr>
                <w:rFonts w:eastAsia="Calibri"/>
              </w:rPr>
            </w:pPr>
            <w:r w:rsidRPr="00383F06">
              <w:t>Very good</w:t>
            </w:r>
          </w:p>
          <w:sdt>
            <w:sdtPr>
              <w:rPr>
                <w:rFonts w:eastAsia="Arimo"/>
              </w:rPr>
              <w:id w:val="120816195"/>
              <w14:checkbox>
                <w14:checked w14:val="0"/>
                <w14:checkedState w14:val="2612" w14:font="MS Gothic"/>
                <w14:uncheckedState w14:val="2610" w14:font="MS Gothic"/>
              </w14:checkbox>
            </w:sdtPr>
            <w:sdtEndPr/>
            <w:sdtContent>
              <w:p w14:paraId="2ACA3472"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A4AB702" w14:textId="77777777" w:rsidR="00DD61E1" w:rsidRPr="00383F06" w:rsidRDefault="00DD61E1" w:rsidP="0098245F">
            <w:pPr>
              <w:jc w:val="center"/>
              <w:rPr>
                <w:rFonts w:eastAsia="Calibri"/>
              </w:rPr>
            </w:pPr>
            <w:r w:rsidRPr="00383F06">
              <w:t>Excellent</w:t>
            </w:r>
          </w:p>
          <w:sdt>
            <w:sdtPr>
              <w:rPr>
                <w:rFonts w:eastAsia="Arimo"/>
              </w:rPr>
              <w:id w:val="-1560937687"/>
              <w14:checkbox>
                <w14:checked w14:val="0"/>
                <w14:checkedState w14:val="2612" w14:font="MS Gothic"/>
                <w14:uncheckedState w14:val="2610" w14:font="MS Gothic"/>
              </w14:checkbox>
            </w:sdtPr>
            <w:sdtEndPr/>
            <w:sdtContent>
              <w:p w14:paraId="0F5B870B"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64023F1A"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2D658" w14:textId="77777777" w:rsidR="003730F7" w:rsidRDefault="00DD61E1" w:rsidP="0098245F">
            <w:pPr>
              <w:rPr>
                <w:rFonts w:eastAsia="Calibri"/>
                <w:color w:val="005F9A"/>
                <w:lang w:val="en-US"/>
              </w:rPr>
            </w:pPr>
            <w:r w:rsidRPr="00DD61E1">
              <w:rPr>
                <w:color w:val="005F9A"/>
                <w:lang w:val="en-US"/>
              </w:rPr>
              <w:t>Evidence for this assessment criterion:</w:t>
            </w:r>
          </w:p>
          <w:p w14:paraId="705ABC99" w14:textId="3B5E3422" w:rsidR="00DD61E1" w:rsidRPr="00DD61E1" w:rsidRDefault="00DD61E1" w:rsidP="0098245F">
            <w:pPr>
              <w:rPr>
                <w:rFonts w:eastAsia="Calibri"/>
                <w:color w:val="0000FF"/>
                <w:lang w:val="en-US"/>
              </w:rPr>
            </w:pPr>
          </w:p>
        </w:tc>
      </w:tr>
    </w:tbl>
    <w:p w14:paraId="453BBCA9" w14:textId="77777777" w:rsidR="00DD61E1" w:rsidRPr="00383F06" w:rsidRDefault="00DD61E1" w:rsidP="0098245F">
      <w:pPr>
        <w:pStyle w:val="Heading5"/>
      </w:pPr>
      <w:bookmarkStart w:id="736" w:name="_dmd9i2qmcma5"/>
      <w:bookmarkEnd w:id="736"/>
      <w:r w:rsidRPr="00383F06">
        <w:t xml:space="preserve">Assessment criterion 2: Measures to increase women’s representation </w:t>
      </w:r>
    </w:p>
    <w:p w14:paraId="1FC16EAC" w14:textId="77777777" w:rsidR="00DD61E1" w:rsidRPr="00DD61E1" w:rsidRDefault="00DD61E1" w:rsidP="0098245F">
      <w:pPr>
        <w:rPr>
          <w:lang w:val="en-US"/>
        </w:rPr>
      </w:pPr>
      <w:r w:rsidRPr="00DD61E1">
        <w:rPr>
          <w:lang w:val="en-US"/>
        </w:rPr>
        <w:t>Parliament has adopted legislative and other measures designed to increase women’s representation in parliament, such as quotas.</w:t>
      </w:r>
    </w:p>
    <w:p w14:paraId="5ABF76B4"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4DF854A3" w14:textId="77777777" w:rsidTr="00D507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39B665" w14:textId="77777777" w:rsidR="00DD61E1" w:rsidRPr="00383F06" w:rsidRDefault="00DD61E1" w:rsidP="0098245F">
            <w:pPr>
              <w:jc w:val="center"/>
              <w:rPr>
                <w:rFonts w:eastAsia="Calibri"/>
              </w:rPr>
            </w:pPr>
            <w:r w:rsidRPr="00383F06">
              <w:t>Non-existent</w:t>
            </w:r>
          </w:p>
          <w:sdt>
            <w:sdtPr>
              <w:rPr>
                <w:rFonts w:eastAsia="Arimo"/>
              </w:rPr>
              <w:id w:val="142777021"/>
              <w14:checkbox>
                <w14:checked w14:val="0"/>
                <w14:checkedState w14:val="2612" w14:font="MS Gothic"/>
                <w14:uncheckedState w14:val="2610" w14:font="MS Gothic"/>
              </w14:checkbox>
            </w:sdtPr>
            <w:sdtEndPr/>
            <w:sdtContent>
              <w:p w14:paraId="07174D30"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F8CDBB" w14:textId="77777777" w:rsidR="00DD61E1" w:rsidRPr="00383F06" w:rsidRDefault="00DD61E1" w:rsidP="0098245F">
            <w:pPr>
              <w:jc w:val="center"/>
              <w:rPr>
                <w:rFonts w:eastAsia="Calibri"/>
              </w:rPr>
            </w:pPr>
            <w:r w:rsidRPr="00383F06">
              <w:t xml:space="preserve">Rudimentary </w:t>
            </w:r>
          </w:p>
          <w:sdt>
            <w:sdtPr>
              <w:rPr>
                <w:rFonts w:eastAsia="Arimo"/>
              </w:rPr>
              <w:id w:val="-1576668804"/>
              <w14:checkbox>
                <w14:checked w14:val="0"/>
                <w14:checkedState w14:val="2612" w14:font="MS Gothic"/>
                <w14:uncheckedState w14:val="2610" w14:font="MS Gothic"/>
              </w14:checkbox>
            </w:sdtPr>
            <w:sdtEndPr/>
            <w:sdtContent>
              <w:p w14:paraId="1AF9479E"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3D3337" w14:textId="77777777" w:rsidR="00DD61E1" w:rsidRPr="00383F06" w:rsidRDefault="00DD61E1" w:rsidP="0098245F">
            <w:pPr>
              <w:jc w:val="center"/>
              <w:rPr>
                <w:rFonts w:eastAsia="Calibri"/>
              </w:rPr>
            </w:pPr>
            <w:r w:rsidRPr="00383F06">
              <w:t>Basic</w:t>
            </w:r>
          </w:p>
          <w:sdt>
            <w:sdtPr>
              <w:rPr>
                <w:rFonts w:eastAsia="Arimo"/>
              </w:rPr>
              <w:id w:val="-2035724126"/>
              <w14:checkbox>
                <w14:checked w14:val="0"/>
                <w14:checkedState w14:val="2612" w14:font="MS Gothic"/>
                <w14:uncheckedState w14:val="2610" w14:font="MS Gothic"/>
              </w14:checkbox>
            </w:sdtPr>
            <w:sdtEndPr/>
            <w:sdtContent>
              <w:p w14:paraId="0EE2B560"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54E909" w14:textId="77777777" w:rsidR="00DD61E1" w:rsidRPr="00383F06" w:rsidRDefault="00DD61E1" w:rsidP="0098245F">
            <w:pPr>
              <w:jc w:val="center"/>
              <w:rPr>
                <w:rFonts w:eastAsia="Calibri"/>
              </w:rPr>
            </w:pPr>
            <w:r w:rsidRPr="00383F06">
              <w:t>Good</w:t>
            </w:r>
          </w:p>
          <w:sdt>
            <w:sdtPr>
              <w:rPr>
                <w:rFonts w:eastAsia="Arimo"/>
              </w:rPr>
              <w:id w:val="-1338302855"/>
              <w14:checkbox>
                <w14:checked w14:val="0"/>
                <w14:checkedState w14:val="2612" w14:font="MS Gothic"/>
                <w14:uncheckedState w14:val="2610" w14:font="MS Gothic"/>
              </w14:checkbox>
            </w:sdtPr>
            <w:sdtEndPr/>
            <w:sdtContent>
              <w:p w14:paraId="167CCAD9"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7EB2BC" w14:textId="77777777" w:rsidR="00DD61E1" w:rsidRPr="00383F06" w:rsidRDefault="00DD61E1" w:rsidP="0098245F">
            <w:pPr>
              <w:jc w:val="center"/>
              <w:rPr>
                <w:rFonts w:eastAsia="Calibri"/>
              </w:rPr>
            </w:pPr>
            <w:r w:rsidRPr="00383F06">
              <w:t>Very good</w:t>
            </w:r>
          </w:p>
          <w:sdt>
            <w:sdtPr>
              <w:rPr>
                <w:rFonts w:eastAsia="Arimo"/>
              </w:rPr>
              <w:id w:val="1382296362"/>
              <w14:checkbox>
                <w14:checked w14:val="0"/>
                <w14:checkedState w14:val="2612" w14:font="MS Gothic"/>
                <w14:uncheckedState w14:val="2610" w14:font="MS Gothic"/>
              </w14:checkbox>
            </w:sdtPr>
            <w:sdtEndPr/>
            <w:sdtContent>
              <w:p w14:paraId="339BB036"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6C3E041" w14:textId="77777777" w:rsidR="00DD61E1" w:rsidRPr="00383F06" w:rsidRDefault="00DD61E1" w:rsidP="0098245F">
            <w:pPr>
              <w:jc w:val="center"/>
              <w:rPr>
                <w:rFonts w:eastAsia="Calibri"/>
              </w:rPr>
            </w:pPr>
            <w:r w:rsidRPr="00383F06">
              <w:t>Excellent</w:t>
            </w:r>
          </w:p>
          <w:sdt>
            <w:sdtPr>
              <w:rPr>
                <w:rFonts w:eastAsia="Arimo"/>
              </w:rPr>
              <w:id w:val="1229881732"/>
              <w14:checkbox>
                <w14:checked w14:val="0"/>
                <w14:checkedState w14:val="2612" w14:font="MS Gothic"/>
                <w14:uncheckedState w14:val="2610" w14:font="MS Gothic"/>
              </w14:checkbox>
            </w:sdtPr>
            <w:sdtEndPr/>
            <w:sdtContent>
              <w:p w14:paraId="537F193E"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25E1C8F1"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0102D" w14:textId="77777777" w:rsidR="003730F7" w:rsidRDefault="00DD61E1" w:rsidP="0098245F">
            <w:pPr>
              <w:rPr>
                <w:rFonts w:eastAsia="Calibri"/>
                <w:color w:val="005F9A"/>
                <w:lang w:val="en-US"/>
              </w:rPr>
            </w:pPr>
            <w:r w:rsidRPr="00DD61E1">
              <w:rPr>
                <w:color w:val="005F9A"/>
                <w:lang w:val="en-US"/>
              </w:rPr>
              <w:t>Evidence for this assessment criterion:</w:t>
            </w:r>
          </w:p>
          <w:p w14:paraId="1D000C3A" w14:textId="1A077AD5" w:rsidR="00DD61E1" w:rsidRPr="00DD61E1" w:rsidRDefault="00DD61E1" w:rsidP="0098245F">
            <w:pPr>
              <w:rPr>
                <w:rFonts w:eastAsia="Calibri"/>
                <w:color w:val="0000FF"/>
                <w:lang w:val="en-US"/>
              </w:rPr>
            </w:pPr>
          </w:p>
        </w:tc>
      </w:tr>
    </w:tbl>
    <w:p w14:paraId="61E67E0C" w14:textId="77777777" w:rsidR="00DD61E1" w:rsidRPr="00383F06" w:rsidRDefault="00DD61E1" w:rsidP="0098245F">
      <w:pPr>
        <w:pStyle w:val="Heading5"/>
      </w:pPr>
      <w:bookmarkStart w:id="737" w:name="_1y810tw"/>
      <w:bookmarkEnd w:id="737"/>
      <w:r w:rsidRPr="00383F06">
        <w:t>Assessment criterion 3: Violence against women in politics</w:t>
      </w:r>
    </w:p>
    <w:p w14:paraId="627E6A8C" w14:textId="77777777" w:rsidR="00DD61E1" w:rsidRPr="00DD61E1" w:rsidRDefault="00DD61E1" w:rsidP="0098245F">
      <w:pPr>
        <w:keepNext/>
        <w:rPr>
          <w:lang w:val="en-US"/>
        </w:rPr>
      </w:pPr>
      <w:r w:rsidRPr="00DD61E1">
        <w:rPr>
          <w:lang w:val="en-US"/>
        </w:rPr>
        <w:t xml:space="preserve">Legislative and policy measures are taken to address and prevent violence against women in politics, both as candidates for election and while in office. </w:t>
      </w:r>
    </w:p>
    <w:p w14:paraId="26CA750C"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6F0C3FFC" w14:textId="77777777" w:rsidTr="00D507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F90E53" w14:textId="77777777" w:rsidR="00DD61E1" w:rsidRPr="00383F06" w:rsidRDefault="00DD61E1" w:rsidP="0098245F">
            <w:pPr>
              <w:jc w:val="center"/>
              <w:rPr>
                <w:rFonts w:eastAsia="Calibri"/>
              </w:rPr>
            </w:pPr>
            <w:r w:rsidRPr="00383F06">
              <w:t>Non-existent</w:t>
            </w:r>
          </w:p>
          <w:sdt>
            <w:sdtPr>
              <w:rPr>
                <w:rFonts w:eastAsia="Arimo"/>
              </w:rPr>
              <w:id w:val="1884671716"/>
              <w14:checkbox>
                <w14:checked w14:val="0"/>
                <w14:checkedState w14:val="2612" w14:font="MS Gothic"/>
                <w14:uncheckedState w14:val="2610" w14:font="MS Gothic"/>
              </w14:checkbox>
            </w:sdtPr>
            <w:sdtEndPr/>
            <w:sdtContent>
              <w:p w14:paraId="50A74C22"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20A738" w14:textId="77777777" w:rsidR="00DD61E1" w:rsidRPr="00383F06" w:rsidRDefault="00DD61E1" w:rsidP="0098245F">
            <w:pPr>
              <w:jc w:val="center"/>
              <w:rPr>
                <w:rFonts w:eastAsia="Calibri"/>
              </w:rPr>
            </w:pPr>
            <w:r w:rsidRPr="00383F06">
              <w:t xml:space="preserve">Rudimentary </w:t>
            </w:r>
          </w:p>
          <w:sdt>
            <w:sdtPr>
              <w:rPr>
                <w:rFonts w:eastAsia="Arimo"/>
              </w:rPr>
              <w:id w:val="1994683894"/>
              <w14:checkbox>
                <w14:checked w14:val="0"/>
                <w14:checkedState w14:val="2612" w14:font="MS Gothic"/>
                <w14:uncheckedState w14:val="2610" w14:font="MS Gothic"/>
              </w14:checkbox>
            </w:sdtPr>
            <w:sdtEndPr/>
            <w:sdtContent>
              <w:p w14:paraId="28BBD448"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CB85D4" w14:textId="77777777" w:rsidR="00DD61E1" w:rsidRPr="00383F06" w:rsidRDefault="00DD61E1" w:rsidP="0098245F">
            <w:pPr>
              <w:jc w:val="center"/>
              <w:rPr>
                <w:rFonts w:eastAsia="Calibri"/>
              </w:rPr>
            </w:pPr>
            <w:r w:rsidRPr="00383F06">
              <w:t>Basic</w:t>
            </w:r>
          </w:p>
          <w:sdt>
            <w:sdtPr>
              <w:rPr>
                <w:rFonts w:eastAsia="Arimo"/>
              </w:rPr>
              <w:id w:val="-1448537358"/>
              <w14:checkbox>
                <w14:checked w14:val="0"/>
                <w14:checkedState w14:val="2612" w14:font="MS Gothic"/>
                <w14:uncheckedState w14:val="2610" w14:font="MS Gothic"/>
              </w14:checkbox>
            </w:sdtPr>
            <w:sdtEndPr/>
            <w:sdtContent>
              <w:p w14:paraId="42D9EE48"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9718F2" w14:textId="77777777" w:rsidR="00DD61E1" w:rsidRPr="00383F06" w:rsidRDefault="00DD61E1" w:rsidP="0098245F">
            <w:pPr>
              <w:jc w:val="center"/>
              <w:rPr>
                <w:rFonts w:eastAsia="Calibri"/>
              </w:rPr>
            </w:pPr>
            <w:r w:rsidRPr="00383F06">
              <w:t>Good</w:t>
            </w:r>
          </w:p>
          <w:sdt>
            <w:sdtPr>
              <w:rPr>
                <w:rFonts w:eastAsia="Arimo"/>
              </w:rPr>
              <w:id w:val="589437713"/>
              <w14:checkbox>
                <w14:checked w14:val="0"/>
                <w14:checkedState w14:val="2612" w14:font="MS Gothic"/>
                <w14:uncheckedState w14:val="2610" w14:font="MS Gothic"/>
              </w14:checkbox>
            </w:sdtPr>
            <w:sdtEndPr/>
            <w:sdtContent>
              <w:p w14:paraId="68A4DF1E"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106E9F" w14:textId="77777777" w:rsidR="00DD61E1" w:rsidRPr="00383F06" w:rsidRDefault="00DD61E1" w:rsidP="0098245F">
            <w:pPr>
              <w:jc w:val="center"/>
              <w:rPr>
                <w:rFonts w:eastAsia="Calibri"/>
              </w:rPr>
            </w:pPr>
            <w:r w:rsidRPr="00383F06">
              <w:t>Very good</w:t>
            </w:r>
          </w:p>
          <w:sdt>
            <w:sdtPr>
              <w:rPr>
                <w:rFonts w:eastAsia="Arimo"/>
              </w:rPr>
              <w:id w:val="-1713099811"/>
              <w14:checkbox>
                <w14:checked w14:val="0"/>
                <w14:checkedState w14:val="2612" w14:font="MS Gothic"/>
                <w14:uncheckedState w14:val="2610" w14:font="MS Gothic"/>
              </w14:checkbox>
            </w:sdtPr>
            <w:sdtEndPr/>
            <w:sdtContent>
              <w:p w14:paraId="497092BE"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EBA59B6" w14:textId="77777777" w:rsidR="00DD61E1" w:rsidRPr="00383F06" w:rsidRDefault="00DD61E1" w:rsidP="0098245F">
            <w:pPr>
              <w:jc w:val="center"/>
              <w:rPr>
                <w:rFonts w:eastAsia="Calibri"/>
              </w:rPr>
            </w:pPr>
            <w:r w:rsidRPr="00383F06">
              <w:t>Excellent</w:t>
            </w:r>
          </w:p>
          <w:sdt>
            <w:sdtPr>
              <w:rPr>
                <w:rFonts w:eastAsia="Arimo"/>
              </w:rPr>
              <w:id w:val="257944407"/>
              <w14:checkbox>
                <w14:checked w14:val="0"/>
                <w14:checkedState w14:val="2612" w14:font="MS Gothic"/>
                <w14:uncheckedState w14:val="2610" w14:font="MS Gothic"/>
              </w14:checkbox>
            </w:sdtPr>
            <w:sdtEndPr/>
            <w:sdtContent>
              <w:p w14:paraId="4E10A163"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7D6FF71E"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36831" w14:textId="77777777" w:rsidR="003730F7" w:rsidRDefault="00DD61E1" w:rsidP="0098245F">
            <w:pPr>
              <w:rPr>
                <w:rFonts w:eastAsia="Calibri"/>
                <w:color w:val="005F9A"/>
                <w:lang w:val="en-US"/>
              </w:rPr>
            </w:pPr>
            <w:r w:rsidRPr="00DD61E1">
              <w:rPr>
                <w:color w:val="005F9A"/>
                <w:lang w:val="en-US"/>
              </w:rPr>
              <w:t>Evidence for this assessment criterion:</w:t>
            </w:r>
          </w:p>
          <w:p w14:paraId="668AFF45" w14:textId="72598A81" w:rsidR="00DD61E1" w:rsidRPr="00DD61E1" w:rsidRDefault="00DD61E1" w:rsidP="0098245F">
            <w:pPr>
              <w:rPr>
                <w:rFonts w:eastAsia="Calibri"/>
                <w:color w:val="0000FF"/>
                <w:lang w:val="en-US"/>
              </w:rPr>
            </w:pPr>
          </w:p>
        </w:tc>
      </w:tr>
    </w:tbl>
    <w:p w14:paraId="4B68402B" w14:textId="77777777" w:rsidR="00DD61E1" w:rsidRPr="00383F06" w:rsidRDefault="00DD61E1" w:rsidP="0098245F">
      <w:pPr>
        <w:pStyle w:val="Heading5"/>
      </w:pPr>
      <w:r w:rsidRPr="00383F06">
        <w:t xml:space="preserve">Assessment criterion 4: Practice </w:t>
      </w:r>
    </w:p>
    <w:p w14:paraId="79729EA3" w14:textId="77777777" w:rsidR="00DD61E1" w:rsidRPr="00DD61E1" w:rsidRDefault="00DD61E1" w:rsidP="0098245F">
      <w:pPr>
        <w:rPr>
          <w:lang w:val="en-US"/>
        </w:rPr>
      </w:pPr>
      <w:r w:rsidRPr="00DD61E1">
        <w:rPr>
          <w:lang w:val="en-US"/>
        </w:rPr>
        <w:t>In practice, consistent progress is made towards gender parity in parliament and the elimination of violence against women in politics.</w:t>
      </w:r>
    </w:p>
    <w:p w14:paraId="3D3CDE6F"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6A5E2D43" w14:textId="77777777" w:rsidTr="00D507D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2E0EAE" w14:textId="77777777" w:rsidR="00DD61E1" w:rsidRPr="00383F06" w:rsidRDefault="00DD61E1" w:rsidP="0098245F">
            <w:pPr>
              <w:jc w:val="center"/>
              <w:rPr>
                <w:rFonts w:eastAsia="Calibri"/>
              </w:rPr>
            </w:pPr>
            <w:r w:rsidRPr="00383F06">
              <w:lastRenderedPageBreak/>
              <w:t>Non-existent</w:t>
            </w:r>
          </w:p>
          <w:sdt>
            <w:sdtPr>
              <w:rPr>
                <w:rFonts w:eastAsia="Arimo"/>
              </w:rPr>
              <w:id w:val="1837109292"/>
              <w14:checkbox>
                <w14:checked w14:val="0"/>
                <w14:checkedState w14:val="2612" w14:font="MS Gothic"/>
                <w14:uncheckedState w14:val="2610" w14:font="MS Gothic"/>
              </w14:checkbox>
            </w:sdtPr>
            <w:sdtEndPr/>
            <w:sdtContent>
              <w:p w14:paraId="78F6188D"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18D648" w14:textId="77777777" w:rsidR="00DD61E1" w:rsidRPr="00383F06" w:rsidRDefault="00DD61E1" w:rsidP="0098245F">
            <w:pPr>
              <w:jc w:val="center"/>
              <w:rPr>
                <w:rFonts w:eastAsia="Calibri"/>
              </w:rPr>
            </w:pPr>
            <w:r w:rsidRPr="00383F06">
              <w:t xml:space="preserve">Rudimentary </w:t>
            </w:r>
          </w:p>
          <w:sdt>
            <w:sdtPr>
              <w:rPr>
                <w:rFonts w:eastAsia="Arimo"/>
              </w:rPr>
              <w:id w:val="-1490705501"/>
              <w14:checkbox>
                <w14:checked w14:val="0"/>
                <w14:checkedState w14:val="2612" w14:font="MS Gothic"/>
                <w14:uncheckedState w14:val="2610" w14:font="MS Gothic"/>
              </w14:checkbox>
            </w:sdtPr>
            <w:sdtEndPr/>
            <w:sdtContent>
              <w:p w14:paraId="17E141C7"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A53CEB" w14:textId="77777777" w:rsidR="00DD61E1" w:rsidRPr="00383F06" w:rsidRDefault="00DD61E1" w:rsidP="0098245F">
            <w:pPr>
              <w:jc w:val="center"/>
              <w:rPr>
                <w:rFonts w:eastAsia="Calibri"/>
              </w:rPr>
            </w:pPr>
            <w:r w:rsidRPr="00383F06">
              <w:t>Basic</w:t>
            </w:r>
          </w:p>
          <w:sdt>
            <w:sdtPr>
              <w:rPr>
                <w:rFonts w:eastAsia="Arimo"/>
              </w:rPr>
              <w:id w:val="277619068"/>
              <w14:checkbox>
                <w14:checked w14:val="0"/>
                <w14:checkedState w14:val="2612" w14:font="MS Gothic"/>
                <w14:uncheckedState w14:val="2610" w14:font="MS Gothic"/>
              </w14:checkbox>
            </w:sdtPr>
            <w:sdtEndPr/>
            <w:sdtContent>
              <w:p w14:paraId="591EE41A"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21A665" w14:textId="77777777" w:rsidR="00DD61E1" w:rsidRPr="00383F06" w:rsidRDefault="00DD61E1" w:rsidP="0098245F">
            <w:pPr>
              <w:jc w:val="center"/>
              <w:rPr>
                <w:rFonts w:eastAsia="Calibri"/>
              </w:rPr>
            </w:pPr>
            <w:r w:rsidRPr="00383F06">
              <w:t>Good</w:t>
            </w:r>
          </w:p>
          <w:sdt>
            <w:sdtPr>
              <w:rPr>
                <w:rFonts w:eastAsia="Arimo"/>
              </w:rPr>
              <w:id w:val="-2136323094"/>
              <w14:checkbox>
                <w14:checked w14:val="0"/>
                <w14:checkedState w14:val="2612" w14:font="MS Gothic"/>
                <w14:uncheckedState w14:val="2610" w14:font="MS Gothic"/>
              </w14:checkbox>
            </w:sdtPr>
            <w:sdtEndPr/>
            <w:sdtContent>
              <w:p w14:paraId="52F92836"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88904F" w14:textId="77777777" w:rsidR="00DD61E1" w:rsidRPr="00383F06" w:rsidRDefault="00DD61E1" w:rsidP="0098245F">
            <w:pPr>
              <w:jc w:val="center"/>
              <w:rPr>
                <w:rFonts w:eastAsia="Calibri"/>
              </w:rPr>
            </w:pPr>
            <w:r w:rsidRPr="00383F06">
              <w:t>Very good</w:t>
            </w:r>
          </w:p>
          <w:sdt>
            <w:sdtPr>
              <w:rPr>
                <w:rFonts w:eastAsia="Arimo"/>
              </w:rPr>
              <w:id w:val="-1681185122"/>
              <w14:checkbox>
                <w14:checked w14:val="0"/>
                <w14:checkedState w14:val="2612" w14:font="MS Gothic"/>
                <w14:uncheckedState w14:val="2610" w14:font="MS Gothic"/>
              </w14:checkbox>
            </w:sdtPr>
            <w:sdtEndPr/>
            <w:sdtContent>
              <w:p w14:paraId="011507BC"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ED67364" w14:textId="77777777" w:rsidR="00DD61E1" w:rsidRPr="00383F06" w:rsidRDefault="00DD61E1" w:rsidP="0098245F">
            <w:pPr>
              <w:jc w:val="center"/>
              <w:rPr>
                <w:rFonts w:eastAsia="Calibri"/>
              </w:rPr>
            </w:pPr>
            <w:r w:rsidRPr="00383F06">
              <w:t>Excellent</w:t>
            </w:r>
          </w:p>
          <w:sdt>
            <w:sdtPr>
              <w:rPr>
                <w:rFonts w:eastAsia="Arimo"/>
              </w:rPr>
              <w:id w:val="-1119687147"/>
              <w14:checkbox>
                <w14:checked w14:val="0"/>
                <w14:checkedState w14:val="2612" w14:font="MS Gothic"/>
                <w14:uncheckedState w14:val="2610" w14:font="MS Gothic"/>
              </w14:checkbox>
            </w:sdtPr>
            <w:sdtEndPr/>
            <w:sdtContent>
              <w:p w14:paraId="241590BB"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2148FF82" w14:textId="77777777" w:rsidTr="00D507D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98B63" w14:textId="77777777" w:rsidR="003730F7" w:rsidRDefault="00DD61E1" w:rsidP="0098245F">
            <w:pPr>
              <w:rPr>
                <w:rFonts w:eastAsia="Calibri"/>
                <w:color w:val="005F9A"/>
                <w:lang w:val="en-US"/>
              </w:rPr>
            </w:pPr>
            <w:r w:rsidRPr="00DD61E1">
              <w:rPr>
                <w:color w:val="005F9A"/>
                <w:lang w:val="en-US"/>
              </w:rPr>
              <w:t>Evidence for this assessment criterion:</w:t>
            </w:r>
          </w:p>
          <w:p w14:paraId="790DCB9B" w14:textId="4C50D288" w:rsidR="00DD61E1" w:rsidRPr="00DD61E1" w:rsidRDefault="00DD61E1" w:rsidP="0098245F">
            <w:pPr>
              <w:rPr>
                <w:rFonts w:eastAsia="Calibri"/>
                <w:color w:val="0000FF"/>
                <w:lang w:val="en-US"/>
              </w:rPr>
            </w:pPr>
          </w:p>
        </w:tc>
      </w:tr>
    </w:tbl>
    <w:p w14:paraId="087EDDFF" w14:textId="77777777" w:rsidR="00DD61E1" w:rsidRPr="00383F06" w:rsidRDefault="00DD61E1" w:rsidP="00B273EF">
      <w:pPr>
        <w:pStyle w:val="section-title"/>
      </w:pPr>
      <w:r w:rsidRPr="00383F06">
        <w:t>Recommendations for change</w:t>
      </w:r>
    </w:p>
    <w:tbl>
      <w:tblPr>
        <w:tblStyle w:val="TableGrid"/>
        <w:tblW w:w="5000" w:type="pct"/>
        <w:tblLook w:val="04A0" w:firstRow="1" w:lastRow="0" w:firstColumn="1" w:lastColumn="0" w:noHBand="0" w:noVBand="1"/>
      </w:tblPr>
      <w:tblGrid>
        <w:gridCol w:w="9062"/>
      </w:tblGrid>
      <w:tr w:rsidR="00DD61E1" w:rsidRPr="00513C3B" w14:paraId="40A0ED45" w14:textId="77777777" w:rsidTr="00D507D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61722DB" w14:textId="77777777" w:rsidR="00DD61E1" w:rsidRPr="00DD61E1" w:rsidRDefault="00DD61E1" w:rsidP="0098245F">
            <w:pPr>
              <w:keepNext/>
              <w:keepLines/>
              <w:rPr>
                <w:lang w:val="en-US"/>
              </w:rPr>
            </w:pPr>
            <w:r w:rsidRPr="00DD61E1">
              <w:rPr>
                <w:i/>
                <w:color w:val="000000"/>
                <w:shd w:val="clear" w:color="auto" w:fill="FFFFFF"/>
                <w:lang w:val="en-US"/>
              </w:rPr>
              <w:t>Use this space to note down recommendations and ideas for strengthening rules and practice in this area.</w:t>
            </w:r>
          </w:p>
        </w:tc>
      </w:tr>
    </w:tbl>
    <w:p w14:paraId="6E04C810" w14:textId="77777777" w:rsidR="003730F7" w:rsidRDefault="00DD61E1" w:rsidP="00B273EF">
      <w:pPr>
        <w:pStyle w:val="section-title"/>
      </w:pPr>
      <w:r w:rsidRPr="00383F06">
        <w:t>Sources and further reading</w:t>
      </w:r>
    </w:p>
    <w:p w14:paraId="7A9F2560" w14:textId="0FBA02A9" w:rsidR="00DD61E1" w:rsidRPr="00DD61E1" w:rsidRDefault="00DD61E1" w:rsidP="0098245F">
      <w:pPr>
        <w:numPr>
          <w:ilvl w:val="0"/>
          <w:numId w:val="252"/>
        </w:numPr>
        <w:spacing w:after="0"/>
        <w:ind w:left="562" w:hanging="562"/>
        <w:rPr>
          <w:lang w:val="en-US"/>
        </w:rPr>
      </w:pPr>
      <w:bookmarkStart w:id="738" w:name="_Hlk147309154"/>
      <w:r w:rsidRPr="00DD61E1">
        <w:rPr>
          <w:lang w:val="en-US"/>
        </w:rPr>
        <w:t xml:space="preserve">European Institute for Gender Equality (EIGE), </w:t>
      </w:r>
      <w:hyperlink r:id="rId366">
        <w:r w:rsidRPr="00DD61E1">
          <w:rPr>
            <w:i/>
            <w:color w:val="1155CC"/>
            <w:u w:val="single"/>
            <w:lang w:val="en-US"/>
          </w:rPr>
          <w:t>Gender equality in national parliaments across the EU and the European Parliament</w:t>
        </w:r>
      </w:hyperlink>
      <w:r w:rsidRPr="00DD61E1">
        <w:rPr>
          <w:lang w:val="en-US"/>
        </w:rPr>
        <w:t xml:space="preserve"> (2019).</w:t>
      </w:r>
    </w:p>
    <w:p w14:paraId="4669BC06" w14:textId="77777777" w:rsidR="00DD61E1" w:rsidRPr="00DD61E1" w:rsidRDefault="00DD61E1" w:rsidP="0098245F">
      <w:pPr>
        <w:numPr>
          <w:ilvl w:val="0"/>
          <w:numId w:val="252"/>
        </w:numPr>
        <w:spacing w:after="0"/>
        <w:ind w:left="562" w:hanging="562"/>
        <w:rPr>
          <w:lang w:val="en-US"/>
        </w:rPr>
      </w:pPr>
      <w:r w:rsidRPr="00DD61E1">
        <w:rPr>
          <w:lang w:val="en-US"/>
        </w:rPr>
        <w:t xml:space="preserve">Inter-Parliamentary Union (IPU), </w:t>
      </w:r>
      <w:hyperlink r:id="rId367">
        <w:r w:rsidRPr="00DD61E1">
          <w:rPr>
            <w:i/>
            <w:color w:val="1155CC"/>
            <w:u w:val="single"/>
            <w:lang w:val="en-US"/>
          </w:rPr>
          <w:t>Gender-Sensitive Parliaments:</w:t>
        </w:r>
      </w:hyperlink>
      <w:hyperlink r:id="rId368">
        <w:r w:rsidRPr="00DD61E1">
          <w:rPr>
            <w:i/>
            <w:color w:val="1155CC"/>
            <w:u w:val="single"/>
            <w:lang w:val="en-US"/>
          </w:rPr>
          <w:t xml:space="preserve"> A Global Review of Good Practice</w:t>
        </w:r>
      </w:hyperlink>
      <w:r w:rsidRPr="00DD61E1">
        <w:rPr>
          <w:lang w:val="en-US"/>
        </w:rPr>
        <w:t xml:space="preserve"> (2011).</w:t>
      </w:r>
    </w:p>
    <w:p w14:paraId="615F1E99" w14:textId="77777777" w:rsidR="00DD61E1" w:rsidRPr="00DD61E1" w:rsidRDefault="00DD61E1" w:rsidP="0098245F">
      <w:pPr>
        <w:numPr>
          <w:ilvl w:val="0"/>
          <w:numId w:val="252"/>
        </w:numPr>
        <w:spacing w:after="0"/>
        <w:ind w:left="562" w:hanging="562"/>
        <w:rPr>
          <w:lang w:val="en-US"/>
        </w:rPr>
      </w:pPr>
      <w:r w:rsidRPr="00DD61E1">
        <w:rPr>
          <w:lang w:val="en-US"/>
        </w:rPr>
        <w:t xml:space="preserve">IPU, </w:t>
      </w:r>
      <w:hyperlink r:id="rId369" w:history="1">
        <w:r w:rsidRPr="00DD61E1">
          <w:rPr>
            <w:rStyle w:val="Hyperlink"/>
            <w:i/>
            <w:iCs/>
            <w:lang w:val="en-US"/>
          </w:rPr>
          <w:t>Guidelines for Women’s Caucuses</w:t>
        </w:r>
      </w:hyperlink>
      <w:r w:rsidRPr="00DD61E1">
        <w:rPr>
          <w:lang w:val="en-US"/>
        </w:rPr>
        <w:t xml:space="preserve"> (2013).</w:t>
      </w:r>
    </w:p>
    <w:p w14:paraId="1925CD6B" w14:textId="77777777" w:rsidR="00DD61E1" w:rsidRPr="00DD61E1" w:rsidRDefault="00DD61E1" w:rsidP="0098245F">
      <w:pPr>
        <w:numPr>
          <w:ilvl w:val="0"/>
          <w:numId w:val="252"/>
        </w:numPr>
        <w:spacing w:after="0"/>
        <w:ind w:left="562" w:hanging="562"/>
        <w:rPr>
          <w:lang w:val="en-US"/>
        </w:rPr>
      </w:pPr>
      <w:r w:rsidRPr="00DD61E1">
        <w:rPr>
          <w:lang w:val="en-US"/>
        </w:rPr>
        <w:t xml:space="preserve">IPU, </w:t>
      </w:r>
      <w:hyperlink r:id="rId370" w:history="1">
        <w:r w:rsidRPr="00DD61E1">
          <w:rPr>
            <w:rStyle w:val="Hyperlink"/>
            <w:i/>
            <w:iCs/>
            <w:lang w:val="en-US"/>
          </w:rPr>
          <w:t>The freedom of women to participate in political processes fully, safely and without interference: Building partnerships between men and women to achieve this objective</w:t>
        </w:r>
      </w:hyperlink>
      <w:r w:rsidRPr="00DD61E1">
        <w:rPr>
          <w:lang w:val="en-US"/>
        </w:rPr>
        <w:t>, resolution adopted unanimously by the 135th IPU Assembly (2016).</w:t>
      </w:r>
    </w:p>
    <w:p w14:paraId="5A4642AF" w14:textId="77777777" w:rsidR="00DD61E1" w:rsidRPr="00DD61E1" w:rsidRDefault="00DD61E1" w:rsidP="0098245F">
      <w:pPr>
        <w:numPr>
          <w:ilvl w:val="0"/>
          <w:numId w:val="252"/>
        </w:numPr>
        <w:spacing w:after="0"/>
        <w:ind w:left="562" w:hanging="562"/>
        <w:rPr>
          <w:lang w:val="en-US"/>
        </w:rPr>
      </w:pPr>
      <w:r w:rsidRPr="00DD61E1">
        <w:rPr>
          <w:lang w:val="en-US"/>
        </w:rPr>
        <w:t xml:space="preserve">IPU, </w:t>
      </w:r>
      <w:hyperlink r:id="rId371" w:history="1">
        <w:r w:rsidRPr="00DD61E1">
          <w:rPr>
            <w:i/>
            <w:color w:val="1155CC"/>
            <w:u w:val="single"/>
            <w:lang w:val="en-US"/>
          </w:rPr>
          <w:t>Women in parliament in 2022:</w:t>
        </w:r>
      </w:hyperlink>
      <w:hyperlink r:id="rId372" w:history="1">
        <w:r w:rsidRPr="00DD61E1">
          <w:rPr>
            <w:i/>
            <w:color w:val="1155CC"/>
            <w:u w:val="single"/>
            <w:lang w:val="en-US"/>
          </w:rPr>
          <w:t xml:space="preserve"> The year in review</w:t>
        </w:r>
      </w:hyperlink>
      <w:r w:rsidRPr="00DD61E1">
        <w:rPr>
          <w:lang w:val="en-US"/>
        </w:rPr>
        <w:t xml:space="preserve"> (2023).</w:t>
      </w:r>
    </w:p>
    <w:p w14:paraId="547911FC" w14:textId="77777777" w:rsidR="00DD61E1" w:rsidRPr="00DD61E1" w:rsidRDefault="00DD61E1" w:rsidP="0098245F">
      <w:pPr>
        <w:numPr>
          <w:ilvl w:val="0"/>
          <w:numId w:val="252"/>
        </w:numPr>
        <w:spacing w:after="0"/>
        <w:ind w:left="562" w:hanging="562"/>
        <w:rPr>
          <w:lang w:val="en-US"/>
        </w:rPr>
      </w:pPr>
      <w:r w:rsidRPr="00DD61E1">
        <w:rPr>
          <w:lang w:val="en-US"/>
        </w:rPr>
        <w:t>IPU and Committee on the Elimination of Discrimination against Women (CEDAW Committee), “</w:t>
      </w:r>
      <w:hyperlink r:id="rId373" w:history="1">
        <w:r w:rsidRPr="00DD61E1">
          <w:rPr>
            <w:rStyle w:val="Hyperlink"/>
            <w:lang w:val="en-US"/>
          </w:rPr>
          <w:t>Joint Call by IPU and CEDAW Committee on International Women's Day 2021</w:t>
        </w:r>
      </w:hyperlink>
      <w:r w:rsidRPr="00DD61E1">
        <w:rPr>
          <w:lang w:val="en-US"/>
        </w:rPr>
        <w:t>” (2021).</w:t>
      </w:r>
    </w:p>
    <w:p w14:paraId="43B3C54A" w14:textId="77777777" w:rsidR="00DD61E1" w:rsidRPr="00DD61E1" w:rsidRDefault="00DD61E1" w:rsidP="0098245F">
      <w:pPr>
        <w:numPr>
          <w:ilvl w:val="0"/>
          <w:numId w:val="252"/>
        </w:numPr>
        <w:spacing w:after="0"/>
        <w:ind w:left="562" w:hanging="562"/>
        <w:rPr>
          <w:lang w:val="en-US"/>
        </w:rPr>
      </w:pPr>
      <w:r w:rsidRPr="00DD61E1">
        <w:rPr>
          <w:lang w:val="en-US"/>
        </w:rPr>
        <w:t xml:space="preserve">International Institute for Democracy and Electoral Assistance (IDEA), IPU and Stockholm University, </w:t>
      </w:r>
      <w:hyperlink r:id="rId374">
        <w:r w:rsidRPr="00DD61E1">
          <w:rPr>
            <w:i/>
            <w:color w:val="1155CC"/>
            <w:u w:val="single"/>
            <w:lang w:val="en-US"/>
          </w:rPr>
          <w:t>Atlas of electoral gender quotas</w:t>
        </w:r>
      </w:hyperlink>
      <w:r w:rsidRPr="00DD61E1">
        <w:rPr>
          <w:lang w:val="en-US"/>
        </w:rPr>
        <w:t xml:space="preserve"> (2013).</w:t>
      </w:r>
    </w:p>
    <w:p w14:paraId="62A4926E" w14:textId="77777777" w:rsidR="00DD61E1" w:rsidRPr="00DD61E1" w:rsidRDefault="00DD61E1" w:rsidP="0098245F">
      <w:pPr>
        <w:numPr>
          <w:ilvl w:val="0"/>
          <w:numId w:val="252"/>
        </w:numPr>
        <w:spacing w:after="0"/>
        <w:ind w:left="562" w:hanging="562"/>
        <w:rPr>
          <w:lang w:val="en-US"/>
        </w:rPr>
      </w:pPr>
      <w:r w:rsidRPr="00DD61E1">
        <w:rPr>
          <w:lang w:val="en-US"/>
        </w:rPr>
        <w:t xml:space="preserve">United Nations Development Programme (UNDP), </w:t>
      </w:r>
      <w:hyperlink r:id="rId375">
        <w:r w:rsidRPr="00DD61E1">
          <w:rPr>
            <w:i/>
            <w:color w:val="0563C1"/>
            <w:u w:val="single"/>
            <w:lang w:val="en-US"/>
          </w:rPr>
          <w:t>Guidance Note:</w:t>
        </w:r>
      </w:hyperlink>
      <w:hyperlink r:id="rId376">
        <w:r w:rsidRPr="00DD61E1">
          <w:rPr>
            <w:i/>
            <w:color w:val="0563C1"/>
            <w:u w:val="single"/>
            <w:lang w:val="en-US"/>
          </w:rPr>
          <w:t xml:space="preserve"> Strategies and good practices in promoting gender equality outcomes in parliaments</w:t>
        </w:r>
      </w:hyperlink>
      <w:r w:rsidRPr="00DD61E1">
        <w:rPr>
          <w:i/>
          <w:u w:val="single"/>
          <w:lang w:val="en-US"/>
        </w:rPr>
        <w:t xml:space="preserve"> </w:t>
      </w:r>
      <w:r w:rsidRPr="00DD61E1">
        <w:rPr>
          <w:lang w:val="en-US"/>
        </w:rPr>
        <w:t>(2016).</w:t>
      </w:r>
    </w:p>
    <w:p w14:paraId="63E3CB96" w14:textId="77777777" w:rsidR="003730F7" w:rsidRDefault="00DD61E1" w:rsidP="0098245F">
      <w:pPr>
        <w:numPr>
          <w:ilvl w:val="0"/>
          <w:numId w:val="252"/>
        </w:numPr>
        <w:spacing w:after="0"/>
        <w:ind w:left="562" w:hanging="562"/>
        <w:rPr>
          <w:lang w:val="en-US"/>
        </w:rPr>
      </w:pPr>
      <w:r w:rsidRPr="00DD61E1">
        <w:rPr>
          <w:lang w:val="en-US"/>
        </w:rPr>
        <w:t xml:space="preserve">United Nations, </w:t>
      </w:r>
      <w:hyperlink r:id="rId377" w:history="1">
        <w:r w:rsidRPr="00DD61E1">
          <w:rPr>
            <w:rStyle w:val="Hyperlink"/>
            <w:i/>
            <w:iCs/>
            <w:lang w:val="en-US"/>
          </w:rPr>
          <w:t>Convention on the Elimination of All Forms of Discrimination against Women (CEDAW)</w:t>
        </w:r>
      </w:hyperlink>
      <w:r w:rsidRPr="00DD61E1">
        <w:rPr>
          <w:lang w:val="en-US"/>
        </w:rPr>
        <w:t xml:space="preserve"> (1979).</w:t>
      </w:r>
    </w:p>
    <w:bookmarkEnd w:id="738"/>
    <w:p w14:paraId="5E5AEAE5" w14:textId="18E9FEE1" w:rsidR="0034461F" w:rsidRDefault="0034461F">
      <w:pPr>
        <w:rPr>
          <w:rFonts w:eastAsia="Arial"/>
          <w:b/>
          <w:kern w:val="0"/>
          <w:sz w:val="24"/>
          <w:lang w:val="en-GB" w:eastAsia="fr-CH"/>
          <w14:ligatures w14:val="none"/>
        </w:rPr>
      </w:pPr>
      <w:r w:rsidRPr="008B02B6">
        <w:rPr>
          <w:lang w:val="en-US"/>
        </w:rPr>
        <w:br w:type="page"/>
      </w:r>
    </w:p>
    <w:p w14:paraId="3FB1296E" w14:textId="2C6CA0A0" w:rsidR="00DD61E1" w:rsidRPr="00383F06" w:rsidRDefault="00DD61E1" w:rsidP="0034461F">
      <w:pPr>
        <w:pStyle w:val="Dimension"/>
      </w:pPr>
      <w:r w:rsidRPr="00383F06">
        <w:lastRenderedPageBreak/>
        <w:t xml:space="preserve">Dimension 7.2.3: Representation of youth </w:t>
      </w:r>
    </w:p>
    <w:tbl>
      <w:tblPr>
        <w:tblStyle w:val="TableGrid"/>
        <w:tblW w:w="0" w:type="auto"/>
        <w:shd w:val="clear" w:color="auto" w:fill="EEEEEE"/>
        <w:tblLook w:val="04A0" w:firstRow="1" w:lastRow="0" w:firstColumn="1" w:lastColumn="0" w:noHBand="0" w:noVBand="1"/>
      </w:tblPr>
      <w:tblGrid>
        <w:gridCol w:w="9062"/>
      </w:tblGrid>
      <w:tr w:rsidR="00DD61E1" w:rsidRPr="00383F06" w14:paraId="159E8A70" w14:textId="77777777" w:rsidTr="00520551">
        <w:tc>
          <w:tcPr>
            <w:tcW w:w="9120" w:type="dxa"/>
            <w:shd w:val="clear" w:color="auto" w:fill="EEEEEE"/>
          </w:tcPr>
          <w:p w14:paraId="0A8F4106" w14:textId="77777777" w:rsidR="00DD61E1" w:rsidRPr="00DD61E1" w:rsidRDefault="00DD61E1" w:rsidP="0098245F">
            <w:pPr>
              <w:rPr>
                <w:rFonts w:eastAsia="Arial"/>
                <w:lang w:val="en-US"/>
              </w:rPr>
            </w:pPr>
            <w:r w:rsidRPr="00DD61E1">
              <w:rPr>
                <w:lang w:val="en-US"/>
              </w:rPr>
              <w:t>This dimension is part of:</w:t>
            </w:r>
          </w:p>
          <w:p w14:paraId="34BE3169" w14:textId="77777777" w:rsidR="00DD61E1" w:rsidRPr="00383F06" w:rsidRDefault="00DD61E1" w:rsidP="0098245F">
            <w:pPr>
              <w:pStyle w:val="ListParagraph"/>
              <w:numPr>
                <w:ilvl w:val="0"/>
                <w:numId w:val="51"/>
              </w:numPr>
              <w:spacing w:line="240" w:lineRule="auto"/>
              <w:rPr>
                <w:sz w:val="20"/>
                <w:szCs w:val="20"/>
              </w:rPr>
            </w:pPr>
            <w:r w:rsidRPr="00383F06">
              <w:rPr>
                <w:sz w:val="20"/>
              </w:rPr>
              <w:t>Indicator 7.2: Electoral integrity</w:t>
            </w:r>
          </w:p>
          <w:p w14:paraId="7F7A65C1" w14:textId="77777777" w:rsidR="00DD61E1" w:rsidRPr="00383F06" w:rsidRDefault="00DD61E1" w:rsidP="0098245F">
            <w:pPr>
              <w:pStyle w:val="ListParagraph"/>
              <w:numPr>
                <w:ilvl w:val="0"/>
                <w:numId w:val="51"/>
              </w:numPr>
              <w:spacing w:line="240" w:lineRule="auto"/>
              <w:rPr>
                <w:szCs w:val="20"/>
              </w:rPr>
            </w:pPr>
            <w:r w:rsidRPr="00383F06">
              <w:rPr>
                <w:sz w:val="20"/>
              </w:rPr>
              <w:t>Target 7: Representative parliament</w:t>
            </w:r>
          </w:p>
        </w:tc>
      </w:tr>
    </w:tbl>
    <w:p w14:paraId="7E319EC2" w14:textId="77777777" w:rsidR="00DD61E1" w:rsidRPr="00383F06" w:rsidRDefault="00DD61E1" w:rsidP="00B273EF">
      <w:pPr>
        <w:pStyle w:val="section-title"/>
      </w:pPr>
      <w:r w:rsidRPr="00383F06">
        <w:t>About this dimension</w:t>
      </w:r>
    </w:p>
    <w:p w14:paraId="244D3C62" w14:textId="77777777" w:rsidR="003730F7" w:rsidRDefault="00DD61E1" w:rsidP="0098245F">
      <w:pPr>
        <w:rPr>
          <w:lang w:val="en-US"/>
        </w:rPr>
      </w:pPr>
      <w:r w:rsidRPr="00DD61E1">
        <w:rPr>
          <w:lang w:val="en-US"/>
        </w:rPr>
        <w:t xml:space="preserve">This dimension concerns the representation of young men and women in parliament. An enabling legal framework, free of restrictive barriers, is important for increasing the political participation of young people. </w:t>
      </w:r>
    </w:p>
    <w:p w14:paraId="0F4C7656" w14:textId="77777777" w:rsidR="003730F7" w:rsidRDefault="00DD61E1" w:rsidP="0098245F">
      <w:pPr>
        <w:rPr>
          <w:lang w:val="en-US"/>
        </w:rPr>
      </w:pPr>
      <w:r w:rsidRPr="00DD61E1">
        <w:rPr>
          <w:lang w:val="en-US"/>
        </w:rPr>
        <w:t>The alignment of the minimum age of eligibility to run for office with the minimum voting age is a considerable factor for youth representation. In the case of bicameral parliaments, it is also beneficial to equalize the age of eligibility for both chambers.</w:t>
      </w:r>
    </w:p>
    <w:p w14:paraId="2C9A097C" w14:textId="77777777" w:rsidR="003730F7" w:rsidRDefault="00DD61E1" w:rsidP="0098245F">
      <w:pPr>
        <w:rPr>
          <w:lang w:val="en-US"/>
        </w:rPr>
      </w:pPr>
      <w:r w:rsidRPr="00DD61E1">
        <w:rPr>
          <w:lang w:val="en-US"/>
        </w:rPr>
        <w:t>Some parliaments have adopted special measures to enhance youth representation in parliament, such as legislated candidate quotas or reserved seats. Political parties can also make an impact by introducing voluntary quotas, by strengthening party youth wings/organizations and by promoting young people to run for office.</w:t>
      </w:r>
    </w:p>
    <w:p w14:paraId="3FB59019" w14:textId="77777777" w:rsidR="003730F7" w:rsidRDefault="00DD61E1" w:rsidP="0098245F">
      <w:pPr>
        <w:rPr>
          <w:lang w:val="en-US"/>
        </w:rPr>
      </w:pPr>
      <w:r w:rsidRPr="00DD61E1">
        <w:rPr>
          <w:lang w:val="en-US"/>
        </w:rPr>
        <w:t>Many parliaments have committees that work on youth issues. In some parliaments, caucuses dedicated to youth issues or caucuses of young MPs have been formed, while in other cases young parliamentarians have developed their own networks.</w:t>
      </w:r>
    </w:p>
    <w:p w14:paraId="1BE89661" w14:textId="77777777" w:rsidR="003730F7" w:rsidRDefault="00DD61E1" w:rsidP="0098245F">
      <w:pPr>
        <w:rPr>
          <w:lang w:val="en-US"/>
        </w:rPr>
      </w:pPr>
      <w:r w:rsidRPr="00DD61E1">
        <w:rPr>
          <w:lang w:val="en-US"/>
        </w:rPr>
        <w:t>Organizing specific training and mentoring for young MPs, as well as providing an enabling environment through measures such as childcare facilities, a flexible work schedule and remote working possibilities, are other examples of good parliamentary practices for enhancing the representation of youth.</w:t>
      </w:r>
    </w:p>
    <w:p w14:paraId="78D453F8" w14:textId="70C04A20" w:rsidR="00DD61E1" w:rsidRPr="00DD61E1" w:rsidRDefault="00DD61E1" w:rsidP="0098245F">
      <w:pPr>
        <w:rPr>
          <w:iCs/>
          <w:lang w:val="en-US"/>
        </w:rPr>
      </w:pPr>
      <w:r w:rsidRPr="00DD61E1">
        <w:rPr>
          <w:lang w:val="en-US"/>
        </w:rPr>
        <w:t xml:space="preserve">For ways in which parliament seeks to include the views of young people in its work, see also </w:t>
      </w:r>
      <w:r w:rsidRPr="00DD61E1">
        <w:rPr>
          <w:i/>
          <w:lang w:val="en-US"/>
        </w:rPr>
        <w:t>Dimension 5.1.5: Youth inclusion</w:t>
      </w:r>
      <w:r w:rsidRPr="00DD61E1">
        <w:rPr>
          <w:iCs/>
          <w:lang w:val="en-US"/>
        </w:rPr>
        <w:t>.</w:t>
      </w:r>
    </w:p>
    <w:p w14:paraId="04A63F9E" w14:textId="77777777" w:rsidR="00DD61E1" w:rsidRPr="00383F06" w:rsidRDefault="00DD61E1" w:rsidP="00B273EF">
      <w:pPr>
        <w:pStyle w:val="section-title"/>
      </w:pPr>
      <w:r w:rsidRPr="00383F06">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DD61E1" w:rsidRPr="00513C3B" w14:paraId="21979416" w14:textId="77777777" w:rsidTr="00D507D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659D77E" w14:textId="77777777" w:rsidR="003730F7" w:rsidRDefault="00DD61E1" w:rsidP="0098245F">
            <w:pPr>
              <w:rPr>
                <w:i/>
                <w:lang w:val="en-US"/>
              </w:rPr>
            </w:pPr>
            <w:r w:rsidRPr="00DD61E1">
              <w:rPr>
                <w:i/>
                <w:lang w:val="en-US"/>
              </w:rPr>
              <w:t xml:space="preserve">Based on a global comparative analysis, an aspiring goal for parliaments in the area of “representation of youth” is as follows: </w:t>
            </w:r>
          </w:p>
          <w:p w14:paraId="2CA3DB02" w14:textId="77777777" w:rsidR="003730F7" w:rsidRDefault="00DD61E1" w:rsidP="0098245F">
            <w:pPr>
              <w:rPr>
                <w:lang w:val="en-US"/>
              </w:rPr>
            </w:pPr>
            <w:r w:rsidRPr="00DD61E1">
              <w:rPr>
                <w:lang w:val="en-US"/>
              </w:rPr>
              <w:t>The legal framework establishes that the minimum age of eligibility to run for political office is the same as the minimum voting age.</w:t>
            </w:r>
          </w:p>
          <w:p w14:paraId="4195268C" w14:textId="77777777" w:rsidR="003730F7" w:rsidRDefault="00DD61E1" w:rsidP="0098245F">
            <w:pPr>
              <w:keepNext/>
              <w:rPr>
                <w:lang w:val="en-US"/>
              </w:rPr>
            </w:pPr>
            <w:r w:rsidRPr="00DD61E1">
              <w:rPr>
                <w:lang w:val="en-US"/>
              </w:rPr>
              <w:t xml:space="preserve">Legislative and policy measures are taken to promote youth representation in parliament. </w:t>
            </w:r>
          </w:p>
          <w:p w14:paraId="7D0841D1" w14:textId="77777777" w:rsidR="003730F7" w:rsidRDefault="00DD61E1" w:rsidP="0098245F">
            <w:pPr>
              <w:rPr>
                <w:lang w:val="en-US"/>
              </w:rPr>
            </w:pPr>
            <w:r w:rsidRPr="00DD61E1">
              <w:rPr>
                <w:lang w:val="en-US"/>
              </w:rPr>
              <w:t xml:space="preserve">Parliamentary bodies, such as committees, caucuses or networks of young MPs, are mandated to address youth issues.  </w:t>
            </w:r>
          </w:p>
          <w:p w14:paraId="187AD8E9" w14:textId="1327E852" w:rsidR="00DD61E1" w:rsidRPr="00DD61E1" w:rsidRDefault="00DD61E1" w:rsidP="0098245F">
            <w:pPr>
              <w:rPr>
                <w:color w:val="0070C0"/>
                <w:lang w:val="en-US"/>
              </w:rPr>
            </w:pPr>
            <w:r w:rsidRPr="00DD61E1">
              <w:rPr>
                <w:lang w:val="en-US"/>
              </w:rPr>
              <w:t>There is an enabling environment for young MPs in parliament, including the availability of training and mentoring.</w:t>
            </w:r>
          </w:p>
          <w:p w14:paraId="3BE02927" w14:textId="77777777" w:rsidR="00DD61E1" w:rsidRPr="00DD61E1" w:rsidRDefault="00DD61E1" w:rsidP="0098245F">
            <w:pPr>
              <w:rPr>
                <w:color w:val="0070C0"/>
                <w:lang w:val="en-US"/>
              </w:rPr>
            </w:pPr>
          </w:p>
        </w:tc>
      </w:tr>
    </w:tbl>
    <w:p w14:paraId="4F18DE71" w14:textId="77777777" w:rsidR="00DD61E1" w:rsidRPr="00383F06" w:rsidRDefault="00DD61E1" w:rsidP="00B273EF">
      <w:pPr>
        <w:pStyle w:val="section-title"/>
      </w:pPr>
      <w:r w:rsidRPr="00383F06">
        <w:t>Assessment</w:t>
      </w:r>
    </w:p>
    <w:p w14:paraId="081A75B6" w14:textId="77777777" w:rsidR="00DD61E1" w:rsidRPr="00DD61E1" w:rsidRDefault="00DD61E1" w:rsidP="0098245F">
      <w:pPr>
        <w:spacing w:before="200"/>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288564A8" w14:textId="77777777" w:rsidR="003730F7" w:rsidRDefault="00DD61E1" w:rsidP="0098245F">
      <w:pPr>
        <w:spacing w:before="200"/>
        <w:rPr>
          <w:lang w:val="en-US"/>
        </w:rPr>
      </w:pPr>
      <w:r w:rsidRPr="00DD61E1">
        <w:rPr>
          <w:lang w:val="en-US"/>
        </w:rPr>
        <w:t>The evidence for assessment of this dimension could include the following:</w:t>
      </w:r>
    </w:p>
    <w:p w14:paraId="67600881" w14:textId="06B9FF57" w:rsidR="00DD61E1" w:rsidRPr="00DD61E1" w:rsidRDefault="00DD61E1" w:rsidP="0098245F">
      <w:pPr>
        <w:numPr>
          <w:ilvl w:val="0"/>
          <w:numId w:val="251"/>
        </w:numPr>
        <w:spacing w:after="0"/>
        <w:ind w:left="562" w:hanging="562"/>
        <w:rPr>
          <w:lang w:val="en-US"/>
        </w:rPr>
      </w:pPr>
      <w:r w:rsidRPr="00DD61E1">
        <w:rPr>
          <w:lang w:val="en-US"/>
        </w:rPr>
        <w:t>Provisions of the constitution and/or other aspects of the legal framework establishing the minimum voting age and the minimum age of eligibility to run for office</w:t>
      </w:r>
    </w:p>
    <w:p w14:paraId="6A33216A" w14:textId="77777777" w:rsidR="00DD61E1" w:rsidRPr="00DD61E1" w:rsidRDefault="00DD61E1" w:rsidP="0098245F">
      <w:pPr>
        <w:numPr>
          <w:ilvl w:val="0"/>
          <w:numId w:val="251"/>
        </w:numPr>
        <w:spacing w:after="0"/>
        <w:ind w:left="562" w:hanging="562"/>
        <w:rPr>
          <w:lang w:val="en-US"/>
        </w:rPr>
      </w:pPr>
      <w:r w:rsidRPr="00DD61E1">
        <w:rPr>
          <w:lang w:val="en-US"/>
        </w:rPr>
        <w:lastRenderedPageBreak/>
        <w:t>Parliament’s policies, structures and/or documents addressing the engagement of young MPs and the support provided to them</w:t>
      </w:r>
    </w:p>
    <w:p w14:paraId="4695D692" w14:textId="77777777" w:rsidR="00DD61E1" w:rsidRPr="00DD61E1" w:rsidRDefault="00DD61E1" w:rsidP="0098245F">
      <w:pPr>
        <w:numPr>
          <w:ilvl w:val="0"/>
          <w:numId w:val="251"/>
        </w:numPr>
        <w:spacing w:after="0"/>
        <w:ind w:left="562" w:hanging="562"/>
        <w:rPr>
          <w:lang w:val="en-US"/>
        </w:rPr>
      </w:pPr>
      <w:r w:rsidRPr="00DD61E1">
        <w:rPr>
          <w:lang w:val="en-US"/>
        </w:rPr>
        <w:t>The number of MPs under age 45, under age 40 and under age 30</w:t>
      </w:r>
    </w:p>
    <w:p w14:paraId="088000B2" w14:textId="77777777" w:rsidR="003730F7" w:rsidRDefault="00DD61E1" w:rsidP="0098245F">
      <w:pPr>
        <w:numPr>
          <w:ilvl w:val="0"/>
          <w:numId w:val="251"/>
        </w:numPr>
        <w:spacing w:after="0"/>
        <w:ind w:left="562" w:hanging="562"/>
        <w:rPr>
          <w:lang w:val="en-US"/>
        </w:rPr>
      </w:pPr>
      <w:r w:rsidRPr="00DD61E1">
        <w:rPr>
          <w:lang w:val="en-US"/>
        </w:rPr>
        <w:t>Evidence of parliamentary communication promoting the work of young MPs</w:t>
      </w:r>
    </w:p>
    <w:p w14:paraId="40AE519D" w14:textId="77777777" w:rsidR="003730F7" w:rsidRDefault="00DD61E1" w:rsidP="0098245F">
      <w:pPr>
        <w:rPr>
          <w:lang w:val="en-US"/>
        </w:rPr>
      </w:pPr>
      <w:r w:rsidRPr="00DD61E1">
        <w:rPr>
          <w:lang w:val="en-US"/>
        </w:rPr>
        <w:t>Where relevant, provide additional comments or examples that support the assessment.</w:t>
      </w:r>
    </w:p>
    <w:p w14:paraId="77A43FCC" w14:textId="6A28F790" w:rsidR="00DD61E1" w:rsidRPr="00383F06" w:rsidRDefault="00DD61E1" w:rsidP="0098245F">
      <w:pPr>
        <w:pStyle w:val="Heading5"/>
      </w:pPr>
      <w:bookmarkStart w:id="739" w:name="_n7o0nexjrtix"/>
      <w:bookmarkEnd w:id="739"/>
      <w:r w:rsidRPr="00383F06">
        <w:t xml:space="preserve">Assessment criterion 1: Minimum age of eligibility </w:t>
      </w:r>
    </w:p>
    <w:p w14:paraId="73307E60" w14:textId="77777777" w:rsidR="00DD61E1" w:rsidRPr="00DD61E1" w:rsidRDefault="00DD61E1" w:rsidP="0098245F">
      <w:pPr>
        <w:rPr>
          <w:lang w:val="en-US"/>
        </w:rPr>
      </w:pPr>
      <w:r w:rsidRPr="00DD61E1">
        <w:rPr>
          <w:lang w:val="en-US"/>
        </w:rPr>
        <w:t>The legal framework establishes that the minimum age of eligibility to run for political office is the same as the minimum voting age.</w:t>
      </w:r>
    </w:p>
    <w:p w14:paraId="266D2016"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52AD7AC4"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74C588" w14:textId="77777777" w:rsidR="00DD61E1" w:rsidRPr="00383F06" w:rsidRDefault="00DD61E1" w:rsidP="0098245F">
            <w:pPr>
              <w:jc w:val="center"/>
              <w:rPr>
                <w:rFonts w:eastAsia="Calibri"/>
              </w:rPr>
            </w:pPr>
            <w:r w:rsidRPr="00383F06">
              <w:t>Non-existent</w:t>
            </w:r>
          </w:p>
          <w:sdt>
            <w:sdtPr>
              <w:rPr>
                <w:rFonts w:eastAsia="Arimo"/>
              </w:rPr>
              <w:id w:val="1282844131"/>
              <w14:checkbox>
                <w14:checked w14:val="0"/>
                <w14:checkedState w14:val="2612" w14:font="MS Gothic"/>
                <w14:uncheckedState w14:val="2610" w14:font="MS Gothic"/>
              </w14:checkbox>
            </w:sdtPr>
            <w:sdtEndPr/>
            <w:sdtContent>
              <w:p w14:paraId="71CACE91"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637A8E" w14:textId="77777777" w:rsidR="00DD61E1" w:rsidRPr="00383F06" w:rsidRDefault="00DD61E1" w:rsidP="0098245F">
            <w:pPr>
              <w:jc w:val="center"/>
              <w:rPr>
                <w:rFonts w:eastAsia="Calibri"/>
              </w:rPr>
            </w:pPr>
            <w:r w:rsidRPr="00383F06">
              <w:t xml:space="preserve">Rudimentary </w:t>
            </w:r>
          </w:p>
          <w:sdt>
            <w:sdtPr>
              <w:rPr>
                <w:rFonts w:eastAsia="Arimo"/>
              </w:rPr>
              <w:id w:val="1785762958"/>
              <w14:checkbox>
                <w14:checked w14:val="0"/>
                <w14:checkedState w14:val="2612" w14:font="MS Gothic"/>
                <w14:uncheckedState w14:val="2610" w14:font="MS Gothic"/>
              </w14:checkbox>
            </w:sdtPr>
            <w:sdtEndPr/>
            <w:sdtContent>
              <w:p w14:paraId="5F614006"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E206FD" w14:textId="77777777" w:rsidR="00DD61E1" w:rsidRPr="00383F06" w:rsidRDefault="00DD61E1" w:rsidP="0098245F">
            <w:pPr>
              <w:jc w:val="center"/>
              <w:rPr>
                <w:rFonts w:eastAsia="Calibri"/>
              </w:rPr>
            </w:pPr>
            <w:r w:rsidRPr="00383F06">
              <w:t>Basic</w:t>
            </w:r>
          </w:p>
          <w:sdt>
            <w:sdtPr>
              <w:rPr>
                <w:rFonts w:eastAsia="Arimo"/>
              </w:rPr>
              <w:id w:val="1869025481"/>
              <w14:checkbox>
                <w14:checked w14:val="0"/>
                <w14:checkedState w14:val="2612" w14:font="MS Gothic"/>
                <w14:uncheckedState w14:val="2610" w14:font="MS Gothic"/>
              </w14:checkbox>
            </w:sdtPr>
            <w:sdtEndPr/>
            <w:sdtContent>
              <w:p w14:paraId="6A32E575"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99B9A2" w14:textId="77777777" w:rsidR="00DD61E1" w:rsidRPr="00383F06" w:rsidRDefault="00DD61E1" w:rsidP="0098245F">
            <w:pPr>
              <w:jc w:val="center"/>
              <w:rPr>
                <w:rFonts w:eastAsia="Calibri"/>
              </w:rPr>
            </w:pPr>
            <w:r w:rsidRPr="00383F06">
              <w:t>Good</w:t>
            </w:r>
          </w:p>
          <w:sdt>
            <w:sdtPr>
              <w:rPr>
                <w:rFonts w:eastAsia="Arimo"/>
              </w:rPr>
              <w:id w:val="1305434912"/>
              <w14:checkbox>
                <w14:checked w14:val="0"/>
                <w14:checkedState w14:val="2612" w14:font="MS Gothic"/>
                <w14:uncheckedState w14:val="2610" w14:font="MS Gothic"/>
              </w14:checkbox>
            </w:sdtPr>
            <w:sdtEndPr/>
            <w:sdtContent>
              <w:p w14:paraId="4D73468E"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669318" w14:textId="77777777" w:rsidR="00DD61E1" w:rsidRPr="00383F06" w:rsidRDefault="00DD61E1" w:rsidP="0098245F">
            <w:pPr>
              <w:jc w:val="center"/>
              <w:rPr>
                <w:rFonts w:eastAsia="Calibri"/>
              </w:rPr>
            </w:pPr>
            <w:r w:rsidRPr="00383F06">
              <w:t>Very good</w:t>
            </w:r>
          </w:p>
          <w:sdt>
            <w:sdtPr>
              <w:rPr>
                <w:rFonts w:eastAsia="Arimo"/>
              </w:rPr>
              <w:id w:val="1092660565"/>
              <w14:checkbox>
                <w14:checked w14:val="0"/>
                <w14:checkedState w14:val="2612" w14:font="MS Gothic"/>
                <w14:uncheckedState w14:val="2610" w14:font="MS Gothic"/>
              </w14:checkbox>
            </w:sdtPr>
            <w:sdtEndPr/>
            <w:sdtContent>
              <w:p w14:paraId="2C25F3EF"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70BE719" w14:textId="77777777" w:rsidR="00DD61E1" w:rsidRPr="00383F06" w:rsidRDefault="00DD61E1" w:rsidP="0098245F">
            <w:pPr>
              <w:jc w:val="center"/>
              <w:rPr>
                <w:rFonts w:eastAsia="Calibri"/>
              </w:rPr>
            </w:pPr>
            <w:r w:rsidRPr="00383F06">
              <w:t>Excellent</w:t>
            </w:r>
          </w:p>
          <w:sdt>
            <w:sdtPr>
              <w:rPr>
                <w:rFonts w:eastAsia="Arimo"/>
              </w:rPr>
              <w:id w:val="-398679899"/>
              <w14:checkbox>
                <w14:checked w14:val="0"/>
                <w14:checkedState w14:val="2612" w14:font="MS Gothic"/>
                <w14:uncheckedState w14:val="2610" w14:font="MS Gothic"/>
              </w14:checkbox>
            </w:sdtPr>
            <w:sdtEndPr/>
            <w:sdtContent>
              <w:p w14:paraId="2EAD8AAA"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0B3BEC12"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1A59D" w14:textId="77777777" w:rsidR="003730F7" w:rsidRDefault="00DD61E1" w:rsidP="0098245F">
            <w:pPr>
              <w:rPr>
                <w:rFonts w:eastAsia="Calibri"/>
                <w:color w:val="005F9A"/>
                <w:lang w:val="en-US"/>
              </w:rPr>
            </w:pPr>
            <w:r w:rsidRPr="00DD61E1">
              <w:rPr>
                <w:color w:val="005F9A"/>
                <w:lang w:val="en-US"/>
              </w:rPr>
              <w:t>Evidence for this assessment criterion:</w:t>
            </w:r>
          </w:p>
          <w:p w14:paraId="741CAD94" w14:textId="1DB1A708" w:rsidR="00DD61E1" w:rsidRPr="00DD61E1" w:rsidRDefault="00DD61E1" w:rsidP="0098245F">
            <w:pPr>
              <w:rPr>
                <w:rFonts w:eastAsia="Calibri"/>
                <w:color w:val="0000FF"/>
                <w:lang w:val="en-US"/>
              </w:rPr>
            </w:pPr>
          </w:p>
        </w:tc>
      </w:tr>
    </w:tbl>
    <w:p w14:paraId="14DC3832" w14:textId="77777777" w:rsidR="00DD61E1" w:rsidRPr="00383F06" w:rsidRDefault="00DD61E1" w:rsidP="0098245F">
      <w:pPr>
        <w:pStyle w:val="Heading5"/>
      </w:pPr>
      <w:r w:rsidRPr="00383F06">
        <w:t xml:space="preserve">Assessment criterion 2: Promoting youth representation </w:t>
      </w:r>
    </w:p>
    <w:p w14:paraId="5F649ED8" w14:textId="77777777" w:rsidR="00DD61E1" w:rsidRPr="00DD61E1" w:rsidRDefault="00DD61E1" w:rsidP="0098245F">
      <w:pPr>
        <w:keepNext/>
        <w:rPr>
          <w:lang w:val="en-US"/>
        </w:rPr>
      </w:pPr>
      <w:r w:rsidRPr="00DD61E1">
        <w:rPr>
          <w:lang w:val="en-US"/>
        </w:rPr>
        <w:t xml:space="preserve">Legislative and policy measures are taken to promote youth representation in parliament. </w:t>
      </w:r>
    </w:p>
    <w:p w14:paraId="322EA5A7"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3009AF2D"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95C1B3" w14:textId="77777777" w:rsidR="00DD61E1" w:rsidRPr="00383F06" w:rsidRDefault="00DD61E1" w:rsidP="0098245F">
            <w:pPr>
              <w:jc w:val="center"/>
              <w:rPr>
                <w:rFonts w:eastAsia="Calibri"/>
              </w:rPr>
            </w:pPr>
            <w:r w:rsidRPr="00383F06">
              <w:t>Non-existent</w:t>
            </w:r>
          </w:p>
          <w:sdt>
            <w:sdtPr>
              <w:rPr>
                <w:rFonts w:eastAsia="Arimo"/>
              </w:rPr>
              <w:id w:val="643621044"/>
              <w14:checkbox>
                <w14:checked w14:val="0"/>
                <w14:checkedState w14:val="2612" w14:font="MS Gothic"/>
                <w14:uncheckedState w14:val="2610" w14:font="MS Gothic"/>
              </w14:checkbox>
            </w:sdtPr>
            <w:sdtEndPr/>
            <w:sdtContent>
              <w:p w14:paraId="0634B531"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17BF04" w14:textId="77777777" w:rsidR="00DD61E1" w:rsidRPr="00383F06" w:rsidRDefault="00DD61E1" w:rsidP="0098245F">
            <w:pPr>
              <w:jc w:val="center"/>
              <w:rPr>
                <w:rFonts w:eastAsia="Calibri"/>
              </w:rPr>
            </w:pPr>
            <w:r w:rsidRPr="00383F06">
              <w:t xml:space="preserve">Rudimentary </w:t>
            </w:r>
          </w:p>
          <w:sdt>
            <w:sdtPr>
              <w:rPr>
                <w:rFonts w:eastAsia="Arimo"/>
              </w:rPr>
              <w:id w:val="-826676370"/>
              <w14:checkbox>
                <w14:checked w14:val="0"/>
                <w14:checkedState w14:val="2612" w14:font="MS Gothic"/>
                <w14:uncheckedState w14:val="2610" w14:font="MS Gothic"/>
              </w14:checkbox>
            </w:sdtPr>
            <w:sdtEndPr/>
            <w:sdtContent>
              <w:p w14:paraId="3D07C85B"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9E24F8" w14:textId="77777777" w:rsidR="00DD61E1" w:rsidRPr="00383F06" w:rsidRDefault="00DD61E1" w:rsidP="0098245F">
            <w:pPr>
              <w:jc w:val="center"/>
              <w:rPr>
                <w:rFonts w:eastAsia="Calibri"/>
              </w:rPr>
            </w:pPr>
            <w:r w:rsidRPr="00383F06">
              <w:t>Basic</w:t>
            </w:r>
          </w:p>
          <w:sdt>
            <w:sdtPr>
              <w:rPr>
                <w:rFonts w:eastAsia="Arimo"/>
              </w:rPr>
              <w:id w:val="1138991835"/>
              <w14:checkbox>
                <w14:checked w14:val="0"/>
                <w14:checkedState w14:val="2612" w14:font="MS Gothic"/>
                <w14:uncheckedState w14:val="2610" w14:font="MS Gothic"/>
              </w14:checkbox>
            </w:sdtPr>
            <w:sdtEndPr/>
            <w:sdtContent>
              <w:p w14:paraId="43FD3D19"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1DBD6C" w14:textId="77777777" w:rsidR="00DD61E1" w:rsidRPr="00383F06" w:rsidRDefault="00DD61E1" w:rsidP="0098245F">
            <w:pPr>
              <w:jc w:val="center"/>
              <w:rPr>
                <w:rFonts w:eastAsia="Calibri"/>
              </w:rPr>
            </w:pPr>
            <w:r w:rsidRPr="00383F06">
              <w:t>Good</w:t>
            </w:r>
          </w:p>
          <w:sdt>
            <w:sdtPr>
              <w:rPr>
                <w:rFonts w:eastAsia="Arimo"/>
              </w:rPr>
              <w:id w:val="310070393"/>
              <w14:checkbox>
                <w14:checked w14:val="0"/>
                <w14:checkedState w14:val="2612" w14:font="MS Gothic"/>
                <w14:uncheckedState w14:val="2610" w14:font="MS Gothic"/>
              </w14:checkbox>
            </w:sdtPr>
            <w:sdtEndPr/>
            <w:sdtContent>
              <w:p w14:paraId="40F8D42B"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F039BC" w14:textId="77777777" w:rsidR="00DD61E1" w:rsidRPr="00383F06" w:rsidRDefault="00DD61E1" w:rsidP="0098245F">
            <w:pPr>
              <w:jc w:val="center"/>
              <w:rPr>
                <w:rFonts w:eastAsia="Calibri"/>
              </w:rPr>
            </w:pPr>
            <w:r w:rsidRPr="00383F06">
              <w:t>Very good</w:t>
            </w:r>
          </w:p>
          <w:sdt>
            <w:sdtPr>
              <w:rPr>
                <w:rFonts w:eastAsia="Arimo"/>
              </w:rPr>
              <w:id w:val="218335751"/>
              <w14:checkbox>
                <w14:checked w14:val="0"/>
                <w14:checkedState w14:val="2612" w14:font="MS Gothic"/>
                <w14:uncheckedState w14:val="2610" w14:font="MS Gothic"/>
              </w14:checkbox>
            </w:sdtPr>
            <w:sdtEndPr/>
            <w:sdtContent>
              <w:p w14:paraId="2EE3990B"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C731A3A" w14:textId="77777777" w:rsidR="00DD61E1" w:rsidRPr="00383F06" w:rsidRDefault="00DD61E1" w:rsidP="0098245F">
            <w:pPr>
              <w:jc w:val="center"/>
              <w:rPr>
                <w:rFonts w:eastAsia="Calibri"/>
              </w:rPr>
            </w:pPr>
            <w:r w:rsidRPr="00383F06">
              <w:t>Excellent</w:t>
            </w:r>
          </w:p>
          <w:sdt>
            <w:sdtPr>
              <w:rPr>
                <w:rFonts w:eastAsia="Arimo"/>
              </w:rPr>
              <w:id w:val="-1624771705"/>
              <w14:checkbox>
                <w14:checked w14:val="0"/>
                <w14:checkedState w14:val="2612" w14:font="MS Gothic"/>
                <w14:uncheckedState w14:val="2610" w14:font="MS Gothic"/>
              </w14:checkbox>
            </w:sdtPr>
            <w:sdtEndPr/>
            <w:sdtContent>
              <w:p w14:paraId="16C21E1B"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4A468AE0"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BBD38" w14:textId="77777777" w:rsidR="003730F7" w:rsidRDefault="00DD61E1" w:rsidP="0098245F">
            <w:pPr>
              <w:rPr>
                <w:rFonts w:eastAsia="Calibri"/>
                <w:color w:val="005F9A"/>
                <w:lang w:val="en-US"/>
              </w:rPr>
            </w:pPr>
            <w:r w:rsidRPr="00DD61E1">
              <w:rPr>
                <w:color w:val="005F9A"/>
                <w:lang w:val="en-US"/>
              </w:rPr>
              <w:t>Evidence for this assessment criterion:</w:t>
            </w:r>
          </w:p>
          <w:p w14:paraId="2A02D8DE" w14:textId="11C7DFA7" w:rsidR="00DD61E1" w:rsidRPr="00DD61E1" w:rsidRDefault="00DD61E1" w:rsidP="0098245F">
            <w:pPr>
              <w:rPr>
                <w:rFonts w:eastAsia="Calibri"/>
                <w:color w:val="0000FF"/>
                <w:lang w:val="en-US"/>
              </w:rPr>
            </w:pPr>
          </w:p>
        </w:tc>
      </w:tr>
    </w:tbl>
    <w:p w14:paraId="0F4A7F21" w14:textId="77777777" w:rsidR="00DD61E1" w:rsidRPr="00383F06" w:rsidRDefault="00DD61E1" w:rsidP="0098245F">
      <w:pPr>
        <w:pStyle w:val="Heading5"/>
      </w:pPr>
      <w:r w:rsidRPr="00383F06">
        <w:t>Assessment criterion 3: Bodies addressing youth issues</w:t>
      </w:r>
    </w:p>
    <w:p w14:paraId="37FBE0F7" w14:textId="77777777" w:rsidR="00DD61E1" w:rsidRPr="00DD61E1" w:rsidRDefault="00DD61E1" w:rsidP="0098245F">
      <w:pPr>
        <w:rPr>
          <w:lang w:val="en-US"/>
        </w:rPr>
      </w:pPr>
      <w:r w:rsidRPr="00DD61E1">
        <w:rPr>
          <w:lang w:val="en-US"/>
        </w:rPr>
        <w:t>Parliamentary bodies, such as committees, caucuses or networks of young MPs, are mandated to address youth issues.</w:t>
      </w:r>
    </w:p>
    <w:p w14:paraId="54F2449D" w14:textId="77777777" w:rsidR="00DD61E1" w:rsidRPr="00DD61E1" w:rsidRDefault="00DD61E1" w:rsidP="0098245F">
      <w:pPr>
        <w:rPr>
          <w:b/>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72A71D57"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3F0F8D" w14:textId="77777777" w:rsidR="00DD61E1" w:rsidRPr="00383F06" w:rsidRDefault="00DD61E1" w:rsidP="0098245F">
            <w:pPr>
              <w:jc w:val="center"/>
              <w:rPr>
                <w:rFonts w:eastAsia="Calibri"/>
              </w:rPr>
            </w:pPr>
            <w:r w:rsidRPr="00383F06">
              <w:t>Non-existent</w:t>
            </w:r>
          </w:p>
          <w:sdt>
            <w:sdtPr>
              <w:rPr>
                <w:rFonts w:eastAsia="Arimo"/>
              </w:rPr>
              <w:id w:val="1689411809"/>
              <w14:checkbox>
                <w14:checked w14:val="0"/>
                <w14:checkedState w14:val="2612" w14:font="MS Gothic"/>
                <w14:uncheckedState w14:val="2610" w14:font="MS Gothic"/>
              </w14:checkbox>
            </w:sdtPr>
            <w:sdtEndPr/>
            <w:sdtContent>
              <w:p w14:paraId="2744903B"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5DF297" w14:textId="77777777" w:rsidR="00DD61E1" w:rsidRPr="00383F06" w:rsidRDefault="00DD61E1" w:rsidP="0098245F">
            <w:pPr>
              <w:jc w:val="center"/>
              <w:rPr>
                <w:rFonts w:eastAsia="Calibri"/>
              </w:rPr>
            </w:pPr>
            <w:r w:rsidRPr="00383F06">
              <w:t xml:space="preserve">Rudimentary </w:t>
            </w:r>
          </w:p>
          <w:sdt>
            <w:sdtPr>
              <w:rPr>
                <w:rFonts w:eastAsia="Arimo"/>
              </w:rPr>
              <w:id w:val="-454869537"/>
              <w14:checkbox>
                <w14:checked w14:val="0"/>
                <w14:checkedState w14:val="2612" w14:font="MS Gothic"/>
                <w14:uncheckedState w14:val="2610" w14:font="MS Gothic"/>
              </w14:checkbox>
            </w:sdtPr>
            <w:sdtEndPr/>
            <w:sdtContent>
              <w:p w14:paraId="0B304574"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E52844" w14:textId="77777777" w:rsidR="00DD61E1" w:rsidRPr="00383F06" w:rsidRDefault="00DD61E1" w:rsidP="0098245F">
            <w:pPr>
              <w:jc w:val="center"/>
              <w:rPr>
                <w:rFonts w:eastAsia="Calibri"/>
              </w:rPr>
            </w:pPr>
            <w:r w:rsidRPr="00383F06">
              <w:t>Basic</w:t>
            </w:r>
          </w:p>
          <w:sdt>
            <w:sdtPr>
              <w:rPr>
                <w:rFonts w:eastAsia="Arimo"/>
              </w:rPr>
              <w:id w:val="-276571579"/>
              <w14:checkbox>
                <w14:checked w14:val="0"/>
                <w14:checkedState w14:val="2612" w14:font="MS Gothic"/>
                <w14:uncheckedState w14:val="2610" w14:font="MS Gothic"/>
              </w14:checkbox>
            </w:sdtPr>
            <w:sdtEndPr/>
            <w:sdtContent>
              <w:p w14:paraId="53468A39"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319E86" w14:textId="77777777" w:rsidR="00DD61E1" w:rsidRPr="00383F06" w:rsidRDefault="00DD61E1" w:rsidP="0098245F">
            <w:pPr>
              <w:jc w:val="center"/>
              <w:rPr>
                <w:rFonts w:eastAsia="Calibri"/>
              </w:rPr>
            </w:pPr>
            <w:r w:rsidRPr="00383F06">
              <w:t>Good</w:t>
            </w:r>
          </w:p>
          <w:sdt>
            <w:sdtPr>
              <w:rPr>
                <w:rFonts w:eastAsia="Arimo"/>
              </w:rPr>
              <w:id w:val="-504739648"/>
              <w14:checkbox>
                <w14:checked w14:val="0"/>
                <w14:checkedState w14:val="2612" w14:font="MS Gothic"/>
                <w14:uncheckedState w14:val="2610" w14:font="MS Gothic"/>
              </w14:checkbox>
            </w:sdtPr>
            <w:sdtEndPr/>
            <w:sdtContent>
              <w:p w14:paraId="0E9B5126"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84E9CE" w14:textId="77777777" w:rsidR="00DD61E1" w:rsidRPr="00383F06" w:rsidRDefault="00DD61E1" w:rsidP="0098245F">
            <w:pPr>
              <w:jc w:val="center"/>
              <w:rPr>
                <w:rFonts w:eastAsia="Calibri"/>
              </w:rPr>
            </w:pPr>
            <w:r w:rsidRPr="00383F06">
              <w:t>Very good</w:t>
            </w:r>
          </w:p>
          <w:sdt>
            <w:sdtPr>
              <w:rPr>
                <w:rFonts w:eastAsia="Arimo"/>
              </w:rPr>
              <w:id w:val="865249990"/>
              <w14:checkbox>
                <w14:checked w14:val="0"/>
                <w14:checkedState w14:val="2612" w14:font="MS Gothic"/>
                <w14:uncheckedState w14:val="2610" w14:font="MS Gothic"/>
              </w14:checkbox>
            </w:sdtPr>
            <w:sdtEndPr/>
            <w:sdtContent>
              <w:p w14:paraId="410A7D38"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A72B113" w14:textId="77777777" w:rsidR="00DD61E1" w:rsidRPr="00383F06" w:rsidRDefault="00DD61E1" w:rsidP="0098245F">
            <w:pPr>
              <w:jc w:val="center"/>
              <w:rPr>
                <w:rFonts w:eastAsia="Calibri"/>
              </w:rPr>
            </w:pPr>
            <w:r w:rsidRPr="00383F06">
              <w:t>Excellent</w:t>
            </w:r>
          </w:p>
          <w:sdt>
            <w:sdtPr>
              <w:rPr>
                <w:rFonts w:eastAsia="Arimo"/>
              </w:rPr>
              <w:id w:val="-737169148"/>
              <w14:checkbox>
                <w14:checked w14:val="0"/>
                <w14:checkedState w14:val="2612" w14:font="MS Gothic"/>
                <w14:uncheckedState w14:val="2610" w14:font="MS Gothic"/>
              </w14:checkbox>
            </w:sdtPr>
            <w:sdtEndPr/>
            <w:sdtContent>
              <w:p w14:paraId="2CFFF6AD"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5EF9A039"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86E59" w14:textId="77777777" w:rsidR="003730F7" w:rsidRDefault="00DD61E1" w:rsidP="0098245F">
            <w:pPr>
              <w:rPr>
                <w:rFonts w:eastAsia="Calibri"/>
                <w:color w:val="005F9A"/>
                <w:lang w:val="en-US"/>
              </w:rPr>
            </w:pPr>
            <w:r w:rsidRPr="00DD61E1">
              <w:rPr>
                <w:color w:val="005F9A"/>
                <w:lang w:val="en-US"/>
              </w:rPr>
              <w:t>Evidence for this assessment criterion:</w:t>
            </w:r>
          </w:p>
          <w:p w14:paraId="61F3BF2A" w14:textId="3F5E1214" w:rsidR="00DD61E1" w:rsidRPr="00DD61E1" w:rsidRDefault="00DD61E1" w:rsidP="0098245F">
            <w:pPr>
              <w:rPr>
                <w:rFonts w:eastAsia="Calibri"/>
                <w:color w:val="0000FF"/>
                <w:lang w:val="en-US"/>
              </w:rPr>
            </w:pPr>
          </w:p>
        </w:tc>
      </w:tr>
    </w:tbl>
    <w:p w14:paraId="29848F1D" w14:textId="77777777" w:rsidR="00DD61E1" w:rsidRPr="00383F06" w:rsidRDefault="00DD61E1" w:rsidP="0098245F">
      <w:pPr>
        <w:pStyle w:val="Heading5"/>
      </w:pPr>
      <w:bookmarkStart w:id="740" w:name="_ju0rwitu9vrp"/>
      <w:bookmarkEnd w:id="740"/>
      <w:r w:rsidRPr="00383F06">
        <w:t>Assessment criterion 4: Enabling environment for young MPs</w:t>
      </w:r>
    </w:p>
    <w:p w14:paraId="5D730E4B" w14:textId="77777777" w:rsidR="00DD61E1" w:rsidRPr="00DD61E1" w:rsidRDefault="00DD61E1" w:rsidP="0098245F">
      <w:pPr>
        <w:rPr>
          <w:lang w:val="en-US"/>
        </w:rPr>
      </w:pPr>
      <w:r w:rsidRPr="00DD61E1">
        <w:rPr>
          <w:lang w:val="en-US"/>
        </w:rPr>
        <w:t>There is an enabling environment for young MPs in parliament, including the availability of training and mentoring.</w:t>
      </w:r>
    </w:p>
    <w:p w14:paraId="21F84D62"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7609A9F5"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BD5EED" w14:textId="77777777" w:rsidR="00DD61E1" w:rsidRPr="00383F06" w:rsidRDefault="00DD61E1" w:rsidP="0098245F">
            <w:pPr>
              <w:jc w:val="center"/>
              <w:rPr>
                <w:rFonts w:eastAsia="Calibri"/>
              </w:rPr>
            </w:pPr>
            <w:r w:rsidRPr="00383F06">
              <w:lastRenderedPageBreak/>
              <w:t>Non-existent</w:t>
            </w:r>
          </w:p>
          <w:sdt>
            <w:sdtPr>
              <w:rPr>
                <w:rFonts w:eastAsia="Arimo"/>
              </w:rPr>
              <w:id w:val="-741485191"/>
              <w14:checkbox>
                <w14:checked w14:val="0"/>
                <w14:checkedState w14:val="2612" w14:font="MS Gothic"/>
                <w14:uncheckedState w14:val="2610" w14:font="MS Gothic"/>
              </w14:checkbox>
            </w:sdtPr>
            <w:sdtEndPr/>
            <w:sdtContent>
              <w:p w14:paraId="74EF7805"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DC546D" w14:textId="77777777" w:rsidR="00DD61E1" w:rsidRPr="00383F06" w:rsidRDefault="00DD61E1" w:rsidP="0098245F">
            <w:pPr>
              <w:jc w:val="center"/>
              <w:rPr>
                <w:rFonts w:eastAsia="Calibri"/>
              </w:rPr>
            </w:pPr>
            <w:r w:rsidRPr="00383F06">
              <w:t xml:space="preserve">Rudimentary </w:t>
            </w:r>
          </w:p>
          <w:sdt>
            <w:sdtPr>
              <w:rPr>
                <w:rFonts w:eastAsia="Arimo"/>
              </w:rPr>
              <w:id w:val="-474992002"/>
              <w14:checkbox>
                <w14:checked w14:val="0"/>
                <w14:checkedState w14:val="2612" w14:font="MS Gothic"/>
                <w14:uncheckedState w14:val="2610" w14:font="MS Gothic"/>
              </w14:checkbox>
            </w:sdtPr>
            <w:sdtEndPr/>
            <w:sdtContent>
              <w:p w14:paraId="1C9F8FC6"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5B5EEB" w14:textId="77777777" w:rsidR="00DD61E1" w:rsidRPr="00383F06" w:rsidRDefault="00DD61E1" w:rsidP="0098245F">
            <w:pPr>
              <w:jc w:val="center"/>
              <w:rPr>
                <w:rFonts w:eastAsia="Calibri"/>
              </w:rPr>
            </w:pPr>
            <w:r w:rsidRPr="00383F06">
              <w:t>Basic</w:t>
            </w:r>
          </w:p>
          <w:sdt>
            <w:sdtPr>
              <w:rPr>
                <w:rFonts w:eastAsia="Arimo"/>
              </w:rPr>
              <w:id w:val="1429458774"/>
              <w14:checkbox>
                <w14:checked w14:val="0"/>
                <w14:checkedState w14:val="2612" w14:font="MS Gothic"/>
                <w14:uncheckedState w14:val="2610" w14:font="MS Gothic"/>
              </w14:checkbox>
            </w:sdtPr>
            <w:sdtEndPr/>
            <w:sdtContent>
              <w:p w14:paraId="3C553BDB"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E61C46" w14:textId="77777777" w:rsidR="00DD61E1" w:rsidRPr="00383F06" w:rsidRDefault="00DD61E1" w:rsidP="0098245F">
            <w:pPr>
              <w:jc w:val="center"/>
              <w:rPr>
                <w:rFonts w:eastAsia="Calibri"/>
              </w:rPr>
            </w:pPr>
            <w:r w:rsidRPr="00383F06">
              <w:t>Good</w:t>
            </w:r>
          </w:p>
          <w:sdt>
            <w:sdtPr>
              <w:rPr>
                <w:rFonts w:eastAsia="Arimo"/>
              </w:rPr>
              <w:id w:val="1821542413"/>
              <w14:checkbox>
                <w14:checked w14:val="0"/>
                <w14:checkedState w14:val="2612" w14:font="MS Gothic"/>
                <w14:uncheckedState w14:val="2610" w14:font="MS Gothic"/>
              </w14:checkbox>
            </w:sdtPr>
            <w:sdtEndPr/>
            <w:sdtContent>
              <w:p w14:paraId="12D7697F"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F6EC39" w14:textId="77777777" w:rsidR="00DD61E1" w:rsidRPr="00383F06" w:rsidRDefault="00DD61E1" w:rsidP="0098245F">
            <w:pPr>
              <w:jc w:val="center"/>
              <w:rPr>
                <w:rFonts w:eastAsia="Calibri"/>
              </w:rPr>
            </w:pPr>
            <w:r w:rsidRPr="00383F06">
              <w:t>Very good</w:t>
            </w:r>
          </w:p>
          <w:sdt>
            <w:sdtPr>
              <w:rPr>
                <w:rFonts w:eastAsia="Arimo"/>
              </w:rPr>
              <w:id w:val="-1296375799"/>
              <w14:checkbox>
                <w14:checked w14:val="0"/>
                <w14:checkedState w14:val="2612" w14:font="MS Gothic"/>
                <w14:uncheckedState w14:val="2610" w14:font="MS Gothic"/>
              </w14:checkbox>
            </w:sdtPr>
            <w:sdtEndPr/>
            <w:sdtContent>
              <w:p w14:paraId="57D144A9"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243EE46" w14:textId="77777777" w:rsidR="00DD61E1" w:rsidRPr="00383F06" w:rsidRDefault="00DD61E1" w:rsidP="0098245F">
            <w:pPr>
              <w:jc w:val="center"/>
              <w:rPr>
                <w:rFonts w:eastAsia="Calibri"/>
              </w:rPr>
            </w:pPr>
            <w:r w:rsidRPr="00383F06">
              <w:t>Excellent</w:t>
            </w:r>
          </w:p>
          <w:sdt>
            <w:sdtPr>
              <w:rPr>
                <w:rFonts w:eastAsia="Arimo"/>
              </w:rPr>
              <w:id w:val="915663586"/>
              <w14:checkbox>
                <w14:checked w14:val="0"/>
                <w14:checkedState w14:val="2612" w14:font="MS Gothic"/>
                <w14:uncheckedState w14:val="2610" w14:font="MS Gothic"/>
              </w14:checkbox>
            </w:sdtPr>
            <w:sdtEndPr/>
            <w:sdtContent>
              <w:p w14:paraId="5318B5F7"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744B15A1"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0FEA7" w14:textId="77777777" w:rsidR="003730F7" w:rsidRDefault="00DD61E1" w:rsidP="0098245F">
            <w:pPr>
              <w:rPr>
                <w:rFonts w:eastAsia="Calibri"/>
                <w:color w:val="005F9A"/>
                <w:lang w:val="en-US"/>
              </w:rPr>
            </w:pPr>
            <w:r w:rsidRPr="00DD61E1">
              <w:rPr>
                <w:color w:val="005F9A"/>
                <w:lang w:val="en-US"/>
              </w:rPr>
              <w:t>Evidence for this assessment criterion:</w:t>
            </w:r>
          </w:p>
          <w:p w14:paraId="27EAC317" w14:textId="74CDDC15" w:rsidR="00DD61E1" w:rsidRPr="00DD61E1" w:rsidRDefault="00DD61E1" w:rsidP="0098245F">
            <w:pPr>
              <w:rPr>
                <w:rFonts w:eastAsia="Calibri"/>
                <w:color w:val="0000FF"/>
                <w:lang w:val="en-US"/>
              </w:rPr>
            </w:pPr>
          </w:p>
        </w:tc>
      </w:tr>
    </w:tbl>
    <w:p w14:paraId="7F89BE3E" w14:textId="77777777" w:rsidR="00DD61E1" w:rsidRPr="00383F06" w:rsidRDefault="00DD61E1" w:rsidP="0098245F">
      <w:pPr>
        <w:pStyle w:val="Heading5"/>
      </w:pPr>
      <w:bookmarkStart w:id="741" w:name="_vlrgzafo7q8w" w:colFirst="0" w:colLast="0"/>
      <w:bookmarkEnd w:id="741"/>
      <w:r w:rsidRPr="00383F06">
        <w:t>Assessment criterion 5: Practice</w:t>
      </w:r>
    </w:p>
    <w:p w14:paraId="62543AFF" w14:textId="77777777" w:rsidR="00DD61E1" w:rsidRPr="00DD61E1" w:rsidRDefault="00DD61E1" w:rsidP="0098245F">
      <w:pPr>
        <w:rPr>
          <w:lang w:val="en-US"/>
        </w:rPr>
      </w:pPr>
      <w:r w:rsidRPr="00DD61E1">
        <w:rPr>
          <w:lang w:val="en-US"/>
        </w:rPr>
        <w:t>In practice, there is commitment to enhancing youth representation in parliament. Over the past three parliaments, there has been an increase in both the number and proportion of seats held by MPs under age 45, under age 40 and under age 30.</w:t>
      </w:r>
    </w:p>
    <w:p w14:paraId="546826D2"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334CD0B4" w14:textId="77777777" w:rsidTr="00FC7C7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A62C7E" w14:textId="77777777" w:rsidR="00DD61E1" w:rsidRPr="00383F06" w:rsidRDefault="00DD61E1" w:rsidP="0098245F">
            <w:pPr>
              <w:jc w:val="center"/>
              <w:rPr>
                <w:rFonts w:eastAsia="Calibri"/>
              </w:rPr>
            </w:pPr>
            <w:bookmarkStart w:id="742" w:name="_vgk7n2wgo2n3"/>
            <w:bookmarkEnd w:id="742"/>
            <w:r w:rsidRPr="00383F06">
              <w:t>Non-existent</w:t>
            </w:r>
          </w:p>
          <w:sdt>
            <w:sdtPr>
              <w:rPr>
                <w:rFonts w:eastAsia="Arimo"/>
              </w:rPr>
              <w:id w:val="75025063"/>
              <w14:checkbox>
                <w14:checked w14:val="0"/>
                <w14:checkedState w14:val="2612" w14:font="MS Gothic"/>
                <w14:uncheckedState w14:val="2610" w14:font="MS Gothic"/>
              </w14:checkbox>
            </w:sdtPr>
            <w:sdtEndPr/>
            <w:sdtContent>
              <w:p w14:paraId="1405AE53"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FD63BF" w14:textId="77777777" w:rsidR="00DD61E1" w:rsidRPr="00383F06" w:rsidRDefault="00DD61E1" w:rsidP="0098245F">
            <w:pPr>
              <w:jc w:val="center"/>
              <w:rPr>
                <w:rFonts w:eastAsia="Calibri"/>
              </w:rPr>
            </w:pPr>
            <w:r w:rsidRPr="00383F06">
              <w:t xml:space="preserve">Rudimentary </w:t>
            </w:r>
          </w:p>
          <w:sdt>
            <w:sdtPr>
              <w:rPr>
                <w:rFonts w:eastAsia="Arimo"/>
              </w:rPr>
              <w:id w:val="-727920404"/>
              <w14:checkbox>
                <w14:checked w14:val="0"/>
                <w14:checkedState w14:val="2612" w14:font="MS Gothic"/>
                <w14:uncheckedState w14:val="2610" w14:font="MS Gothic"/>
              </w14:checkbox>
            </w:sdtPr>
            <w:sdtEndPr/>
            <w:sdtContent>
              <w:p w14:paraId="6BE855B3"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2CA086" w14:textId="77777777" w:rsidR="00DD61E1" w:rsidRPr="00383F06" w:rsidRDefault="00DD61E1" w:rsidP="0098245F">
            <w:pPr>
              <w:jc w:val="center"/>
              <w:rPr>
                <w:rFonts w:eastAsia="Calibri"/>
              </w:rPr>
            </w:pPr>
            <w:r w:rsidRPr="00383F06">
              <w:t>Basic</w:t>
            </w:r>
          </w:p>
          <w:sdt>
            <w:sdtPr>
              <w:rPr>
                <w:rFonts w:eastAsia="Arimo"/>
              </w:rPr>
              <w:id w:val="1293560936"/>
              <w14:checkbox>
                <w14:checked w14:val="0"/>
                <w14:checkedState w14:val="2612" w14:font="MS Gothic"/>
                <w14:uncheckedState w14:val="2610" w14:font="MS Gothic"/>
              </w14:checkbox>
            </w:sdtPr>
            <w:sdtEndPr/>
            <w:sdtContent>
              <w:p w14:paraId="0A170F1F"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ABD4F4" w14:textId="77777777" w:rsidR="00DD61E1" w:rsidRPr="00383F06" w:rsidRDefault="00DD61E1" w:rsidP="0098245F">
            <w:pPr>
              <w:jc w:val="center"/>
              <w:rPr>
                <w:rFonts w:eastAsia="Calibri"/>
              </w:rPr>
            </w:pPr>
            <w:r w:rsidRPr="00383F06">
              <w:t>Good</w:t>
            </w:r>
          </w:p>
          <w:sdt>
            <w:sdtPr>
              <w:rPr>
                <w:rFonts w:eastAsia="Arimo"/>
              </w:rPr>
              <w:id w:val="-305861304"/>
              <w14:checkbox>
                <w14:checked w14:val="0"/>
                <w14:checkedState w14:val="2612" w14:font="MS Gothic"/>
                <w14:uncheckedState w14:val="2610" w14:font="MS Gothic"/>
              </w14:checkbox>
            </w:sdtPr>
            <w:sdtEndPr/>
            <w:sdtContent>
              <w:p w14:paraId="2815736D"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F9EDD2" w14:textId="77777777" w:rsidR="00DD61E1" w:rsidRPr="00383F06" w:rsidRDefault="00DD61E1" w:rsidP="0098245F">
            <w:pPr>
              <w:jc w:val="center"/>
              <w:rPr>
                <w:rFonts w:eastAsia="Calibri"/>
              </w:rPr>
            </w:pPr>
            <w:r w:rsidRPr="00383F06">
              <w:t>Very good</w:t>
            </w:r>
          </w:p>
          <w:sdt>
            <w:sdtPr>
              <w:rPr>
                <w:rFonts w:eastAsia="Arimo"/>
              </w:rPr>
              <w:id w:val="1350296716"/>
              <w14:checkbox>
                <w14:checked w14:val="0"/>
                <w14:checkedState w14:val="2612" w14:font="MS Gothic"/>
                <w14:uncheckedState w14:val="2610" w14:font="MS Gothic"/>
              </w14:checkbox>
            </w:sdtPr>
            <w:sdtEndPr/>
            <w:sdtContent>
              <w:p w14:paraId="6425673B"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9F62964" w14:textId="77777777" w:rsidR="00DD61E1" w:rsidRPr="00383F06" w:rsidRDefault="00DD61E1" w:rsidP="0098245F">
            <w:pPr>
              <w:jc w:val="center"/>
              <w:rPr>
                <w:rFonts w:eastAsia="Calibri"/>
              </w:rPr>
            </w:pPr>
            <w:r w:rsidRPr="00383F06">
              <w:t>Excellent</w:t>
            </w:r>
          </w:p>
          <w:sdt>
            <w:sdtPr>
              <w:rPr>
                <w:rFonts w:eastAsia="Arimo"/>
              </w:rPr>
              <w:id w:val="1165439625"/>
              <w14:checkbox>
                <w14:checked w14:val="0"/>
                <w14:checkedState w14:val="2612" w14:font="MS Gothic"/>
                <w14:uncheckedState w14:val="2610" w14:font="MS Gothic"/>
              </w14:checkbox>
            </w:sdtPr>
            <w:sdtEndPr/>
            <w:sdtContent>
              <w:p w14:paraId="439E8478"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3762061D" w14:textId="77777777" w:rsidTr="00FC7C7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B6A9E" w14:textId="77777777" w:rsidR="003730F7" w:rsidRDefault="00DD61E1" w:rsidP="0098245F">
            <w:pPr>
              <w:rPr>
                <w:rFonts w:eastAsia="Calibri"/>
                <w:color w:val="005F9A"/>
                <w:lang w:val="en-US"/>
              </w:rPr>
            </w:pPr>
            <w:r w:rsidRPr="00DD61E1">
              <w:rPr>
                <w:color w:val="005F9A"/>
                <w:lang w:val="en-US"/>
              </w:rPr>
              <w:t>Evidence for this assessment criterion:</w:t>
            </w:r>
          </w:p>
          <w:p w14:paraId="4E734670" w14:textId="0639AF6C" w:rsidR="00DD61E1" w:rsidRPr="00DD61E1" w:rsidRDefault="00DD61E1" w:rsidP="0098245F">
            <w:pPr>
              <w:rPr>
                <w:rFonts w:eastAsia="Calibri"/>
                <w:color w:val="0000FF"/>
                <w:lang w:val="en-US"/>
              </w:rPr>
            </w:pPr>
          </w:p>
        </w:tc>
      </w:tr>
    </w:tbl>
    <w:p w14:paraId="46914EB1" w14:textId="77777777" w:rsidR="00DD61E1" w:rsidRPr="00DD61E1" w:rsidRDefault="00DD61E1" w:rsidP="0098245F">
      <w:pPr>
        <w:rPr>
          <w:lang w:val="en-US"/>
        </w:rPr>
      </w:pPr>
    </w:p>
    <w:p w14:paraId="4F84B311" w14:textId="77777777" w:rsidR="00DD61E1" w:rsidRPr="00383F06" w:rsidRDefault="00DD61E1" w:rsidP="00B273EF">
      <w:pPr>
        <w:pStyle w:val="section-title"/>
      </w:pPr>
      <w:r w:rsidRPr="00383F06">
        <w:t>Recommendations for change</w:t>
      </w:r>
    </w:p>
    <w:tbl>
      <w:tblPr>
        <w:tblStyle w:val="TableGrid"/>
        <w:tblW w:w="5000" w:type="pct"/>
        <w:tblLook w:val="04A0" w:firstRow="1" w:lastRow="0" w:firstColumn="1" w:lastColumn="0" w:noHBand="0" w:noVBand="1"/>
      </w:tblPr>
      <w:tblGrid>
        <w:gridCol w:w="9062"/>
      </w:tblGrid>
      <w:tr w:rsidR="00DD61E1" w:rsidRPr="00513C3B" w14:paraId="2F152DA0" w14:textId="77777777" w:rsidTr="00FC7C7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0D67A0E" w14:textId="77777777" w:rsidR="00DD61E1" w:rsidRPr="00DD61E1" w:rsidRDefault="00DD61E1" w:rsidP="0098245F">
            <w:pPr>
              <w:keepNext/>
              <w:keepLines/>
              <w:rPr>
                <w:lang w:val="en-US"/>
              </w:rPr>
            </w:pPr>
            <w:r w:rsidRPr="00DD61E1">
              <w:rPr>
                <w:i/>
                <w:color w:val="000000"/>
                <w:shd w:val="clear" w:color="auto" w:fill="FFFFFF"/>
                <w:lang w:val="en-US"/>
              </w:rPr>
              <w:t>Use this space to note down recommendations and ideas for strengthening rules and practice in this area.</w:t>
            </w:r>
          </w:p>
        </w:tc>
      </w:tr>
    </w:tbl>
    <w:p w14:paraId="5A8411FD" w14:textId="77777777" w:rsidR="00DD61E1" w:rsidRPr="00DD61E1" w:rsidRDefault="00DD61E1" w:rsidP="0098245F">
      <w:pPr>
        <w:rPr>
          <w:lang w:val="en-US"/>
        </w:rPr>
      </w:pPr>
    </w:p>
    <w:p w14:paraId="411810B4" w14:textId="77777777" w:rsidR="0034461F" w:rsidRDefault="0034461F">
      <w:pPr>
        <w:rPr>
          <w:rFonts w:eastAsia="Arial"/>
          <w:b/>
          <w:kern w:val="0"/>
          <w:sz w:val="24"/>
          <w:lang w:val="en-GB" w:eastAsia="fr-CH"/>
          <w14:ligatures w14:val="none"/>
        </w:rPr>
      </w:pPr>
      <w:r w:rsidRPr="008B02B6">
        <w:rPr>
          <w:lang w:val="en-US"/>
        </w:rPr>
        <w:br w:type="page"/>
      </w:r>
    </w:p>
    <w:p w14:paraId="17B2FFF6" w14:textId="56100EE3" w:rsidR="00DD61E1" w:rsidRPr="00383F06" w:rsidRDefault="00DD61E1" w:rsidP="0034461F">
      <w:pPr>
        <w:pStyle w:val="Dimension"/>
      </w:pPr>
      <w:r w:rsidRPr="00383F06">
        <w:lastRenderedPageBreak/>
        <w:t>Dimension 7.2.4: Representation of other underrepresented groups</w:t>
      </w:r>
    </w:p>
    <w:tbl>
      <w:tblPr>
        <w:tblStyle w:val="TableGrid"/>
        <w:tblW w:w="0" w:type="auto"/>
        <w:shd w:val="clear" w:color="auto" w:fill="EEEEEE"/>
        <w:tblLook w:val="04A0" w:firstRow="1" w:lastRow="0" w:firstColumn="1" w:lastColumn="0" w:noHBand="0" w:noVBand="1"/>
      </w:tblPr>
      <w:tblGrid>
        <w:gridCol w:w="9062"/>
      </w:tblGrid>
      <w:tr w:rsidR="00DD61E1" w:rsidRPr="00383F06" w14:paraId="31D2E35B" w14:textId="77777777" w:rsidTr="00520551">
        <w:tc>
          <w:tcPr>
            <w:tcW w:w="9120" w:type="dxa"/>
            <w:shd w:val="clear" w:color="auto" w:fill="EEEEEE"/>
          </w:tcPr>
          <w:p w14:paraId="49124D2B" w14:textId="77777777" w:rsidR="00DD61E1" w:rsidRPr="00DD61E1" w:rsidRDefault="00DD61E1" w:rsidP="0098245F">
            <w:pPr>
              <w:rPr>
                <w:rFonts w:eastAsia="Arial"/>
                <w:lang w:val="en-US"/>
              </w:rPr>
            </w:pPr>
            <w:r w:rsidRPr="00DD61E1">
              <w:rPr>
                <w:lang w:val="en-US"/>
              </w:rPr>
              <w:t>This dimension is part of:</w:t>
            </w:r>
          </w:p>
          <w:p w14:paraId="5E274B6D" w14:textId="77777777" w:rsidR="00DD61E1" w:rsidRPr="00383F06" w:rsidRDefault="00DD61E1" w:rsidP="0098245F">
            <w:pPr>
              <w:pStyle w:val="ListParagraph"/>
              <w:numPr>
                <w:ilvl w:val="0"/>
                <w:numId w:val="51"/>
              </w:numPr>
              <w:spacing w:line="240" w:lineRule="auto"/>
              <w:rPr>
                <w:sz w:val="20"/>
                <w:szCs w:val="20"/>
              </w:rPr>
            </w:pPr>
            <w:r w:rsidRPr="00383F06">
              <w:rPr>
                <w:sz w:val="20"/>
              </w:rPr>
              <w:t>Indicator 7.2: Electoral integrity</w:t>
            </w:r>
          </w:p>
          <w:p w14:paraId="24858884" w14:textId="77777777" w:rsidR="00DD61E1" w:rsidRPr="00383F06" w:rsidRDefault="00DD61E1" w:rsidP="0098245F">
            <w:pPr>
              <w:pStyle w:val="ListParagraph"/>
              <w:numPr>
                <w:ilvl w:val="0"/>
                <w:numId w:val="51"/>
              </w:numPr>
              <w:spacing w:line="240" w:lineRule="auto"/>
              <w:rPr>
                <w:szCs w:val="20"/>
              </w:rPr>
            </w:pPr>
            <w:r w:rsidRPr="00383F06">
              <w:rPr>
                <w:sz w:val="20"/>
              </w:rPr>
              <w:t>Target 7: Representative parliament</w:t>
            </w:r>
          </w:p>
        </w:tc>
      </w:tr>
    </w:tbl>
    <w:p w14:paraId="0268E4C4" w14:textId="77777777" w:rsidR="00DD61E1" w:rsidRPr="00383F06" w:rsidRDefault="00DD61E1" w:rsidP="00B273EF">
      <w:pPr>
        <w:pStyle w:val="section-title"/>
      </w:pPr>
      <w:r w:rsidRPr="00383F06">
        <w:t xml:space="preserve">About this dimension </w:t>
      </w:r>
    </w:p>
    <w:p w14:paraId="4F65FEE6" w14:textId="77777777" w:rsidR="003730F7" w:rsidRDefault="00DD61E1" w:rsidP="0098245F">
      <w:pPr>
        <w:rPr>
          <w:lang w:val="en-US"/>
        </w:rPr>
      </w:pPr>
      <w:r w:rsidRPr="00DD61E1">
        <w:rPr>
          <w:lang w:val="en-US"/>
        </w:rPr>
        <w:t xml:space="preserve">This dimension concerns the representation of groups and communities who may otherwise be underrepresented in parliament. The definition of “underrepresented groups” is highly dependent on the context of each country, but generally includes national, ethnic, religious and linguistic minorities, Indigenous peoples and other social groups in vulnerable situations. Underrepresented groups often face marginalization and are disproportionately affected by poverty, unemployment, and limited access to quality education and healthcare. Representation in parliament is an important step towards overcoming these challenges and ensuring equality more broadly. </w:t>
      </w:r>
    </w:p>
    <w:p w14:paraId="530343F2" w14:textId="77777777" w:rsidR="003730F7" w:rsidRDefault="00DD61E1" w:rsidP="0098245F">
      <w:pPr>
        <w:rPr>
          <w:lang w:val="en-US"/>
        </w:rPr>
      </w:pPr>
      <w:r w:rsidRPr="00DD61E1">
        <w:rPr>
          <w:lang w:val="en-US"/>
        </w:rPr>
        <w:t xml:space="preserve">Different mechanisms for promoting the representation of underrepresented groups are observed across different countries. Special measures to ensure the representation of minority and Indigenous groups in parliament are often used, such as reserved seats. Some systems allow the formation of political groups on the basis of ethnic, religious or linguistic identity, while in other countries this may be prohibited. </w:t>
      </w:r>
    </w:p>
    <w:p w14:paraId="669DC7AE" w14:textId="77777777" w:rsidR="003730F7" w:rsidRDefault="00DD61E1" w:rsidP="0098245F">
      <w:pPr>
        <w:rPr>
          <w:lang w:val="en-US"/>
        </w:rPr>
      </w:pPr>
      <w:r w:rsidRPr="00DD61E1">
        <w:rPr>
          <w:lang w:val="en-US"/>
        </w:rPr>
        <w:t xml:space="preserve">By virtue of their numerical size, the number of MPs representing minority groups is likely to be quite small. Parliament should consider ways to ensure the equitable participation of such MPs in its work. </w:t>
      </w:r>
    </w:p>
    <w:p w14:paraId="31F5F63F" w14:textId="77777777" w:rsidR="003730F7" w:rsidRDefault="00DD61E1" w:rsidP="0098245F">
      <w:r w:rsidRPr="00DD61E1">
        <w:rPr>
          <w:lang w:val="en-US"/>
        </w:rPr>
        <w:t xml:space="preserve">In addition to guaranteeing their parliamentary representation, parliaments often seek to maintain dialogue and to consult with underrepresented groups in order to ensure their voice is heard in the decision-making process. </w:t>
      </w:r>
      <w:r w:rsidRPr="00383F06">
        <w:t xml:space="preserve">See also </w:t>
      </w:r>
      <w:r w:rsidRPr="00383F06">
        <w:rPr>
          <w:i/>
          <w:iCs/>
        </w:rPr>
        <w:t>Target 6: Participatory parliament</w:t>
      </w:r>
      <w:r w:rsidRPr="00383F06">
        <w:t>.</w:t>
      </w:r>
    </w:p>
    <w:p w14:paraId="28D078A8" w14:textId="63E060FF" w:rsidR="00DD61E1" w:rsidRPr="00383F06" w:rsidRDefault="00DD61E1" w:rsidP="00B273EF">
      <w:pPr>
        <w:pStyle w:val="section-title"/>
      </w:pPr>
      <w:r w:rsidRPr="00383F06">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DD61E1" w:rsidRPr="00513C3B" w14:paraId="486C595B" w14:textId="77777777" w:rsidTr="00FC7C7A">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0B194FA" w14:textId="77777777" w:rsidR="00DD61E1" w:rsidRPr="00DD61E1" w:rsidRDefault="00DD61E1" w:rsidP="0098245F">
            <w:pPr>
              <w:rPr>
                <w:i/>
                <w:lang w:val="en-US"/>
              </w:rPr>
            </w:pPr>
            <w:r w:rsidRPr="00DD61E1">
              <w:rPr>
                <w:i/>
                <w:lang w:val="en-US"/>
              </w:rPr>
              <w:t xml:space="preserve">Based on a global comparative analysis, an aspiring goal for parliaments in the area of “representation of other underrepresented groups” is as follows: </w:t>
            </w:r>
          </w:p>
          <w:p w14:paraId="17AD33C2" w14:textId="77777777" w:rsidR="00DD61E1" w:rsidRPr="00DD61E1" w:rsidRDefault="00DD61E1" w:rsidP="0098245F">
            <w:pPr>
              <w:rPr>
                <w:lang w:val="en-US"/>
              </w:rPr>
            </w:pPr>
            <w:r w:rsidRPr="00DD61E1">
              <w:rPr>
                <w:lang w:val="en-US"/>
              </w:rPr>
              <w:t xml:space="preserve"> </w:t>
            </w:r>
          </w:p>
          <w:p w14:paraId="0CDA700E" w14:textId="77777777" w:rsidR="003730F7" w:rsidRDefault="00DD61E1" w:rsidP="0098245F">
            <w:pPr>
              <w:rPr>
                <w:lang w:val="en-US"/>
              </w:rPr>
            </w:pPr>
            <w:r w:rsidRPr="00DD61E1">
              <w:rPr>
                <w:lang w:val="en-US"/>
              </w:rPr>
              <w:t>The legal framework guarantees the right of all people, including underrepresented groups, to take part in the conduct of public affairs, including the right to vote and to stand for office, without discrimination.</w:t>
            </w:r>
          </w:p>
          <w:p w14:paraId="198C113F" w14:textId="77777777" w:rsidR="003730F7" w:rsidRDefault="00DD61E1" w:rsidP="0098245F">
            <w:pPr>
              <w:rPr>
                <w:lang w:val="en-US"/>
              </w:rPr>
            </w:pPr>
            <w:r w:rsidRPr="00DD61E1">
              <w:rPr>
                <w:lang w:val="en-US"/>
              </w:rPr>
              <w:t>Parliament has adopted special measures to promote the representation of underrepresented groups in parliament, such as quotas and reserved seats.</w:t>
            </w:r>
          </w:p>
          <w:p w14:paraId="3568A7A3" w14:textId="66926726" w:rsidR="00DD61E1" w:rsidRPr="00DD61E1" w:rsidRDefault="00DD61E1" w:rsidP="0098245F">
            <w:pPr>
              <w:rPr>
                <w:lang w:val="en-US"/>
              </w:rPr>
            </w:pPr>
            <w:r w:rsidRPr="00DD61E1">
              <w:rPr>
                <w:lang w:val="en-US"/>
              </w:rPr>
              <w:t xml:space="preserve">Parliament’s rules of procedure provide opportunities for MPs representing minority groups to participate actively in the work of parliament. </w:t>
            </w:r>
          </w:p>
          <w:p w14:paraId="0AF3DCDA" w14:textId="77777777" w:rsidR="00DD61E1" w:rsidRPr="00DD61E1" w:rsidRDefault="00DD61E1" w:rsidP="0098245F">
            <w:pPr>
              <w:rPr>
                <w:color w:val="005F9A"/>
                <w:lang w:val="en-US"/>
              </w:rPr>
            </w:pPr>
          </w:p>
        </w:tc>
      </w:tr>
    </w:tbl>
    <w:p w14:paraId="7FACE0CE" w14:textId="77777777" w:rsidR="00DD61E1" w:rsidRPr="00383F06" w:rsidRDefault="00DD61E1" w:rsidP="00B273EF">
      <w:pPr>
        <w:pStyle w:val="section-title"/>
      </w:pPr>
      <w:r w:rsidRPr="00383F06">
        <w:t>Assessment</w:t>
      </w:r>
    </w:p>
    <w:p w14:paraId="26393C7E" w14:textId="77777777" w:rsidR="00DD61E1" w:rsidRPr="00DD61E1" w:rsidRDefault="00DD61E1" w:rsidP="0098245F">
      <w:pPr>
        <w:spacing w:before="200"/>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3063A531" w14:textId="77777777" w:rsidR="003730F7" w:rsidRDefault="00DD61E1" w:rsidP="0098245F">
      <w:pPr>
        <w:spacing w:before="200"/>
        <w:rPr>
          <w:lang w:val="en-US"/>
        </w:rPr>
      </w:pPr>
      <w:r w:rsidRPr="00DD61E1">
        <w:rPr>
          <w:lang w:val="en-US"/>
        </w:rPr>
        <w:t>The evidence for assessment of this dimension could include the following:</w:t>
      </w:r>
    </w:p>
    <w:p w14:paraId="39ED09CB" w14:textId="3C053F8C" w:rsidR="00DD61E1" w:rsidRPr="00DD61E1" w:rsidRDefault="00DD61E1" w:rsidP="0098245F">
      <w:pPr>
        <w:numPr>
          <w:ilvl w:val="0"/>
          <w:numId w:val="253"/>
        </w:numPr>
        <w:spacing w:after="0"/>
        <w:ind w:left="562" w:hanging="562"/>
        <w:rPr>
          <w:lang w:val="en-US"/>
        </w:rPr>
      </w:pPr>
      <w:r w:rsidRPr="00DD61E1">
        <w:rPr>
          <w:lang w:val="en-US"/>
        </w:rPr>
        <w:t>Provisions of the constitution and/or other aspects of the legal framework guaranteeing the political rights of minority and Indigenous groups and prohibiting discrimination</w:t>
      </w:r>
    </w:p>
    <w:p w14:paraId="559D8185" w14:textId="77777777" w:rsidR="00DD61E1" w:rsidRPr="00DD61E1" w:rsidRDefault="00DD61E1" w:rsidP="0098245F">
      <w:pPr>
        <w:numPr>
          <w:ilvl w:val="0"/>
          <w:numId w:val="253"/>
        </w:numPr>
        <w:spacing w:after="0"/>
        <w:ind w:left="562" w:hanging="562"/>
        <w:rPr>
          <w:lang w:val="en-US"/>
        </w:rPr>
      </w:pPr>
      <w:r w:rsidRPr="00DD61E1">
        <w:rPr>
          <w:lang w:val="en-US"/>
        </w:rPr>
        <w:t>Provisions of the legal framework establishing special measures for minority and Indigenous groups</w:t>
      </w:r>
    </w:p>
    <w:p w14:paraId="167E9DD1" w14:textId="77777777" w:rsidR="00DD61E1" w:rsidRPr="00DD61E1" w:rsidRDefault="00DD61E1" w:rsidP="0098245F">
      <w:pPr>
        <w:numPr>
          <w:ilvl w:val="0"/>
          <w:numId w:val="253"/>
        </w:numPr>
        <w:spacing w:after="0"/>
        <w:ind w:left="562" w:hanging="562"/>
        <w:rPr>
          <w:lang w:val="en-US"/>
        </w:rPr>
      </w:pPr>
      <w:r w:rsidRPr="00DD61E1">
        <w:rPr>
          <w:lang w:val="en-US"/>
        </w:rPr>
        <w:lastRenderedPageBreak/>
        <w:t>Evidence of representatives of minority and Indigenous groups in parliament, including on parliamentary committees, caucuses and/or councils</w:t>
      </w:r>
    </w:p>
    <w:p w14:paraId="4463A30E" w14:textId="77777777" w:rsidR="003730F7" w:rsidRDefault="00DD61E1" w:rsidP="0098245F">
      <w:pPr>
        <w:numPr>
          <w:ilvl w:val="0"/>
          <w:numId w:val="253"/>
        </w:numPr>
        <w:spacing w:after="0"/>
        <w:ind w:left="562" w:hanging="562"/>
        <w:rPr>
          <w:lang w:val="en-US"/>
        </w:rPr>
      </w:pPr>
      <w:r w:rsidRPr="00DD61E1">
        <w:rPr>
          <w:lang w:val="en-US"/>
        </w:rPr>
        <w:t>Statistics on minority and Indigenous MPs in the current parliament</w:t>
      </w:r>
    </w:p>
    <w:p w14:paraId="746F0182" w14:textId="3520BF9C" w:rsidR="00DD61E1" w:rsidRPr="00DD61E1" w:rsidRDefault="00DD61E1" w:rsidP="0098245F">
      <w:pPr>
        <w:rPr>
          <w:lang w:val="en-US"/>
        </w:rPr>
      </w:pPr>
      <w:r w:rsidRPr="00DD61E1">
        <w:rPr>
          <w:lang w:val="en-US"/>
        </w:rPr>
        <w:t>Where relevant, provide additional comments or examples that support the assessment.</w:t>
      </w:r>
    </w:p>
    <w:p w14:paraId="6199CA31" w14:textId="77777777" w:rsidR="00DD61E1" w:rsidRPr="00383F06" w:rsidRDefault="00DD61E1" w:rsidP="0098245F">
      <w:pPr>
        <w:pStyle w:val="Heading5"/>
      </w:pPr>
      <w:bookmarkStart w:id="743" w:name="_u6oqnqfku7xb"/>
      <w:bookmarkEnd w:id="743"/>
      <w:r w:rsidRPr="00383F06">
        <w:t>Assessment criterion 1: Right to participate in public affairs</w:t>
      </w:r>
    </w:p>
    <w:p w14:paraId="63EE9E47" w14:textId="77777777" w:rsidR="00DD61E1" w:rsidRPr="00DD61E1" w:rsidRDefault="00DD61E1" w:rsidP="0098245F">
      <w:pPr>
        <w:rPr>
          <w:lang w:val="en-US"/>
        </w:rPr>
      </w:pPr>
      <w:r w:rsidRPr="00DD61E1">
        <w:rPr>
          <w:lang w:val="en-US"/>
        </w:rPr>
        <w:t>The legal framework guarantees the right of all people, including underrepresented groups, to take part in the conduct of public affairs, including the right to vote and to stand for office, without discrimination.</w:t>
      </w:r>
    </w:p>
    <w:p w14:paraId="543AF9E3"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1AA5D1CA" w14:textId="77777777" w:rsidTr="00B46BC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91491C" w14:textId="77777777" w:rsidR="00DD61E1" w:rsidRPr="00383F06" w:rsidRDefault="00DD61E1" w:rsidP="0098245F">
            <w:pPr>
              <w:jc w:val="center"/>
              <w:rPr>
                <w:rFonts w:eastAsia="Calibri"/>
              </w:rPr>
            </w:pPr>
            <w:r w:rsidRPr="00383F06">
              <w:t>Non-existent</w:t>
            </w:r>
          </w:p>
          <w:sdt>
            <w:sdtPr>
              <w:rPr>
                <w:rFonts w:eastAsia="Arimo"/>
              </w:rPr>
              <w:id w:val="-1028486441"/>
              <w14:checkbox>
                <w14:checked w14:val="0"/>
                <w14:checkedState w14:val="2612" w14:font="MS Gothic"/>
                <w14:uncheckedState w14:val="2610" w14:font="MS Gothic"/>
              </w14:checkbox>
            </w:sdtPr>
            <w:sdtEndPr/>
            <w:sdtContent>
              <w:p w14:paraId="61AEBA98"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394A24" w14:textId="77777777" w:rsidR="00DD61E1" w:rsidRPr="00383F06" w:rsidRDefault="00DD61E1" w:rsidP="0098245F">
            <w:pPr>
              <w:jc w:val="center"/>
              <w:rPr>
                <w:rFonts w:eastAsia="Calibri"/>
              </w:rPr>
            </w:pPr>
            <w:r w:rsidRPr="00383F06">
              <w:t xml:space="preserve">Rudimentary </w:t>
            </w:r>
          </w:p>
          <w:sdt>
            <w:sdtPr>
              <w:rPr>
                <w:rFonts w:eastAsia="Arimo"/>
              </w:rPr>
              <w:id w:val="1874039069"/>
              <w14:checkbox>
                <w14:checked w14:val="0"/>
                <w14:checkedState w14:val="2612" w14:font="MS Gothic"/>
                <w14:uncheckedState w14:val="2610" w14:font="MS Gothic"/>
              </w14:checkbox>
            </w:sdtPr>
            <w:sdtEndPr/>
            <w:sdtContent>
              <w:p w14:paraId="3BDDF04A"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581CFA" w14:textId="77777777" w:rsidR="00DD61E1" w:rsidRPr="00383F06" w:rsidRDefault="00DD61E1" w:rsidP="0098245F">
            <w:pPr>
              <w:jc w:val="center"/>
              <w:rPr>
                <w:rFonts w:eastAsia="Calibri"/>
              </w:rPr>
            </w:pPr>
            <w:r w:rsidRPr="00383F06">
              <w:t>Basic</w:t>
            </w:r>
          </w:p>
          <w:sdt>
            <w:sdtPr>
              <w:rPr>
                <w:rFonts w:eastAsia="Arimo"/>
              </w:rPr>
              <w:id w:val="2001933969"/>
              <w14:checkbox>
                <w14:checked w14:val="0"/>
                <w14:checkedState w14:val="2612" w14:font="MS Gothic"/>
                <w14:uncheckedState w14:val="2610" w14:font="MS Gothic"/>
              </w14:checkbox>
            </w:sdtPr>
            <w:sdtEndPr/>
            <w:sdtContent>
              <w:p w14:paraId="6B5C7158"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752498" w14:textId="77777777" w:rsidR="00DD61E1" w:rsidRPr="00383F06" w:rsidRDefault="00DD61E1" w:rsidP="0098245F">
            <w:pPr>
              <w:jc w:val="center"/>
              <w:rPr>
                <w:rFonts w:eastAsia="Calibri"/>
              </w:rPr>
            </w:pPr>
            <w:r w:rsidRPr="00383F06">
              <w:t>Good</w:t>
            </w:r>
          </w:p>
          <w:sdt>
            <w:sdtPr>
              <w:rPr>
                <w:rFonts w:eastAsia="Arimo"/>
              </w:rPr>
              <w:id w:val="-212580144"/>
              <w14:checkbox>
                <w14:checked w14:val="0"/>
                <w14:checkedState w14:val="2612" w14:font="MS Gothic"/>
                <w14:uncheckedState w14:val="2610" w14:font="MS Gothic"/>
              </w14:checkbox>
            </w:sdtPr>
            <w:sdtEndPr/>
            <w:sdtContent>
              <w:p w14:paraId="2D09BD27"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AA4427" w14:textId="77777777" w:rsidR="00DD61E1" w:rsidRPr="00383F06" w:rsidRDefault="00DD61E1" w:rsidP="0098245F">
            <w:pPr>
              <w:jc w:val="center"/>
              <w:rPr>
                <w:rFonts w:eastAsia="Calibri"/>
              </w:rPr>
            </w:pPr>
            <w:r w:rsidRPr="00383F06">
              <w:t>Very good</w:t>
            </w:r>
          </w:p>
          <w:sdt>
            <w:sdtPr>
              <w:rPr>
                <w:rFonts w:eastAsia="Arimo"/>
              </w:rPr>
              <w:id w:val="-1311015555"/>
              <w14:checkbox>
                <w14:checked w14:val="0"/>
                <w14:checkedState w14:val="2612" w14:font="MS Gothic"/>
                <w14:uncheckedState w14:val="2610" w14:font="MS Gothic"/>
              </w14:checkbox>
            </w:sdtPr>
            <w:sdtEndPr/>
            <w:sdtContent>
              <w:p w14:paraId="440574D8"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06052CB" w14:textId="77777777" w:rsidR="00DD61E1" w:rsidRPr="00383F06" w:rsidRDefault="00DD61E1" w:rsidP="0098245F">
            <w:pPr>
              <w:jc w:val="center"/>
              <w:rPr>
                <w:rFonts w:eastAsia="Calibri"/>
              </w:rPr>
            </w:pPr>
            <w:r w:rsidRPr="00383F06">
              <w:t>Excellent</w:t>
            </w:r>
          </w:p>
          <w:sdt>
            <w:sdtPr>
              <w:rPr>
                <w:rFonts w:eastAsia="Arimo"/>
              </w:rPr>
              <w:id w:val="1919444904"/>
              <w14:checkbox>
                <w14:checked w14:val="0"/>
                <w14:checkedState w14:val="2612" w14:font="MS Gothic"/>
                <w14:uncheckedState w14:val="2610" w14:font="MS Gothic"/>
              </w14:checkbox>
            </w:sdtPr>
            <w:sdtEndPr/>
            <w:sdtContent>
              <w:p w14:paraId="2A5504CC"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79FBE857"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E87BF" w14:textId="77777777" w:rsidR="003730F7" w:rsidRDefault="00DD61E1" w:rsidP="0098245F">
            <w:pPr>
              <w:rPr>
                <w:rFonts w:eastAsia="Calibri"/>
                <w:color w:val="005F9A"/>
                <w:lang w:val="en-US"/>
              </w:rPr>
            </w:pPr>
            <w:r w:rsidRPr="00DD61E1">
              <w:rPr>
                <w:color w:val="005F9A"/>
                <w:lang w:val="en-US"/>
              </w:rPr>
              <w:t>Evidence for this assessment criterion:</w:t>
            </w:r>
          </w:p>
          <w:p w14:paraId="7C523D05" w14:textId="5E1CBA28" w:rsidR="00DD61E1" w:rsidRPr="00DD61E1" w:rsidRDefault="00DD61E1" w:rsidP="0098245F">
            <w:pPr>
              <w:rPr>
                <w:rFonts w:eastAsia="Calibri"/>
                <w:color w:val="0000FF"/>
                <w:lang w:val="en-US"/>
              </w:rPr>
            </w:pPr>
          </w:p>
        </w:tc>
      </w:tr>
    </w:tbl>
    <w:p w14:paraId="500D57CD" w14:textId="77777777" w:rsidR="00DD61E1" w:rsidRPr="00383F06" w:rsidRDefault="00DD61E1" w:rsidP="0098245F">
      <w:pPr>
        <w:pStyle w:val="Heading5"/>
      </w:pPr>
      <w:bookmarkStart w:id="744" w:name="_4cub9rmlt1di"/>
      <w:bookmarkEnd w:id="744"/>
      <w:r w:rsidRPr="00383F06">
        <w:t xml:space="preserve">Assessment criterion 2: Special measures </w:t>
      </w:r>
    </w:p>
    <w:p w14:paraId="2AEE399A" w14:textId="77777777" w:rsidR="00DD61E1" w:rsidRPr="00DD61E1" w:rsidRDefault="00DD61E1" w:rsidP="0098245F">
      <w:pPr>
        <w:rPr>
          <w:lang w:val="en-US"/>
        </w:rPr>
      </w:pPr>
      <w:r w:rsidRPr="00DD61E1">
        <w:rPr>
          <w:lang w:val="en-US"/>
        </w:rPr>
        <w:t>Parliament has adopted special measures to promote the representation of underrepresented groups in parliament, such as quotas and reserved seats.</w:t>
      </w:r>
    </w:p>
    <w:p w14:paraId="10249287"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11E5C4AF" w14:textId="77777777" w:rsidTr="00FB275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1606C1" w14:textId="77777777" w:rsidR="00DD61E1" w:rsidRPr="00383F06" w:rsidRDefault="00DD61E1" w:rsidP="0098245F">
            <w:pPr>
              <w:jc w:val="center"/>
              <w:rPr>
                <w:rFonts w:eastAsia="Calibri"/>
              </w:rPr>
            </w:pPr>
            <w:r w:rsidRPr="00383F06">
              <w:t>Non-existent</w:t>
            </w:r>
          </w:p>
          <w:sdt>
            <w:sdtPr>
              <w:rPr>
                <w:rFonts w:eastAsia="Arimo"/>
              </w:rPr>
              <w:id w:val="-511073405"/>
              <w14:checkbox>
                <w14:checked w14:val="0"/>
                <w14:checkedState w14:val="2612" w14:font="MS Gothic"/>
                <w14:uncheckedState w14:val="2610" w14:font="MS Gothic"/>
              </w14:checkbox>
            </w:sdtPr>
            <w:sdtEndPr/>
            <w:sdtContent>
              <w:p w14:paraId="760DFF6A"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0C7587" w14:textId="77777777" w:rsidR="00DD61E1" w:rsidRPr="00383F06" w:rsidRDefault="00DD61E1" w:rsidP="0098245F">
            <w:pPr>
              <w:jc w:val="center"/>
              <w:rPr>
                <w:rFonts w:eastAsia="Calibri"/>
              </w:rPr>
            </w:pPr>
            <w:r w:rsidRPr="00383F06">
              <w:t xml:space="preserve">Rudimentary </w:t>
            </w:r>
          </w:p>
          <w:sdt>
            <w:sdtPr>
              <w:rPr>
                <w:rFonts w:eastAsia="Arimo"/>
              </w:rPr>
              <w:id w:val="1233115476"/>
              <w14:checkbox>
                <w14:checked w14:val="0"/>
                <w14:checkedState w14:val="2612" w14:font="MS Gothic"/>
                <w14:uncheckedState w14:val="2610" w14:font="MS Gothic"/>
              </w14:checkbox>
            </w:sdtPr>
            <w:sdtEndPr/>
            <w:sdtContent>
              <w:p w14:paraId="030584CD"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C46E43" w14:textId="77777777" w:rsidR="00DD61E1" w:rsidRPr="00383F06" w:rsidRDefault="00DD61E1" w:rsidP="0098245F">
            <w:pPr>
              <w:jc w:val="center"/>
              <w:rPr>
                <w:rFonts w:eastAsia="Calibri"/>
              </w:rPr>
            </w:pPr>
            <w:r w:rsidRPr="00383F06">
              <w:t>Basic</w:t>
            </w:r>
          </w:p>
          <w:sdt>
            <w:sdtPr>
              <w:rPr>
                <w:rFonts w:eastAsia="Arimo"/>
              </w:rPr>
              <w:id w:val="-876626486"/>
              <w14:checkbox>
                <w14:checked w14:val="0"/>
                <w14:checkedState w14:val="2612" w14:font="MS Gothic"/>
                <w14:uncheckedState w14:val="2610" w14:font="MS Gothic"/>
              </w14:checkbox>
            </w:sdtPr>
            <w:sdtEndPr/>
            <w:sdtContent>
              <w:p w14:paraId="5BC6C640"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B061C6" w14:textId="77777777" w:rsidR="00DD61E1" w:rsidRPr="00383F06" w:rsidRDefault="00DD61E1" w:rsidP="0098245F">
            <w:pPr>
              <w:jc w:val="center"/>
              <w:rPr>
                <w:rFonts w:eastAsia="Calibri"/>
              </w:rPr>
            </w:pPr>
            <w:r w:rsidRPr="00383F06">
              <w:t>Good</w:t>
            </w:r>
          </w:p>
          <w:sdt>
            <w:sdtPr>
              <w:rPr>
                <w:rFonts w:eastAsia="Arimo"/>
              </w:rPr>
              <w:id w:val="1261188313"/>
              <w14:checkbox>
                <w14:checked w14:val="0"/>
                <w14:checkedState w14:val="2612" w14:font="MS Gothic"/>
                <w14:uncheckedState w14:val="2610" w14:font="MS Gothic"/>
              </w14:checkbox>
            </w:sdtPr>
            <w:sdtEndPr/>
            <w:sdtContent>
              <w:p w14:paraId="50A3E65C"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C933F5" w14:textId="77777777" w:rsidR="00DD61E1" w:rsidRPr="00383F06" w:rsidRDefault="00DD61E1" w:rsidP="0098245F">
            <w:pPr>
              <w:jc w:val="center"/>
              <w:rPr>
                <w:rFonts w:eastAsia="Calibri"/>
              </w:rPr>
            </w:pPr>
            <w:r w:rsidRPr="00383F06">
              <w:t>Very good</w:t>
            </w:r>
          </w:p>
          <w:sdt>
            <w:sdtPr>
              <w:rPr>
                <w:rFonts w:eastAsia="Arimo"/>
              </w:rPr>
              <w:id w:val="-1030565130"/>
              <w14:checkbox>
                <w14:checked w14:val="0"/>
                <w14:checkedState w14:val="2612" w14:font="MS Gothic"/>
                <w14:uncheckedState w14:val="2610" w14:font="MS Gothic"/>
              </w14:checkbox>
            </w:sdtPr>
            <w:sdtEndPr/>
            <w:sdtContent>
              <w:p w14:paraId="53DB245B"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90E958C" w14:textId="77777777" w:rsidR="00DD61E1" w:rsidRPr="00383F06" w:rsidRDefault="00DD61E1" w:rsidP="0098245F">
            <w:pPr>
              <w:jc w:val="center"/>
              <w:rPr>
                <w:rFonts w:eastAsia="Calibri"/>
              </w:rPr>
            </w:pPr>
            <w:r w:rsidRPr="00383F06">
              <w:t>Excellent</w:t>
            </w:r>
          </w:p>
          <w:sdt>
            <w:sdtPr>
              <w:rPr>
                <w:rFonts w:eastAsia="Arimo"/>
              </w:rPr>
              <w:id w:val="-1916542286"/>
              <w14:checkbox>
                <w14:checked w14:val="0"/>
                <w14:checkedState w14:val="2612" w14:font="MS Gothic"/>
                <w14:uncheckedState w14:val="2610" w14:font="MS Gothic"/>
              </w14:checkbox>
            </w:sdtPr>
            <w:sdtEndPr/>
            <w:sdtContent>
              <w:p w14:paraId="5F8BD135"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527E9848"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0D010" w14:textId="77777777" w:rsidR="003730F7" w:rsidRDefault="00DD61E1" w:rsidP="0098245F">
            <w:pPr>
              <w:rPr>
                <w:rFonts w:eastAsia="Calibri"/>
                <w:color w:val="005F9A"/>
                <w:lang w:val="en-US"/>
              </w:rPr>
            </w:pPr>
            <w:r w:rsidRPr="00DD61E1">
              <w:rPr>
                <w:color w:val="005F9A"/>
                <w:lang w:val="en-US"/>
              </w:rPr>
              <w:t>Evidence for this assessment criterion:</w:t>
            </w:r>
          </w:p>
          <w:p w14:paraId="2D593623" w14:textId="6A920403" w:rsidR="00DD61E1" w:rsidRPr="00DD61E1" w:rsidRDefault="00DD61E1" w:rsidP="0098245F">
            <w:pPr>
              <w:rPr>
                <w:rFonts w:eastAsia="Calibri"/>
                <w:color w:val="0000FF"/>
                <w:lang w:val="en-US"/>
              </w:rPr>
            </w:pPr>
          </w:p>
        </w:tc>
      </w:tr>
    </w:tbl>
    <w:p w14:paraId="5DA4EB81" w14:textId="77777777" w:rsidR="00DD61E1" w:rsidRPr="00383F06" w:rsidRDefault="00DD61E1" w:rsidP="0098245F">
      <w:pPr>
        <w:pStyle w:val="Heading5"/>
      </w:pPr>
      <w:bookmarkStart w:id="745" w:name="_8anxl78imhh5"/>
      <w:bookmarkEnd w:id="745"/>
      <w:r w:rsidRPr="00383F06">
        <w:t xml:space="preserve">Assessment criterion 3: Rules of procedure </w:t>
      </w:r>
    </w:p>
    <w:p w14:paraId="1AEB9C8A" w14:textId="77777777" w:rsidR="00DD61E1" w:rsidRPr="00A11144" w:rsidRDefault="00DD61E1" w:rsidP="0098245F">
      <w:pPr>
        <w:rPr>
          <w:lang w:val="en-US"/>
        </w:rPr>
      </w:pPr>
      <w:r w:rsidRPr="00A11144">
        <w:rPr>
          <w:lang w:val="en-US"/>
        </w:rPr>
        <w:t xml:space="preserve">Parliament’s rules of procedure provide opportunities for MPs representing minority groups to participate actively in the work of parliament. </w:t>
      </w:r>
    </w:p>
    <w:p w14:paraId="5BE12A74" w14:textId="77777777" w:rsidR="00DD61E1" w:rsidRPr="00A11144"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58F3209B" w14:textId="77777777" w:rsidTr="009D16B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26998D" w14:textId="77777777" w:rsidR="00DD61E1" w:rsidRPr="00383F06" w:rsidRDefault="00DD61E1" w:rsidP="0098245F">
            <w:pPr>
              <w:jc w:val="center"/>
              <w:rPr>
                <w:rFonts w:eastAsia="Calibri"/>
              </w:rPr>
            </w:pPr>
            <w:r w:rsidRPr="00383F06">
              <w:t>Non-existent</w:t>
            </w:r>
          </w:p>
          <w:sdt>
            <w:sdtPr>
              <w:rPr>
                <w:rFonts w:eastAsia="Arimo"/>
              </w:rPr>
              <w:id w:val="2079086870"/>
              <w14:checkbox>
                <w14:checked w14:val="0"/>
                <w14:checkedState w14:val="2612" w14:font="MS Gothic"/>
                <w14:uncheckedState w14:val="2610" w14:font="MS Gothic"/>
              </w14:checkbox>
            </w:sdtPr>
            <w:sdtEndPr/>
            <w:sdtContent>
              <w:p w14:paraId="2BDDA844"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8CFDB6" w14:textId="77777777" w:rsidR="00DD61E1" w:rsidRPr="00383F06" w:rsidRDefault="00DD61E1" w:rsidP="0098245F">
            <w:pPr>
              <w:jc w:val="center"/>
              <w:rPr>
                <w:rFonts w:eastAsia="Calibri"/>
              </w:rPr>
            </w:pPr>
            <w:r w:rsidRPr="00383F06">
              <w:t xml:space="preserve">Rudimentary </w:t>
            </w:r>
          </w:p>
          <w:sdt>
            <w:sdtPr>
              <w:rPr>
                <w:rFonts w:eastAsia="Arimo"/>
              </w:rPr>
              <w:id w:val="-171025427"/>
              <w14:checkbox>
                <w14:checked w14:val="0"/>
                <w14:checkedState w14:val="2612" w14:font="MS Gothic"/>
                <w14:uncheckedState w14:val="2610" w14:font="MS Gothic"/>
              </w14:checkbox>
            </w:sdtPr>
            <w:sdtEndPr/>
            <w:sdtContent>
              <w:p w14:paraId="48EE141F"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86BD67" w14:textId="77777777" w:rsidR="00DD61E1" w:rsidRPr="00383F06" w:rsidRDefault="00DD61E1" w:rsidP="0098245F">
            <w:pPr>
              <w:jc w:val="center"/>
              <w:rPr>
                <w:rFonts w:eastAsia="Calibri"/>
              </w:rPr>
            </w:pPr>
            <w:r w:rsidRPr="00383F06">
              <w:t>Basic</w:t>
            </w:r>
          </w:p>
          <w:sdt>
            <w:sdtPr>
              <w:rPr>
                <w:rFonts w:eastAsia="Arimo"/>
              </w:rPr>
              <w:id w:val="-403460299"/>
              <w14:checkbox>
                <w14:checked w14:val="0"/>
                <w14:checkedState w14:val="2612" w14:font="MS Gothic"/>
                <w14:uncheckedState w14:val="2610" w14:font="MS Gothic"/>
              </w14:checkbox>
            </w:sdtPr>
            <w:sdtEndPr/>
            <w:sdtContent>
              <w:p w14:paraId="7C1D17F1"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2C7EC0" w14:textId="77777777" w:rsidR="00DD61E1" w:rsidRPr="00383F06" w:rsidRDefault="00DD61E1" w:rsidP="0098245F">
            <w:pPr>
              <w:jc w:val="center"/>
              <w:rPr>
                <w:rFonts w:eastAsia="Calibri"/>
              </w:rPr>
            </w:pPr>
            <w:r w:rsidRPr="00383F06">
              <w:t>Good</w:t>
            </w:r>
          </w:p>
          <w:sdt>
            <w:sdtPr>
              <w:rPr>
                <w:rFonts w:eastAsia="Arimo"/>
              </w:rPr>
              <w:id w:val="-152601649"/>
              <w14:checkbox>
                <w14:checked w14:val="0"/>
                <w14:checkedState w14:val="2612" w14:font="MS Gothic"/>
                <w14:uncheckedState w14:val="2610" w14:font="MS Gothic"/>
              </w14:checkbox>
            </w:sdtPr>
            <w:sdtEndPr/>
            <w:sdtContent>
              <w:p w14:paraId="5D074B83"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E8D088" w14:textId="77777777" w:rsidR="00DD61E1" w:rsidRPr="00383F06" w:rsidRDefault="00DD61E1" w:rsidP="0098245F">
            <w:pPr>
              <w:jc w:val="center"/>
              <w:rPr>
                <w:rFonts w:eastAsia="Calibri"/>
              </w:rPr>
            </w:pPr>
            <w:r w:rsidRPr="00383F06">
              <w:t>Very good</w:t>
            </w:r>
          </w:p>
          <w:sdt>
            <w:sdtPr>
              <w:rPr>
                <w:rFonts w:eastAsia="Arimo"/>
              </w:rPr>
              <w:id w:val="265662653"/>
              <w14:checkbox>
                <w14:checked w14:val="0"/>
                <w14:checkedState w14:val="2612" w14:font="MS Gothic"/>
                <w14:uncheckedState w14:val="2610" w14:font="MS Gothic"/>
              </w14:checkbox>
            </w:sdtPr>
            <w:sdtEndPr/>
            <w:sdtContent>
              <w:p w14:paraId="2D94F07C"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5DAA149" w14:textId="77777777" w:rsidR="00DD61E1" w:rsidRPr="00383F06" w:rsidRDefault="00DD61E1" w:rsidP="0098245F">
            <w:pPr>
              <w:jc w:val="center"/>
              <w:rPr>
                <w:rFonts w:eastAsia="Calibri"/>
              </w:rPr>
            </w:pPr>
            <w:r w:rsidRPr="00383F06">
              <w:t>Excellent</w:t>
            </w:r>
          </w:p>
          <w:sdt>
            <w:sdtPr>
              <w:rPr>
                <w:rFonts w:eastAsia="Arimo"/>
              </w:rPr>
              <w:id w:val="-1244802739"/>
              <w14:checkbox>
                <w14:checked w14:val="0"/>
                <w14:checkedState w14:val="2612" w14:font="MS Gothic"/>
                <w14:uncheckedState w14:val="2610" w14:font="MS Gothic"/>
              </w14:checkbox>
            </w:sdtPr>
            <w:sdtEndPr/>
            <w:sdtContent>
              <w:p w14:paraId="6F6A37FF"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7518688D" w14:textId="77777777" w:rsidTr="009D16B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1632F" w14:textId="77777777" w:rsidR="003730F7" w:rsidRDefault="00DD61E1" w:rsidP="0098245F">
            <w:pPr>
              <w:rPr>
                <w:rFonts w:eastAsia="Calibri"/>
                <w:color w:val="005F9A"/>
                <w:lang w:val="en-US"/>
              </w:rPr>
            </w:pPr>
            <w:r w:rsidRPr="00A11144">
              <w:rPr>
                <w:color w:val="005F9A"/>
                <w:lang w:val="en-US"/>
              </w:rPr>
              <w:t>Evidence for this assessment criterion:</w:t>
            </w:r>
          </w:p>
          <w:p w14:paraId="31C8880F" w14:textId="349175CF" w:rsidR="00DD61E1" w:rsidRPr="00A11144" w:rsidRDefault="00DD61E1" w:rsidP="0098245F">
            <w:pPr>
              <w:rPr>
                <w:rFonts w:eastAsia="Calibri"/>
                <w:color w:val="0000FF"/>
                <w:lang w:val="en-US"/>
              </w:rPr>
            </w:pPr>
          </w:p>
        </w:tc>
      </w:tr>
    </w:tbl>
    <w:p w14:paraId="446FD442" w14:textId="77777777" w:rsidR="00DD61E1" w:rsidRPr="00383F06" w:rsidRDefault="00DD61E1" w:rsidP="0098245F">
      <w:pPr>
        <w:pStyle w:val="Heading5"/>
      </w:pPr>
      <w:r w:rsidRPr="00383F06">
        <w:t xml:space="preserve">Assessment criterion 4: Practice </w:t>
      </w:r>
    </w:p>
    <w:p w14:paraId="112EC0EB" w14:textId="77777777" w:rsidR="00DD61E1" w:rsidRPr="00DD61E1" w:rsidRDefault="00DD61E1" w:rsidP="0098245F">
      <w:pPr>
        <w:rPr>
          <w:lang w:val="en-US"/>
        </w:rPr>
      </w:pPr>
      <w:r w:rsidRPr="00DD61E1">
        <w:rPr>
          <w:lang w:val="en-US"/>
        </w:rPr>
        <w:t>In practice, underrepresented groups are represented in parliament and are able to engage effectively in parliamentary work.</w:t>
      </w:r>
    </w:p>
    <w:p w14:paraId="49ABC226"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383F06" w14:paraId="6C582B6F" w14:textId="77777777" w:rsidTr="00B46BC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441048" w14:textId="77777777" w:rsidR="00DD61E1" w:rsidRPr="00383F06" w:rsidRDefault="00DD61E1" w:rsidP="0098245F">
            <w:pPr>
              <w:jc w:val="center"/>
              <w:rPr>
                <w:rFonts w:eastAsia="Calibri"/>
              </w:rPr>
            </w:pPr>
            <w:r w:rsidRPr="00383F06">
              <w:lastRenderedPageBreak/>
              <w:t>Non-existent</w:t>
            </w:r>
          </w:p>
          <w:sdt>
            <w:sdtPr>
              <w:rPr>
                <w:rFonts w:eastAsia="Arimo"/>
              </w:rPr>
              <w:id w:val="263811458"/>
              <w14:checkbox>
                <w14:checked w14:val="0"/>
                <w14:checkedState w14:val="2612" w14:font="MS Gothic"/>
                <w14:uncheckedState w14:val="2610" w14:font="MS Gothic"/>
              </w14:checkbox>
            </w:sdtPr>
            <w:sdtEndPr/>
            <w:sdtContent>
              <w:p w14:paraId="17318A40"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9188E6" w14:textId="77777777" w:rsidR="00DD61E1" w:rsidRPr="00383F06" w:rsidRDefault="00DD61E1" w:rsidP="0098245F">
            <w:pPr>
              <w:jc w:val="center"/>
              <w:rPr>
                <w:rFonts w:eastAsia="Calibri"/>
              </w:rPr>
            </w:pPr>
            <w:r w:rsidRPr="00383F06">
              <w:t xml:space="preserve">Rudimentary </w:t>
            </w:r>
          </w:p>
          <w:sdt>
            <w:sdtPr>
              <w:rPr>
                <w:rFonts w:eastAsia="Arimo"/>
              </w:rPr>
              <w:id w:val="-812249640"/>
              <w14:checkbox>
                <w14:checked w14:val="0"/>
                <w14:checkedState w14:val="2612" w14:font="MS Gothic"/>
                <w14:uncheckedState w14:val="2610" w14:font="MS Gothic"/>
              </w14:checkbox>
            </w:sdtPr>
            <w:sdtEndPr/>
            <w:sdtContent>
              <w:p w14:paraId="043DBC9F"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79C3CD" w14:textId="77777777" w:rsidR="00DD61E1" w:rsidRPr="00383F06" w:rsidRDefault="00DD61E1" w:rsidP="0098245F">
            <w:pPr>
              <w:jc w:val="center"/>
              <w:rPr>
                <w:rFonts w:eastAsia="Calibri"/>
              </w:rPr>
            </w:pPr>
            <w:r w:rsidRPr="00383F06">
              <w:t>Basic</w:t>
            </w:r>
          </w:p>
          <w:sdt>
            <w:sdtPr>
              <w:rPr>
                <w:rFonts w:eastAsia="Arimo"/>
              </w:rPr>
              <w:id w:val="1705285759"/>
              <w14:checkbox>
                <w14:checked w14:val="0"/>
                <w14:checkedState w14:val="2612" w14:font="MS Gothic"/>
                <w14:uncheckedState w14:val="2610" w14:font="MS Gothic"/>
              </w14:checkbox>
            </w:sdtPr>
            <w:sdtEndPr/>
            <w:sdtContent>
              <w:p w14:paraId="0D59777A"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493B4B" w14:textId="77777777" w:rsidR="00DD61E1" w:rsidRPr="00383F06" w:rsidRDefault="00DD61E1" w:rsidP="0098245F">
            <w:pPr>
              <w:jc w:val="center"/>
              <w:rPr>
                <w:rFonts w:eastAsia="Calibri"/>
              </w:rPr>
            </w:pPr>
            <w:r w:rsidRPr="00383F06">
              <w:t>Good</w:t>
            </w:r>
          </w:p>
          <w:sdt>
            <w:sdtPr>
              <w:rPr>
                <w:rFonts w:eastAsia="Arimo"/>
              </w:rPr>
              <w:id w:val="-1313094759"/>
              <w14:checkbox>
                <w14:checked w14:val="0"/>
                <w14:checkedState w14:val="2612" w14:font="MS Gothic"/>
                <w14:uncheckedState w14:val="2610" w14:font="MS Gothic"/>
              </w14:checkbox>
            </w:sdtPr>
            <w:sdtEndPr/>
            <w:sdtContent>
              <w:p w14:paraId="60747A05" w14:textId="77777777" w:rsidR="00DD61E1" w:rsidRPr="00383F06" w:rsidRDefault="00DD61E1" w:rsidP="0098245F">
                <w:pPr>
                  <w:jc w:val="center"/>
                  <w:rPr>
                    <w:rFonts w:eastAsia="Calibri"/>
                  </w:rPr>
                </w:pPr>
                <w:r w:rsidRPr="00383F06">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7A007C" w14:textId="77777777" w:rsidR="00DD61E1" w:rsidRPr="00383F06" w:rsidRDefault="00DD61E1" w:rsidP="0098245F">
            <w:pPr>
              <w:jc w:val="center"/>
              <w:rPr>
                <w:rFonts w:eastAsia="Calibri"/>
              </w:rPr>
            </w:pPr>
            <w:r w:rsidRPr="00383F06">
              <w:t>Very good</w:t>
            </w:r>
          </w:p>
          <w:sdt>
            <w:sdtPr>
              <w:rPr>
                <w:rFonts w:eastAsia="Arimo"/>
              </w:rPr>
              <w:id w:val="832565021"/>
              <w14:checkbox>
                <w14:checked w14:val="0"/>
                <w14:checkedState w14:val="2612" w14:font="MS Gothic"/>
                <w14:uncheckedState w14:val="2610" w14:font="MS Gothic"/>
              </w14:checkbox>
            </w:sdtPr>
            <w:sdtEndPr/>
            <w:sdtContent>
              <w:p w14:paraId="367179C0"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A589963" w14:textId="77777777" w:rsidR="00DD61E1" w:rsidRPr="00383F06" w:rsidRDefault="00DD61E1" w:rsidP="0098245F">
            <w:pPr>
              <w:jc w:val="center"/>
              <w:rPr>
                <w:rFonts w:eastAsia="Calibri"/>
              </w:rPr>
            </w:pPr>
            <w:r w:rsidRPr="00383F06">
              <w:t>Excellent</w:t>
            </w:r>
          </w:p>
          <w:sdt>
            <w:sdtPr>
              <w:rPr>
                <w:rFonts w:eastAsia="Arimo"/>
              </w:rPr>
              <w:id w:val="-2022002310"/>
              <w14:checkbox>
                <w14:checked w14:val="0"/>
                <w14:checkedState w14:val="2612" w14:font="MS Gothic"/>
                <w14:uncheckedState w14:val="2610" w14:font="MS Gothic"/>
              </w14:checkbox>
            </w:sdtPr>
            <w:sdtEndPr/>
            <w:sdtContent>
              <w:p w14:paraId="74012E3F" w14:textId="77777777" w:rsidR="00DD61E1" w:rsidRPr="00383F06" w:rsidRDefault="00DD61E1" w:rsidP="0098245F">
                <w:pPr>
                  <w:jc w:val="center"/>
                  <w:rPr>
                    <w:rFonts w:eastAsia="Calibri"/>
                  </w:rPr>
                </w:pPr>
                <w:r w:rsidRPr="00383F06">
                  <w:rPr>
                    <w:rFonts w:ascii="Segoe UI Symbol" w:eastAsia="Arimo" w:hAnsi="Segoe UI Symbol" w:cs="Segoe UI Symbol"/>
                  </w:rPr>
                  <w:t>☐</w:t>
                </w:r>
              </w:p>
            </w:sdtContent>
          </w:sdt>
        </w:tc>
      </w:tr>
      <w:tr w:rsidR="00DD61E1" w:rsidRPr="00513C3B" w14:paraId="1469FEF9" w14:textId="77777777" w:rsidTr="00B46BC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12F5C" w14:textId="77777777" w:rsidR="003730F7" w:rsidRDefault="00DD61E1" w:rsidP="0098245F">
            <w:pPr>
              <w:rPr>
                <w:rFonts w:eastAsia="Calibri"/>
                <w:color w:val="005F9A"/>
                <w:lang w:val="en-US"/>
              </w:rPr>
            </w:pPr>
            <w:r w:rsidRPr="00DD61E1">
              <w:rPr>
                <w:color w:val="005F9A"/>
                <w:lang w:val="en-US"/>
              </w:rPr>
              <w:t>Evidence for this assessment criterion:</w:t>
            </w:r>
          </w:p>
          <w:p w14:paraId="4BF86C92" w14:textId="57FA6C7F" w:rsidR="00DD61E1" w:rsidRPr="00DD61E1" w:rsidRDefault="00DD61E1" w:rsidP="0098245F">
            <w:pPr>
              <w:rPr>
                <w:rFonts w:eastAsia="Calibri"/>
                <w:color w:val="0000FF"/>
                <w:lang w:val="en-US"/>
              </w:rPr>
            </w:pPr>
          </w:p>
        </w:tc>
      </w:tr>
    </w:tbl>
    <w:p w14:paraId="41675971" w14:textId="77777777" w:rsidR="00DD61E1" w:rsidRPr="00DD61E1" w:rsidRDefault="00DD61E1" w:rsidP="0098245F">
      <w:pPr>
        <w:rPr>
          <w:lang w:val="en-US"/>
        </w:rPr>
      </w:pPr>
    </w:p>
    <w:p w14:paraId="34DF2CBA" w14:textId="77777777" w:rsidR="00DD61E1" w:rsidRPr="00383F06" w:rsidRDefault="00DD61E1" w:rsidP="00B273EF">
      <w:pPr>
        <w:pStyle w:val="section-title"/>
      </w:pPr>
      <w:r w:rsidRPr="00383F06">
        <w:t>Recommendations for change</w:t>
      </w:r>
    </w:p>
    <w:tbl>
      <w:tblPr>
        <w:tblStyle w:val="TableGrid"/>
        <w:tblW w:w="5000" w:type="pct"/>
        <w:tblLook w:val="04A0" w:firstRow="1" w:lastRow="0" w:firstColumn="1" w:lastColumn="0" w:noHBand="0" w:noVBand="1"/>
      </w:tblPr>
      <w:tblGrid>
        <w:gridCol w:w="9062"/>
      </w:tblGrid>
      <w:tr w:rsidR="00DD61E1" w:rsidRPr="00513C3B" w14:paraId="1DA63F3E" w14:textId="77777777" w:rsidTr="00B46BC1">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0C3ABE4" w14:textId="77777777" w:rsidR="00DD61E1" w:rsidRPr="00DD61E1" w:rsidRDefault="00DD61E1" w:rsidP="0098245F">
            <w:pPr>
              <w:keepNext/>
              <w:keepLines/>
              <w:rPr>
                <w:lang w:val="en-US"/>
              </w:rPr>
            </w:pPr>
            <w:r w:rsidRPr="00DD61E1">
              <w:rPr>
                <w:i/>
                <w:color w:val="000000"/>
                <w:shd w:val="clear" w:color="auto" w:fill="FFFFFF"/>
                <w:lang w:val="en-US"/>
              </w:rPr>
              <w:t>Use this space to note down recommendations and ideas for strengthening rules and practice in this area.</w:t>
            </w:r>
          </w:p>
        </w:tc>
      </w:tr>
    </w:tbl>
    <w:p w14:paraId="0DD4F948" w14:textId="77777777" w:rsidR="00DD61E1" w:rsidRPr="00383F06" w:rsidRDefault="00DD61E1" w:rsidP="00B273EF">
      <w:pPr>
        <w:pStyle w:val="section-title"/>
      </w:pPr>
      <w:r w:rsidRPr="00383F06">
        <w:t>Sources and further reading</w:t>
      </w:r>
    </w:p>
    <w:p w14:paraId="3E6BE4C5" w14:textId="77777777" w:rsidR="00DD61E1" w:rsidRPr="00DD61E1" w:rsidRDefault="00DD61E1" w:rsidP="0098245F">
      <w:pPr>
        <w:numPr>
          <w:ilvl w:val="0"/>
          <w:numId w:val="256"/>
        </w:numPr>
        <w:spacing w:after="0"/>
        <w:ind w:left="562" w:hanging="562"/>
        <w:rPr>
          <w:lang w:val="en-US"/>
        </w:rPr>
      </w:pPr>
      <w:bookmarkStart w:id="746" w:name="_Hlk147309173"/>
      <w:r w:rsidRPr="00DD61E1">
        <w:rPr>
          <w:lang w:val="en-US"/>
        </w:rPr>
        <w:t xml:space="preserve">Organization for Security and Co-operation in Europe (OSCE) High Commissioner on National Minorities (HCNM), </w:t>
      </w:r>
      <w:hyperlink r:id="rId378">
        <w:r w:rsidRPr="00DD61E1">
          <w:rPr>
            <w:i/>
            <w:color w:val="0563C1"/>
            <w:u w:val="single"/>
            <w:lang w:val="en-US"/>
          </w:rPr>
          <w:t>The Lund Recommendations on the Effective Participation of National Minorities in Public Life</w:t>
        </w:r>
      </w:hyperlink>
      <w:r w:rsidRPr="00DD61E1">
        <w:rPr>
          <w:lang w:val="en-US"/>
        </w:rPr>
        <w:t xml:space="preserve"> (1999).</w:t>
      </w:r>
    </w:p>
    <w:p w14:paraId="4C343A73" w14:textId="77777777" w:rsidR="00DD61E1" w:rsidRPr="00DD61E1" w:rsidRDefault="00DD61E1" w:rsidP="0098245F">
      <w:pPr>
        <w:numPr>
          <w:ilvl w:val="0"/>
          <w:numId w:val="256"/>
        </w:numPr>
        <w:spacing w:after="0"/>
        <w:ind w:left="562" w:hanging="562"/>
        <w:rPr>
          <w:lang w:val="en-US"/>
        </w:rPr>
      </w:pPr>
      <w:r w:rsidRPr="00DD61E1">
        <w:rPr>
          <w:lang w:val="en-US"/>
        </w:rPr>
        <w:t xml:space="preserve">OSCE Office for Democratic Institutions and Human Rights (ODIHR), </w:t>
      </w:r>
      <w:hyperlink r:id="rId379">
        <w:r w:rsidRPr="00DD61E1">
          <w:rPr>
            <w:i/>
            <w:color w:val="0563C1"/>
            <w:u w:val="single"/>
            <w:lang w:val="en-US"/>
          </w:rPr>
          <w:t>Guidelines to Assist National Minority Participation in the Electoral Process</w:t>
        </w:r>
      </w:hyperlink>
      <w:r w:rsidRPr="00DD61E1">
        <w:rPr>
          <w:lang w:val="en-US"/>
        </w:rPr>
        <w:t xml:space="preserve"> (2001).</w:t>
      </w:r>
    </w:p>
    <w:p w14:paraId="621A397E" w14:textId="77777777" w:rsidR="003730F7" w:rsidRDefault="00DD61E1" w:rsidP="0098245F">
      <w:pPr>
        <w:numPr>
          <w:ilvl w:val="0"/>
          <w:numId w:val="256"/>
        </w:numPr>
        <w:spacing w:after="0"/>
        <w:ind w:left="562" w:hanging="562"/>
        <w:rPr>
          <w:lang w:val="en-US"/>
        </w:rPr>
      </w:pPr>
      <w:r w:rsidRPr="00DD61E1">
        <w:rPr>
          <w:lang w:val="en-US"/>
        </w:rPr>
        <w:t xml:space="preserve">Oleh Protsyk, </w:t>
      </w:r>
      <w:hyperlink r:id="rId380">
        <w:r w:rsidRPr="00DD61E1">
          <w:rPr>
            <w:i/>
            <w:color w:val="0563C1"/>
            <w:u w:val="single"/>
            <w:lang w:val="en-US"/>
          </w:rPr>
          <w:t>The representation of minorities and indigenous peoples in parliament</w:t>
        </w:r>
      </w:hyperlink>
      <w:r w:rsidRPr="00DD61E1">
        <w:rPr>
          <w:lang w:val="en-US"/>
        </w:rPr>
        <w:t xml:space="preserve"> (2010).</w:t>
      </w:r>
    </w:p>
    <w:bookmarkEnd w:id="746"/>
    <w:p w14:paraId="1018EFB2" w14:textId="3DA0EFBF" w:rsidR="00DD61E1" w:rsidRPr="00513C3B" w:rsidRDefault="00DD61E1" w:rsidP="008B02B6">
      <w:pPr>
        <w:rPr>
          <w:lang w:val="en-US"/>
        </w:rPr>
      </w:pPr>
    </w:p>
    <w:p w14:paraId="4023F94B" w14:textId="743C7341" w:rsidR="00DD61E1" w:rsidRDefault="00DD61E1" w:rsidP="0098245F">
      <w:pPr>
        <w:rPr>
          <w:rFonts w:eastAsia="Arial"/>
          <w:lang w:val="en-US"/>
        </w:rPr>
      </w:pPr>
      <w:r>
        <w:rPr>
          <w:rFonts w:eastAsia="Arial"/>
          <w:lang w:val="en-US"/>
        </w:rPr>
        <w:br w:type="page"/>
      </w:r>
    </w:p>
    <w:p w14:paraId="0F1FFC8F" w14:textId="77777777" w:rsidR="00DD61E1" w:rsidRPr="002D117E" w:rsidRDefault="00DD61E1" w:rsidP="0076470F">
      <w:pPr>
        <w:pStyle w:val="Indicator"/>
      </w:pPr>
      <w:bookmarkStart w:id="747" w:name="_Toc148203217"/>
      <w:r w:rsidRPr="002D117E">
        <w:lastRenderedPageBreak/>
        <w:t>Indicator 7.3: Composition of parliamentary bodies</w:t>
      </w:r>
      <w:bookmarkEnd w:id="747"/>
      <w:r w:rsidRPr="002D117E">
        <w:t xml:space="preserve"> </w:t>
      </w:r>
    </w:p>
    <w:p w14:paraId="5928B2AB" w14:textId="77777777" w:rsidR="00DD61E1" w:rsidRPr="002D117E" w:rsidRDefault="00DD61E1" w:rsidP="00B273EF">
      <w:pPr>
        <w:pStyle w:val="section-title"/>
      </w:pPr>
      <w:r w:rsidRPr="002D117E">
        <w:t>About this indicator</w:t>
      </w:r>
    </w:p>
    <w:p w14:paraId="2D5BE773" w14:textId="77777777" w:rsidR="003730F7" w:rsidRDefault="00DD61E1" w:rsidP="0098245F">
      <w:pPr>
        <w:rPr>
          <w:lang w:val="en-US"/>
        </w:rPr>
      </w:pPr>
      <w:r w:rsidRPr="00DD61E1">
        <w:rPr>
          <w:lang w:val="en-US"/>
        </w:rPr>
        <w:t xml:space="preserve">The composition of parliamentary bodies, and of parliament as a whole, should reflect the diversity of political opinions and of social groups within a country. </w:t>
      </w:r>
    </w:p>
    <w:p w14:paraId="2EB57EBB" w14:textId="77777777" w:rsidR="003730F7" w:rsidRDefault="00DD61E1" w:rsidP="0098245F">
      <w:pPr>
        <w:rPr>
          <w:lang w:val="en-US"/>
        </w:rPr>
      </w:pPr>
      <w:r w:rsidRPr="00DD61E1">
        <w:rPr>
          <w:lang w:val="en-US"/>
        </w:rPr>
        <w:t>The representation of political groups in the composition of parliamentary bodies is usually proportionate to the representation of these political groups in parliament as a whole. Parliaments often give special consideration to smaller political groups and independent MPs to ensure their effective representation.</w:t>
      </w:r>
    </w:p>
    <w:p w14:paraId="300046B8" w14:textId="77777777" w:rsidR="003730F7" w:rsidRDefault="00DD61E1" w:rsidP="0098245F">
      <w:pPr>
        <w:rPr>
          <w:lang w:val="en-US"/>
        </w:rPr>
      </w:pPr>
      <w:r w:rsidRPr="00DD61E1">
        <w:rPr>
          <w:lang w:val="en-US"/>
        </w:rPr>
        <w:t xml:space="preserve">Rules and practice have a significant role in determining the composition of parliament’s governing bodies, such as the presidium, committees and other parliamentary bodies, and the distribution of leadership roles. </w:t>
      </w:r>
    </w:p>
    <w:p w14:paraId="413DC15D" w14:textId="77777777" w:rsidR="003730F7" w:rsidRDefault="00DD61E1" w:rsidP="0098245F">
      <w:pPr>
        <w:rPr>
          <w:lang w:val="en-US"/>
        </w:rPr>
      </w:pPr>
      <w:r w:rsidRPr="00DD61E1">
        <w:rPr>
          <w:lang w:val="en-US"/>
        </w:rPr>
        <w:t>This indicator comprises the following dimensions:</w:t>
      </w:r>
    </w:p>
    <w:p w14:paraId="670CC511" w14:textId="77777777" w:rsidR="003730F7" w:rsidRDefault="00DD61E1" w:rsidP="0098245F">
      <w:pPr>
        <w:numPr>
          <w:ilvl w:val="0"/>
          <w:numId w:val="259"/>
        </w:numPr>
        <w:spacing w:after="0"/>
        <w:ind w:left="562" w:hanging="562"/>
      </w:pPr>
      <w:r w:rsidRPr="002D117E">
        <w:t>Dimension 7.3.1: Composition of governing bodies</w:t>
      </w:r>
    </w:p>
    <w:p w14:paraId="32844501" w14:textId="77777777" w:rsidR="003730F7" w:rsidRDefault="00DD61E1" w:rsidP="0098245F">
      <w:pPr>
        <w:numPr>
          <w:ilvl w:val="0"/>
          <w:numId w:val="259"/>
        </w:numPr>
        <w:spacing w:after="0"/>
        <w:ind w:left="562" w:hanging="562"/>
      </w:pPr>
      <w:r w:rsidRPr="002D117E">
        <w:t>Dimension 7.3.2: Composition of committees</w:t>
      </w:r>
    </w:p>
    <w:p w14:paraId="4B385E87" w14:textId="77777777" w:rsidR="003730F7" w:rsidRDefault="00DD61E1" w:rsidP="0098245F">
      <w:pPr>
        <w:numPr>
          <w:ilvl w:val="0"/>
          <w:numId w:val="259"/>
        </w:numPr>
        <w:spacing w:after="0"/>
        <w:ind w:left="562" w:hanging="562"/>
        <w:rPr>
          <w:lang w:val="en-US"/>
        </w:rPr>
      </w:pPr>
      <w:r w:rsidRPr="00DD61E1">
        <w:rPr>
          <w:lang w:val="en-US"/>
        </w:rPr>
        <w:t xml:space="preserve">Dimension 7.3.3: Gender and age balance in parliamentary bodies </w:t>
      </w:r>
    </w:p>
    <w:p w14:paraId="497ED865" w14:textId="77777777" w:rsidR="003730F7" w:rsidRDefault="00DD61E1" w:rsidP="0098245F">
      <w:pPr>
        <w:rPr>
          <w:lang w:val="en-US"/>
        </w:rPr>
      </w:pPr>
      <w:r w:rsidRPr="00DD61E1">
        <w:rPr>
          <w:lang w:val="en-US"/>
        </w:rPr>
        <w:t xml:space="preserve">See also </w:t>
      </w:r>
      <w:r w:rsidRPr="00DD61E1">
        <w:rPr>
          <w:i/>
          <w:iCs/>
          <w:lang w:val="en-US"/>
        </w:rPr>
        <w:t>Indicator 1.4: Parliamentary organization</w:t>
      </w:r>
      <w:r w:rsidRPr="00DD61E1">
        <w:rPr>
          <w:lang w:val="en-US"/>
        </w:rPr>
        <w:t>.</w:t>
      </w:r>
    </w:p>
    <w:p w14:paraId="32FCACFC" w14:textId="77777777" w:rsidR="003730F7" w:rsidRDefault="003730F7" w:rsidP="0098245F">
      <w:pPr>
        <w:rPr>
          <w:lang w:val="en-US"/>
        </w:rPr>
      </w:pPr>
    </w:p>
    <w:p w14:paraId="4EAD5B3B" w14:textId="77777777" w:rsidR="003730F7" w:rsidRDefault="003730F7" w:rsidP="0098245F">
      <w:pPr>
        <w:rPr>
          <w:lang w:val="en-US"/>
        </w:rPr>
      </w:pPr>
    </w:p>
    <w:p w14:paraId="00488BAB" w14:textId="77777777" w:rsidR="003730F7" w:rsidRDefault="003730F7" w:rsidP="0098245F">
      <w:pPr>
        <w:rPr>
          <w:lang w:val="en-US"/>
        </w:rPr>
      </w:pPr>
    </w:p>
    <w:p w14:paraId="6319A6A8" w14:textId="77777777" w:rsidR="00DD61E1" w:rsidRPr="00DD61E1" w:rsidRDefault="00DD61E1" w:rsidP="0098245F">
      <w:pPr>
        <w:rPr>
          <w:lang w:val="en-US"/>
        </w:rPr>
      </w:pPr>
    </w:p>
    <w:p w14:paraId="2F71B8AE" w14:textId="77777777" w:rsidR="0034461F" w:rsidRDefault="0034461F">
      <w:pPr>
        <w:rPr>
          <w:rFonts w:eastAsia="Arial"/>
          <w:b/>
          <w:kern w:val="0"/>
          <w:sz w:val="24"/>
          <w:lang w:val="en-GB" w:eastAsia="fr-CH"/>
          <w14:ligatures w14:val="none"/>
        </w:rPr>
      </w:pPr>
      <w:r w:rsidRPr="008B02B6">
        <w:rPr>
          <w:lang w:val="en-US"/>
        </w:rPr>
        <w:br w:type="page"/>
      </w:r>
    </w:p>
    <w:p w14:paraId="6A1B5851" w14:textId="534594FE" w:rsidR="00DD61E1" w:rsidRPr="002D117E" w:rsidRDefault="00DD61E1" w:rsidP="0034461F">
      <w:pPr>
        <w:pStyle w:val="Dimension"/>
      </w:pPr>
      <w:r w:rsidRPr="002D117E">
        <w:lastRenderedPageBreak/>
        <w:t xml:space="preserve">Dimension 7.3.1: Composition of governing bodies </w:t>
      </w:r>
    </w:p>
    <w:tbl>
      <w:tblPr>
        <w:tblStyle w:val="TableGrid"/>
        <w:tblW w:w="0" w:type="auto"/>
        <w:shd w:val="clear" w:color="auto" w:fill="EEEEEE"/>
        <w:tblLook w:val="04A0" w:firstRow="1" w:lastRow="0" w:firstColumn="1" w:lastColumn="0" w:noHBand="0" w:noVBand="1"/>
      </w:tblPr>
      <w:tblGrid>
        <w:gridCol w:w="9062"/>
      </w:tblGrid>
      <w:tr w:rsidR="00DD61E1" w:rsidRPr="002D117E" w14:paraId="641104BA" w14:textId="77777777" w:rsidTr="00B547C0">
        <w:tc>
          <w:tcPr>
            <w:tcW w:w="9120" w:type="dxa"/>
            <w:shd w:val="clear" w:color="auto" w:fill="EEEEEE"/>
          </w:tcPr>
          <w:p w14:paraId="3617FABC" w14:textId="77777777" w:rsidR="00DD61E1" w:rsidRPr="00DD61E1" w:rsidRDefault="00DD61E1" w:rsidP="0098245F">
            <w:pPr>
              <w:rPr>
                <w:lang w:val="en-US"/>
              </w:rPr>
            </w:pPr>
            <w:r w:rsidRPr="00DD61E1">
              <w:rPr>
                <w:lang w:val="en-US"/>
              </w:rPr>
              <w:t>This dimension is part of:</w:t>
            </w:r>
          </w:p>
          <w:p w14:paraId="50FAD9EF" w14:textId="77777777" w:rsidR="00DD61E1" w:rsidRPr="002D117E" w:rsidRDefault="00DD61E1" w:rsidP="0098245F">
            <w:pPr>
              <w:pStyle w:val="ListParagraph"/>
              <w:numPr>
                <w:ilvl w:val="0"/>
                <w:numId w:val="51"/>
              </w:numPr>
              <w:spacing w:line="240" w:lineRule="auto"/>
              <w:rPr>
                <w:sz w:val="20"/>
                <w:szCs w:val="20"/>
              </w:rPr>
            </w:pPr>
            <w:r w:rsidRPr="002D117E">
              <w:rPr>
                <w:sz w:val="20"/>
              </w:rPr>
              <w:t>Indicator 7.3: Composition of parliamentary bodies</w:t>
            </w:r>
          </w:p>
          <w:p w14:paraId="42878548" w14:textId="77777777" w:rsidR="00DD61E1" w:rsidRPr="002D117E" w:rsidRDefault="00DD61E1" w:rsidP="0098245F">
            <w:pPr>
              <w:pStyle w:val="ListParagraph"/>
              <w:numPr>
                <w:ilvl w:val="0"/>
                <w:numId w:val="51"/>
              </w:numPr>
              <w:spacing w:line="240" w:lineRule="auto"/>
              <w:rPr>
                <w:szCs w:val="20"/>
              </w:rPr>
            </w:pPr>
            <w:r w:rsidRPr="002D117E">
              <w:rPr>
                <w:sz w:val="20"/>
              </w:rPr>
              <w:t>Target 7: Representative parliament</w:t>
            </w:r>
          </w:p>
        </w:tc>
      </w:tr>
    </w:tbl>
    <w:p w14:paraId="7BEF5126" w14:textId="77777777" w:rsidR="00DD61E1" w:rsidRPr="002D117E" w:rsidRDefault="00DD61E1" w:rsidP="00B273EF">
      <w:pPr>
        <w:pStyle w:val="section-title"/>
      </w:pPr>
      <w:r w:rsidRPr="002D117E">
        <w:t>About this dimension</w:t>
      </w:r>
    </w:p>
    <w:p w14:paraId="12B0B1C7" w14:textId="77777777" w:rsidR="003730F7" w:rsidRDefault="00DD61E1" w:rsidP="0098245F">
      <w:pPr>
        <w:rPr>
          <w:lang w:val="en-US"/>
        </w:rPr>
      </w:pPr>
      <w:r w:rsidRPr="00DD61E1">
        <w:rPr>
          <w:lang w:val="en-US"/>
        </w:rPr>
        <w:t xml:space="preserve">This dimension concerns the provisions that ensure representation and balance among political groups in parliament’s governing bodies, such as the presidium, the Conference of Speakers, and administrative and financial bodies. These provisions are typically set out in the legal framework and/or parliament’s rules of procedure. They usually foresee the representation of all political groups in parliament’s governing bodies in proportion to their representation in parliament. </w:t>
      </w:r>
    </w:p>
    <w:p w14:paraId="46A664B4" w14:textId="77777777" w:rsidR="003730F7" w:rsidRDefault="00DD61E1" w:rsidP="0098245F">
      <w:pPr>
        <w:rPr>
          <w:lang w:val="en-US"/>
        </w:rPr>
      </w:pPr>
      <w:r w:rsidRPr="00DD61E1">
        <w:rPr>
          <w:lang w:val="en-US"/>
        </w:rPr>
        <w:t>The inclusion of political groups from the opposition or the political minority in the governing bodies is one form of institutional recognition of the political diversity of parliament. Many parliaments ensure that opposition or minority political groups also hold leadership positions, such as Deputy Speaker.</w:t>
      </w:r>
    </w:p>
    <w:p w14:paraId="20A204EE" w14:textId="77777777" w:rsidR="003730F7" w:rsidRDefault="00DD61E1" w:rsidP="0098245F">
      <w:pPr>
        <w:rPr>
          <w:lang w:val="en-US"/>
        </w:rPr>
      </w:pPr>
      <w:r w:rsidRPr="00DD61E1">
        <w:rPr>
          <w:lang w:val="en-US"/>
        </w:rPr>
        <w:t>In parliaments where there are significant numbers of independent MPs, consideration should be given to ensuring their representation in parliament’s governing bodies.</w:t>
      </w:r>
    </w:p>
    <w:p w14:paraId="7DADC53E" w14:textId="2BEF9132" w:rsidR="00DD61E1" w:rsidRPr="00DD61E1" w:rsidRDefault="00DD61E1" w:rsidP="0098245F">
      <w:pPr>
        <w:rPr>
          <w:lang w:val="en-US"/>
        </w:rPr>
      </w:pPr>
      <w:r w:rsidRPr="00DD61E1">
        <w:rPr>
          <w:lang w:val="en-US"/>
        </w:rPr>
        <w:t xml:space="preserve">See also </w:t>
      </w:r>
      <w:r w:rsidRPr="00DD61E1">
        <w:rPr>
          <w:i/>
          <w:iCs/>
          <w:lang w:val="en-US"/>
        </w:rPr>
        <w:t>Dimension 1.4.3: Presidium</w:t>
      </w:r>
      <w:r w:rsidRPr="00DD61E1">
        <w:rPr>
          <w:lang w:val="en-US"/>
        </w:rPr>
        <w:t>.</w:t>
      </w:r>
    </w:p>
    <w:p w14:paraId="0E74D92E" w14:textId="77777777" w:rsidR="00DD61E1" w:rsidRPr="002D117E" w:rsidRDefault="00DD61E1" w:rsidP="00B273EF">
      <w:pPr>
        <w:pStyle w:val="section-title"/>
      </w:pPr>
      <w:r w:rsidRPr="002D117E">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DD61E1" w:rsidRPr="00513C3B" w14:paraId="570A5B10" w14:textId="77777777" w:rsidTr="002D117E">
        <w:trPr>
          <w:trHeight w:val="2292"/>
        </w:trPr>
        <w:tc>
          <w:tcPr>
            <w:tcW w:w="5000" w:type="pct"/>
            <w:shd w:val="clear" w:color="auto" w:fill="EEEEEE"/>
          </w:tcPr>
          <w:p w14:paraId="289791A0" w14:textId="77777777" w:rsidR="003730F7" w:rsidRDefault="00DD61E1" w:rsidP="0098245F">
            <w:pPr>
              <w:rPr>
                <w:i/>
                <w:lang w:val="en-US"/>
              </w:rPr>
            </w:pPr>
            <w:r w:rsidRPr="00DD61E1">
              <w:rPr>
                <w:i/>
                <w:lang w:val="en-US"/>
              </w:rPr>
              <w:t xml:space="preserve">Based on a global comparative analysis, an aspiring goal for parliaments in the area of “composition of governing bodies” is as follows: </w:t>
            </w:r>
          </w:p>
          <w:p w14:paraId="5999CA3B" w14:textId="77777777" w:rsidR="003730F7" w:rsidRDefault="00DD61E1" w:rsidP="0098245F">
            <w:pPr>
              <w:rPr>
                <w:lang w:val="en-US"/>
              </w:rPr>
            </w:pPr>
            <w:r w:rsidRPr="00DD61E1">
              <w:rPr>
                <w:lang w:val="en-US"/>
              </w:rPr>
              <w:t xml:space="preserve">The principles for the composition of parliament’s governing bodies are clearly set out in the legal framework and/or parliament’s rules of procedure. These provisions guarantee the representation of all political groups in the governing bodies and ensure an appropriate balance between them. </w:t>
            </w:r>
          </w:p>
          <w:p w14:paraId="0C5FECC1" w14:textId="2B3634F1" w:rsidR="00DD61E1" w:rsidRPr="00DD61E1" w:rsidRDefault="00DD61E1" w:rsidP="0098245F">
            <w:pPr>
              <w:rPr>
                <w:lang w:val="en-US"/>
              </w:rPr>
            </w:pPr>
            <w:r w:rsidRPr="00DD61E1">
              <w:rPr>
                <w:lang w:val="en-US"/>
              </w:rPr>
              <w:t>Parliament reserves leadership positions, such as at least one Deputy Speaker role, for the opposition or political minority groups.</w:t>
            </w:r>
          </w:p>
        </w:tc>
      </w:tr>
    </w:tbl>
    <w:p w14:paraId="4354626F" w14:textId="77777777" w:rsidR="00DD61E1" w:rsidRPr="002D117E" w:rsidRDefault="00DD61E1" w:rsidP="00B273EF">
      <w:pPr>
        <w:pStyle w:val="section-title"/>
      </w:pPr>
      <w:r w:rsidRPr="002D117E">
        <w:t>Assessment</w:t>
      </w:r>
    </w:p>
    <w:p w14:paraId="17510C33" w14:textId="77777777" w:rsidR="00DD61E1" w:rsidRPr="00A11144" w:rsidRDefault="00DD61E1" w:rsidP="0098245F">
      <w:pPr>
        <w:spacing w:before="200"/>
        <w:rPr>
          <w:lang w:val="en-US"/>
        </w:rPr>
      </w:pPr>
      <w:r w:rsidRPr="00A11144">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7F7ED1A3" w14:textId="77777777" w:rsidR="003730F7" w:rsidRDefault="00DD61E1" w:rsidP="0098245F">
      <w:pPr>
        <w:spacing w:before="200"/>
        <w:rPr>
          <w:lang w:val="en-US"/>
        </w:rPr>
      </w:pPr>
      <w:r w:rsidRPr="00A11144">
        <w:rPr>
          <w:lang w:val="en-US"/>
        </w:rPr>
        <w:t>The evidence for assessment of this dimension could include the following:</w:t>
      </w:r>
    </w:p>
    <w:p w14:paraId="2A0BCF74" w14:textId="0C67A703" w:rsidR="00DD61E1" w:rsidRPr="00A11144" w:rsidRDefault="00DD61E1" w:rsidP="0098245F">
      <w:pPr>
        <w:numPr>
          <w:ilvl w:val="0"/>
          <w:numId w:val="263"/>
        </w:numPr>
        <w:spacing w:after="0"/>
        <w:ind w:left="562" w:hanging="562"/>
        <w:rPr>
          <w:lang w:val="en-US"/>
        </w:rPr>
      </w:pPr>
      <w:r w:rsidRPr="00A11144">
        <w:rPr>
          <w:lang w:val="en-US"/>
        </w:rPr>
        <w:t>Provisions of the constitution and/or other aspects of the legal framework concerning the composition of parliament’s governing bodies</w:t>
      </w:r>
    </w:p>
    <w:p w14:paraId="222268EA" w14:textId="77777777" w:rsidR="00DD61E1" w:rsidRPr="00A11144" w:rsidRDefault="00DD61E1" w:rsidP="0098245F">
      <w:pPr>
        <w:numPr>
          <w:ilvl w:val="0"/>
          <w:numId w:val="263"/>
        </w:numPr>
        <w:spacing w:after="0"/>
        <w:ind w:left="562" w:hanging="562"/>
        <w:rPr>
          <w:lang w:val="en-US"/>
        </w:rPr>
      </w:pPr>
      <w:r w:rsidRPr="00A11144">
        <w:rPr>
          <w:lang w:val="en-US"/>
        </w:rPr>
        <w:t>Provisions of parliament’s rules of procedure granting at least one Deputy Speaker position to an opposition MP</w:t>
      </w:r>
    </w:p>
    <w:p w14:paraId="1D1F8F55" w14:textId="77777777" w:rsidR="00DD61E1" w:rsidRPr="00A11144" w:rsidRDefault="00DD61E1" w:rsidP="0098245F">
      <w:pPr>
        <w:numPr>
          <w:ilvl w:val="0"/>
          <w:numId w:val="263"/>
        </w:numPr>
        <w:spacing w:after="0"/>
        <w:ind w:left="562" w:hanging="562"/>
        <w:rPr>
          <w:lang w:val="en-US"/>
        </w:rPr>
      </w:pPr>
      <w:r w:rsidRPr="00A11144">
        <w:rPr>
          <w:lang w:val="en-US"/>
        </w:rPr>
        <w:t>Provisions of parliament’s rules of procedure granting independent MPs representation in parliament’s governing bodies</w:t>
      </w:r>
    </w:p>
    <w:p w14:paraId="5ECA7DCE" w14:textId="77777777" w:rsidR="00DD61E1" w:rsidRPr="00A11144" w:rsidRDefault="00DD61E1" w:rsidP="0098245F">
      <w:pPr>
        <w:numPr>
          <w:ilvl w:val="0"/>
          <w:numId w:val="263"/>
        </w:numPr>
        <w:spacing w:after="0"/>
        <w:ind w:left="562" w:hanging="562"/>
        <w:rPr>
          <w:lang w:val="en-US"/>
        </w:rPr>
      </w:pPr>
      <w:r w:rsidRPr="00A11144">
        <w:rPr>
          <w:lang w:val="en-US"/>
        </w:rPr>
        <w:t>Provisions of the legal framework establishing clear and transparent procedures for the formation of political groups in parliament</w:t>
      </w:r>
    </w:p>
    <w:p w14:paraId="1788C6CD" w14:textId="77777777" w:rsidR="003730F7" w:rsidRDefault="00DD61E1" w:rsidP="0098245F">
      <w:pPr>
        <w:numPr>
          <w:ilvl w:val="0"/>
          <w:numId w:val="263"/>
        </w:numPr>
        <w:spacing w:after="0"/>
        <w:ind w:left="562" w:hanging="562"/>
        <w:rPr>
          <w:lang w:val="en-US"/>
        </w:rPr>
      </w:pPr>
      <w:r w:rsidRPr="00A11144">
        <w:rPr>
          <w:lang w:val="en-US"/>
        </w:rPr>
        <w:t>The number of opposition MPs represented in the current parliament’s governing bodies</w:t>
      </w:r>
    </w:p>
    <w:p w14:paraId="01FBDBF5" w14:textId="14EB076E" w:rsidR="00DD61E1" w:rsidRPr="00A11144" w:rsidRDefault="00DD61E1" w:rsidP="0098245F">
      <w:pPr>
        <w:rPr>
          <w:lang w:val="en-US"/>
        </w:rPr>
      </w:pPr>
      <w:r w:rsidRPr="00A11144">
        <w:rPr>
          <w:lang w:val="en-US"/>
        </w:rPr>
        <w:t>Where relevant, provide additional comments or examples that support the assessment.</w:t>
      </w:r>
    </w:p>
    <w:p w14:paraId="3632023F" w14:textId="77777777" w:rsidR="00DD61E1" w:rsidRPr="002D117E" w:rsidRDefault="00DD61E1" w:rsidP="0098245F">
      <w:pPr>
        <w:pStyle w:val="Heading5"/>
      </w:pPr>
      <w:bookmarkStart w:id="748" w:name="_md4s327uonpv"/>
      <w:bookmarkEnd w:id="748"/>
      <w:r w:rsidRPr="002D117E">
        <w:lastRenderedPageBreak/>
        <w:t>Assessment criterion 1: Representation of all political groups</w:t>
      </w:r>
    </w:p>
    <w:p w14:paraId="378D063A" w14:textId="77777777" w:rsidR="00DD61E1" w:rsidRPr="00A11144" w:rsidRDefault="00DD61E1" w:rsidP="0098245F">
      <w:pPr>
        <w:rPr>
          <w:lang w:val="en-US"/>
        </w:rPr>
      </w:pPr>
      <w:r w:rsidRPr="00A11144">
        <w:rPr>
          <w:lang w:val="en-US"/>
        </w:rPr>
        <w:t xml:space="preserve">The principles for the composition of parliament’s governing bodies are clearly set out in the legal framework and/or parliament’s rules of procedure. These provisions guarantee the representation of all political groups in the governing bodies and ensure an appropriate balance between them. </w:t>
      </w:r>
    </w:p>
    <w:p w14:paraId="3834B9A9" w14:textId="77777777" w:rsidR="00DD61E1" w:rsidRPr="00A11144"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2D117E" w14:paraId="637B237B" w14:textId="77777777" w:rsidTr="00B547C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C35306" w14:textId="77777777" w:rsidR="00DD61E1" w:rsidRPr="002D117E" w:rsidRDefault="00DD61E1" w:rsidP="0098245F">
            <w:pPr>
              <w:jc w:val="center"/>
              <w:rPr>
                <w:rFonts w:eastAsia="Calibri"/>
              </w:rPr>
            </w:pPr>
            <w:r w:rsidRPr="002D117E">
              <w:t>Non-existent</w:t>
            </w:r>
          </w:p>
          <w:sdt>
            <w:sdtPr>
              <w:rPr>
                <w:rFonts w:eastAsia="Arimo"/>
              </w:rPr>
              <w:id w:val="-123235830"/>
              <w14:checkbox>
                <w14:checked w14:val="0"/>
                <w14:checkedState w14:val="2612" w14:font="MS Gothic"/>
                <w14:uncheckedState w14:val="2610" w14:font="MS Gothic"/>
              </w14:checkbox>
            </w:sdtPr>
            <w:sdtEndPr/>
            <w:sdtContent>
              <w:p w14:paraId="3554E3B9"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B1022E" w14:textId="77777777" w:rsidR="00DD61E1" w:rsidRPr="002D117E" w:rsidRDefault="00DD61E1" w:rsidP="0098245F">
            <w:pPr>
              <w:jc w:val="center"/>
              <w:rPr>
                <w:rFonts w:eastAsia="Calibri"/>
              </w:rPr>
            </w:pPr>
            <w:r w:rsidRPr="002D117E">
              <w:t xml:space="preserve">Rudimentary </w:t>
            </w:r>
          </w:p>
          <w:sdt>
            <w:sdtPr>
              <w:rPr>
                <w:rFonts w:eastAsia="Arimo"/>
              </w:rPr>
              <w:id w:val="-652367228"/>
              <w14:checkbox>
                <w14:checked w14:val="0"/>
                <w14:checkedState w14:val="2612" w14:font="MS Gothic"/>
                <w14:uncheckedState w14:val="2610" w14:font="MS Gothic"/>
              </w14:checkbox>
            </w:sdtPr>
            <w:sdtEndPr/>
            <w:sdtContent>
              <w:p w14:paraId="65AD6D9C"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52DDC7" w14:textId="77777777" w:rsidR="00DD61E1" w:rsidRPr="002D117E" w:rsidRDefault="00DD61E1" w:rsidP="0098245F">
            <w:pPr>
              <w:jc w:val="center"/>
              <w:rPr>
                <w:rFonts w:eastAsia="Calibri"/>
              </w:rPr>
            </w:pPr>
            <w:r w:rsidRPr="002D117E">
              <w:t>Basic</w:t>
            </w:r>
          </w:p>
          <w:sdt>
            <w:sdtPr>
              <w:rPr>
                <w:rFonts w:eastAsia="Arimo"/>
              </w:rPr>
              <w:id w:val="-271481122"/>
              <w14:checkbox>
                <w14:checked w14:val="0"/>
                <w14:checkedState w14:val="2612" w14:font="MS Gothic"/>
                <w14:uncheckedState w14:val="2610" w14:font="MS Gothic"/>
              </w14:checkbox>
            </w:sdtPr>
            <w:sdtEndPr/>
            <w:sdtContent>
              <w:p w14:paraId="0B12E88C"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7000BF" w14:textId="77777777" w:rsidR="00DD61E1" w:rsidRPr="002D117E" w:rsidRDefault="00DD61E1" w:rsidP="0098245F">
            <w:pPr>
              <w:jc w:val="center"/>
              <w:rPr>
                <w:rFonts w:eastAsia="Calibri"/>
              </w:rPr>
            </w:pPr>
            <w:r w:rsidRPr="002D117E">
              <w:t>Good</w:t>
            </w:r>
          </w:p>
          <w:sdt>
            <w:sdtPr>
              <w:rPr>
                <w:rFonts w:eastAsia="Arimo"/>
              </w:rPr>
              <w:id w:val="1654488722"/>
              <w14:checkbox>
                <w14:checked w14:val="0"/>
                <w14:checkedState w14:val="2612" w14:font="MS Gothic"/>
                <w14:uncheckedState w14:val="2610" w14:font="MS Gothic"/>
              </w14:checkbox>
            </w:sdtPr>
            <w:sdtEndPr/>
            <w:sdtContent>
              <w:p w14:paraId="36D9A0F0"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FFF346" w14:textId="77777777" w:rsidR="00DD61E1" w:rsidRPr="002D117E" w:rsidRDefault="00DD61E1" w:rsidP="0098245F">
            <w:pPr>
              <w:jc w:val="center"/>
              <w:rPr>
                <w:rFonts w:eastAsia="Calibri"/>
              </w:rPr>
            </w:pPr>
            <w:r w:rsidRPr="002D117E">
              <w:t>Very good</w:t>
            </w:r>
          </w:p>
          <w:sdt>
            <w:sdtPr>
              <w:rPr>
                <w:rFonts w:eastAsia="Arimo"/>
              </w:rPr>
              <w:id w:val="240833996"/>
              <w14:checkbox>
                <w14:checked w14:val="0"/>
                <w14:checkedState w14:val="2612" w14:font="MS Gothic"/>
                <w14:uncheckedState w14:val="2610" w14:font="MS Gothic"/>
              </w14:checkbox>
            </w:sdtPr>
            <w:sdtEndPr/>
            <w:sdtContent>
              <w:p w14:paraId="5724A755"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4345F17" w14:textId="77777777" w:rsidR="00DD61E1" w:rsidRPr="002D117E" w:rsidRDefault="00DD61E1" w:rsidP="0098245F">
            <w:pPr>
              <w:jc w:val="center"/>
              <w:rPr>
                <w:rFonts w:eastAsia="Calibri"/>
              </w:rPr>
            </w:pPr>
            <w:r w:rsidRPr="002D117E">
              <w:t>Excellent</w:t>
            </w:r>
          </w:p>
          <w:sdt>
            <w:sdtPr>
              <w:rPr>
                <w:rFonts w:eastAsia="Arimo"/>
              </w:rPr>
              <w:id w:val="1368265445"/>
              <w14:checkbox>
                <w14:checked w14:val="0"/>
                <w14:checkedState w14:val="2612" w14:font="MS Gothic"/>
                <w14:uncheckedState w14:val="2610" w14:font="MS Gothic"/>
              </w14:checkbox>
            </w:sdtPr>
            <w:sdtEndPr/>
            <w:sdtContent>
              <w:p w14:paraId="5830CED2"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r>
      <w:tr w:rsidR="00DD61E1" w:rsidRPr="00513C3B" w14:paraId="76B12FC2" w14:textId="77777777" w:rsidTr="00B547C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6C4ED" w14:textId="77777777" w:rsidR="003730F7" w:rsidRDefault="00DD61E1" w:rsidP="0098245F">
            <w:pPr>
              <w:rPr>
                <w:rFonts w:eastAsia="Calibri"/>
                <w:color w:val="005F9A"/>
                <w:lang w:val="en-US"/>
              </w:rPr>
            </w:pPr>
            <w:r w:rsidRPr="00A11144">
              <w:rPr>
                <w:color w:val="005F9A"/>
                <w:lang w:val="en-US"/>
              </w:rPr>
              <w:t>Evidence for this assessment criterion:</w:t>
            </w:r>
          </w:p>
          <w:p w14:paraId="51A65FAC" w14:textId="323FAB98" w:rsidR="00DD61E1" w:rsidRPr="00A11144" w:rsidRDefault="00DD61E1" w:rsidP="0098245F">
            <w:pPr>
              <w:rPr>
                <w:rFonts w:eastAsia="Calibri"/>
                <w:color w:val="0000FF"/>
                <w:lang w:val="en-US"/>
              </w:rPr>
            </w:pPr>
          </w:p>
        </w:tc>
      </w:tr>
    </w:tbl>
    <w:p w14:paraId="0682235C" w14:textId="77777777" w:rsidR="00DD61E1" w:rsidRPr="002D117E" w:rsidRDefault="00DD61E1" w:rsidP="0098245F">
      <w:pPr>
        <w:pStyle w:val="Heading5"/>
      </w:pPr>
      <w:bookmarkStart w:id="749" w:name="_oa2909lr5jim"/>
      <w:bookmarkEnd w:id="749"/>
      <w:r w:rsidRPr="002D117E">
        <w:t>Assessment criterion 2: Leadership positions</w:t>
      </w:r>
    </w:p>
    <w:p w14:paraId="499339E4" w14:textId="77777777" w:rsidR="00DD61E1" w:rsidRPr="00A11144" w:rsidRDefault="00DD61E1" w:rsidP="0098245F">
      <w:pPr>
        <w:rPr>
          <w:lang w:val="en-US"/>
        </w:rPr>
      </w:pPr>
      <w:r w:rsidRPr="00A11144">
        <w:rPr>
          <w:lang w:val="en-US"/>
        </w:rPr>
        <w:t>Parliament reserves leadership positions, such as at least one Deputy Speaker role, for the opposition or political minority groups.</w:t>
      </w:r>
    </w:p>
    <w:p w14:paraId="3020C5E2" w14:textId="77777777" w:rsidR="00DD61E1" w:rsidRPr="00A11144"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2D117E" w14:paraId="6DF2D016" w14:textId="77777777" w:rsidTr="00B547C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5431B6" w14:textId="77777777" w:rsidR="00DD61E1" w:rsidRPr="002D117E" w:rsidRDefault="00DD61E1" w:rsidP="0098245F">
            <w:pPr>
              <w:jc w:val="center"/>
              <w:rPr>
                <w:rFonts w:eastAsia="Calibri"/>
              </w:rPr>
            </w:pPr>
            <w:r w:rsidRPr="002D117E">
              <w:t>Non-existent</w:t>
            </w:r>
          </w:p>
          <w:sdt>
            <w:sdtPr>
              <w:rPr>
                <w:rFonts w:eastAsia="Arimo"/>
              </w:rPr>
              <w:id w:val="-143823034"/>
              <w14:checkbox>
                <w14:checked w14:val="0"/>
                <w14:checkedState w14:val="2612" w14:font="MS Gothic"/>
                <w14:uncheckedState w14:val="2610" w14:font="MS Gothic"/>
              </w14:checkbox>
            </w:sdtPr>
            <w:sdtEndPr/>
            <w:sdtContent>
              <w:p w14:paraId="5D03FF50"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6684FD" w14:textId="77777777" w:rsidR="00DD61E1" w:rsidRPr="002D117E" w:rsidRDefault="00DD61E1" w:rsidP="0098245F">
            <w:pPr>
              <w:jc w:val="center"/>
              <w:rPr>
                <w:rFonts w:eastAsia="Calibri"/>
              </w:rPr>
            </w:pPr>
            <w:r w:rsidRPr="002D117E">
              <w:t xml:space="preserve">Rudimentary </w:t>
            </w:r>
          </w:p>
          <w:sdt>
            <w:sdtPr>
              <w:rPr>
                <w:rFonts w:eastAsia="Arimo"/>
              </w:rPr>
              <w:id w:val="693496583"/>
              <w14:checkbox>
                <w14:checked w14:val="0"/>
                <w14:checkedState w14:val="2612" w14:font="MS Gothic"/>
                <w14:uncheckedState w14:val="2610" w14:font="MS Gothic"/>
              </w14:checkbox>
            </w:sdtPr>
            <w:sdtEndPr/>
            <w:sdtContent>
              <w:p w14:paraId="6108D173"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580637" w14:textId="77777777" w:rsidR="00DD61E1" w:rsidRPr="002D117E" w:rsidRDefault="00DD61E1" w:rsidP="0098245F">
            <w:pPr>
              <w:jc w:val="center"/>
              <w:rPr>
                <w:rFonts w:eastAsia="Calibri"/>
              </w:rPr>
            </w:pPr>
            <w:r w:rsidRPr="002D117E">
              <w:t>Basic</w:t>
            </w:r>
          </w:p>
          <w:sdt>
            <w:sdtPr>
              <w:rPr>
                <w:rFonts w:eastAsia="Arimo"/>
              </w:rPr>
              <w:id w:val="-632868537"/>
              <w14:checkbox>
                <w14:checked w14:val="0"/>
                <w14:checkedState w14:val="2612" w14:font="MS Gothic"/>
                <w14:uncheckedState w14:val="2610" w14:font="MS Gothic"/>
              </w14:checkbox>
            </w:sdtPr>
            <w:sdtEndPr/>
            <w:sdtContent>
              <w:p w14:paraId="0DF332DE"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F31BAE" w14:textId="77777777" w:rsidR="00DD61E1" w:rsidRPr="002D117E" w:rsidRDefault="00DD61E1" w:rsidP="0098245F">
            <w:pPr>
              <w:jc w:val="center"/>
              <w:rPr>
                <w:rFonts w:eastAsia="Calibri"/>
              </w:rPr>
            </w:pPr>
            <w:r w:rsidRPr="002D117E">
              <w:t>Good</w:t>
            </w:r>
          </w:p>
          <w:sdt>
            <w:sdtPr>
              <w:rPr>
                <w:rFonts w:eastAsia="Arimo"/>
              </w:rPr>
              <w:id w:val="-1131784776"/>
              <w14:checkbox>
                <w14:checked w14:val="0"/>
                <w14:checkedState w14:val="2612" w14:font="MS Gothic"/>
                <w14:uncheckedState w14:val="2610" w14:font="MS Gothic"/>
              </w14:checkbox>
            </w:sdtPr>
            <w:sdtEndPr/>
            <w:sdtContent>
              <w:p w14:paraId="1A79C26C"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246567" w14:textId="77777777" w:rsidR="00DD61E1" w:rsidRPr="002D117E" w:rsidRDefault="00DD61E1" w:rsidP="0098245F">
            <w:pPr>
              <w:jc w:val="center"/>
              <w:rPr>
                <w:rFonts w:eastAsia="Calibri"/>
              </w:rPr>
            </w:pPr>
            <w:r w:rsidRPr="002D117E">
              <w:t>Very good</w:t>
            </w:r>
          </w:p>
          <w:sdt>
            <w:sdtPr>
              <w:rPr>
                <w:rFonts w:eastAsia="Arimo"/>
              </w:rPr>
              <w:id w:val="-607665940"/>
              <w14:checkbox>
                <w14:checked w14:val="0"/>
                <w14:checkedState w14:val="2612" w14:font="MS Gothic"/>
                <w14:uncheckedState w14:val="2610" w14:font="MS Gothic"/>
              </w14:checkbox>
            </w:sdtPr>
            <w:sdtEndPr/>
            <w:sdtContent>
              <w:p w14:paraId="2B52F4CA"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885B117" w14:textId="77777777" w:rsidR="00DD61E1" w:rsidRPr="002D117E" w:rsidRDefault="00DD61E1" w:rsidP="0098245F">
            <w:pPr>
              <w:jc w:val="center"/>
              <w:rPr>
                <w:rFonts w:eastAsia="Calibri"/>
              </w:rPr>
            </w:pPr>
            <w:r w:rsidRPr="002D117E">
              <w:t>Excellent</w:t>
            </w:r>
          </w:p>
          <w:sdt>
            <w:sdtPr>
              <w:rPr>
                <w:rFonts w:eastAsia="Arimo"/>
              </w:rPr>
              <w:id w:val="1943955282"/>
              <w14:checkbox>
                <w14:checked w14:val="0"/>
                <w14:checkedState w14:val="2612" w14:font="MS Gothic"/>
                <w14:uncheckedState w14:val="2610" w14:font="MS Gothic"/>
              </w14:checkbox>
            </w:sdtPr>
            <w:sdtEndPr/>
            <w:sdtContent>
              <w:p w14:paraId="2BE792AD"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r>
      <w:tr w:rsidR="00DD61E1" w:rsidRPr="00513C3B" w14:paraId="2B0D9737" w14:textId="77777777" w:rsidTr="00B547C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C0136" w14:textId="77777777" w:rsidR="003730F7" w:rsidRDefault="00DD61E1" w:rsidP="0098245F">
            <w:pPr>
              <w:rPr>
                <w:rFonts w:eastAsia="Calibri"/>
                <w:color w:val="005F9A"/>
                <w:lang w:val="en-US"/>
              </w:rPr>
            </w:pPr>
            <w:r w:rsidRPr="00A11144">
              <w:rPr>
                <w:color w:val="005F9A"/>
                <w:lang w:val="en-US"/>
              </w:rPr>
              <w:t>Evidence for this assessment criterion:</w:t>
            </w:r>
          </w:p>
          <w:p w14:paraId="55A80D28" w14:textId="5F249459" w:rsidR="00DD61E1" w:rsidRPr="00A11144" w:rsidRDefault="00DD61E1" w:rsidP="0098245F">
            <w:pPr>
              <w:rPr>
                <w:rFonts w:eastAsia="Calibri"/>
                <w:color w:val="0000FF"/>
                <w:lang w:val="en-US"/>
              </w:rPr>
            </w:pPr>
          </w:p>
        </w:tc>
      </w:tr>
    </w:tbl>
    <w:p w14:paraId="436EF119" w14:textId="77777777" w:rsidR="00DD61E1" w:rsidRPr="002D117E" w:rsidRDefault="00DD61E1" w:rsidP="0098245F">
      <w:pPr>
        <w:pStyle w:val="Heading5"/>
      </w:pPr>
      <w:bookmarkStart w:id="750" w:name="_8o812gjrfviy"/>
      <w:bookmarkStart w:id="751" w:name="_h2oshshfvy80"/>
      <w:bookmarkEnd w:id="750"/>
      <w:bookmarkEnd w:id="751"/>
      <w:r w:rsidRPr="002D117E">
        <w:t>Assessment criterion 3: Practice</w:t>
      </w:r>
    </w:p>
    <w:p w14:paraId="122416F0" w14:textId="77777777" w:rsidR="00DD61E1" w:rsidRPr="00A11144" w:rsidRDefault="00DD61E1" w:rsidP="0098245F">
      <w:pPr>
        <w:rPr>
          <w:lang w:val="en-US"/>
        </w:rPr>
      </w:pPr>
      <w:r w:rsidRPr="00A11144">
        <w:rPr>
          <w:lang w:val="en-US"/>
        </w:rPr>
        <w:t xml:space="preserve">In practice, there is balanced representation of political groups in parliament’s governing bodies. </w:t>
      </w:r>
    </w:p>
    <w:p w14:paraId="0D90BA46" w14:textId="77777777" w:rsidR="00DD61E1" w:rsidRPr="00A11144"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2D117E" w14:paraId="7A68D546"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46D50B" w14:textId="77777777" w:rsidR="00DD61E1" w:rsidRPr="002D117E" w:rsidRDefault="00DD61E1" w:rsidP="0098245F">
            <w:pPr>
              <w:jc w:val="center"/>
              <w:rPr>
                <w:rFonts w:eastAsia="Calibri"/>
              </w:rPr>
            </w:pPr>
            <w:bookmarkStart w:id="752" w:name="_vk77u25iyloq"/>
            <w:bookmarkEnd w:id="752"/>
            <w:r w:rsidRPr="002D117E">
              <w:t>Non-existent</w:t>
            </w:r>
          </w:p>
          <w:sdt>
            <w:sdtPr>
              <w:rPr>
                <w:rFonts w:eastAsia="Arimo"/>
              </w:rPr>
              <w:id w:val="-1545752699"/>
              <w14:checkbox>
                <w14:checked w14:val="0"/>
                <w14:checkedState w14:val="2612" w14:font="MS Gothic"/>
                <w14:uncheckedState w14:val="2610" w14:font="MS Gothic"/>
              </w14:checkbox>
            </w:sdtPr>
            <w:sdtEndPr/>
            <w:sdtContent>
              <w:p w14:paraId="2C67B0A8"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F0F693" w14:textId="77777777" w:rsidR="00DD61E1" w:rsidRPr="002D117E" w:rsidRDefault="00DD61E1" w:rsidP="0098245F">
            <w:pPr>
              <w:jc w:val="center"/>
              <w:rPr>
                <w:rFonts w:eastAsia="Calibri"/>
              </w:rPr>
            </w:pPr>
            <w:r w:rsidRPr="002D117E">
              <w:t xml:space="preserve">Rudimentary </w:t>
            </w:r>
          </w:p>
          <w:sdt>
            <w:sdtPr>
              <w:rPr>
                <w:rFonts w:eastAsia="Arimo"/>
              </w:rPr>
              <w:id w:val="-557701100"/>
              <w14:checkbox>
                <w14:checked w14:val="0"/>
                <w14:checkedState w14:val="2612" w14:font="MS Gothic"/>
                <w14:uncheckedState w14:val="2610" w14:font="MS Gothic"/>
              </w14:checkbox>
            </w:sdtPr>
            <w:sdtEndPr/>
            <w:sdtContent>
              <w:p w14:paraId="57301B33"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905D66" w14:textId="77777777" w:rsidR="00DD61E1" w:rsidRPr="002D117E" w:rsidRDefault="00DD61E1" w:rsidP="0098245F">
            <w:pPr>
              <w:jc w:val="center"/>
              <w:rPr>
                <w:rFonts w:eastAsia="Calibri"/>
              </w:rPr>
            </w:pPr>
            <w:r w:rsidRPr="002D117E">
              <w:t>Basic</w:t>
            </w:r>
          </w:p>
          <w:sdt>
            <w:sdtPr>
              <w:rPr>
                <w:rFonts w:eastAsia="Arimo"/>
              </w:rPr>
              <w:id w:val="-545222790"/>
              <w14:checkbox>
                <w14:checked w14:val="0"/>
                <w14:checkedState w14:val="2612" w14:font="MS Gothic"/>
                <w14:uncheckedState w14:val="2610" w14:font="MS Gothic"/>
              </w14:checkbox>
            </w:sdtPr>
            <w:sdtEndPr/>
            <w:sdtContent>
              <w:p w14:paraId="1C5C0526"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3E3649" w14:textId="77777777" w:rsidR="00DD61E1" w:rsidRPr="002D117E" w:rsidRDefault="00DD61E1" w:rsidP="0098245F">
            <w:pPr>
              <w:jc w:val="center"/>
              <w:rPr>
                <w:rFonts w:eastAsia="Calibri"/>
              </w:rPr>
            </w:pPr>
            <w:r w:rsidRPr="002D117E">
              <w:t>Good</w:t>
            </w:r>
          </w:p>
          <w:sdt>
            <w:sdtPr>
              <w:rPr>
                <w:rFonts w:eastAsia="Arimo"/>
              </w:rPr>
              <w:id w:val="-1951466617"/>
              <w14:checkbox>
                <w14:checked w14:val="0"/>
                <w14:checkedState w14:val="2612" w14:font="MS Gothic"/>
                <w14:uncheckedState w14:val="2610" w14:font="MS Gothic"/>
              </w14:checkbox>
            </w:sdtPr>
            <w:sdtEndPr/>
            <w:sdtContent>
              <w:p w14:paraId="1AB539D5"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785368" w14:textId="77777777" w:rsidR="00DD61E1" w:rsidRPr="002D117E" w:rsidRDefault="00DD61E1" w:rsidP="0098245F">
            <w:pPr>
              <w:jc w:val="center"/>
              <w:rPr>
                <w:rFonts w:eastAsia="Calibri"/>
              </w:rPr>
            </w:pPr>
            <w:r w:rsidRPr="002D117E">
              <w:t>Very good</w:t>
            </w:r>
          </w:p>
          <w:sdt>
            <w:sdtPr>
              <w:rPr>
                <w:rFonts w:eastAsia="Arimo"/>
              </w:rPr>
              <w:id w:val="-462113723"/>
              <w14:checkbox>
                <w14:checked w14:val="0"/>
                <w14:checkedState w14:val="2612" w14:font="MS Gothic"/>
                <w14:uncheckedState w14:val="2610" w14:font="MS Gothic"/>
              </w14:checkbox>
            </w:sdtPr>
            <w:sdtEndPr/>
            <w:sdtContent>
              <w:p w14:paraId="64248B01"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8F5977A" w14:textId="77777777" w:rsidR="00DD61E1" w:rsidRPr="002D117E" w:rsidRDefault="00DD61E1" w:rsidP="0098245F">
            <w:pPr>
              <w:jc w:val="center"/>
              <w:rPr>
                <w:rFonts w:eastAsia="Calibri"/>
              </w:rPr>
            </w:pPr>
            <w:r w:rsidRPr="002D117E">
              <w:t>Excellent</w:t>
            </w:r>
          </w:p>
          <w:sdt>
            <w:sdtPr>
              <w:rPr>
                <w:rFonts w:eastAsia="Arimo"/>
              </w:rPr>
              <w:id w:val="398333966"/>
              <w14:checkbox>
                <w14:checked w14:val="0"/>
                <w14:checkedState w14:val="2612" w14:font="MS Gothic"/>
                <w14:uncheckedState w14:val="2610" w14:font="MS Gothic"/>
              </w14:checkbox>
            </w:sdtPr>
            <w:sdtEndPr/>
            <w:sdtContent>
              <w:p w14:paraId="30C115AA"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r>
      <w:tr w:rsidR="00DD61E1" w:rsidRPr="00513C3B" w14:paraId="2F6DE65E"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F59F" w14:textId="77777777" w:rsidR="003730F7" w:rsidRDefault="00DD61E1" w:rsidP="0098245F">
            <w:pPr>
              <w:rPr>
                <w:rFonts w:eastAsia="Calibri"/>
                <w:color w:val="005F9A"/>
                <w:lang w:val="en-US"/>
              </w:rPr>
            </w:pPr>
            <w:r w:rsidRPr="00A11144">
              <w:rPr>
                <w:color w:val="005F9A"/>
                <w:lang w:val="en-US"/>
              </w:rPr>
              <w:t>Evidence for this assessment criterion:</w:t>
            </w:r>
          </w:p>
          <w:p w14:paraId="1CD195D6" w14:textId="0A243EAC" w:rsidR="00DD61E1" w:rsidRPr="00A11144" w:rsidRDefault="00DD61E1" w:rsidP="0098245F">
            <w:pPr>
              <w:rPr>
                <w:rFonts w:eastAsia="Calibri"/>
                <w:color w:val="0000FF"/>
                <w:lang w:val="en-US"/>
              </w:rPr>
            </w:pPr>
          </w:p>
        </w:tc>
      </w:tr>
    </w:tbl>
    <w:p w14:paraId="262B83C2" w14:textId="77777777" w:rsidR="00DD61E1" w:rsidRPr="002D117E" w:rsidRDefault="00DD61E1" w:rsidP="00B273EF">
      <w:pPr>
        <w:pStyle w:val="section-title"/>
      </w:pPr>
      <w:r w:rsidRPr="002D117E">
        <w:t>Recommendations for change</w:t>
      </w:r>
    </w:p>
    <w:tbl>
      <w:tblPr>
        <w:tblStyle w:val="TableGrid"/>
        <w:tblW w:w="5000" w:type="pct"/>
        <w:tblLook w:val="04A0" w:firstRow="1" w:lastRow="0" w:firstColumn="1" w:lastColumn="0" w:noHBand="0" w:noVBand="1"/>
      </w:tblPr>
      <w:tblGrid>
        <w:gridCol w:w="9062"/>
      </w:tblGrid>
      <w:tr w:rsidR="00DD61E1" w:rsidRPr="00513C3B" w14:paraId="05EF1B1A" w14:textId="77777777" w:rsidTr="000748B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E6A7A9F" w14:textId="77777777" w:rsidR="00DD61E1" w:rsidRPr="00A11144" w:rsidRDefault="00DD61E1" w:rsidP="0098245F">
            <w:pPr>
              <w:keepNext/>
              <w:keepLines/>
              <w:rPr>
                <w:lang w:val="en-US"/>
              </w:rPr>
            </w:pPr>
            <w:r w:rsidRPr="00A11144">
              <w:rPr>
                <w:i/>
                <w:color w:val="000000"/>
                <w:shd w:val="clear" w:color="auto" w:fill="FFFFFF"/>
                <w:lang w:val="en-US"/>
              </w:rPr>
              <w:t>Use this space to note down recommendations and ideas for strengthening rules and practice in this area.</w:t>
            </w:r>
          </w:p>
        </w:tc>
      </w:tr>
    </w:tbl>
    <w:p w14:paraId="40EF794E" w14:textId="77777777" w:rsidR="00DD61E1" w:rsidRPr="002D117E" w:rsidRDefault="00DD61E1" w:rsidP="00B273EF">
      <w:pPr>
        <w:pStyle w:val="section-title"/>
      </w:pPr>
      <w:r w:rsidRPr="002D117E">
        <w:t>Sources and further reading</w:t>
      </w:r>
    </w:p>
    <w:p w14:paraId="3E0D7C67" w14:textId="77777777" w:rsidR="00DD61E1" w:rsidRPr="00A11144" w:rsidRDefault="00DD61E1" w:rsidP="0098245F">
      <w:pPr>
        <w:numPr>
          <w:ilvl w:val="0"/>
          <w:numId w:val="261"/>
        </w:numPr>
        <w:spacing w:after="0"/>
        <w:ind w:left="562" w:hanging="562"/>
        <w:rPr>
          <w:lang w:val="en-US"/>
        </w:rPr>
      </w:pPr>
      <w:bookmarkStart w:id="753" w:name="_ugsk5xot2n5d"/>
      <w:bookmarkEnd w:id="753"/>
      <w:r w:rsidRPr="00A11144">
        <w:rPr>
          <w:lang w:val="en-US"/>
        </w:rPr>
        <w:t xml:space="preserve">European Commission for Democracy through Law (Venice Commission), </w:t>
      </w:r>
      <w:bookmarkStart w:id="754" w:name="_Hlk147309242"/>
      <w:r>
        <w:rPr>
          <w:sz w:val="22"/>
        </w:rPr>
        <w:fldChar w:fldCharType="begin"/>
      </w:r>
      <w:r w:rsidRPr="00A11144">
        <w:rPr>
          <w:lang w:val="en-US"/>
        </w:rPr>
        <w:instrText>HYPERLINK "https://www.venice.coe.int/webforms/documents/?pdf=CDL-AD(2010)025-e" \h</w:instrText>
      </w:r>
      <w:r>
        <w:rPr>
          <w:sz w:val="22"/>
        </w:rPr>
      </w:r>
      <w:r>
        <w:rPr>
          <w:sz w:val="22"/>
        </w:rPr>
        <w:fldChar w:fldCharType="separate"/>
      </w:r>
      <w:r w:rsidRPr="00A11144">
        <w:rPr>
          <w:i/>
          <w:color w:val="0563C1"/>
          <w:u w:val="single"/>
          <w:lang w:val="en-US"/>
        </w:rPr>
        <w:t>Report on the role of the opposition in a democratic Parliament</w:t>
      </w:r>
      <w:r>
        <w:rPr>
          <w:i/>
          <w:color w:val="0563C1"/>
          <w:u w:val="single"/>
        </w:rPr>
        <w:fldChar w:fldCharType="end"/>
      </w:r>
      <w:r w:rsidRPr="00A11144">
        <w:rPr>
          <w:lang w:val="en-US"/>
        </w:rPr>
        <w:t xml:space="preserve"> (2010).</w:t>
      </w:r>
    </w:p>
    <w:p w14:paraId="266A57CE" w14:textId="77777777" w:rsidR="00DD61E1" w:rsidRPr="00A11144" w:rsidRDefault="00DD61E1" w:rsidP="0098245F">
      <w:pPr>
        <w:numPr>
          <w:ilvl w:val="0"/>
          <w:numId w:val="261"/>
        </w:numPr>
        <w:spacing w:after="0"/>
        <w:ind w:left="562" w:hanging="562"/>
        <w:rPr>
          <w:lang w:val="en-US"/>
        </w:rPr>
      </w:pPr>
      <w:r w:rsidRPr="00A11144">
        <w:rPr>
          <w:lang w:val="en-US"/>
        </w:rPr>
        <w:lastRenderedPageBreak/>
        <w:t xml:space="preserve">European Conference of Presidents of Parliament, </w:t>
      </w:r>
      <w:hyperlink r:id="rId381">
        <w:r w:rsidRPr="00A11144">
          <w:rPr>
            <w:i/>
            <w:color w:val="005F9A"/>
            <w:u w:val="single"/>
            <w:lang w:val="en-US"/>
          </w:rPr>
          <w:t>Majority and opposition – striking a balance in democracy</w:t>
        </w:r>
      </w:hyperlink>
      <w:r w:rsidRPr="00A11144">
        <w:rPr>
          <w:lang w:val="en-US"/>
        </w:rPr>
        <w:t xml:space="preserve"> (2014).</w:t>
      </w:r>
    </w:p>
    <w:p w14:paraId="256651F5" w14:textId="77777777" w:rsidR="003730F7" w:rsidRDefault="00DD61E1" w:rsidP="0098245F">
      <w:pPr>
        <w:numPr>
          <w:ilvl w:val="0"/>
          <w:numId w:val="261"/>
        </w:numPr>
        <w:spacing w:after="0"/>
        <w:ind w:left="562" w:hanging="562"/>
        <w:rPr>
          <w:lang w:val="en-US"/>
        </w:rPr>
      </w:pPr>
      <w:bookmarkStart w:id="755" w:name="_iig5vcxibppk"/>
      <w:bookmarkEnd w:id="755"/>
      <w:r w:rsidRPr="00A11144">
        <w:rPr>
          <w:lang w:val="en-US"/>
        </w:rPr>
        <w:t xml:space="preserve">Inter-Parliamentary Union (IPU), </w:t>
      </w:r>
      <w:hyperlink r:id="rId382">
        <w:r w:rsidRPr="00A11144">
          <w:rPr>
            <w:i/>
            <w:color w:val="005F9A"/>
            <w:u w:val="single"/>
            <w:lang w:val="en-US"/>
          </w:rPr>
          <w:t>Guidelines on the Rights and Duties of the Opposition in the Parliament</w:t>
        </w:r>
      </w:hyperlink>
      <w:r w:rsidRPr="00A11144">
        <w:rPr>
          <w:iCs/>
          <w:color w:val="005F9A"/>
          <w:lang w:val="en-US"/>
        </w:rPr>
        <w:t xml:space="preserve"> </w:t>
      </w:r>
      <w:r w:rsidRPr="00A11144">
        <w:rPr>
          <w:lang w:val="en-US"/>
        </w:rPr>
        <w:t>(1999).</w:t>
      </w:r>
      <w:bookmarkEnd w:id="754"/>
    </w:p>
    <w:p w14:paraId="464F5E1F" w14:textId="77777777" w:rsidR="003730F7" w:rsidRDefault="003730F7" w:rsidP="0098245F">
      <w:pPr>
        <w:rPr>
          <w:lang w:val="en-US"/>
        </w:rPr>
      </w:pPr>
    </w:p>
    <w:p w14:paraId="390CFD3A" w14:textId="77777777" w:rsidR="0034461F" w:rsidRDefault="0034461F">
      <w:pPr>
        <w:rPr>
          <w:rFonts w:eastAsia="Arial"/>
          <w:b/>
          <w:kern w:val="0"/>
          <w:sz w:val="24"/>
          <w:lang w:val="en-GB" w:eastAsia="fr-CH"/>
          <w14:ligatures w14:val="none"/>
        </w:rPr>
      </w:pPr>
      <w:bookmarkStart w:id="756" w:name="_32hioqz"/>
      <w:bookmarkEnd w:id="756"/>
      <w:r w:rsidRPr="008B02B6">
        <w:rPr>
          <w:lang w:val="en-US"/>
        </w:rPr>
        <w:br w:type="page"/>
      </w:r>
    </w:p>
    <w:p w14:paraId="0D8960D1" w14:textId="38C6ADF9" w:rsidR="00DD61E1" w:rsidRPr="002D117E" w:rsidRDefault="00DD61E1" w:rsidP="0034461F">
      <w:pPr>
        <w:pStyle w:val="Dimension"/>
      </w:pPr>
      <w:r w:rsidRPr="002D117E">
        <w:lastRenderedPageBreak/>
        <w:t>Dimension 7.3.2: Composition of committees</w:t>
      </w:r>
    </w:p>
    <w:tbl>
      <w:tblPr>
        <w:tblStyle w:val="TableGrid"/>
        <w:tblW w:w="0" w:type="auto"/>
        <w:shd w:val="clear" w:color="auto" w:fill="EEEEEE"/>
        <w:tblLook w:val="04A0" w:firstRow="1" w:lastRow="0" w:firstColumn="1" w:lastColumn="0" w:noHBand="0" w:noVBand="1"/>
      </w:tblPr>
      <w:tblGrid>
        <w:gridCol w:w="9062"/>
      </w:tblGrid>
      <w:tr w:rsidR="00DD61E1" w:rsidRPr="002D117E" w14:paraId="5795FE05" w14:textId="77777777" w:rsidTr="00520551">
        <w:tc>
          <w:tcPr>
            <w:tcW w:w="9120" w:type="dxa"/>
            <w:shd w:val="clear" w:color="auto" w:fill="EEEEEE"/>
          </w:tcPr>
          <w:p w14:paraId="6A53EB18" w14:textId="77777777" w:rsidR="00DD61E1" w:rsidRPr="00A11144" w:rsidRDefault="00DD61E1" w:rsidP="0098245F">
            <w:pPr>
              <w:rPr>
                <w:lang w:val="en-US"/>
              </w:rPr>
            </w:pPr>
            <w:r w:rsidRPr="00A11144">
              <w:rPr>
                <w:lang w:val="en-US"/>
              </w:rPr>
              <w:t>This dimension is part of:</w:t>
            </w:r>
          </w:p>
          <w:p w14:paraId="306EE843" w14:textId="77777777" w:rsidR="00DD61E1" w:rsidRPr="002D117E" w:rsidRDefault="00DD61E1" w:rsidP="0098245F">
            <w:pPr>
              <w:pStyle w:val="ListParagraph"/>
              <w:numPr>
                <w:ilvl w:val="0"/>
                <w:numId w:val="51"/>
              </w:numPr>
              <w:spacing w:line="240" w:lineRule="auto"/>
              <w:rPr>
                <w:sz w:val="20"/>
                <w:szCs w:val="20"/>
              </w:rPr>
            </w:pPr>
            <w:r w:rsidRPr="002D117E">
              <w:rPr>
                <w:sz w:val="20"/>
              </w:rPr>
              <w:t>Indicator 7.3: Composition of parliamentary bodies</w:t>
            </w:r>
          </w:p>
          <w:p w14:paraId="29D12570" w14:textId="77777777" w:rsidR="00DD61E1" w:rsidRPr="002D117E" w:rsidRDefault="00DD61E1" w:rsidP="0098245F">
            <w:pPr>
              <w:pStyle w:val="ListParagraph"/>
              <w:numPr>
                <w:ilvl w:val="0"/>
                <w:numId w:val="51"/>
              </w:numPr>
              <w:spacing w:line="240" w:lineRule="auto"/>
              <w:rPr>
                <w:szCs w:val="20"/>
              </w:rPr>
            </w:pPr>
            <w:r w:rsidRPr="002D117E">
              <w:rPr>
                <w:sz w:val="20"/>
              </w:rPr>
              <w:t>Target 7: Representative parliament</w:t>
            </w:r>
          </w:p>
        </w:tc>
      </w:tr>
    </w:tbl>
    <w:p w14:paraId="303EF8D5" w14:textId="77777777" w:rsidR="00DD61E1" w:rsidRPr="002D117E" w:rsidRDefault="00DD61E1" w:rsidP="00B273EF">
      <w:pPr>
        <w:pStyle w:val="section-title"/>
      </w:pPr>
      <w:r w:rsidRPr="002D117E">
        <w:t>About this dimension</w:t>
      </w:r>
    </w:p>
    <w:p w14:paraId="32B186AE" w14:textId="77777777" w:rsidR="003730F7" w:rsidRDefault="00DD61E1" w:rsidP="0098245F">
      <w:pPr>
        <w:rPr>
          <w:sz w:val="24"/>
          <w:szCs w:val="24"/>
          <w:lang w:val="en-US"/>
        </w:rPr>
      </w:pPr>
      <w:r w:rsidRPr="00A11144">
        <w:rPr>
          <w:lang w:val="en-US"/>
        </w:rPr>
        <w:t>This dimension concerns the rules and practice regarding the composition of parliamentary committees, including committee membership and leadership. It is important that MPs should be able to engage in committee work, in accordance with their personal expertise and interests and with the selection and decision-making processes of their political groups. Political groups often play a key role in committee assignments.</w:t>
      </w:r>
    </w:p>
    <w:p w14:paraId="3FBA863A" w14:textId="77777777" w:rsidR="003730F7" w:rsidRDefault="00DD61E1" w:rsidP="0098245F">
      <w:pPr>
        <w:rPr>
          <w:lang w:val="en-US"/>
        </w:rPr>
      </w:pPr>
      <w:r w:rsidRPr="00A11144">
        <w:rPr>
          <w:lang w:val="en-US"/>
        </w:rPr>
        <w:t>Committee membership is usually determined at the start of a parliamentary term. Generally, the composition of committees is proportionate to that of parliament as a whole. While there is considerable variation in committee structures, parliaments often require each MP to sit on at least one committee. Many parliaments allow MPs to be members of more than one committee, whereas some parliaments limit the number of committees on which each MP can sit. </w:t>
      </w:r>
    </w:p>
    <w:p w14:paraId="31F1E101" w14:textId="77777777" w:rsidR="003730F7" w:rsidRDefault="00DD61E1" w:rsidP="0098245F">
      <w:pPr>
        <w:rPr>
          <w:lang w:val="en-US"/>
        </w:rPr>
      </w:pPr>
      <w:r w:rsidRPr="00A11144">
        <w:rPr>
          <w:lang w:val="en-US"/>
        </w:rPr>
        <w:t xml:space="preserve">Committee leadership roles – chairs and vice-chairs – are often elected by and from committee members after the composition of the committee is determined, soon after the first meeting of the newly elected parliament. In some systems, the majority party obtains chair positions for all committees, while in others, committee leadership positions are distributed among political groups based on the principle of proportionality. </w:t>
      </w:r>
    </w:p>
    <w:p w14:paraId="7D512BB7" w14:textId="1FB65BF1" w:rsidR="00DD61E1" w:rsidRPr="00A11144" w:rsidRDefault="00DD61E1" w:rsidP="0098245F">
      <w:pPr>
        <w:rPr>
          <w:lang w:val="en-US"/>
        </w:rPr>
      </w:pPr>
      <w:r w:rsidRPr="00A11144">
        <w:rPr>
          <w:lang w:val="en-US"/>
        </w:rPr>
        <w:t xml:space="preserve">Regardless of the system, it is important for parliament to establish and apply clear, fair and transparent rules and procedures for the composition of committees and the selection or election of committee leadership positions. Parliament’s rules of procedure often explicitly assign leadership of some committees – such as the budget committee or the human rights committee – to the opposition. </w:t>
      </w:r>
    </w:p>
    <w:p w14:paraId="36EB9566" w14:textId="77777777" w:rsidR="003730F7" w:rsidRDefault="00DD61E1" w:rsidP="0098245F">
      <w:pPr>
        <w:rPr>
          <w:lang w:val="en-US"/>
        </w:rPr>
      </w:pPr>
      <w:r w:rsidRPr="00A11144">
        <w:rPr>
          <w:lang w:val="en-US"/>
        </w:rPr>
        <w:t xml:space="preserve">Special consideration may be given to small political groups and independent MPs to ensure their representation in committees, either as full members or as observers.  </w:t>
      </w:r>
    </w:p>
    <w:p w14:paraId="76EDFDBA" w14:textId="6D321F67" w:rsidR="00DD61E1" w:rsidRPr="00A11144" w:rsidRDefault="00DD61E1" w:rsidP="0098245F">
      <w:pPr>
        <w:rPr>
          <w:lang w:val="en-US"/>
        </w:rPr>
      </w:pPr>
      <w:r w:rsidRPr="00A11144">
        <w:rPr>
          <w:lang w:val="en-US"/>
        </w:rPr>
        <w:t xml:space="preserve">See also </w:t>
      </w:r>
      <w:r w:rsidRPr="00A11144">
        <w:rPr>
          <w:i/>
          <w:iCs/>
          <w:lang w:val="en-US"/>
        </w:rPr>
        <w:t>Dimension 1.4.4: Parliamentary committees</w:t>
      </w:r>
      <w:r w:rsidRPr="00A11144">
        <w:rPr>
          <w:lang w:val="en-US"/>
        </w:rPr>
        <w:t>.</w:t>
      </w:r>
    </w:p>
    <w:p w14:paraId="232BBF09" w14:textId="77777777" w:rsidR="00DD61E1" w:rsidRPr="002D117E" w:rsidRDefault="00DD61E1" w:rsidP="00B273EF">
      <w:pPr>
        <w:pStyle w:val="section-title"/>
      </w:pPr>
      <w:r w:rsidRPr="002D117E">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DD61E1" w:rsidRPr="00513C3B" w14:paraId="5F9464A7" w14:textId="77777777" w:rsidTr="000748B2">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15D3071" w14:textId="77777777" w:rsidR="003730F7" w:rsidRDefault="00DD61E1" w:rsidP="0098245F">
            <w:pPr>
              <w:rPr>
                <w:i/>
                <w:lang w:val="en-US"/>
              </w:rPr>
            </w:pPr>
            <w:r w:rsidRPr="00A11144">
              <w:rPr>
                <w:i/>
                <w:lang w:val="en-US"/>
              </w:rPr>
              <w:t>Based on a global comparative analysis, an aspiring goal for parliaments in the area of “composition of committees” is as follows:</w:t>
            </w:r>
          </w:p>
          <w:p w14:paraId="7492F058" w14:textId="77777777" w:rsidR="003730F7" w:rsidRDefault="00DD61E1" w:rsidP="0098245F">
            <w:pPr>
              <w:rPr>
                <w:lang w:val="en-US"/>
              </w:rPr>
            </w:pPr>
            <w:r w:rsidRPr="00A11144">
              <w:rPr>
                <w:lang w:val="en-US"/>
              </w:rPr>
              <w:t xml:space="preserve">There are clear, fair and transparent rules and procedures for determining membership of committees and for the selection or election of committee leadership roles. </w:t>
            </w:r>
          </w:p>
          <w:p w14:paraId="7B909F96" w14:textId="77777777" w:rsidR="003730F7" w:rsidRDefault="00DD61E1" w:rsidP="0098245F">
            <w:pPr>
              <w:rPr>
                <w:lang w:val="en-US"/>
              </w:rPr>
            </w:pPr>
            <w:r w:rsidRPr="00A11144">
              <w:rPr>
                <w:lang w:val="en-US"/>
              </w:rPr>
              <w:t>Special consideration is given to small political groups and independent MPs in order to ensure their representation in committees.</w:t>
            </w:r>
          </w:p>
          <w:p w14:paraId="56A3817B" w14:textId="77777777" w:rsidR="003730F7" w:rsidRDefault="00DD61E1" w:rsidP="0098245F">
            <w:pPr>
              <w:rPr>
                <w:lang w:val="en-US"/>
              </w:rPr>
            </w:pPr>
            <w:r w:rsidRPr="00A11144">
              <w:rPr>
                <w:lang w:val="en-US"/>
              </w:rPr>
              <w:t>The expertise and interests of MPs are taken into consideration when assigning committee roles.</w:t>
            </w:r>
          </w:p>
          <w:p w14:paraId="4FDC4041" w14:textId="08238B4B" w:rsidR="00DD61E1" w:rsidRPr="00A11144" w:rsidRDefault="00DD61E1" w:rsidP="0098245F">
            <w:pPr>
              <w:ind w:right="-90"/>
              <w:rPr>
                <w:lang w:val="en-US"/>
              </w:rPr>
            </w:pPr>
            <w:r w:rsidRPr="00A11144">
              <w:rPr>
                <w:lang w:val="en-US"/>
              </w:rPr>
              <w:t xml:space="preserve">The composition of committees and committee leadership roles reflects that of parliament as a whole. </w:t>
            </w:r>
          </w:p>
          <w:p w14:paraId="4F99EFE1" w14:textId="77777777" w:rsidR="00DD61E1" w:rsidRPr="00A11144" w:rsidRDefault="00DD61E1" w:rsidP="0098245F">
            <w:pPr>
              <w:ind w:right="-90"/>
              <w:rPr>
                <w:color w:val="005F9A"/>
                <w:lang w:val="en-US"/>
              </w:rPr>
            </w:pPr>
          </w:p>
        </w:tc>
      </w:tr>
    </w:tbl>
    <w:p w14:paraId="5AE6334F" w14:textId="77777777" w:rsidR="00DD61E1" w:rsidRPr="002D117E" w:rsidRDefault="00DD61E1" w:rsidP="00B273EF">
      <w:pPr>
        <w:pStyle w:val="section-title"/>
      </w:pPr>
      <w:r w:rsidRPr="002D117E">
        <w:t>Assessment</w:t>
      </w:r>
    </w:p>
    <w:p w14:paraId="4C4B32F8" w14:textId="77777777" w:rsidR="00DD61E1" w:rsidRPr="00A11144" w:rsidRDefault="00DD61E1" w:rsidP="0098245F">
      <w:pPr>
        <w:spacing w:before="200"/>
        <w:rPr>
          <w:lang w:val="en-US"/>
        </w:rPr>
      </w:pPr>
      <w:r w:rsidRPr="00A11144">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55E225FE" w14:textId="77777777" w:rsidR="003730F7" w:rsidRDefault="00DD61E1" w:rsidP="0098245F">
      <w:pPr>
        <w:spacing w:before="200"/>
        <w:rPr>
          <w:lang w:val="en-US"/>
        </w:rPr>
      </w:pPr>
      <w:r w:rsidRPr="00A11144">
        <w:rPr>
          <w:lang w:val="en-US"/>
        </w:rPr>
        <w:t>The evidence for assessment of this dimension could include the following:</w:t>
      </w:r>
    </w:p>
    <w:p w14:paraId="0C9804EE" w14:textId="0820301B" w:rsidR="00DD61E1" w:rsidRPr="00A11144" w:rsidRDefault="00DD61E1" w:rsidP="0098245F">
      <w:pPr>
        <w:numPr>
          <w:ilvl w:val="0"/>
          <w:numId w:val="264"/>
        </w:numPr>
        <w:spacing w:after="0"/>
        <w:ind w:left="562" w:hanging="562"/>
        <w:rPr>
          <w:lang w:val="en-US"/>
        </w:rPr>
      </w:pPr>
      <w:r w:rsidRPr="00A11144">
        <w:rPr>
          <w:lang w:val="en-US"/>
        </w:rPr>
        <w:lastRenderedPageBreak/>
        <w:t>Provisions of the legal framework governing the composition and leadership of parliamentary committees</w:t>
      </w:r>
    </w:p>
    <w:p w14:paraId="3F01DADB" w14:textId="77777777" w:rsidR="00DD61E1" w:rsidRPr="00A11144" w:rsidRDefault="00DD61E1" w:rsidP="0098245F">
      <w:pPr>
        <w:numPr>
          <w:ilvl w:val="0"/>
          <w:numId w:val="264"/>
        </w:numPr>
        <w:spacing w:after="0"/>
        <w:ind w:left="562" w:hanging="562"/>
        <w:rPr>
          <w:lang w:val="en-US"/>
        </w:rPr>
      </w:pPr>
      <w:r w:rsidRPr="00A11144">
        <w:rPr>
          <w:lang w:val="en-US"/>
        </w:rPr>
        <w:t>Provisions of parliament’s rules of procedure relating to the distribution of committee leadership positions among political groups</w:t>
      </w:r>
    </w:p>
    <w:p w14:paraId="7434E35E" w14:textId="77777777" w:rsidR="003730F7" w:rsidRDefault="00DD61E1" w:rsidP="0098245F">
      <w:pPr>
        <w:numPr>
          <w:ilvl w:val="0"/>
          <w:numId w:val="264"/>
        </w:numPr>
        <w:spacing w:after="0"/>
        <w:ind w:left="562" w:hanging="562"/>
        <w:rPr>
          <w:lang w:val="en-US"/>
        </w:rPr>
      </w:pPr>
      <w:r w:rsidRPr="00A11144">
        <w:rPr>
          <w:lang w:val="en-US"/>
        </w:rPr>
        <w:t>The number of committees or subcommittees chaired by opposition MPs</w:t>
      </w:r>
    </w:p>
    <w:p w14:paraId="473E266C" w14:textId="77777777" w:rsidR="003730F7" w:rsidRDefault="00DD61E1" w:rsidP="0098245F">
      <w:pPr>
        <w:rPr>
          <w:lang w:val="en-US"/>
        </w:rPr>
      </w:pPr>
      <w:r w:rsidRPr="00A11144">
        <w:rPr>
          <w:lang w:val="en-US"/>
        </w:rPr>
        <w:t>Where relevant, provide additional comments or examples that support the assessment.</w:t>
      </w:r>
    </w:p>
    <w:p w14:paraId="50E0AA0F" w14:textId="228E46C8" w:rsidR="00DD61E1" w:rsidRPr="002D117E" w:rsidRDefault="00DD61E1" w:rsidP="0098245F">
      <w:pPr>
        <w:pStyle w:val="Heading5"/>
      </w:pPr>
      <w:bookmarkStart w:id="757" w:name="_fcb8chnnkr6j"/>
      <w:bookmarkEnd w:id="757"/>
      <w:r w:rsidRPr="002D117E">
        <w:t xml:space="preserve">Assessment criterion 1: Rules and procedures for composition of committees </w:t>
      </w:r>
    </w:p>
    <w:p w14:paraId="55E8DB10" w14:textId="77777777" w:rsidR="00DD61E1" w:rsidRPr="00A11144" w:rsidRDefault="00DD61E1" w:rsidP="0098245F">
      <w:pPr>
        <w:rPr>
          <w:lang w:val="en-US"/>
        </w:rPr>
      </w:pPr>
      <w:r w:rsidRPr="00A11144">
        <w:rPr>
          <w:lang w:val="en-US"/>
        </w:rPr>
        <w:t xml:space="preserve">There are clear, fair and transparent rules and procedures for determining membership of committees and for the selection or election of committee leadership roles. </w:t>
      </w:r>
    </w:p>
    <w:p w14:paraId="6128D7F1" w14:textId="77777777" w:rsidR="00DD61E1" w:rsidRPr="00A11144"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2D117E" w14:paraId="426A69ED"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F11E4D" w14:textId="77777777" w:rsidR="00DD61E1" w:rsidRPr="002D117E" w:rsidRDefault="00DD61E1" w:rsidP="0098245F">
            <w:pPr>
              <w:jc w:val="center"/>
              <w:rPr>
                <w:rFonts w:eastAsia="Calibri"/>
              </w:rPr>
            </w:pPr>
            <w:r w:rsidRPr="002D117E">
              <w:t>Non-existent</w:t>
            </w:r>
          </w:p>
          <w:sdt>
            <w:sdtPr>
              <w:rPr>
                <w:rFonts w:eastAsia="Arimo"/>
              </w:rPr>
              <w:id w:val="-2004431768"/>
              <w14:checkbox>
                <w14:checked w14:val="0"/>
                <w14:checkedState w14:val="2612" w14:font="MS Gothic"/>
                <w14:uncheckedState w14:val="2610" w14:font="MS Gothic"/>
              </w14:checkbox>
            </w:sdtPr>
            <w:sdtEndPr/>
            <w:sdtContent>
              <w:p w14:paraId="1B246371"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079614" w14:textId="77777777" w:rsidR="00DD61E1" w:rsidRPr="002D117E" w:rsidRDefault="00DD61E1" w:rsidP="0098245F">
            <w:pPr>
              <w:jc w:val="center"/>
              <w:rPr>
                <w:rFonts w:eastAsia="Calibri"/>
              </w:rPr>
            </w:pPr>
            <w:r w:rsidRPr="002D117E">
              <w:t xml:space="preserve">Rudimentary </w:t>
            </w:r>
          </w:p>
          <w:sdt>
            <w:sdtPr>
              <w:rPr>
                <w:rFonts w:eastAsia="Arimo"/>
              </w:rPr>
              <w:id w:val="676472441"/>
              <w14:checkbox>
                <w14:checked w14:val="0"/>
                <w14:checkedState w14:val="2612" w14:font="MS Gothic"/>
                <w14:uncheckedState w14:val="2610" w14:font="MS Gothic"/>
              </w14:checkbox>
            </w:sdtPr>
            <w:sdtEndPr/>
            <w:sdtContent>
              <w:p w14:paraId="641567A9"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36BBE7" w14:textId="77777777" w:rsidR="00DD61E1" w:rsidRPr="002D117E" w:rsidRDefault="00DD61E1" w:rsidP="0098245F">
            <w:pPr>
              <w:jc w:val="center"/>
              <w:rPr>
                <w:rFonts w:eastAsia="Calibri"/>
              </w:rPr>
            </w:pPr>
            <w:r w:rsidRPr="002D117E">
              <w:t>Basic</w:t>
            </w:r>
          </w:p>
          <w:sdt>
            <w:sdtPr>
              <w:rPr>
                <w:rFonts w:eastAsia="Arimo"/>
              </w:rPr>
              <w:id w:val="1334191560"/>
              <w14:checkbox>
                <w14:checked w14:val="0"/>
                <w14:checkedState w14:val="2612" w14:font="MS Gothic"/>
                <w14:uncheckedState w14:val="2610" w14:font="MS Gothic"/>
              </w14:checkbox>
            </w:sdtPr>
            <w:sdtEndPr/>
            <w:sdtContent>
              <w:p w14:paraId="62D349E8"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C743F0" w14:textId="77777777" w:rsidR="00DD61E1" w:rsidRPr="002D117E" w:rsidRDefault="00DD61E1" w:rsidP="0098245F">
            <w:pPr>
              <w:jc w:val="center"/>
              <w:rPr>
                <w:rFonts w:eastAsia="Calibri"/>
              </w:rPr>
            </w:pPr>
            <w:r w:rsidRPr="002D117E">
              <w:t>Good</w:t>
            </w:r>
          </w:p>
          <w:sdt>
            <w:sdtPr>
              <w:rPr>
                <w:rFonts w:eastAsia="Arimo"/>
              </w:rPr>
              <w:id w:val="-1141121131"/>
              <w14:checkbox>
                <w14:checked w14:val="0"/>
                <w14:checkedState w14:val="2612" w14:font="MS Gothic"/>
                <w14:uncheckedState w14:val="2610" w14:font="MS Gothic"/>
              </w14:checkbox>
            </w:sdtPr>
            <w:sdtEndPr/>
            <w:sdtContent>
              <w:p w14:paraId="1D86354B"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B72F53" w14:textId="77777777" w:rsidR="00DD61E1" w:rsidRPr="002D117E" w:rsidRDefault="00DD61E1" w:rsidP="0098245F">
            <w:pPr>
              <w:jc w:val="center"/>
              <w:rPr>
                <w:rFonts w:eastAsia="Calibri"/>
              </w:rPr>
            </w:pPr>
            <w:r w:rsidRPr="002D117E">
              <w:t>Very good</w:t>
            </w:r>
          </w:p>
          <w:sdt>
            <w:sdtPr>
              <w:rPr>
                <w:rFonts w:eastAsia="Arimo"/>
              </w:rPr>
              <w:id w:val="-740552256"/>
              <w14:checkbox>
                <w14:checked w14:val="0"/>
                <w14:checkedState w14:val="2612" w14:font="MS Gothic"/>
                <w14:uncheckedState w14:val="2610" w14:font="MS Gothic"/>
              </w14:checkbox>
            </w:sdtPr>
            <w:sdtEndPr/>
            <w:sdtContent>
              <w:p w14:paraId="4E9F5C04"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299EFA0" w14:textId="77777777" w:rsidR="00DD61E1" w:rsidRPr="002D117E" w:rsidRDefault="00DD61E1" w:rsidP="0098245F">
            <w:pPr>
              <w:jc w:val="center"/>
              <w:rPr>
                <w:rFonts w:eastAsia="Calibri"/>
              </w:rPr>
            </w:pPr>
            <w:r w:rsidRPr="002D117E">
              <w:t>Excellent</w:t>
            </w:r>
          </w:p>
          <w:sdt>
            <w:sdtPr>
              <w:rPr>
                <w:rFonts w:eastAsia="Arimo"/>
              </w:rPr>
              <w:id w:val="1021445788"/>
              <w14:checkbox>
                <w14:checked w14:val="0"/>
                <w14:checkedState w14:val="2612" w14:font="MS Gothic"/>
                <w14:uncheckedState w14:val="2610" w14:font="MS Gothic"/>
              </w14:checkbox>
            </w:sdtPr>
            <w:sdtEndPr/>
            <w:sdtContent>
              <w:p w14:paraId="768AB5B9"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r>
      <w:tr w:rsidR="00DD61E1" w:rsidRPr="00513C3B" w14:paraId="5B35B871"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6EAA9" w14:textId="77777777" w:rsidR="003730F7" w:rsidRDefault="00DD61E1" w:rsidP="0098245F">
            <w:pPr>
              <w:rPr>
                <w:rFonts w:eastAsia="Calibri"/>
                <w:color w:val="005F9A"/>
                <w:lang w:val="en-US"/>
              </w:rPr>
            </w:pPr>
            <w:r w:rsidRPr="00A11144">
              <w:rPr>
                <w:color w:val="005F9A"/>
                <w:lang w:val="en-US"/>
              </w:rPr>
              <w:t>Evidence for this assessment criterion:</w:t>
            </w:r>
          </w:p>
          <w:p w14:paraId="3B2024EF" w14:textId="72ECFBDB" w:rsidR="00DD61E1" w:rsidRPr="00A11144" w:rsidRDefault="00DD61E1" w:rsidP="0098245F">
            <w:pPr>
              <w:rPr>
                <w:rFonts w:eastAsia="Calibri"/>
                <w:color w:val="0000FF"/>
                <w:lang w:val="en-US"/>
              </w:rPr>
            </w:pPr>
          </w:p>
        </w:tc>
      </w:tr>
    </w:tbl>
    <w:p w14:paraId="36F1BC2A" w14:textId="77777777" w:rsidR="00DD61E1" w:rsidRPr="002D117E" w:rsidRDefault="00DD61E1" w:rsidP="0098245F">
      <w:pPr>
        <w:pStyle w:val="Heading5"/>
      </w:pPr>
      <w:bookmarkStart w:id="758" w:name="_dli1ownyabsm"/>
      <w:bookmarkEnd w:id="758"/>
      <w:r w:rsidRPr="002D117E">
        <w:t xml:space="preserve">Assessment criterion 2: Small political groups and independent MPs </w:t>
      </w:r>
    </w:p>
    <w:p w14:paraId="72CC6D6C" w14:textId="77777777" w:rsidR="00DD61E1" w:rsidRPr="00A11144" w:rsidRDefault="00DD61E1" w:rsidP="0098245F">
      <w:pPr>
        <w:rPr>
          <w:lang w:val="en-US"/>
        </w:rPr>
      </w:pPr>
      <w:r w:rsidRPr="00A11144">
        <w:rPr>
          <w:lang w:val="en-US"/>
        </w:rPr>
        <w:t>Special consideration is given to small political groups and independent MPs in order to ensure their representation in committees.</w:t>
      </w:r>
    </w:p>
    <w:p w14:paraId="278EC418" w14:textId="77777777" w:rsidR="00DD61E1" w:rsidRPr="00A11144"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2D117E" w14:paraId="734B32E7"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0589F0" w14:textId="77777777" w:rsidR="00DD61E1" w:rsidRPr="002D117E" w:rsidRDefault="00DD61E1" w:rsidP="0098245F">
            <w:pPr>
              <w:jc w:val="center"/>
              <w:rPr>
                <w:rFonts w:eastAsia="Calibri"/>
              </w:rPr>
            </w:pPr>
            <w:r w:rsidRPr="002D117E">
              <w:t>Non-existent</w:t>
            </w:r>
          </w:p>
          <w:sdt>
            <w:sdtPr>
              <w:rPr>
                <w:rFonts w:eastAsia="Arimo"/>
              </w:rPr>
              <w:id w:val="397253663"/>
              <w14:checkbox>
                <w14:checked w14:val="0"/>
                <w14:checkedState w14:val="2612" w14:font="MS Gothic"/>
                <w14:uncheckedState w14:val="2610" w14:font="MS Gothic"/>
              </w14:checkbox>
            </w:sdtPr>
            <w:sdtEndPr/>
            <w:sdtContent>
              <w:p w14:paraId="0E897F07"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DAE3EB" w14:textId="77777777" w:rsidR="00DD61E1" w:rsidRPr="002D117E" w:rsidRDefault="00DD61E1" w:rsidP="0098245F">
            <w:pPr>
              <w:jc w:val="center"/>
              <w:rPr>
                <w:rFonts w:eastAsia="Calibri"/>
              </w:rPr>
            </w:pPr>
            <w:r w:rsidRPr="002D117E">
              <w:t xml:space="preserve">Rudimentary </w:t>
            </w:r>
          </w:p>
          <w:sdt>
            <w:sdtPr>
              <w:rPr>
                <w:rFonts w:eastAsia="Arimo"/>
              </w:rPr>
              <w:id w:val="-1609501064"/>
              <w14:checkbox>
                <w14:checked w14:val="0"/>
                <w14:checkedState w14:val="2612" w14:font="MS Gothic"/>
                <w14:uncheckedState w14:val="2610" w14:font="MS Gothic"/>
              </w14:checkbox>
            </w:sdtPr>
            <w:sdtEndPr/>
            <w:sdtContent>
              <w:p w14:paraId="276686F0"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53737D" w14:textId="77777777" w:rsidR="00DD61E1" w:rsidRPr="002D117E" w:rsidRDefault="00DD61E1" w:rsidP="0098245F">
            <w:pPr>
              <w:jc w:val="center"/>
              <w:rPr>
                <w:rFonts w:eastAsia="Calibri"/>
              </w:rPr>
            </w:pPr>
            <w:r w:rsidRPr="002D117E">
              <w:t>Basic</w:t>
            </w:r>
          </w:p>
          <w:sdt>
            <w:sdtPr>
              <w:rPr>
                <w:rFonts w:eastAsia="Arimo"/>
              </w:rPr>
              <w:id w:val="-1000724608"/>
              <w14:checkbox>
                <w14:checked w14:val="0"/>
                <w14:checkedState w14:val="2612" w14:font="MS Gothic"/>
                <w14:uncheckedState w14:val="2610" w14:font="MS Gothic"/>
              </w14:checkbox>
            </w:sdtPr>
            <w:sdtEndPr/>
            <w:sdtContent>
              <w:p w14:paraId="53825521"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08C135" w14:textId="77777777" w:rsidR="00DD61E1" w:rsidRPr="002D117E" w:rsidRDefault="00DD61E1" w:rsidP="0098245F">
            <w:pPr>
              <w:jc w:val="center"/>
              <w:rPr>
                <w:rFonts w:eastAsia="Calibri"/>
              </w:rPr>
            </w:pPr>
            <w:r w:rsidRPr="002D117E">
              <w:t>Good</w:t>
            </w:r>
          </w:p>
          <w:sdt>
            <w:sdtPr>
              <w:rPr>
                <w:rFonts w:eastAsia="Arimo"/>
              </w:rPr>
              <w:id w:val="-1468820084"/>
              <w14:checkbox>
                <w14:checked w14:val="0"/>
                <w14:checkedState w14:val="2612" w14:font="MS Gothic"/>
                <w14:uncheckedState w14:val="2610" w14:font="MS Gothic"/>
              </w14:checkbox>
            </w:sdtPr>
            <w:sdtEndPr/>
            <w:sdtContent>
              <w:p w14:paraId="4CE8EF83"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394597" w14:textId="77777777" w:rsidR="00DD61E1" w:rsidRPr="002D117E" w:rsidRDefault="00DD61E1" w:rsidP="0098245F">
            <w:pPr>
              <w:jc w:val="center"/>
              <w:rPr>
                <w:rFonts w:eastAsia="Calibri"/>
              </w:rPr>
            </w:pPr>
            <w:r w:rsidRPr="002D117E">
              <w:t>Very good</w:t>
            </w:r>
          </w:p>
          <w:sdt>
            <w:sdtPr>
              <w:rPr>
                <w:rFonts w:eastAsia="Arimo"/>
              </w:rPr>
              <w:id w:val="2130979606"/>
              <w14:checkbox>
                <w14:checked w14:val="0"/>
                <w14:checkedState w14:val="2612" w14:font="MS Gothic"/>
                <w14:uncheckedState w14:val="2610" w14:font="MS Gothic"/>
              </w14:checkbox>
            </w:sdtPr>
            <w:sdtEndPr/>
            <w:sdtContent>
              <w:p w14:paraId="732F72E4"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E578824" w14:textId="77777777" w:rsidR="00DD61E1" w:rsidRPr="002D117E" w:rsidRDefault="00DD61E1" w:rsidP="0098245F">
            <w:pPr>
              <w:jc w:val="center"/>
              <w:rPr>
                <w:rFonts w:eastAsia="Calibri"/>
              </w:rPr>
            </w:pPr>
            <w:r w:rsidRPr="002D117E">
              <w:t>Excellent</w:t>
            </w:r>
          </w:p>
          <w:sdt>
            <w:sdtPr>
              <w:rPr>
                <w:rFonts w:eastAsia="Arimo"/>
              </w:rPr>
              <w:id w:val="1071549746"/>
              <w14:checkbox>
                <w14:checked w14:val="0"/>
                <w14:checkedState w14:val="2612" w14:font="MS Gothic"/>
                <w14:uncheckedState w14:val="2610" w14:font="MS Gothic"/>
              </w14:checkbox>
            </w:sdtPr>
            <w:sdtEndPr/>
            <w:sdtContent>
              <w:p w14:paraId="7F0EBBE5"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r>
      <w:tr w:rsidR="00DD61E1" w:rsidRPr="00513C3B" w14:paraId="0747CFD5"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16040" w14:textId="77777777" w:rsidR="003730F7" w:rsidRDefault="00DD61E1" w:rsidP="0098245F">
            <w:pPr>
              <w:rPr>
                <w:rFonts w:eastAsia="Calibri"/>
                <w:color w:val="005F9A"/>
                <w:lang w:val="en-US"/>
              </w:rPr>
            </w:pPr>
            <w:r w:rsidRPr="00A11144">
              <w:rPr>
                <w:color w:val="005F9A"/>
                <w:lang w:val="en-US"/>
              </w:rPr>
              <w:t>Evidence for this assessment criterion:</w:t>
            </w:r>
          </w:p>
          <w:p w14:paraId="4CD44AD6" w14:textId="6180DE6A" w:rsidR="00DD61E1" w:rsidRPr="00A11144" w:rsidRDefault="00DD61E1" w:rsidP="0098245F">
            <w:pPr>
              <w:rPr>
                <w:rFonts w:eastAsia="Calibri"/>
                <w:color w:val="0000FF"/>
                <w:lang w:val="en-US"/>
              </w:rPr>
            </w:pPr>
          </w:p>
        </w:tc>
      </w:tr>
    </w:tbl>
    <w:p w14:paraId="68FCDAEB" w14:textId="77777777" w:rsidR="00DD61E1" w:rsidRPr="002D117E" w:rsidRDefault="00DD61E1" w:rsidP="0098245F">
      <w:pPr>
        <w:pStyle w:val="Heading5"/>
      </w:pPr>
      <w:bookmarkStart w:id="759" w:name="_7xgpgk20nzw9"/>
      <w:bookmarkEnd w:id="759"/>
      <w:r w:rsidRPr="002D117E">
        <w:t xml:space="preserve">Assessment criterion 3: </w:t>
      </w:r>
      <w:r w:rsidRPr="002D117E">
        <w:rPr>
          <w:szCs w:val="20"/>
        </w:rPr>
        <w:t xml:space="preserve">Expertise and interests of MPs </w:t>
      </w:r>
    </w:p>
    <w:p w14:paraId="47676095" w14:textId="77777777" w:rsidR="00DD61E1" w:rsidRPr="00A11144" w:rsidRDefault="00DD61E1" w:rsidP="0098245F">
      <w:pPr>
        <w:rPr>
          <w:lang w:val="en-US"/>
        </w:rPr>
      </w:pPr>
      <w:r w:rsidRPr="00A11144">
        <w:rPr>
          <w:lang w:val="en-US"/>
        </w:rPr>
        <w:t>The expertise and interests of MPs are taken into consideration when assigning committee roles.</w:t>
      </w:r>
    </w:p>
    <w:p w14:paraId="63F10D97" w14:textId="77777777" w:rsidR="00DD61E1" w:rsidRPr="00A11144"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2D117E" w14:paraId="154D8C11"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A3556A" w14:textId="77777777" w:rsidR="00DD61E1" w:rsidRPr="002D117E" w:rsidRDefault="00DD61E1" w:rsidP="0098245F">
            <w:pPr>
              <w:jc w:val="center"/>
              <w:rPr>
                <w:rFonts w:eastAsia="Calibri"/>
              </w:rPr>
            </w:pPr>
            <w:r w:rsidRPr="002D117E">
              <w:t>Non-existent</w:t>
            </w:r>
          </w:p>
          <w:sdt>
            <w:sdtPr>
              <w:rPr>
                <w:rFonts w:eastAsia="Arimo"/>
              </w:rPr>
              <w:id w:val="2015257443"/>
              <w14:checkbox>
                <w14:checked w14:val="0"/>
                <w14:checkedState w14:val="2612" w14:font="MS Gothic"/>
                <w14:uncheckedState w14:val="2610" w14:font="MS Gothic"/>
              </w14:checkbox>
            </w:sdtPr>
            <w:sdtEndPr/>
            <w:sdtContent>
              <w:p w14:paraId="62108B23"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B6B06E" w14:textId="77777777" w:rsidR="00DD61E1" w:rsidRPr="002D117E" w:rsidRDefault="00DD61E1" w:rsidP="0098245F">
            <w:pPr>
              <w:jc w:val="center"/>
              <w:rPr>
                <w:rFonts w:eastAsia="Calibri"/>
              </w:rPr>
            </w:pPr>
            <w:r w:rsidRPr="002D117E">
              <w:t xml:space="preserve">Rudimentary </w:t>
            </w:r>
          </w:p>
          <w:sdt>
            <w:sdtPr>
              <w:rPr>
                <w:rFonts w:eastAsia="Arimo"/>
              </w:rPr>
              <w:id w:val="789700975"/>
              <w14:checkbox>
                <w14:checked w14:val="0"/>
                <w14:checkedState w14:val="2612" w14:font="MS Gothic"/>
                <w14:uncheckedState w14:val="2610" w14:font="MS Gothic"/>
              </w14:checkbox>
            </w:sdtPr>
            <w:sdtEndPr/>
            <w:sdtContent>
              <w:p w14:paraId="0E9B4953"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58B510" w14:textId="77777777" w:rsidR="00DD61E1" w:rsidRPr="002D117E" w:rsidRDefault="00DD61E1" w:rsidP="0098245F">
            <w:pPr>
              <w:jc w:val="center"/>
              <w:rPr>
                <w:rFonts w:eastAsia="Calibri"/>
              </w:rPr>
            </w:pPr>
            <w:r w:rsidRPr="002D117E">
              <w:t>Basic</w:t>
            </w:r>
          </w:p>
          <w:sdt>
            <w:sdtPr>
              <w:rPr>
                <w:rFonts w:eastAsia="Arimo"/>
              </w:rPr>
              <w:id w:val="-1101026340"/>
              <w14:checkbox>
                <w14:checked w14:val="0"/>
                <w14:checkedState w14:val="2612" w14:font="MS Gothic"/>
                <w14:uncheckedState w14:val="2610" w14:font="MS Gothic"/>
              </w14:checkbox>
            </w:sdtPr>
            <w:sdtEndPr/>
            <w:sdtContent>
              <w:p w14:paraId="442724B1"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B77A23" w14:textId="77777777" w:rsidR="00DD61E1" w:rsidRPr="002D117E" w:rsidRDefault="00DD61E1" w:rsidP="0098245F">
            <w:pPr>
              <w:jc w:val="center"/>
              <w:rPr>
                <w:rFonts w:eastAsia="Calibri"/>
              </w:rPr>
            </w:pPr>
            <w:r w:rsidRPr="002D117E">
              <w:t>Good</w:t>
            </w:r>
          </w:p>
          <w:sdt>
            <w:sdtPr>
              <w:rPr>
                <w:rFonts w:eastAsia="Arimo"/>
              </w:rPr>
              <w:id w:val="-2013133007"/>
              <w14:checkbox>
                <w14:checked w14:val="0"/>
                <w14:checkedState w14:val="2612" w14:font="MS Gothic"/>
                <w14:uncheckedState w14:val="2610" w14:font="MS Gothic"/>
              </w14:checkbox>
            </w:sdtPr>
            <w:sdtEndPr/>
            <w:sdtContent>
              <w:p w14:paraId="15D55068"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7A6865" w14:textId="77777777" w:rsidR="00DD61E1" w:rsidRPr="002D117E" w:rsidRDefault="00DD61E1" w:rsidP="0098245F">
            <w:pPr>
              <w:jc w:val="center"/>
              <w:rPr>
                <w:rFonts w:eastAsia="Calibri"/>
              </w:rPr>
            </w:pPr>
            <w:r w:rsidRPr="002D117E">
              <w:t>Very good</w:t>
            </w:r>
          </w:p>
          <w:sdt>
            <w:sdtPr>
              <w:rPr>
                <w:rFonts w:eastAsia="Arimo"/>
              </w:rPr>
              <w:id w:val="527455280"/>
              <w14:checkbox>
                <w14:checked w14:val="0"/>
                <w14:checkedState w14:val="2612" w14:font="MS Gothic"/>
                <w14:uncheckedState w14:val="2610" w14:font="MS Gothic"/>
              </w14:checkbox>
            </w:sdtPr>
            <w:sdtEndPr/>
            <w:sdtContent>
              <w:p w14:paraId="7A03B085"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A97E99B" w14:textId="77777777" w:rsidR="00DD61E1" w:rsidRPr="002D117E" w:rsidRDefault="00DD61E1" w:rsidP="0098245F">
            <w:pPr>
              <w:jc w:val="center"/>
              <w:rPr>
                <w:rFonts w:eastAsia="Calibri"/>
              </w:rPr>
            </w:pPr>
            <w:r w:rsidRPr="002D117E">
              <w:t>Excellent</w:t>
            </w:r>
          </w:p>
          <w:sdt>
            <w:sdtPr>
              <w:rPr>
                <w:rFonts w:eastAsia="Arimo"/>
              </w:rPr>
              <w:id w:val="337503326"/>
              <w14:checkbox>
                <w14:checked w14:val="0"/>
                <w14:checkedState w14:val="2612" w14:font="MS Gothic"/>
                <w14:uncheckedState w14:val="2610" w14:font="MS Gothic"/>
              </w14:checkbox>
            </w:sdtPr>
            <w:sdtEndPr/>
            <w:sdtContent>
              <w:p w14:paraId="30E9D2ED"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r>
      <w:tr w:rsidR="00DD61E1" w:rsidRPr="00513C3B" w14:paraId="1793045F"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8422F" w14:textId="77777777" w:rsidR="003730F7" w:rsidRDefault="00DD61E1" w:rsidP="0098245F">
            <w:pPr>
              <w:rPr>
                <w:rFonts w:eastAsia="Calibri"/>
                <w:color w:val="005F9A"/>
                <w:lang w:val="en-US"/>
              </w:rPr>
            </w:pPr>
            <w:r w:rsidRPr="00A11144">
              <w:rPr>
                <w:color w:val="005F9A"/>
                <w:lang w:val="en-US"/>
              </w:rPr>
              <w:t>Evidence for this assessment criterion:</w:t>
            </w:r>
          </w:p>
          <w:p w14:paraId="4BD077DC" w14:textId="21A49942" w:rsidR="00DD61E1" w:rsidRPr="00A11144" w:rsidRDefault="00DD61E1" w:rsidP="0098245F">
            <w:pPr>
              <w:rPr>
                <w:rFonts w:eastAsia="Calibri"/>
                <w:color w:val="0000FF"/>
                <w:lang w:val="en-US"/>
              </w:rPr>
            </w:pPr>
          </w:p>
        </w:tc>
      </w:tr>
    </w:tbl>
    <w:p w14:paraId="7E1B74FE" w14:textId="77777777" w:rsidR="00DD61E1" w:rsidRPr="00A11144" w:rsidRDefault="00DD61E1" w:rsidP="0098245F">
      <w:pPr>
        <w:rPr>
          <w:lang w:val="en-US"/>
        </w:rPr>
      </w:pPr>
    </w:p>
    <w:p w14:paraId="7E643539" w14:textId="77777777" w:rsidR="00DD61E1" w:rsidRPr="002D117E" w:rsidRDefault="00DD61E1" w:rsidP="0098245F">
      <w:pPr>
        <w:pStyle w:val="Heading5"/>
      </w:pPr>
      <w:r w:rsidRPr="002D117E">
        <w:t>Assessment criterion 4: Practice</w:t>
      </w:r>
      <w:r w:rsidRPr="002D117E">
        <w:rPr>
          <w:szCs w:val="20"/>
        </w:rPr>
        <w:t xml:space="preserve"> </w:t>
      </w:r>
    </w:p>
    <w:p w14:paraId="655ABCC6" w14:textId="77777777" w:rsidR="00DD61E1" w:rsidRPr="00DD61E1" w:rsidRDefault="00DD61E1" w:rsidP="0098245F">
      <w:pPr>
        <w:rPr>
          <w:lang w:val="en-US"/>
        </w:rPr>
      </w:pPr>
      <w:r w:rsidRPr="00DD61E1">
        <w:rPr>
          <w:lang w:val="en-US"/>
        </w:rPr>
        <w:t>In practice, the composition of committees and committee leadership roles reflects that of parliament as a whole.</w:t>
      </w:r>
    </w:p>
    <w:p w14:paraId="6508D583"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2D117E" w14:paraId="07476268" w14:textId="77777777" w:rsidTr="00BF082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F3FDC6" w14:textId="77777777" w:rsidR="00DD61E1" w:rsidRPr="002D117E" w:rsidRDefault="00DD61E1" w:rsidP="0098245F">
            <w:pPr>
              <w:jc w:val="center"/>
              <w:rPr>
                <w:rFonts w:eastAsia="Calibri"/>
              </w:rPr>
            </w:pPr>
            <w:r w:rsidRPr="002D117E">
              <w:t>Non-existent</w:t>
            </w:r>
          </w:p>
          <w:sdt>
            <w:sdtPr>
              <w:rPr>
                <w:rFonts w:eastAsia="Arimo"/>
              </w:rPr>
              <w:id w:val="50135094"/>
              <w14:checkbox>
                <w14:checked w14:val="0"/>
                <w14:checkedState w14:val="2612" w14:font="MS Gothic"/>
                <w14:uncheckedState w14:val="2610" w14:font="MS Gothic"/>
              </w14:checkbox>
            </w:sdtPr>
            <w:sdtEndPr/>
            <w:sdtContent>
              <w:p w14:paraId="115B6016"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81E695" w14:textId="77777777" w:rsidR="00DD61E1" w:rsidRPr="002D117E" w:rsidRDefault="00DD61E1" w:rsidP="0098245F">
            <w:pPr>
              <w:jc w:val="center"/>
              <w:rPr>
                <w:rFonts w:eastAsia="Calibri"/>
              </w:rPr>
            </w:pPr>
            <w:r w:rsidRPr="002D117E">
              <w:t xml:space="preserve">Rudimentary </w:t>
            </w:r>
          </w:p>
          <w:sdt>
            <w:sdtPr>
              <w:rPr>
                <w:rFonts w:eastAsia="Arimo"/>
              </w:rPr>
              <w:id w:val="1858544638"/>
              <w14:checkbox>
                <w14:checked w14:val="0"/>
                <w14:checkedState w14:val="2612" w14:font="MS Gothic"/>
                <w14:uncheckedState w14:val="2610" w14:font="MS Gothic"/>
              </w14:checkbox>
            </w:sdtPr>
            <w:sdtEndPr/>
            <w:sdtContent>
              <w:p w14:paraId="0777E3FC"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71E5C8" w14:textId="77777777" w:rsidR="00DD61E1" w:rsidRPr="002D117E" w:rsidRDefault="00DD61E1" w:rsidP="0098245F">
            <w:pPr>
              <w:jc w:val="center"/>
              <w:rPr>
                <w:rFonts w:eastAsia="Calibri"/>
              </w:rPr>
            </w:pPr>
            <w:r w:rsidRPr="002D117E">
              <w:t>Basic</w:t>
            </w:r>
          </w:p>
          <w:sdt>
            <w:sdtPr>
              <w:rPr>
                <w:rFonts w:eastAsia="Arimo"/>
              </w:rPr>
              <w:id w:val="294264306"/>
              <w14:checkbox>
                <w14:checked w14:val="0"/>
                <w14:checkedState w14:val="2612" w14:font="MS Gothic"/>
                <w14:uncheckedState w14:val="2610" w14:font="MS Gothic"/>
              </w14:checkbox>
            </w:sdtPr>
            <w:sdtEndPr/>
            <w:sdtContent>
              <w:p w14:paraId="3588FC14"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3B5D9C" w14:textId="77777777" w:rsidR="00DD61E1" w:rsidRPr="002D117E" w:rsidRDefault="00DD61E1" w:rsidP="0098245F">
            <w:pPr>
              <w:jc w:val="center"/>
              <w:rPr>
                <w:rFonts w:eastAsia="Calibri"/>
              </w:rPr>
            </w:pPr>
            <w:r w:rsidRPr="002D117E">
              <w:t>Good</w:t>
            </w:r>
          </w:p>
          <w:sdt>
            <w:sdtPr>
              <w:rPr>
                <w:rFonts w:eastAsia="Arimo"/>
              </w:rPr>
              <w:id w:val="575783928"/>
              <w14:checkbox>
                <w14:checked w14:val="0"/>
                <w14:checkedState w14:val="2612" w14:font="MS Gothic"/>
                <w14:uncheckedState w14:val="2610" w14:font="MS Gothic"/>
              </w14:checkbox>
            </w:sdtPr>
            <w:sdtEndPr/>
            <w:sdtContent>
              <w:p w14:paraId="77831B69"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BF8101" w14:textId="77777777" w:rsidR="00DD61E1" w:rsidRPr="002D117E" w:rsidRDefault="00DD61E1" w:rsidP="0098245F">
            <w:pPr>
              <w:jc w:val="center"/>
              <w:rPr>
                <w:rFonts w:eastAsia="Calibri"/>
              </w:rPr>
            </w:pPr>
            <w:r w:rsidRPr="002D117E">
              <w:t>Very good</w:t>
            </w:r>
          </w:p>
          <w:sdt>
            <w:sdtPr>
              <w:rPr>
                <w:rFonts w:eastAsia="Arimo"/>
              </w:rPr>
              <w:id w:val="1785463410"/>
              <w14:checkbox>
                <w14:checked w14:val="0"/>
                <w14:checkedState w14:val="2612" w14:font="MS Gothic"/>
                <w14:uncheckedState w14:val="2610" w14:font="MS Gothic"/>
              </w14:checkbox>
            </w:sdtPr>
            <w:sdtEndPr/>
            <w:sdtContent>
              <w:p w14:paraId="7CC4F8EC"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B8E75CA" w14:textId="77777777" w:rsidR="00DD61E1" w:rsidRPr="002D117E" w:rsidRDefault="00DD61E1" w:rsidP="0098245F">
            <w:pPr>
              <w:jc w:val="center"/>
              <w:rPr>
                <w:rFonts w:eastAsia="Calibri"/>
              </w:rPr>
            </w:pPr>
            <w:r w:rsidRPr="002D117E">
              <w:t>Excellent</w:t>
            </w:r>
          </w:p>
          <w:sdt>
            <w:sdtPr>
              <w:rPr>
                <w:rFonts w:eastAsia="Arimo"/>
              </w:rPr>
              <w:id w:val="126982047"/>
              <w14:checkbox>
                <w14:checked w14:val="0"/>
                <w14:checkedState w14:val="2612" w14:font="MS Gothic"/>
                <w14:uncheckedState w14:val="2610" w14:font="MS Gothic"/>
              </w14:checkbox>
            </w:sdtPr>
            <w:sdtEndPr/>
            <w:sdtContent>
              <w:p w14:paraId="13498A32"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r>
      <w:tr w:rsidR="00DD61E1" w:rsidRPr="00513C3B" w14:paraId="047C4F49" w14:textId="77777777" w:rsidTr="00BF082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3A293" w14:textId="77777777" w:rsidR="003730F7" w:rsidRDefault="00DD61E1" w:rsidP="0098245F">
            <w:pPr>
              <w:rPr>
                <w:rFonts w:eastAsia="Calibri"/>
                <w:color w:val="005F9A"/>
                <w:lang w:val="en-US"/>
              </w:rPr>
            </w:pPr>
            <w:r w:rsidRPr="00A11144">
              <w:rPr>
                <w:color w:val="005F9A"/>
                <w:lang w:val="en-US"/>
              </w:rPr>
              <w:t>Evidence for this assessment criterion:</w:t>
            </w:r>
          </w:p>
          <w:p w14:paraId="5DCFB5BF" w14:textId="2E03BFD9" w:rsidR="00DD61E1" w:rsidRPr="00A11144" w:rsidRDefault="00DD61E1" w:rsidP="0098245F">
            <w:pPr>
              <w:rPr>
                <w:rFonts w:eastAsia="Calibri"/>
                <w:color w:val="0000FF"/>
                <w:lang w:val="en-US"/>
              </w:rPr>
            </w:pPr>
          </w:p>
        </w:tc>
      </w:tr>
    </w:tbl>
    <w:p w14:paraId="2FFA5067" w14:textId="77777777" w:rsidR="00DD61E1" w:rsidRPr="00A11144" w:rsidRDefault="00DD61E1" w:rsidP="0098245F">
      <w:pPr>
        <w:rPr>
          <w:lang w:val="en-US"/>
        </w:rPr>
      </w:pPr>
    </w:p>
    <w:p w14:paraId="30EB51B1" w14:textId="77777777" w:rsidR="00DD61E1" w:rsidRPr="002D117E" w:rsidRDefault="00DD61E1" w:rsidP="00B273EF">
      <w:pPr>
        <w:pStyle w:val="section-title"/>
      </w:pPr>
      <w:r w:rsidRPr="002D117E">
        <w:t>Recommendations for change</w:t>
      </w:r>
    </w:p>
    <w:tbl>
      <w:tblPr>
        <w:tblStyle w:val="TableGrid"/>
        <w:tblW w:w="5000" w:type="pct"/>
        <w:tblLook w:val="04A0" w:firstRow="1" w:lastRow="0" w:firstColumn="1" w:lastColumn="0" w:noHBand="0" w:noVBand="1"/>
      </w:tblPr>
      <w:tblGrid>
        <w:gridCol w:w="9062"/>
      </w:tblGrid>
      <w:tr w:rsidR="00DD61E1" w:rsidRPr="00513C3B" w14:paraId="5FF994BC" w14:textId="77777777" w:rsidTr="000748B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EA9B7B6" w14:textId="77777777" w:rsidR="00DD61E1" w:rsidRPr="00A11144" w:rsidRDefault="00DD61E1" w:rsidP="0098245F">
            <w:pPr>
              <w:keepNext/>
              <w:keepLines/>
              <w:rPr>
                <w:lang w:val="en-US"/>
              </w:rPr>
            </w:pPr>
            <w:r w:rsidRPr="00A11144">
              <w:rPr>
                <w:i/>
                <w:color w:val="000000"/>
                <w:shd w:val="clear" w:color="auto" w:fill="FFFFFF"/>
                <w:lang w:val="en-US"/>
              </w:rPr>
              <w:t>Use this space to note down recommendations and ideas for strengthening rules and practice in this area.</w:t>
            </w:r>
          </w:p>
        </w:tc>
      </w:tr>
    </w:tbl>
    <w:p w14:paraId="43921B12" w14:textId="77777777" w:rsidR="003730F7" w:rsidRDefault="003730F7" w:rsidP="0098245F">
      <w:pPr>
        <w:rPr>
          <w:lang w:val="en-US"/>
        </w:rPr>
      </w:pPr>
    </w:p>
    <w:p w14:paraId="23A8FB45" w14:textId="77777777" w:rsidR="003730F7" w:rsidRDefault="003730F7" w:rsidP="0098245F">
      <w:pPr>
        <w:rPr>
          <w:lang w:val="en-US"/>
        </w:rPr>
      </w:pPr>
      <w:bookmarkStart w:id="760" w:name="_ptfqlm40hhpp"/>
      <w:bookmarkStart w:id="761" w:name="_v5f3lxfe4m8j"/>
      <w:bookmarkEnd w:id="760"/>
      <w:bookmarkEnd w:id="761"/>
    </w:p>
    <w:p w14:paraId="49E7BE67" w14:textId="77777777" w:rsidR="0034461F" w:rsidRDefault="0034461F">
      <w:pPr>
        <w:rPr>
          <w:rFonts w:eastAsia="Arial"/>
          <w:b/>
          <w:kern w:val="0"/>
          <w:sz w:val="24"/>
          <w:lang w:val="en-GB" w:eastAsia="fr-CH"/>
          <w14:ligatures w14:val="none"/>
        </w:rPr>
      </w:pPr>
      <w:bookmarkStart w:id="762" w:name="_1hmsyys"/>
      <w:bookmarkEnd w:id="762"/>
      <w:r w:rsidRPr="008B02B6">
        <w:rPr>
          <w:lang w:val="en-US"/>
        </w:rPr>
        <w:br w:type="page"/>
      </w:r>
    </w:p>
    <w:p w14:paraId="139AA497" w14:textId="425B76C2" w:rsidR="00DD61E1" w:rsidRPr="002D117E" w:rsidRDefault="00DD61E1" w:rsidP="0034461F">
      <w:pPr>
        <w:pStyle w:val="Dimension"/>
      </w:pPr>
      <w:r w:rsidRPr="002D117E">
        <w:lastRenderedPageBreak/>
        <w:t>Dimension 7.3.3: Gender and age balance in parliamentary bodies</w:t>
      </w:r>
    </w:p>
    <w:tbl>
      <w:tblPr>
        <w:tblStyle w:val="TableGrid"/>
        <w:tblW w:w="0" w:type="auto"/>
        <w:shd w:val="clear" w:color="auto" w:fill="EEEEEE"/>
        <w:tblLook w:val="04A0" w:firstRow="1" w:lastRow="0" w:firstColumn="1" w:lastColumn="0" w:noHBand="0" w:noVBand="1"/>
      </w:tblPr>
      <w:tblGrid>
        <w:gridCol w:w="9062"/>
      </w:tblGrid>
      <w:tr w:rsidR="00DD61E1" w:rsidRPr="002D117E" w14:paraId="0C042AD9" w14:textId="77777777" w:rsidTr="00520551">
        <w:tc>
          <w:tcPr>
            <w:tcW w:w="9120" w:type="dxa"/>
            <w:shd w:val="clear" w:color="auto" w:fill="EEEEEE"/>
          </w:tcPr>
          <w:p w14:paraId="2EA8ED5A" w14:textId="77777777" w:rsidR="00DD61E1" w:rsidRPr="00A11144" w:rsidRDefault="00DD61E1" w:rsidP="0098245F">
            <w:pPr>
              <w:rPr>
                <w:lang w:val="en-US"/>
              </w:rPr>
            </w:pPr>
            <w:r w:rsidRPr="00A11144">
              <w:rPr>
                <w:lang w:val="en-US"/>
              </w:rPr>
              <w:t>This dimension is part of:</w:t>
            </w:r>
          </w:p>
          <w:p w14:paraId="21A66DE3" w14:textId="77777777" w:rsidR="00DD61E1" w:rsidRPr="002D117E" w:rsidRDefault="00DD61E1" w:rsidP="0098245F">
            <w:pPr>
              <w:pStyle w:val="ListParagraph"/>
              <w:numPr>
                <w:ilvl w:val="0"/>
                <w:numId w:val="51"/>
              </w:numPr>
              <w:spacing w:line="240" w:lineRule="auto"/>
              <w:rPr>
                <w:sz w:val="20"/>
                <w:szCs w:val="20"/>
              </w:rPr>
            </w:pPr>
            <w:r w:rsidRPr="002D117E">
              <w:rPr>
                <w:sz w:val="20"/>
              </w:rPr>
              <w:t>Indicator 7.3: Composition of parliamentary bodies</w:t>
            </w:r>
          </w:p>
          <w:p w14:paraId="08D26F4A" w14:textId="77777777" w:rsidR="00DD61E1" w:rsidRPr="002D117E" w:rsidRDefault="00DD61E1" w:rsidP="0098245F">
            <w:pPr>
              <w:pStyle w:val="ListParagraph"/>
              <w:numPr>
                <w:ilvl w:val="0"/>
                <w:numId w:val="51"/>
              </w:numPr>
              <w:spacing w:line="240" w:lineRule="auto"/>
              <w:rPr>
                <w:szCs w:val="20"/>
              </w:rPr>
            </w:pPr>
            <w:r w:rsidRPr="002D117E">
              <w:rPr>
                <w:sz w:val="20"/>
              </w:rPr>
              <w:t>Target 7: Representative parliament</w:t>
            </w:r>
          </w:p>
        </w:tc>
      </w:tr>
    </w:tbl>
    <w:p w14:paraId="16EC8CD1" w14:textId="77777777" w:rsidR="00DD61E1" w:rsidRPr="002D117E" w:rsidRDefault="00DD61E1" w:rsidP="00B273EF">
      <w:pPr>
        <w:pStyle w:val="section-title"/>
      </w:pPr>
      <w:bookmarkStart w:id="763" w:name="_non68w1gxqjb"/>
      <w:bookmarkEnd w:id="763"/>
      <w:r w:rsidRPr="002D117E">
        <w:t>About this dimension</w:t>
      </w:r>
    </w:p>
    <w:p w14:paraId="3C831467" w14:textId="77777777" w:rsidR="003730F7" w:rsidRDefault="00DD61E1" w:rsidP="0098245F">
      <w:pPr>
        <w:rPr>
          <w:lang w:val="en-US"/>
        </w:rPr>
      </w:pPr>
      <w:r w:rsidRPr="00A11144">
        <w:rPr>
          <w:lang w:val="en-US"/>
        </w:rPr>
        <w:t xml:space="preserve">This dimension concerns arrangements and practices relating to the representation of women and young MPs in leadership positions and in parliamentary bodies, including as Speakers or Deputy Speakers, in the presidium, on administrative and financial bodies, as committee chairs and vice-chairs, and as members of different committees. </w:t>
      </w:r>
    </w:p>
    <w:p w14:paraId="0DF11F2C" w14:textId="77777777" w:rsidR="003730F7" w:rsidRDefault="00DD61E1" w:rsidP="0098245F">
      <w:pPr>
        <w:rPr>
          <w:lang w:val="en-US"/>
        </w:rPr>
      </w:pPr>
      <w:r w:rsidRPr="00A11144">
        <w:rPr>
          <w:lang w:val="en-US"/>
        </w:rPr>
        <w:t xml:space="preserve">Achieving gender and age balance in the leadership and composition of parliamentary bodies provides opportunities for women and young MPs to influence parliament’s work and helps to ensure that parliament addresses the needs of women and young people. </w:t>
      </w:r>
    </w:p>
    <w:p w14:paraId="299A9C7F" w14:textId="77777777" w:rsidR="003730F7" w:rsidRDefault="00DD61E1" w:rsidP="0098245F">
      <w:pPr>
        <w:rPr>
          <w:lang w:val="en-US"/>
        </w:rPr>
      </w:pPr>
      <w:r w:rsidRPr="00DD61E1">
        <w:rPr>
          <w:lang w:val="en-US"/>
        </w:rPr>
        <w:t xml:space="preserve">It is important that women MPs, in particular, should have access to leadership roles in all policy areas, including as chairs of foreign affairs, defence and finance committees. </w:t>
      </w:r>
    </w:p>
    <w:p w14:paraId="6FB46EE4" w14:textId="00FA9E61" w:rsidR="00DD61E1" w:rsidRPr="00A11144" w:rsidRDefault="00DD61E1" w:rsidP="0098245F">
      <w:pPr>
        <w:rPr>
          <w:lang w:val="en-US"/>
        </w:rPr>
      </w:pPr>
      <w:r w:rsidRPr="00A11144">
        <w:rPr>
          <w:lang w:val="en-US"/>
        </w:rPr>
        <w:t xml:space="preserve">For gender and age balance in the parliamentary secretariat, see also </w:t>
      </w:r>
      <w:r w:rsidRPr="00A11144">
        <w:rPr>
          <w:i/>
          <w:iCs/>
          <w:lang w:val="en-US"/>
        </w:rPr>
        <w:t>Indicator 5.2: Inclusive institutional practices</w:t>
      </w:r>
      <w:r w:rsidRPr="00A11144">
        <w:rPr>
          <w:lang w:val="en-US"/>
        </w:rPr>
        <w:t xml:space="preserve">. </w:t>
      </w:r>
    </w:p>
    <w:p w14:paraId="780F102B" w14:textId="77777777" w:rsidR="00DD61E1" w:rsidRPr="002D117E" w:rsidRDefault="00DD61E1" w:rsidP="00B273EF">
      <w:pPr>
        <w:pStyle w:val="section-title"/>
      </w:pPr>
      <w:r w:rsidRPr="002D117E">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62"/>
      </w:tblGrid>
      <w:tr w:rsidR="00DD61E1" w:rsidRPr="00513C3B" w14:paraId="3525B770" w14:textId="77777777" w:rsidTr="000748B2">
        <w:tc>
          <w:tcPr>
            <w:tcW w:w="5000" w:type="pct"/>
            <w:shd w:val="clear" w:color="auto" w:fill="EEEEEE"/>
          </w:tcPr>
          <w:p w14:paraId="060EA763" w14:textId="77777777" w:rsidR="003730F7" w:rsidRDefault="00DD61E1" w:rsidP="0098245F">
            <w:pPr>
              <w:ind w:right="-90"/>
              <w:rPr>
                <w:i/>
                <w:lang w:val="en-US"/>
              </w:rPr>
            </w:pPr>
            <w:r w:rsidRPr="00DD61E1">
              <w:rPr>
                <w:i/>
                <w:lang w:val="en-US"/>
              </w:rPr>
              <w:t>Based on a global comparative analysis, an aspiring goal for parliaments in the area of “gender and age balance in parliamentary bodies” is as follows:</w:t>
            </w:r>
          </w:p>
          <w:p w14:paraId="56803546" w14:textId="77777777" w:rsidR="003730F7" w:rsidRDefault="00DD61E1" w:rsidP="0098245F">
            <w:pPr>
              <w:ind w:right="-90"/>
              <w:rPr>
                <w:lang w:val="en-US"/>
              </w:rPr>
            </w:pPr>
            <w:r w:rsidRPr="00A11144">
              <w:rPr>
                <w:lang w:val="en-US"/>
              </w:rPr>
              <w:t xml:space="preserve">Parliament takes measures to promote the equitable representation of women and young MPs in all parliamentary bodies, including in leadership positions. </w:t>
            </w:r>
          </w:p>
          <w:p w14:paraId="226DDE2C" w14:textId="77777777" w:rsidR="003730F7" w:rsidRDefault="00DD61E1" w:rsidP="0098245F">
            <w:pPr>
              <w:ind w:right="-90"/>
              <w:rPr>
                <w:lang w:val="en-US"/>
              </w:rPr>
            </w:pPr>
            <w:r w:rsidRPr="00A11144">
              <w:rPr>
                <w:lang w:val="en-US"/>
              </w:rPr>
              <w:t xml:space="preserve">MPs of different genders and ages are equitably represented in parliamentary leadership positions, including among committee chairs and vice-chairs. </w:t>
            </w:r>
          </w:p>
          <w:p w14:paraId="76C8F9F2" w14:textId="14E4A3D5" w:rsidR="00DD61E1" w:rsidRPr="00A11144" w:rsidRDefault="00DD61E1" w:rsidP="0098245F">
            <w:pPr>
              <w:ind w:right="-90"/>
              <w:rPr>
                <w:lang w:val="en-US"/>
              </w:rPr>
            </w:pPr>
            <w:r w:rsidRPr="00A11144">
              <w:rPr>
                <w:lang w:val="en-US"/>
              </w:rPr>
              <w:t>Parliament monitors and reports on gender and age balance in the composition and leadership of parliamentary bodies.</w:t>
            </w:r>
          </w:p>
          <w:p w14:paraId="1729AEDB" w14:textId="77777777" w:rsidR="00DD61E1" w:rsidRPr="00A11144" w:rsidRDefault="00DD61E1" w:rsidP="0098245F">
            <w:pPr>
              <w:ind w:right="-90"/>
              <w:rPr>
                <w:lang w:val="en-US"/>
              </w:rPr>
            </w:pPr>
          </w:p>
        </w:tc>
      </w:tr>
    </w:tbl>
    <w:p w14:paraId="02FB2027" w14:textId="77777777" w:rsidR="00DD61E1" w:rsidRPr="002D117E" w:rsidRDefault="00DD61E1" w:rsidP="00B273EF">
      <w:pPr>
        <w:pStyle w:val="section-title"/>
      </w:pPr>
      <w:r w:rsidRPr="002D117E">
        <w:t>Assessment</w:t>
      </w:r>
    </w:p>
    <w:p w14:paraId="770D312F" w14:textId="77777777" w:rsidR="00DD61E1" w:rsidRPr="00DD61E1" w:rsidRDefault="00DD61E1" w:rsidP="0098245F">
      <w:pPr>
        <w:spacing w:before="200"/>
        <w:rPr>
          <w:lang w:val="en-US"/>
        </w:rPr>
      </w:pPr>
      <w:r w:rsidRPr="00DD61E1">
        <w:rPr>
          <w:lang w:val="en-US"/>
        </w:rPr>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43152BDA" w14:textId="77777777" w:rsidR="003730F7" w:rsidRDefault="00DD61E1" w:rsidP="0098245F">
      <w:pPr>
        <w:spacing w:before="200"/>
        <w:rPr>
          <w:lang w:val="en-US"/>
        </w:rPr>
      </w:pPr>
      <w:r w:rsidRPr="00DD61E1">
        <w:rPr>
          <w:lang w:val="en-US"/>
        </w:rPr>
        <w:t>The evidence for assessment of this dimension could include the following:</w:t>
      </w:r>
    </w:p>
    <w:p w14:paraId="200B84FF" w14:textId="4048C75E" w:rsidR="00DD61E1" w:rsidRPr="00DD61E1" w:rsidRDefault="00DD61E1" w:rsidP="0098245F">
      <w:pPr>
        <w:numPr>
          <w:ilvl w:val="0"/>
          <w:numId w:val="262"/>
        </w:numPr>
        <w:spacing w:after="0"/>
        <w:ind w:left="562" w:hanging="562"/>
        <w:rPr>
          <w:lang w:val="en-US"/>
        </w:rPr>
      </w:pPr>
      <w:r w:rsidRPr="00DD61E1">
        <w:rPr>
          <w:lang w:val="en-US"/>
        </w:rPr>
        <w:t xml:space="preserve">The number of women and young MPs holding leadership positions in parliament </w:t>
      </w:r>
    </w:p>
    <w:p w14:paraId="74F9FB08" w14:textId="77777777" w:rsidR="00DD61E1" w:rsidRPr="00DD61E1" w:rsidRDefault="00DD61E1" w:rsidP="0098245F">
      <w:pPr>
        <w:numPr>
          <w:ilvl w:val="0"/>
          <w:numId w:val="262"/>
        </w:numPr>
        <w:spacing w:after="0"/>
        <w:ind w:left="562" w:hanging="562"/>
        <w:rPr>
          <w:lang w:val="en-US"/>
        </w:rPr>
      </w:pPr>
      <w:r w:rsidRPr="00DD61E1">
        <w:rPr>
          <w:lang w:val="en-US"/>
        </w:rPr>
        <w:t>The number of women and young MPs holding committee chair and vice-chair positions</w:t>
      </w:r>
    </w:p>
    <w:p w14:paraId="35205E4A" w14:textId="77777777" w:rsidR="00DD61E1" w:rsidRPr="00DD61E1" w:rsidRDefault="00DD61E1" w:rsidP="0098245F">
      <w:pPr>
        <w:numPr>
          <w:ilvl w:val="0"/>
          <w:numId w:val="262"/>
        </w:numPr>
        <w:spacing w:after="0"/>
        <w:ind w:left="562" w:hanging="562"/>
        <w:rPr>
          <w:lang w:val="en-US"/>
        </w:rPr>
      </w:pPr>
      <w:r w:rsidRPr="00DD61E1">
        <w:rPr>
          <w:lang w:val="en-US"/>
        </w:rPr>
        <w:t xml:space="preserve">A list of members of different portfolio committees in parliament </w:t>
      </w:r>
    </w:p>
    <w:p w14:paraId="35CE0471" w14:textId="77777777" w:rsidR="00DD61E1" w:rsidRPr="00DD61E1" w:rsidRDefault="00DD61E1" w:rsidP="0098245F">
      <w:pPr>
        <w:numPr>
          <w:ilvl w:val="0"/>
          <w:numId w:val="262"/>
        </w:numPr>
        <w:spacing w:after="0"/>
        <w:ind w:left="562" w:hanging="562"/>
        <w:rPr>
          <w:lang w:val="en-US"/>
        </w:rPr>
      </w:pPr>
      <w:r w:rsidRPr="00DD61E1">
        <w:rPr>
          <w:lang w:val="en-US"/>
        </w:rPr>
        <w:t xml:space="preserve">Provisions of the legal framework and/or parliament’s rules of procedure ensuring gender and age balance in parliamentary bodies and in the positions of chair, vice-chair and members of parliamentary committees </w:t>
      </w:r>
    </w:p>
    <w:p w14:paraId="3B8D286F" w14:textId="77777777" w:rsidR="00DD61E1" w:rsidRPr="00DD61E1" w:rsidRDefault="00DD61E1" w:rsidP="0098245F">
      <w:pPr>
        <w:numPr>
          <w:ilvl w:val="0"/>
          <w:numId w:val="262"/>
        </w:numPr>
        <w:spacing w:after="0"/>
        <w:ind w:left="562" w:hanging="562"/>
        <w:rPr>
          <w:lang w:val="en-US"/>
        </w:rPr>
      </w:pPr>
      <w:r w:rsidRPr="00DD61E1">
        <w:rPr>
          <w:lang w:val="en-US"/>
        </w:rPr>
        <w:t>Objectives and actions of parliament’s strategic plan and other policies outlining steps or special measures to ensure balanced representation of women and young MPs on parliamentary bodies</w:t>
      </w:r>
    </w:p>
    <w:p w14:paraId="1BE4BBC1" w14:textId="77777777" w:rsidR="003730F7" w:rsidRDefault="00DD61E1" w:rsidP="0098245F">
      <w:pPr>
        <w:numPr>
          <w:ilvl w:val="0"/>
          <w:numId w:val="262"/>
        </w:numPr>
        <w:spacing w:after="0"/>
        <w:ind w:left="562" w:hanging="562"/>
        <w:rPr>
          <w:lang w:val="en-US"/>
        </w:rPr>
      </w:pPr>
      <w:r w:rsidRPr="00DD61E1">
        <w:rPr>
          <w:lang w:val="en-US"/>
        </w:rPr>
        <w:lastRenderedPageBreak/>
        <w:t xml:space="preserve">Parliamentary communication materials showcasing the positive role that women and young MPs play across parliament’s work </w:t>
      </w:r>
    </w:p>
    <w:p w14:paraId="09D6F45A" w14:textId="77777777" w:rsidR="003730F7" w:rsidRDefault="00DD61E1" w:rsidP="0098245F">
      <w:pPr>
        <w:rPr>
          <w:lang w:val="en-US"/>
        </w:rPr>
      </w:pPr>
      <w:r w:rsidRPr="00DD61E1">
        <w:rPr>
          <w:lang w:val="en-US"/>
        </w:rPr>
        <w:t>Where relevant, provide additional comments or examples that support the assessment.</w:t>
      </w:r>
    </w:p>
    <w:p w14:paraId="49BF6AA0" w14:textId="7C52A6D3" w:rsidR="00DD61E1" w:rsidRPr="002D117E" w:rsidRDefault="00DD61E1" w:rsidP="0098245F">
      <w:pPr>
        <w:pStyle w:val="Heading5"/>
      </w:pPr>
      <w:r w:rsidRPr="002D117E">
        <w:t xml:space="preserve">Assessment criterion 1: Measures to promote equitable representation </w:t>
      </w:r>
      <w:bookmarkStart w:id="764" w:name="_fo3bwfufgcvn"/>
      <w:bookmarkEnd w:id="764"/>
    </w:p>
    <w:p w14:paraId="4F6A506B" w14:textId="77777777" w:rsidR="00DD61E1" w:rsidRPr="00DD61E1" w:rsidRDefault="00DD61E1" w:rsidP="0098245F">
      <w:pPr>
        <w:ind w:right="-90"/>
        <w:rPr>
          <w:lang w:val="en-US"/>
        </w:rPr>
      </w:pPr>
      <w:r w:rsidRPr="00DD61E1">
        <w:rPr>
          <w:lang w:val="en-US"/>
        </w:rPr>
        <w:t xml:space="preserve">Parliament takes measures to promote the equitable representation of women and young MPs in all parliamentary bodies. </w:t>
      </w:r>
    </w:p>
    <w:p w14:paraId="3C9BFFF9"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2D117E" w14:paraId="0DBAEB69"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B7CAE6" w14:textId="77777777" w:rsidR="00DD61E1" w:rsidRPr="002D117E" w:rsidRDefault="00DD61E1" w:rsidP="0098245F">
            <w:pPr>
              <w:jc w:val="center"/>
              <w:rPr>
                <w:rFonts w:eastAsia="Calibri"/>
              </w:rPr>
            </w:pPr>
            <w:r w:rsidRPr="002D117E">
              <w:t>Non-existent</w:t>
            </w:r>
          </w:p>
          <w:sdt>
            <w:sdtPr>
              <w:rPr>
                <w:rFonts w:eastAsia="Arimo"/>
              </w:rPr>
              <w:id w:val="-1601171698"/>
              <w14:checkbox>
                <w14:checked w14:val="0"/>
                <w14:checkedState w14:val="2612" w14:font="MS Gothic"/>
                <w14:uncheckedState w14:val="2610" w14:font="MS Gothic"/>
              </w14:checkbox>
            </w:sdtPr>
            <w:sdtEndPr/>
            <w:sdtContent>
              <w:p w14:paraId="70EFB26B"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9C9D0C" w14:textId="77777777" w:rsidR="00DD61E1" w:rsidRPr="002D117E" w:rsidRDefault="00DD61E1" w:rsidP="0098245F">
            <w:pPr>
              <w:jc w:val="center"/>
              <w:rPr>
                <w:rFonts w:eastAsia="Calibri"/>
              </w:rPr>
            </w:pPr>
            <w:r w:rsidRPr="002D117E">
              <w:t xml:space="preserve">Rudimentary </w:t>
            </w:r>
          </w:p>
          <w:sdt>
            <w:sdtPr>
              <w:rPr>
                <w:rFonts w:eastAsia="Arimo"/>
              </w:rPr>
              <w:id w:val="-691063250"/>
              <w14:checkbox>
                <w14:checked w14:val="0"/>
                <w14:checkedState w14:val="2612" w14:font="MS Gothic"/>
                <w14:uncheckedState w14:val="2610" w14:font="MS Gothic"/>
              </w14:checkbox>
            </w:sdtPr>
            <w:sdtEndPr/>
            <w:sdtContent>
              <w:p w14:paraId="314197AC"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6471CF" w14:textId="77777777" w:rsidR="00DD61E1" w:rsidRPr="002D117E" w:rsidRDefault="00DD61E1" w:rsidP="0098245F">
            <w:pPr>
              <w:jc w:val="center"/>
              <w:rPr>
                <w:rFonts w:eastAsia="Calibri"/>
              </w:rPr>
            </w:pPr>
            <w:r w:rsidRPr="002D117E">
              <w:t>Basic</w:t>
            </w:r>
          </w:p>
          <w:sdt>
            <w:sdtPr>
              <w:rPr>
                <w:rFonts w:eastAsia="Arimo"/>
              </w:rPr>
              <w:id w:val="-739093118"/>
              <w14:checkbox>
                <w14:checked w14:val="0"/>
                <w14:checkedState w14:val="2612" w14:font="MS Gothic"/>
                <w14:uncheckedState w14:val="2610" w14:font="MS Gothic"/>
              </w14:checkbox>
            </w:sdtPr>
            <w:sdtEndPr/>
            <w:sdtContent>
              <w:p w14:paraId="746EE13F"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C41FED" w14:textId="77777777" w:rsidR="00DD61E1" w:rsidRPr="002D117E" w:rsidRDefault="00DD61E1" w:rsidP="0098245F">
            <w:pPr>
              <w:jc w:val="center"/>
              <w:rPr>
                <w:rFonts w:eastAsia="Calibri"/>
              </w:rPr>
            </w:pPr>
            <w:r w:rsidRPr="002D117E">
              <w:t>Good</w:t>
            </w:r>
          </w:p>
          <w:sdt>
            <w:sdtPr>
              <w:rPr>
                <w:rFonts w:eastAsia="Arimo"/>
              </w:rPr>
              <w:id w:val="-1131778155"/>
              <w14:checkbox>
                <w14:checked w14:val="0"/>
                <w14:checkedState w14:val="2612" w14:font="MS Gothic"/>
                <w14:uncheckedState w14:val="2610" w14:font="MS Gothic"/>
              </w14:checkbox>
            </w:sdtPr>
            <w:sdtEndPr/>
            <w:sdtContent>
              <w:p w14:paraId="6B09B29E"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164A56" w14:textId="77777777" w:rsidR="00DD61E1" w:rsidRPr="002D117E" w:rsidRDefault="00DD61E1" w:rsidP="0098245F">
            <w:pPr>
              <w:jc w:val="center"/>
              <w:rPr>
                <w:rFonts w:eastAsia="Calibri"/>
              </w:rPr>
            </w:pPr>
            <w:r w:rsidRPr="002D117E">
              <w:t>Very good</w:t>
            </w:r>
          </w:p>
          <w:sdt>
            <w:sdtPr>
              <w:rPr>
                <w:rFonts w:eastAsia="Arimo"/>
              </w:rPr>
              <w:id w:val="-87629489"/>
              <w14:checkbox>
                <w14:checked w14:val="0"/>
                <w14:checkedState w14:val="2612" w14:font="MS Gothic"/>
                <w14:uncheckedState w14:val="2610" w14:font="MS Gothic"/>
              </w14:checkbox>
            </w:sdtPr>
            <w:sdtEndPr/>
            <w:sdtContent>
              <w:p w14:paraId="682EB7A8"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3488FF4" w14:textId="77777777" w:rsidR="00DD61E1" w:rsidRPr="002D117E" w:rsidRDefault="00DD61E1" w:rsidP="0098245F">
            <w:pPr>
              <w:jc w:val="center"/>
              <w:rPr>
                <w:rFonts w:eastAsia="Calibri"/>
              </w:rPr>
            </w:pPr>
            <w:r w:rsidRPr="002D117E">
              <w:t>Excellent</w:t>
            </w:r>
          </w:p>
          <w:sdt>
            <w:sdtPr>
              <w:rPr>
                <w:rFonts w:eastAsia="Arimo"/>
              </w:rPr>
              <w:id w:val="47041311"/>
              <w14:checkbox>
                <w14:checked w14:val="0"/>
                <w14:checkedState w14:val="2612" w14:font="MS Gothic"/>
                <w14:uncheckedState w14:val="2610" w14:font="MS Gothic"/>
              </w14:checkbox>
            </w:sdtPr>
            <w:sdtEndPr/>
            <w:sdtContent>
              <w:p w14:paraId="71C7815E"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r>
      <w:tr w:rsidR="00DD61E1" w:rsidRPr="00513C3B" w14:paraId="5AD15443"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A5E90" w14:textId="77777777" w:rsidR="003730F7" w:rsidRDefault="00DD61E1" w:rsidP="0098245F">
            <w:pPr>
              <w:rPr>
                <w:rFonts w:eastAsia="Calibri"/>
                <w:color w:val="005F9A"/>
                <w:lang w:val="en-US"/>
              </w:rPr>
            </w:pPr>
            <w:r w:rsidRPr="00DD61E1">
              <w:rPr>
                <w:color w:val="005F9A"/>
                <w:lang w:val="en-US"/>
              </w:rPr>
              <w:t>Evidence for this assessment criterion:</w:t>
            </w:r>
          </w:p>
          <w:p w14:paraId="04CD80C2" w14:textId="3C095E7B" w:rsidR="00DD61E1" w:rsidRPr="00DD61E1" w:rsidRDefault="00DD61E1" w:rsidP="0098245F">
            <w:pPr>
              <w:rPr>
                <w:rFonts w:eastAsia="Calibri"/>
                <w:color w:val="0000FF"/>
                <w:lang w:val="en-US"/>
              </w:rPr>
            </w:pPr>
          </w:p>
        </w:tc>
      </w:tr>
    </w:tbl>
    <w:p w14:paraId="2B9A7A9D" w14:textId="77777777" w:rsidR="00DD61E1" w:rsidRPr="002D117E" w:rsidRDefault="00DD61E1" w:rsidP="0098245F">
      <w:pPr>
        <w:pStyle w:val="Heading5"/>
      </w:pPr>
      <w:r w:rsidRPr="002D117E">
        <w:t xml:space="preserve">Assessment criterion 2: Gender and age balance in leadership positions </w:t>
      </w:r>
      <w:bookmarkStart w:id="765" w:name="_dx6ja6c556h6"/>
      <w:bookmarkStart w:id="766" w:name="_bmntmkayum5n" w:colFirst="0" w:colLast="0"/>
      <w:bookmarkEnd w:id="765"/>
      <w:bookmarkEnd w:id="766"/>
    </w:p>
    <w:p w14:paraId="605E9E91" w14:textId="77777777" w:rsidR="00DD61E1" w:rsidRPr="00DD61E1" w:rsidRDefault="00DD61E1" w:rsidP="0098245F">
      <w:pPr>
        <w:ind w:right="-90"/>
        <w:rPr>
          <w:lang w:val="en-US"/>
        </w:rPr>
      </w:pPr>
      <w:r w:rsidRPr="00DD61E1">
        <w:rPr>
          <w:lang w:val="en-US"/>
        </w:rPr>
        <w:t xml:space="preserve">MPs of different genders and ages are equitably represented in parliamentary leadership positions, including among committee chairs and vice-chairs. </w:t>
      </w:r>
    </w:p>
    <w:p w14:paraId="28F61019"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2D117E" w14:paraId="20F03621"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D44662" w14:textId="77777777" w:rsidR="00DD61E1" w:rsidRPr="002D117E" w:rsidRDefault="00DD61E1" w:rsidP="0098245F">
            <w:pPr>
              <w:jc w:val="center"/>
              <w:rPr>
                <w:rFonts w:eastAsia="Calibri"/>
              </w:rPr>
            </w:pPr>
            <w:r w:rsidRPr="002D117E">
              <w:t>Non-existent</w:t>
            </w:r>
          </w:p>
          <w:sdt>
            <w:sdtPr>
              <w:rPr>
                <w:rFonts w:eastAsia="Arimo"/>
              </w:rPr>
              <w:id w:val="-1923251248"/>
              <w14:checkbox>
                <w14:checked w14:val="0"/>
                <w14:checkedState w14:val="2612" w14:font="MS Gothic"/>
                <w14:uncheckedState w14:val="2610" w14:font="MS Gothic"/>
              </w14:checkbox>
            </w:sdtPr>
            <w:sdtEndPr/>
            <w:sdtContent>
              <w:p w14:paraId="249CD307"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587A94" w14:textId="77777777" w:rsidR="00DD61E1" w:rsidRPr="002D117E" w:rsidRDefault="00DD61E1" w:rsidP="0098245F">
            <w:pPr>
              <w:jc w:val="center"/>
              <w:rPr>
                <w:rFonts w:eastAsia="Calibri"/>
              </w:rPr>
            </w:pPr>
            <w:r w:rsidRPr="002D117E">
              <w:t xml:space="preserve">Rudimentary </w:t>
            </w:r>
          </w:p>
          <w:sdt>
            <w:sdtPr>
              <w:rPr>
                <w:rFonts w:eastAsia="Arimo"/>
              </w:rPr>
              <w:id w:val="667374515"/>
              <w14:checkbox>
                <w14:checked w14:val="0"/>
                <w14:checkedState w14:val="2612" w14:font="MS Gothic"/>
                <w14:uncheckedState w14:val="2610" w14:font="MS Gothic"/>
              </w14:checkbox>
            </w:sdtPr>
            <w:sdtEndPr/>
            <w:sdtContent>
              <w:p w14:paraId="706351BC"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438E90" w14:textId="77777777" w:rsidR="00DD61E1" w:rsidRPr="002D117E" w:rsidRDefault="00DD61E1" w:rsidP="0098245F">
            <w:pPr>
              <w:jc w:val="center"/>
              <w:rPr>
                <w:rFonts w:eastAsia="Calibri"/>
              </w:rPr>
            </w:pPr>
            <w:r w:rsidRPr="002D117E">
              <w:t>Basic</w:t>
            </w:r>
          </w:p>
          <w:sdt>
            <w:sdtPr>
              <w:rPr>
                <w:rFonts w:eastAsia="Arimo"/>
              </w:rPr>
              <w:id w:val="1241212159"/>
              <w14:checkbox>
                <w14:checked w14:val="0"/>
                <w14:checkedState w14:val="2612" w14:font="MS Gothic"/>
                <w14:uncheckedState w14:val="2610" w14:font="MS Gothic"/>
              </w14:checkbox>
            </w:sdtPr>
            <w:sdtEndPr/>
            <w:sdtContent>
              <w:p w14:paraId="13C0E822"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960E35" w14:textId="77777777" w:rsidR="00DD61E1" w:rsidRPr="002D117E" w:rsidRDefault="00DD61E1" w:rsidP="0098245F">
            <w:pPr>
              <w:jc w:val="center"/>
              <w:rPr>
                <w:rFonts w:eastAsia="Calibri"/>
              </w:rPr>
            </w:pPr>
            <w:r w:rsidRPr="002D117E">
              <w:t>Good</w:t>
            </w:r>
          </w:p>
          <w:sdt>
            <w:sdtPr>
              <w:rPr>
                <w:rFonts w:eastAsia="Arimo"/>
              </w:rPr>
              <w:id w:val="-728766190"/>
              <w14:checkbox>
                <w14:checked w14:val="0"/>
                <w14:checkedState w14:val="2612" w14:font="MS Gothic"/>
                <w14:uncheckedState w14:val="2610" w14:font="MS Gothic"/>
              </w14:checkbox>
            </w:sdtPr>
            <w:sdtEndPr/>
            <w:sdtContent>
              <w:p w14:paraId="19ABE764"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D89C86" w14:textId="77777777" w:rsidR="00DD61E1" w:rsidRPr="002D117E" w:rsidRDefault="00DD61E1" w:rsidP="0098245F">
            <w:pPr>
              <w:jc w:val="center"/>
              <w:rPr>
                <w:rFonts w:eastAsia="Calibri"/>
              </w:rPr>
            </w:pPr>
            <w:r w:rsidRPr="002D117E">
              <w:t>Very good</w:t>
            </w:r>
          </w:p>
          <w:sdt>
            <w:sdtPr>
              <w:rPr>
                <w:rFonts w:eastAsia="Arimo"/>
              </w:rPr>
              <w:id w:val="-888878862"/>
              <w14:checkbox>
                <w14:checked w14:val="0"/>
                <w14:checkedState w14:val="2612" w14:font="MS Gothic"/>
                <w14:uncheckedState w14:val="2610" w14:font="MS Gothic"/>
              </w14:checkbox>
            </w:sdtPr>
            <w:sdtEndPr/>
            <w:sdtContent>
              <w:p w14:paraId="7AF9BF88"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A35B22D" w14:textId="77777777" w:rsidR="00DD61E1" w:rsidRPr="002D117E" w:rsidRDefault="00DD61E1" w:rsidP="0098245F">
            <w:pPr>
              <w:jc w:val="center"/>
              <w:rPr>
                <w:rFonts w:eastAsia="Calibri"/>
              </w:rPr>
            </w:pPr>
            <w:r w:rsidRPr="002D117E">
              <w:t>Excellent</w:t>
            </w:r>
          </w:p>
          <w:sdt>
            <w:sdtPr>
              <w:rPr>
                <w:rFonts w:eastAsia="Arimo"/>
              </w:rPr>
              <w:id w:val="1382127514"/>
              <w14:checkbox>
                <w14:checked w14:val="0"/>
                <w14:checkedState w14:val="2612" w14:font="MS Gothic"/>
                <w14:uncheckedState w14:val="2610" w14:font="MS Gothic"/>
              </w14:checkbox>
            </w:sdtPr>
            <w:sdtEndPr/>
            <w:sdtContent>
              <w:p w14:paraId="5901463B"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r>
      <w:tr w:rsidR="00DD61E1" w:rsidRPr="00513C3B" w14:paraId="22539864"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50657" w14:textId="77777777" w:rsidR="003730F7" w:rsidRDefault="00DD61E1" w:rsidP="0098245F">
            <w:pPr>
              <w:rPr>
                <w:rFonts w:eastAsia="Calibri"/>
                <w:color w:val="005F9A"/>
                <w:lang w:val="en-US"/>
              </w:rPr>
            </w:pPr>
            <w:r w:rsidRPr="00DD61E1">
              <w:rPr>
                <w:color w:val="005F9A"/>
                <w:lang w:val="en-US"/>
              </w:rPr>
              <w:t>Evidence for this assessment criterion:</w:t>
            </w:r>
          </w:p>
          <w:p w14:paraId="0FEA15D0" w14:textId="7D4B9D0D" w:rsidR="00DD61E1" w:rsidRPr="00DD61E1" w:rsidRDefault="00DD61E1" w:rsidP="0098245F">
            <w:pPr>
              <w:rPr>
                <w:rFonts w:eastAsia="Calibri"/>
                <w:color w:val="0000FF"/>
                <w:lang w:val="en-US"/>
              </w:rPr>
            </w:pPr>
          </w:p>
        </w:tc>
      </w:tr>
    </w:tbl>
    <w:p w14:paraId="7C0A0745" w14:textId="77777777" w:rsidR="00DD61E1" w:rsidRPr="002D117E" w:rsidRDefault="00DD61E1" w:rsidP="0098245F">
      <w:pPr>
        <w:pStyle w:val="Heading5"/>
      </w:pPr>
      <w:bookmarkStart w:id="767" w:name="_pnrc57won7z0"/>
      <w:bookmarkEnd w:id="767"/>
      <w:r w:rsidRPr="002D117E">
        <w:t>Assessment criterion 3: Monitoring and reporting</w:t>
      </w:r>
    </w:p>
    <w:p w14:paraId="27C5E531" w14:textId="77777777" w:rsidR="00DD61E1" w:rsidRPr="00DD61E1" w:rsidRDefault="00DD61E1" w:rsidP="0098245F">
      <w:pPr>
        <w:rPr>
          <w:lang w:val="en-US"/>
        </w:rPr>
      </w:pPr>
      <w:r w:rsidRPr="00DD61E1">
        <w:rPr>
          <w:lang w:val="en-US"/>
        </w:rPr>
        <w:t xml:space="preserve">Parliament monitors and reports on gender and age balance in the composition and leadership of parliamentary bodies. </w:t>
      </w:r>
    </w:p>
    <w:p w14:paraId="6DF65DD8" w14:textId="77777777" w:rsidR="00DD61E1" w:rsidRPr="00DD61E1" w:rsidRDefault="00DD61E1" w:rsidP="0098245F">
      <w:pPr>
        <w:rPr>
          <w:lang w:val="en-US"/>
        </w:rPr>
      </w:pPr>
    </w:p>
    <w:tbl>
      <w:tblPr>
        <w:tblW w:w="5000" w:type="pct"/>
        <w:tblLook w:val="0400" w:firstRow="0" w:lastRow="0" w:firstColumn="0" w:lastColumn="0" w:noHBand="0" w:noVBand="1"/>
      </w:tblPr>
      <w:tblGrid>
        <w:gridCol w:w="1509"/>
        <w:gridCol w:w="1510"/>
        <w:gridCol w:w="1510"/>
        <w:gridCol w:w="1510"/>
        <w:gridCol w:w="1510"/>
        <w:gridCol w:w="1513"/>
      </w:tblGrid>
      <w:tr w:rsidR="00DD61E1" w:rsidRPr="002D117E" w14:paraId="6286FB70" w14:textId="77777777" w:rsidTr="000748B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7B0787" w14:textId="77777777" w:rsidR="00DD61E1" w:rsidRPr="002D117E" w:rsidRDefault="00DD61E1" w:rsidP="0098245F">
            <w:pPr>
              <w:jc w:val="center"/>
              <w:rPr>
                <w:rFonts w:eastAsia="Calibri"/>
              </w:rPr>
            </w:pPr>
            <w:bookmarkStart w:id="768" w:name="_l3lglo575d2g"/>
            <w:bookmarkEnd w:id="768"/>
            <w:r w:rsidRPr="002D117E">
              <w:t>Non-existent</w:t>
            </w:r>
          </w:p>
          <w:sdt>
            <w:sdtPr>
              <w:rPr>
                <w:rFonts w:eastAsia="Arimo"/>
              </w:rPr>
              <w:id w:val="-1424257832"/>
              <w14:checkbox>
                <w14:checked w14:val="0"/>
                <w14:checkedState w14:val="2612" w14:font="MS Gothic"/>
                <w14:uncheckedState w14:val="2610" w14:font="MS Gothic"/>
              </w14:checkbox>
            </w:sdtPr>
            <w:sdtEndPr/>
            <w:sdtContent>
              <w:p w14:paraId="4DDC9AC9"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2AFB92" w14:textId="77777777" w:rsidR="00DD61E1" w:rsidRPr="002D117E" w:rsidRDefault="00DD61E1" w:rsidP="0098245F">
            <w:pPr>
              <w:jc w:val="center"/>
              <w:rPr>
                <w:rFonts w:eastAsia="Calibri"/>
              </w:rPr>
            </w:pPr>
            <w:r w:rsidRPr="002D117E">
              <w:t xml:space="preserve">Rudimentary </w:t>
            </w:r>
          </w:p>
          <w:sdt>
            <w:sdtPr>
              <w:rPr>
                <w:rFonts w:eastAsia="Arimo"/>
              </w:rPr>
              <w:id w:val="-1551680676"/>
              <w14:checkbox>
                <w14:checked w14:val="0"/>
                <w14:checkedState w14:val="2612" w14:font="MS Gothic"/>
                <w14:uncheckedState w14:val="2610" w14:font="MS Gothic"/>
              </w14:checkbox>
            </w:sdtPr>
            <w:sdtEndPr/>
            <w:sdtContent>
              <w:p w14:paraId="4301CEC1"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659D3A" w14:textId="77777777" w:rsidR="00DD61E1" w:rsidRPr="002D117E" w:rsidRDefault="00DD61E1" w:rsidP="0098245F">
            <w:pPr>
              <w:jc w:val="center"/>
              <w:rPr>
                <w:rFonts w:eastAsia="Calibri"/>
              </w:rPr>
            </w:pPr>
            <w:r w:rsidRPr="002D117E">
              <w:t>Basic</w:t>
            </w:r>
          </w:p>
          <w:sdt>
            <w:sdtPr>
              <w:rPr>
                <w:rFonts w:eastAsia="Arimo"/>
              </w:rPr>
              <w:id w:val="2022351694"/>
              <w14:checkbox>
                <w14:checked w14:val="0"/>
                <w14:checkedState w14:val="2612" w14:font="MS Gothic"/>
                <w14:uncheckedState w14:val="2610" w14:font="MS Gothic"/>
              </w14:checkbox>
            </w:sdtPr>
            <w:sdtEndPr/>
            <w:sdtContent>
              <w:p w14:paraId="504D8F1D"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782B98" w14:textId="77777777" w:rsidR="00DD61E1" w:rsidRPr="002D117E" w:rsidRDefault="00DD61E1" w:rsidP="0098245F">
            <w:pPr>
              <w:jc w:val="center"/>
              <w:rPr>
                <w:rFonts w:eastAsia="Calibri"/>
              </w:rPr>
            </w:pPr>
            <w:r w:rsidRPr="002D117E">
              <w:t>Good</w:t>
            </w:r>
          </w:p>
          <w:sdt>
            <w:sdtPr>
              <w:rPr>
                <w:rFonts w:eastAsia="Arimo"/>
              </w:rPr>
              <w:id w:val="1308519155"/>
              <w14:checkbox>
                <w14:checked w14:val="0"/>
                <w14:checkedState w14:val="2612" w14:font="MS Gothic"/>
                <w14:uncheckedState w14:val="2610" w14:font="MS Gothic"/>
              </w14:checkbox>
            </w:sdtPr>
            <w:sdtEndPr/>
            <w:sdtContent>
              <w:p w14:paraId="7F2D3ACF" w14:textId="77777777" w:rsidR="00DD61E1" w:rsidRPr="002D117E" w:rsidRDefault="00DD61E1" w:rsidP="0098245F">
                <w:pPr>
                  <w:jc w:val="center"/>
                  <w:rPr>
                    <w:rFonts w:eastAsia="Calibri"/>
                  </w:rPr>
                </w:pPr>
                <w:r w:rsidRPr="002D117E">
                  <w:rPr>
                    <w:rFonts w:ascii="Segoe UI Symbol" w:eastAsia="MS Gothic"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361A2E" w14:textId="77777777" w:rsidR="00DD61E1" w:rsidRPr="002D117E" w:rsidRDefault="00DD61E1" w:rsidP="0098245F">
            <w:pPr>
              <w:jc w:val="center"/>
              <w:rPr>
                <w:rFonts w:eastAsia="Calibri"/>
              </w:rPr>
            </w:pPr>
            <w:r w:rsidRPr="002D117E">
              <w:t>Very good</w:t>
            </w:r>
          </w:p>
          <w:sdt>
            <w:sdtPr>
              <w:rPr>
                <w:rFonts w:eastAsia="Arimo"/>
              </w:rPr>
              <w:id w:val="1151793323"/>
              <w14:checkbox>
                <w14:checked w14:val="0"/>
                <w14:checkedState w14:val="2612" w14:font="MS Gothic"/>
                <w14:uncheckedState w14:val="2610" w14:font="MS Gothic"/>
              </w14:checkbox>
            </w:sdtPr>
            <w:sdtEndPr/>
            <w:sdtContent>
              <w:p w14:paraId="0796F74F"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59A45B3" w14:textId="77777777" w:rsidR="00DD61E1" w:rsidRPr="002D117E" w:rsidRDefault="00DD61E1" w:rsidP="0098245F">
            <w:pPr>
              <w:jc w:val="center"/>
              <w:rPr>
                <w:rFonts w:eastAsia="Calibri"/>
              </w:rPr>
            </w:pPr>
            <w:r w:rsidRPr="002D117E">
              <w:t>Excellent</w:t>
            </w:r>
          </w:p>
          <w:sdt>
            <w:sdtPr>
              <w:rPr>
                <w:rFonts w:eastAsia="Arimo"/>
              </w:rPr>
              <w:id w:val="498087710"/>
              <w14:checkbox>
                <w14:checked w14:val="0"/>
                <w14:checkedState w14:val="2612" w14:font="MS Gothic"/>
                <w14:uncheckedState w14:val="2610" w14:font="MS Gothic"/>
              </w14:checkbox>
            </w:sdtPr>
            <w:sdtEndPr/>
            <w:sdtContent>
              <w:p w14:paraId="4A70C01D" w14:textId="77777777" w:rsidR="00DD61E1" w:rsidRPr="002D117E" w:rsidRDefault="00DD61E1" w:rsidP="0098245F">
                <w:pPr>
                  <w:jc w:val="center"/>
                  <w:rPr>
                    <w:rFonts w:eastAsia="Calibri"/>
                  </w:rPr>
                </w:pPr>
                <w:r w:rsidRPr="002D117E">
                  <w:rPr>
                    <w:rFonts w:ascii="Segoe UI Symbol" w:eastAsia="Arimo" w:hAnsi="Segoe UI Symbol" w:cs="Segoe UI Symbol"/>
                  </w:rPr>
                  <w:t>☐</w:t>
                </w:r>
              </w:p>
            </w:sdtContent>
          </w:sdt>
        </w:tc>
      </w:tr>
      <w:tr w:rsidR="00DD61E1" w:rsidRPr="00513C3B" w14:paraId="7A105A76" w14:textId="77777777" w:rsidTr="000748B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68373" w14:textId="77777777" w:rsidR="003730F7" w:rsidRDefault="00DD61E1" w:rsidP="0098245F">
            <w:pPr>
              <w:rPr>
                <w:rFonts w:eastAsia="Calibri"/>
                <w:color w:val="005F9A"/>
                <w:lang w:val="en-US"/>
              </w:rPr>
            </w:pPr>
            <w:r w:rsidRPr="00DD61E1">
              <w:rPr>
                <w:color w:val="005F9A"/>
                <w:lang w:val="en-US"/>
              </w:rPr>
              <w:t>Evidence for this assessment criterion:</w:t>
            </w:r>
          </w:p>
          <w:p w14:paraId="045CE02A" w14:textId="5ABCF1D6" w:rsidR="00DD61E1" w:rsidRPr="00DD61E1" w:rsidRDefault="00DD61E1" w:rsidP="0098245F">
            <w:pPr>
              <w:rPr>
                <w:rFonts w:eastAsia="Calibri"/>
                <w:color w:val="0000FF"/>
                <w:lang w:val="en-US"/>
              </w:rPr>
            </w:pPr>
          </w:p>
        </w:tc>
      </w:tr>
    </w:tbl>
    <w:p w14:paraId="606B4B57" w14:textId="77777777" w:rsidR="00DD61E1" w:rsidRPr="002D117E" w:rsidRDefault="00DD61E1" w:rsidP="00B273EF">
      <w:pPr>
        <w:pStyle w:val="section-title"/>
      </w:pPr>
      <w:r w:rsidRPr="002D117E">
        <w:lastRenderedPageBreak/>
        <w:t>Recommendations for change</w:t>
      </w:r>
    </w:p>
    <w:tbl>
      <w:tblPr>
        <w:tblStyle w:val="TableGrid"/>
        <w:tblW w:w="5000" w:type="pct"/>
        <w:tblLook w:val="04A0" w:firstRow="1" w:lastRow="0" w:firstColumn="1" w:lastColumn="0" w:noHBand="0" w:noVBand="1"/>
      </w:tblPr>
      <w:tblGrid>
        <w:gridCol w:w="9062"/>
      </w:tblGrid>
      <w:tr w:rsidR="00DD61E1" w:rsidRPr="00513C3B" w14:paraId="2B7AF996" w14:textId="77777777" w:rsidTr="000748B2">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F3626CB" w14:textId="77777777" w:rsidR="00DD61E1" w:rsidRPr="00DD61E1" w:rsidRDefault="00DD61E1" w:rsidP="0098245F">
            <w:pPr>
              <w:keepNext/>
              <w:keepLines/>
              <w:rPr>
                <w:lang w:val="en-US"/>
              </w:rPr>
            </w:pPr>
            <w:r w:rsidRPr="00DD61E1">
              <w:rPr>
                <w:i/>
                <w:color w:val="000000"/>
                <w:shd w:val="clear" w:color="auto" w:fill="FFFFFF"/>
                <w:lang w:val="en-US"/>
              </w:rPr>
              <w:t>Use this space to note down recommendations and ideas for strengthening rules and practice in this area.</w:t>
            </w:r>
          </w:p>
        </w:tc>
      </w:tr>
    </w:tbl>
    <w:p w14:paraId="27C5C00B" w14:textId="77777777" w:rsidR="00DD61E1" w:rsidRPr="002D117E" w:rsidRDefault="00DD61E1" w:rsidP="00B273EF">
      <w:pPr>
        <w:pStyle w:val="section-title"/>
      </w:pPr>
      <w:r w:rsidRPr="002D117E">
        <w:t>Sources and further reading</w:t>
      </w:r>
    </w:p>
    <w:p w14:paraId="68652396" w14:textId="77777777" w:rsidR="00DD61E1" w:rsidRPr="00DD61E1" w:rsidRDefault="00DD61E1" w:rsidP="0098245F">
      <w:pPr>
        <w:numPr>
          <w:ilvl w:val="0"/>
          <w:numId w:val="260"/>
        </w:numPr>
        <w:spacing w:after="0"/>
        <w:ind w:left="562" w:hanging="562"/>
        <w:rPr>
          <w:lang w:val="en-US"/>
        </w:rPr>
      </w:pPr>
      <w:bookmarkStart w:id="769" w:name="_Hlk147309263"/>
      <w:r w:rsidRPr="00DD61E1">
        <w:rPr>
          <w:lang w:val="en-US"/>
        </w:rPr>
        <w:t xml:space="preserve">Inter-Parliamentary Union (IPU), </w:t>
      </w:r>
      <w:hyperlink r:id="rId383">
        <w:r w:rsidRPr="00DD61E1">
          <w:rPr>
            <w:i/>
            <w:color w:val="1155CC"/>
            <w:u w:val="single"/>
            <w:lang w:val="en-US"/>
          </w:rPr>
          <w:t>Gender-Sensitive parliaments:</w:t>
        </w:r>
      </w:hyperlink>
      <w:hyperlink r:id="rId384">
        <w:r w:rsidRPr="00DD61E1">
          <w:rPr>
            <w:i/>
            <w:color w:val="1155CC"/>
            <w:u w:val="single"/>
            <w:lang w:val="en-US"/>
          </w:rPr>
          <w:t xml:space="preserve"> A Global Review of Good Practice</w:t>
        </w:r>
      </w:hyperlink>
      <w:r w:rsidRPr="00DD61E1">
        <w:rPr>
          <w:i/>
          <w:lang w:val="en-US"/>
        </w:rPr>
        <w:t xml:space="preserve"> </w:t>
      </w:r>
      <w:r w:rsidRPr="00DD61E1">
        <w:rPr>
          <w:lang w:val="en-US"/>
        </w:rPr>
        <w:t>(2011).</w:t>
      </w:r>
    </w:p>
    <w:p w14:paraId="0B13172C" w14:textId="77777777" w:rsidR="00DD61E1" w:rsidRPr="00DD61E1" w:rsidRDefault="00DD61E1" w:rsidP="0098245F">
      <w:pPr>
        <w:numPr>
          <w:ilvl w:val="0"/>
          <w:numId w:val="260"/>
        </w:numPr>
        <w:spacing w:after="0"/>
        <w:ind w:left="562" w:hanging="562"/>
        <w:rPr>
          <w:lang w:val="en-US"/>
        </w:rPr>
      </w:pPr>
      <w:r w:rsidRPr="00DD61E1">
        <w:rPr>
          <w:lang w:val="en-US"/>
        </w:rPr>
        <w:t xml:space="preserve">IPU, </w:t>
      </w:r>
      <w:hyperlink r:id="rId385">
        <w:r w:rsidRPr="00DD61E1">
          <w:rPr>
            <w:i/>
            <w:color w:val="1155CC"/>
            <w:u w:val="single"/>
            <w:lang w:val="en-US"/>
          </w:rPr>
          <w:t>Evaluating the gender-sensitivity of parliaments</w:t>
        </w:r>
      </w:hyperlink>
      <w:r w:rsidRPr="00DD61E1">
        <w:rPr>
          <w:i/>
          <w:color w:val="1155CC"/>
          <w:u w:val="single"/>
          <w:lang w:val="en-US"/>
        </w:rPr>
        <w:t>: A self-assessment toolkit</w:t>
      </w:r>
      <w:r w:rsidRPr="00DD61E1">
        <w:rPr>
          <w:lang w:val="en-US"/>
        </w:rPr>
        <w:t xml:space="preserve"> (2016).</w:t>
      </w:r>
    </w:p>
    <w:p w14:paraId="766CB91D" w14:textId="77777777" w:rsidR="00DD61E1" w:rsidRPr="00DD61E1" w:rsidRDefault="00DD61E1" w:rsidP="0098245F">
      <w:pPr>
        <w:numPr>
          <w:ilvl w:val="0"/>
          <w:numId w:val="260"/>
        </w:numPr>
        <w:spacing w:after="0"/>
        <w:ind w:left="562" w:hanging="562"/>
        <w:rPr>
          <w:lang w:val="en-US"/>
        </w:rPr>
      </w:pPr>
      <w:r w:rsidRPr="00DD61E1">
        <w:rPr>
          <w:lang w:val="en-US"/>
        </w:rPr>
        <w:t xml:space="preserve">IPU, </w:t>
      </w:r>
      <w:hyperlink r:id="rId386">
        <w:r w:rsidRPr="00DD61E1">
          <w:rPr>
            <w:i/>
            <w:color w:val="1155CC"/>
            <w:u w:val="single"/>
            <w:lang w:val="en-US"/>
          </w:rPr>
          <w:t>Women in parliament in 2020:</w:t>
        </w:r>
      </w:hyperlink>
      <w:hyperlink r:id="rId387">
        <w:r w:rsidRPr="00DD61E1">
          <w:rPr>
            <w:i/>
            <w:color w:val="1155CC"/>
            <w:u w:val="single"/>
            <w:lang w:val="en-US"/>
          </w:rPr>
          <w:t xml:space="preserve"> The year in review</w:t>
        </w:r>
      </w:hyperlink>
      <w:r w:rsidRPr="00DD61E1">
        <w:rPr>
          <w:i/>
          <w:lang w:val="en-US"/>
        </w:rPr>
        <w:t xml:space="preserve"> </w:t>
      </w:r>
      <w:r w:rsidRPr="00DD61E1">
        <w:rPr>
          <w:lang w:val="en-US"/>
        </w:rPr>
        <w:t>(2021).</w:t>
      </w:r>
    </w:p>
    <w:p w14:paraId="57EE1F15" w14:textId="77777777" w:rsidR="003730F7" w:rsidRDefault="00DD61E1" w:rsidP="0098245F">
      <w:pPr>
        <w:numPr>
          <w:ilvl w:val="0"/>
          <w:numId w:val="260"/>
        </w:numPr>
        <w:spacing w:after="0"/>
        <w:ind w:left="562" w:hanging="562"/>
        <w:rPr>
          <w:lang w:val="en-US"/>
        </w:rPr>
      </w:pPr>
      <w:r w:rsidRPr="00DD61E1">
        <w:rPr>
          <w:lang w:val="en-US"/>
        </w:rPr>
        <w:t xml:space="preserve">IPU, </w:t>
      </w:r>
      <w:hyperlink r:id="rId388">
        <w:r w:rsidRPr="00DD61E1">
          <w:rPr>
            <w:i/>
            <w:color w:val="1155CC"/>
            <w:u w:val="single"/>
            <w:lang w:val="en-US"/>
          </w:rPr>
          <w:t>Youth participation in national parliaments</w:t>
        </w:r>
      </w:hyperlink>
      <w:r w:rsidRPr="00DD61E1">
        <w:rPr>
          <w:lang w:val="en-US"/>
        </w:rPr>
        <w:t xml:space="preserve"> (2021).</w:t>
      </w:r>
    </w:p>
    <w:bookmarkEnd w:id="769"/>
    <w:p w14:paraId="78D78E43" w14:textId="0E6BC841" w:rsidR="00DD61E1" w:rsidRPr="001545ED" w:rsidRDefault="00DD61E1" w:rsidP="00B273EF">
      <w:pPr>
        <w:pStyle w:val="section-title"/>
      </w:pPr>
    </w:p>
    <w:p w14:paraId="4E1E729C" w14:textId="2B65EE56" w:rsidR="00DD61E1" w:rsidRDefault="00DD61E1" w:rsidP="0098245F">
      <w:pPr>
        <w:rPr>
          <w:rFonts w:eastAsia="Arial"/>
          <w:lang w:val="en-US"/>
        </w:rPr>
      </w:pPr>
      <w:r>
        <w:rPr>
          <w:rFonts w:eastAsia="Arial"/>
          <w:lang w:val="en-US"/>
        </w:rPr>
        <w:br w:type="page"/>
      </w:r>
    </w:p>
    <w:p w14:paraId="192299F7" w14:textId="77777777" w:rsidR="00DD61E1" w:rsidRPr="004F4CEE" w:rsidRDefault="00DD61E1" w:rsidP="00DB4725">
      <w:pPr>
        <w:pStyle w:val="Heading1"/>
        <w:jc w:val="center"/>
        <w:rPr>
          <w:b w:val="0"/>
        </w:rPr>
      </w:pPr>
      <w:bookmarkStart w:id="770" w:name="_Toc148202894"/>
      <w:bookmarkStart w:id="771" w:name="_Toc148203218"/>
      <w:r w:rsidRPr="004F4CEE">
        <w:lastRenderedPageBreak/>
        <w:t>Glossary of terms</w:t>
      </w:r>
      <w:bookmarkEnd w:id="770"/>
      <w:bookmarkEnd w:id="771"/>
    </w:p>
    <w:p w14:paraId="40FCBE44" w14:textId="77777777" w:rsidR="00857207" w:rsidRDefault="00DD61E1">
      <w:pPr>
        <w:rPr>
          <w:lang w:val="en-US"/>
        </w:rPr>
      </w:pPr>
      <w:r w:rsidRPr="00DD61E1">
        <w:rPr>
          <w:lang w:val="en-US"/>
        </w:rPr>
        <w:t xml:space="preserve">Various sources were used to select the terms and develop the definitions in this glossary, including glossaries and similar resources from the following parliaments: </w:t>
      </w:r>
      <w:hyperlink r:id="rId389">
        <w:r w:rsidRPr="00DD61E1">
          <w:rPr>
            <w:rStyle w:val="Hyperlink"/>
            <w:lang w:val="en-US"/>
          </w:rPr>
          <w:t>Australia</w:t>
        </w:r>
      </w:hyperlink>
      <w:r w:rsidRPr="00DD61E1">
        <w:rPr>
          <w:lang w:val="en-US"/>
        </w:rPr>
        <w:t xml:space="preserve">, </w:t>
      </w:r>
      <w:hyperlink r:id="rId390">
        <w:r w:rsidRPr="00DD61E1">
          <w:rPr>
            <w:rStyle w:val="Hyperlink"/>
            <w:lang w:val="en-US"/>
          </w:rPr>
          <w:t>Botswana</w:t>
        </w:r>
      </w:hyperlink>
      <w:r w:rsidRPr="00DD61E1">
        <w:rPr>
          <w:lang w:val="en-US"/>
        </w:rPr>
        <w:t xml:space="preserve">, </w:t>
      </w:r>
      <w:hyperlink r:id="rId391">
        <w:r w:rsidRPr="00DD61E1">
          <w:rPr>
            <w:rStyle w:val="Hyperlink"/>
            <w:lang w:val="en-US"/>
          </w:rPr>
          <w:t>Canada</w:t>
        </w:r>
      </w:hyperlink>
      <w:r w:rsidRPr="00DD61E1">
        <w:rPr>
          <w:lang w:val="en-US"/>
        </w:rPr>
        <w:t xml:space="preserve">, </w:t>
      </w:r>
      <w:hyperlink r:id="rId392">
        <w:r w:rsidRPr="00DD61E1">
          <w:rPr>
            <w:rStyle w:val="Hyperlink"/>
            <w:lang w:val="en-US"/>
          </w:rPr>
          <w:t>Ireland</w:t>
        </w:r>
      </w:hyperlink>
      <w:r w:rsidRPr="00DD61E1">
        <w:rPr>
          <w:lang w:val="en-US"/>
        </w:rPr>
        <w:t xml:space="preserve">, </w:t>
      </w:r>
      <w:hyperlink r:id="rId393">
        <w:r w:rsidRPr="00DD61E1">
          <w:rPr>
            <w:rStyle w:val="Hyperlink"/>
            <w:lang w:val="en-US"/>
          </w:rPr>
          <w:t>Montenegro</w:t>
        </w:r>
      </w:hyperlink>
      <w:r w:rsidRPr="00DD61E1">
        <w:rPr>
          <w:lang w:val="en-US"/>
        </w:rPr>
        <w:t xml:space="preserve">, </w:t>
      </w:r>
      <w:hyperlink r:id="rId394">
        <w:r w:rsidRPr="00DD61E1">
          <w:rPr>
            <w:rStyle w:val="Hyperlink"/>
            <w:lang w:val="en-US"/>
          </w:rPr>
          <w:t>Nauru</w:t>
        </w:r>
      </w:hyperlink>
      <w:r w:rsidRPr="00DD61E1">
        <w:rPr>
          <w:lang w:val="en-US"/>
        </w:rPr>
        <w:t xml:space="preserve">, </w:t>
      </w:r>
      <w:hyperlink r:id="rId395">
        <w:r w:rsidRPr="00DD61E1">
          <w:rPr>
            <w:rStyle w:val="Hyperlink"/>
            <w:lang w:val="en-US"/>
          </w:rPr>
          <w:t>Singapore</w:t>
        </w:r>
      </w:hyperlink>
      <w:r w:rsidRPr="00DD61E1">
        <w:rPr>
          <w:lang w:val="en-US"/>
        </w:rPr>
        <w:t xml:space="preserve">, </w:t>
      </w:r>
      <w:hyperlink r:id="rId396">
        <w:r w:rsidRPr="00DD61E1">
          <w:rPr>
            <w:rStyle w:val="Hyperlink"/>
            <w:lang w:val="en-US"/>
          </w:rPr>
          <w:t>Switzerland</w:t>
        </w:r>
      </w:hyperlink>
      <w:r w:rsidRPr="00DD61E1">
        <w:rPr>
          <w:lang w:val="en-US"/>
        </w:rPr>
        <w:t xml:space="preserve"> and </w:t>
      </w:r>
      <w:hyperlink r:id="rId397">
        <w:r w:rsidRPr="00DD61E1">
          <w:rPr>
            <w:rStyle w:val="Hyperlink"/>
            <w:lang w:val="en-US"/>
          </w:rPr>
          <w:t>the United Kingdom</w:t>
        </w:r>
      </w:hyperlink>
      <w:r w:rsidRPr="00DD61E1">
        <w:rPr>
          <w:lang w:val="en-US"/>
        </w:rPr>
        <w:t xml:space="preserve">. Other sources included the European Parliament’s </w:t>
      </w:r>
      <w:hyperlink r:id="rId398">
        <w:r w:rsidRPr="00DD61E1">
          <w:rPr>
            <w:rStyle w:val="Hyperlink"/>
            <w:i/>
            <w:iCs/>
            <w:lang w:val="en-US"/>
          </w:rPr>
          <w:t>Terminology for Parliamentary Work</w:t>
        </w:r>
      </w:hyperlink>
      <w:r w:rsidRPr="00DD61E1">
        <w:rPr>
          <w:lang w:val="en-US"/>
        </w:rPr>
        <w:t xml:space="preserve"> and </w:t>
      </w:r>
      <w:hyperlink r:id="rId399">
        <w:r w:rsidRPr="00DD61E1">
          <w:rPr>
            <w:rStyle w:val="Hyperlink"/>
            <w:i/>
            <w:iCs/>
            <w:lang w:val="en-US"/>
          </w:rPr>
          <w:t>The Plenary: a User’s Guide</w:t>
        </w:r>
      </w:hyperlink>
      <w:r w:rsidRPr="00DD61E1">
        <w:rPr>
          <w:lang w:val="en-US"/>
        </w:rPr>
        <w:t xml:space="preserve">, as well as the following National Democratic Institute publications: </w:t>
      </w:r>
      <w:hyperlink r:id="rId400">
        <w:r w:rsidRPr="00DD61E1">
          <w:rPr>
            <w:rStyle w:val="Hyperlink"/>
            <w:i/>
            <w:iCs/>
            <w:lang w:val="en-US"/>
          </w:rPr>
          <w:t>Civic Participation Terminology: A Guide to Frequently Used Terms and Phrases</w:t>
        </w:r>
      </w:hyperlink>
      <w:r w:rsidRPr="00DD61E1">
        <w:rPr>
          <w:lang w:val="en-US"/>
        </w:rPr>
        <w:t xml:space="preserve"> and </w:t>
      </w:r>
      <w:hyperlink r:id="rId401">
        <w:r w:rsidRPr="00DD61E1">
          <w:rPr>
            <w:rStyle w:val="Hyperlink"/>
            <w:i/>
            <w:iCs/>
            <w:lang w:val="en-US"/>
          </w:rPr>
          <w:t>Violence Against Women in Politics (VAWIP): Defining Terminologies and Concepts</w:t>
        </w:r>
      </w:hyperlink>
      <w:r w:rsidRPr="00DD61E1">
        <w:rPr>
          <w:lang w:val="en-US"/>
        </w:rPr>
        <w:t>.</w:t>
      </w:r>
    </w:p>
    <w:p w14:paraId="0977E122" w14:textId="77777777" w:rsidR="00857207" w:rsidRDefault="00857207">
      <w:pPr>
        <w:rPr>
          <w:lang w:val="en-US"/>
        </w:rPr>
      </w:pPr>
    </w:p>
    <w:p w14:paraId="41E767EE" w14:textId="77777777" w:rsidR="00857207" w:rsidRDefault="00DD61E1">
      <w:pPr>
        <w:rPr>
          <w:b/>
          <w:color w:val="005F9A"/>
          <w:sz w:val="28"/>
          <w:szCs w:val="28"/>
          <w:lang w:val="en-US"/>
        </w:rPr>
      </w:pPr>
      <w:r w:rsidRPr="00DD61E1">
        <w:rPr>
          <w:b/>
          <w:color w:val="005F9A"/>
          <w:sz w:val="28"/>
          <w:szCs w:val="28"/>
          <w:lang w:val="en-US"/>
        </w:rPr>
        <w:t>A</w:t>
      </w:r>
    </w:p>
    <w:p w14:paraId="0C494405" w14:textId="06067C9E" w:rsidR="00DD61E1" w:rsidRPr="00DD61E1" w:rsidRDefault="00DD61E1">
      <w:pPr>
        <w:pBdr>
          <w:top w:val="nil"/>
          <w:left w:val="nil"/>
          <w:bottom w:val="nil"/>
          <w:right w:val="nil"/>
          <w:between w:val="nil"/>
        </w:pBdr>
        <w:ind w:left="720"/>
        <w:rPr>
          <w:color w:val="000000"/>
          <w:lang w:val="en-US"/>
        </w:rPr>
      </w:pPr>
      <w:r w:rsidRPr="00DD61E1">
        <w:rPr>
          <w:b/>
          <w:color w:val="000000"/>
          <w:lang w:val="en-US"/>
        </w:rPr>
        <w:t>Accountability</w:t>
      </w:r>
      <w:r w:rsidRPr="00DD61E1">
        <w:rPr>
          <w:color w:val="000000"/>
          <w:lang w:val="en-US"/>
        </w:rPr>
        <w:t xml:space="preserve"> </w:t>
      </w:r>
    </w:p>
    <w:p w14:paraId="78E91FEC" w14:textId="77777777" w:rsidR="00857207" w:rsidRDefault="00DD61E1">
      <w:pPr>
        <w:pBdr>
          <w:top w:val="nil"/>
          <w:left w:val="nil"/>
          <w:bottom w:val="nil"/>
          <w:right w:val="nil"/>
          <w:between w:val="nil"/>
        </w:pBdr>
        <w:ind w:left="1440"/>
        <w:rPr>
          <w:color w:val="000000"/>
          <w:lang w:val="en-US"/>
        </w:rPr>
      </w:pPr>
      <w:r w:rsidRPr="00DD61E1">
        <w:rPr>
          <w:color w:val="000000"/>
          <w:lang w:val="en-US"/>
        </w:rPr>
        <w:t xml:space="preserve">The level of responsibility and action taken </w:t>
      </w:r>
      <w:r w:rsidRPr="00DD61E1">
        <w:rPr>
          <w:lang w:val="en-US"/>
        </w:rPr>
        <w:t>by government</w:t>
      </w:r>
      <w:r w:rsidRPr="00DD61E1">
        <w:rPr>
          <w:color w:val="000000"/>
          <w:lang w:val="en-US"/>
        </w:rPr>
        <w:t xml:space="preserve"> actors in line with citizens’ priorities and legal frameworks. Accountability is assured through relationships which allow government and citizens opportunities to engage in two-way feedback. This enables the public to ensure that government actors are responsible, and that they act with integrity, in the interest of public priorities and in line with regulations. Accountability requires the government to acknowledge and </w:t>
      </w:r>
      <w:r w:rsidRPr="00DD61E1">
        <w:rPr>
          <w:lang w:val="en-US"/>
        </w:rPr>
        <w:t xml:space="preserve">take </w:t>
      </w:r>
      <w:r w:rsidRPr="00DD61E1">
        <w:rPr>
          <w:color w:val="000000"/>
          <w:lang w:val="en-US"/>
        </w:rPr>
        <w:t>responsibility for decisions, actions and policies in light of agreed expectations, such as a legislative</w:t>
      </w:r>
      <w:r w:rsidRPr="00DD61E1">
        <w:rPr>
          <w:lang w:val="en-US"/>
        </w:rPr>
        <w:t xml:space="preserve"> agreement</w:t>
      </w:r>
      <w:r w:rsidRPr="00DD61E1">
        <w:rPr>
          <w:color w:val="000000"/>
          <w:lang w:val="en-US"/>
        </w:rPr>
        <w:t xml:space="preserve"> between an elected official and their constituents.</w:t>
      </w:r>
    </w:p>
    <w:p w14:paraId="25920DEB" w14:textId="0A73008F" w:rsidR="00DD61E1" w:rsidRPr="00DD61E1" w:rsidRDefault="00DD61E1">
      <w:pPr>
        <w:pBdr>
          <w:top w:val="nil"/>
          <w:left w:val="nil"/>
          <w:bottom w:val="nil"/>
          <w:right w:val="nil"/>
          <w:between w:val="nil"/>
        </w:pBdr>
        <w:ind w:left="720"/>
        <w:rPr>
          <w:color w:val="000000"/>
          <w:highlight w:val="white"/>
          <w:lang w:val="en-US"/>
        </w:rPr>
      </w:pPr>
      <w:r w:rsidRPr="00DD61E1">
        <w:rPr>
          <w:b/>
          <w:color w:val="000000"/>
          <w:highlight w:val="white"/>
          <w:lang w:val="en-US"/>
        </w:rPr>
        <w:t>Act of parliament</w:t>
      </w:r>
      <w:r w:rsidRPr="00DD61E1">
        <w:rPr>
          <w:color w:val="000000"/>
          <w:highlight w:val="white"/>
          <w:lang w:val="en-US"/>
        </w:rPr>
        <w:t xml:space="preserve"> </w:t>
      </w:r>
    </w:p>
    <w:p w14:paraId="0F03878B" w14:textId="77777777" w:rsidR="00857207" w:rsidRDefault="00DD61E1">
      <w:pPr>
        <w:pBdr>
          <w:top w:val="nil"/>
          <w:left w:val="nil"/>
          <w:bottom w:val="nil"/>
          <w:right w:val="nil"/>
          <w:between w:val="nil"/>
        </w:pBdr>
        <w:ind w:left="1440"/>
        <w:rPr>
          <w:color w:val="000000"/>
          <w:highlight w:val="white"/>
          <w:lang w:val="en-US"/>
        </w:rPr>
      </w:pPr>
      <w:r w:rsidRPr="00DD61E1">
        <w:rPr>
          <w:color w:val="000000"/>
          <w:highlight w:val="white"/>
          <w:lang w:val="en-US"/>
        </w:rPr>
        <w:t xml:space="preserve">Usually a law passed (or adopted) by parliament. It is sometimes called a “statute”. In this publication, the term “parliamentary act” may also be used to </w:t>
      </w:r>
      <w:r w:rsidRPr="00DD61E1">
        <w:rPr>
          <w:color w:val="000000"/>
          <w:lang w:val="en-US"/>
        </w:rPr>
        <w:t>refer to</w:t>
      </w:r>
      <w:r w:rsidRPr="00DD61E1">
        <w:rPr>
          <w:lang w:val="en-US"/>
        </w:rPr>
        <w:t xml:space="preserve"> </w:t>
      </w:r>
      <w:r w:rsidRPr="00DD61E1">
        <w:rPr>
          <w:color w:val="000000"/>
          <w:highlight w:val="white"/>
          <w:lang w:val="en-US"/>
        </w:rPr>
        <w:t xml:space="preserve">other regulations, rulebooks or similar operational (and sometimes internal) acts unique to parliament. See also: </w:t>
      </w:r>
      <w:r w:rsidRPr="00DD61E1">
        <w:rPr>
          <w:i/>
          <w:iCs/>
          <w:color w:val="000000"/>
          <w:highlight w:val="white"/>
          <w:lang w:val="en-US"/>
        </w:rPr>
        <w:t>Law</w:t>
      </w:r>
      <w:r w:rsidRPr="00DD61E1">
        <w:rPr>
          <w:color w:val="000000"/>
          <w:highlight w:val="white"/>
          <w:lang w:val="en-US"/>
        </w:rPr>
        <w:t xml:space="preserve"> and </w:t>
      </w:r>
      <w:r w:rsidRPr="00DD61E1">
        <w:rPr>
          <w:i/>
          <w:iCs/>
          <w:color w:val="000000"/>
          <w:highlight w:val="white"/>
          <w:lang w:val="en-US"/>
        </w:rPr>
        <w:t>Legislation</w:t>
      </w:r>
      <w:r w:rsidRPr="00DD61E1">
        <w:rPr>
          <w:color w:val="000000"/>
          <w:highlight w:val="white"/>
          <w:lang w:val="en-US"/>
        </w:rPr>
        <w:t>.</w:t>
      </w:r>
    </w:p>
    <w:p w14:paraId="00AE7B13" w14:textId="456D5931" w:rsidR="00DD61E1" w:rsidRPr="00DD61E1" w:rsidRDefault="00DD61E1">
      <w:pPr>
        <w:pBdr>
          <w:top w:val="nil"/>
          <w:left w:val="nil"/>
          <w:bottom w:val="nil"/>
          <w:right w:val="nil"/>
          <w:between w:val="nil"/>
        </w:pBdr>
        <w:ind w:left="720"/>
        <w:rPr>
          <w:color w:val="000000"/>
          <w:lang w:val="en-US"/>
        </w:rPr>
      </w:pPr>
      <w:r w:rsidRPr="00DD61E1">
        <w:rPr>
          <w:b/>
          <w:color w:val="000000"/>
          <w:lang w:val="en-US"/>
        </w:rPr>
        <w:t>Ad hoc committee</w:t>
      </w:r>
      <w:r w:rsidRPr="00DD61E1">
        <w:rPr>
          <w:color w:val="000000"/>
          <w:lang w:val="en-US"/>
        </w:rPr>
        <w:t xml:space="preserve"> </w:t>
      </w:r>
    </w:p>
    <w:p w14:paraId="68BD701D" w14:textId="77777777" w:rsidR="00857207" w:rsidRDefault="00DD61E1">
      <w:pPr>
        <w:pBdr>
          <w:top w:val="nil"/>
          <w:left w:val="nil"/>
          <w:bottom w:val="nil"/>
          <w:right w:val="nil"/>
          <w:between w:val="nil"/>
        </w:pBdr>
        <w:ind w:left="1440"/>
        <w:rPr>
          <w:color w:val="000000"/>
          <w:lang w:val="en-US"/>
        </w:rPr>
      </w:pPr>
      <w:r w:rsidRPr="00DD61E1">
        <w:rPr>
          <w:color w:val="000000"/>
          <w:lang w:val="en-US"/>
        </w:rPr>
        <w:t>A committee that may be formed to address a particular issue, subject or event, but that does not have standing responsibilities.</w:t>
      </w:r>
    </w:p>
    <w:p w14:paraId="468301F1" w14:textId="66C32DB5" w:rsidR="00DD61E1" w:rsidRPr="00DD61E1" w:rsidRDefault="00DD61E1">
      <w:pPr>
        <w:pBdr>
          <w:top w:val="nil"/>
          <w:left w:val="nil"/>
          <w:bottom w:val="nil"/>
          <w:right w:val="nil"/>
          <w:between w:val="nil"/>
        </w:pBdr>
        <w:ind w:left="720"/>
        <w:rPr>
          <w:color w:val="000000"/>
          <w:lang w:val="en-US"/>
        </w:rPr>
      </w:pPr>
      <w:r w:rsidRPr="00DD61E1">
        <w:rPr>
          <w:b/>
          <w:color w:val="000000"/>
          <w:lang w:val="en-US"/>
        </w:rPr>
        <w:t>Advocacy</w:t>
      </w:r>
      <w:r w:rsidRPr="00DD61E1">
        <w:rPr>
          <w:color w:val="000000"/>
          <w:lang w:val="en-US"/>
        </w:rPr>
        <w:t xml:space="preserve"> </w:t>
      </w:r>
    </w:p>
    <w:p w14:paraId="305355F2" w14:textId="77777777" w:rsidR="00857207" w:rsidRDefault="00DD61E1">
      <w:pPr>
        <w:pBdr>
          <w:top w:val="nil"/>
          <w:left w:val="nil"/>
          <w:bottom w:val="nil"/>
          <w:right w:val="nil"/>
          <w:between w:val="nil"/>
        </w:pBdr>
        <w:ind w:left="1440"/>
        <w:rPr>
          <w:color w:val="000000"/>
          <w:lang w:val="en-US"/>
        </w:rPr>
      </w:pPr>
      <w:r w:rsidRPr="00DD61E1">
        <w:rPr>
          <w:color w:val="000000"/>
          <w:lang w:val="en-US"/>
        </w:rPr>
        <w:t xml:space="preserve">A process aimed at influencing government discussion, procedures and policies. It consists of a set of </w:t>
      </w:r>
      <w:r w:rsidRPr="00DD61E1">
        <w:rPr>
          <w:lang w:val="en-US"/>
        </w:rPr>
        <w:t>organized</w:t>
      </w:r>
      <w:r w:rsidRPr="00DD61E1">
        <w:rPr>
          <w:color w:val="000000"/>
          <w:lang w:val="en-US"/>
        </w:rPr>
        <w:t xml:space="preserve">, strategic actions over a period of time, usually guided by civil society and citizens, directed at bringing about change through political participation to address issues. </w:t>
      </w:r>
    </w:p>
    <w:p w14:paraId="5BD8F568" w14:textId="77777777" w:rsidR="00DD61E1" w:rsidRPr="00DD61E1" w:rsidRDefault="00DD61E1">
      <w:pPr>
        <w:pBdr>
          <w:top w:val="nil"/>
          <w:left w:val="nil"/>
          <w:bottom w:val="nil"/>
          <w:right w:val="nil"/>
          <w:between w:val="nil"/>
        </w:pBdr>
        <w:ind w:left="720"/>
        <w:rPr>
          <w:color w:val="000000"/>
          <w:lang w:val="en-US"/>
        </w:rPr>
      </w:pPr>
      <w:r w:rsidRPr="00DD61E1">
        <w:rPr>
          <w:b/>
          <w:color w:val="000000"/>
          <w:lang w:val="en-US"/>
        </w:rPr>
        <w:t>Affirmative action</w:t>
      </w:r>
      <w:r w:rsidRPr="00DD61E1">
        <w:rPr>
          <w:color w:val="000000"/>
          <w:lang w:val="en-US"/>
        </w:rPr>
        <w:t xml:space="preserve"> </w:t>
      </w:r>
    </w:p>
    <w:p w14:paraId="087469A8" w14:textId="77777777" w:rsidR="00857207" w:rsidRDefault="00DD61E1">
      <w:pPr>
        <w:pBdr>
          <w:top w:val="nil"/>
          <w:left w:val="nil"/>
          <w:bottom w:val="nil"/>
          <w:right w:val="nil"/>
          <w:between w:val="nil"/>
        </w:pBdr>
        <w:ind w:left="1440"/>
        <w:rPr>
          <w:color w:val="202122"/>
          <w:highlight w:val="white"/>
          <w:lang w:val="en-US"/>
        </w:rPr>
      </w:pPr>
      <w:r w:rsidRPr="00DD61E1">
        <w:rPr>
          <w:color w:val="202122"/>
          <w:highlight w:val="white"/>
          <w:lang w:val="en-US"/>
        </w:rPr>
        <w:t xml:space="preserve">A set of policies and practices, within a government or organization, aimed at ensuring better representation or inclusion of particular underrepresented or disadvantaged groups. </w:t>
      </w:r>
    </w:p>
    <w:p w14:paraId="2C28C8F3" w14:textId="45813253" w:rsidR="00DD61E1" w:rsidRPr="00DD61E1" w:rsidRDefault="00DD61E1">
      <w:pPr>
        <w:pBdr>
          <w:top w:val="nil"/>
          <w:left w:val="nil"/>
          <w:bottom w:val="nil"/>
          <w:right w:val="nil"/>
          <w:between w:val="nil"/>
        </w:pBdr>
        <w:ind w:left="720"/>
        <w:rPr>
          <w:color w:val="000000"/>
          <w:lang w:val="en-US"/>
        </w:rPr>
      </w:pPr>
      <w:r w:rsidRPr="00DD61E1">
        <w:rPr>
          <w:b/>
          <w:color w:val="000000"/>
          <w:lang w:val="en-US"/>
        </w:rPr>
        <w:t>Agenda</w:t>
      </w:r>
      <w:r w:rsidRPr="00DD61E1">
        <w:rPr>
          <w:color w:val="000000"/>
          <w:lang w:val="en-US"/>
        </w:rPr>
        <w:t xml:space="preserve"> </w:t>
      </w:r>
    </w:p>
    <w:p w14:paraId="743B4326" w14:textId="77777777" w:rsidR="00857207" w:rsidRDefault="00DD61E1">
      <w:pPr>
        <w:pBdr>
          <w:top w:val="nil"/>
          <w:left w:val="nil"/>
          <w:bottom w:val="nil"/>
          <w:right w:val="nil"/>
          <w:between w:val="nil"/>
        </w:pBdr>
        <w:ind w:left="1440"/>
        <w:rPr>
          <w:color w:val="1E1E1E"/>
          <w:highlight w:val="white"/>
          <w:lang w:val="en-US"/>
        </w:rPr>
      </w:pPr>
      <w:r w:rsidRPr="00DD61E1">
        <w:rPr>
          <w:color w:val="000000"/>
          <w:lang w:val="en-US"/>
        </w:rPr>
        <w:t xml:space="preserve">The </w:t>
      </w:r>
      <w:r w:rsidRPr="00DD61E1">
        <w:rPr>
          <w:color w:val="1E1E1E"/>
          <w:highlight w:val="white"/>
          <w:lang w:val="en-US"/>
        </w:rPr>
        <w:t>chronological list of all </w:t>
      </w:r>
      <w:hyperlink r:id="rId402">
        <w:r w:rsidRPr="00DD61E1">
          <w:rPr>
            <w:color w:val="000000"/>
            <w:highlight w:val="white"/>
            <w:lang w:val="en-US"/>
          </w:rPr>
          <w:t xml:space="preserve">items </w:t>
        </w:r>
      </w:hyperlink>
      <w:r w:rsidRPr="00DD61E1">
        <w:rPr>
          <w:color w:val="000000"/>
          <w:lang w:val="en-US"/>
        </w:rPr>
        <w:t>to</w:t>
      </w:r>
      <w:r w:rsidRPr="00DD61E1">
        <w:rPr>
          <w:color w:val="000000"/>
          <w:highlight w:val="white"/>
          <w:lang w:val="en-US"/>
        </w:rPr>
        <w:t xml:space="preserve"> </w:t>
      </w:r>
      <w:r w:rsidRPr="00DD61E1">
        <w:rPr>
          <w:color w:val="1E1E1E"/>
          <w:highlight w:val="white"/>
          <w:lang w:val="en-US"/>
        </w:rPr>
        <w:t xml:space="preserve">be discussed at a formal meeting (including plenary and committee meetings). </w:t>
      </w:r>
    </w:p>
    <w:p w14:paraId="7F351688" w14:textId="7224436B" w:rsidR="00DD61E1" w:rsidRPr="00DD61E1" w:rsidRDefault="00DD61E1">
      <w:pPr>
        <w:pBdr>
          <w:top w:val="nil"/>
          <w:left w:val="nil"/>
          <w:bottom w:val="nil"/>
          <w:right w:val="nil"/>
          <w:between w:val="nil"/>
        </w:pBdr>
        <w:shd w:val="clear" w:color="auto" w:fill="FFFFFF"/>
        <w:ind w:left="720"/>
        <w:rPr>
          <w:color w:val="000000"/>
          <w:highlight w:val="white"/>
          <w:lang w:val="en-US"/>
        </w:rPr>
      </w:pPr>
      <w:r w:rsidRPr="00DD61E1">
        <w:rPr>
          <w:b/>
          <w:color w:val="000000"/>
          <w:highlight w:val="white"/>
          <w:lang w:val="en-US"/>
        </w:rPr>
        <w:t>All-party group</w:t>
      </w:r>
      <w:r w:rsidRPr="00DD61E1">
        <w:rPr>
          <w:color w:val="000000"/>
          <w:highlight w:val="white"/>
          <w:lang w:val="en-US"/>
        </w:rPr>
        <w:t xml:space="preserve"> </w:t>
      </w:r>
    </w:p>
    <w:p w14:paraId="0B4B38C2" w14:textId="77777777" w:rsidR="00857207" w:rsidRDefault="00DD61E1">
      <w:pPr>
        <w:pBdr>
          <w:top w:val="nil"/>
          <w:left w:val="nil"/>
          <w:bottom w:val="nil"/>
          <w:right w:val="nil"/>
          <w:between w:val="nil"/>
        </w:pBdr>
        <w:shd w:val="clear" w:color="auto" w:fill="FFFFFF"/>
        <w:ind w:left="1440"/>
        <w:rPr>
          <w:color w:val="000000"/>
          <w:highlight w:val="white"/>
          <w:lang w:val="en-US"/>
        </w:rPr>
      </w:pPr>
      <w:r w:rsidRPr="00DD61E1">
        <w:rPr>
          <w:color w:val="000000"/>
          <w:highlight w:val="white"/>
          <w:lang w:val="en-US"/>
        </w:rPr>
        <w:t xml:space="preserve">An informal group formed by MPs, usually from different parties, who share a common interest in a particular policy area, region or country. See also: </w:t>
      </w:r>
      <w:r w:rsidRPr="00DD61E1">
        <w:rPr>
          <w:i/>
          <w:iCs/>
          <w:color w:val="000000"/>
          <w:highlight w:val="white"/>
          <w:lang w:val="en-US"/>
        </w:rPr>
        <w:t>Caucus</w:t>
      </w:r>
      <w:r w:rsidRPr="00DD61E1">
        <w:rPr>
          <w:color w:val="000000"/>
          <w:highlight w:val="white"/>
          <w:lang w:val="en-US"/>
        </w:rPr>
        <w:t xml:space="preserve"> and </w:t>
      </w:r>
      <w:r w:rsidRPr="00DD61E1">
        <w:rPr>
          <w:i/>
          <w:iCs/>
          <w:color w:val="000000"/>
          <w:highlight w:val="white"/>
          <w:lang w:val="en-US"/>
        </w:rPr>
        <w:t>Cross-party group</w:t>
      </w:r>
      <w:r w:rsidRPr="00DD61E1">
        <w:rPr>
          <w:color w:val="000000"/>
          <w:highlight w:val="white"/>
          <w:lang w:val="en-US"/>
        </w:rPr>
        <w:t>.</w:t>
      </w:r>
    </w:p>
    <w:p w14:paraId="0D1A95F3" w14:textId="57049CE8" w:rsidR="00DD61E1" w:rsidRPr="00DD61E1" w:rsidRDefault="00DD61E1">
      <w:pPr>
        <w:pBdr>
          <w:top w:val="nil"/>
          <w:left w:val="nil"/>
          <w:bottom w:val="nil"/>
          <w:right w:val="nil"/>
          <w:between w:val="nil"/>
        </w:pBdr>
        <w:shd w:val="clear" w:color="auto" w:fill="FFFFFF"/>
        <w:ind w:left="720"/>
        <w:rPr>
          <w:b/>
          <w:color w:val="000000"/>
          <w:lang w:val="en-US"/>
        </w:rPr>
      </w:pPr>
      <w:r w:rsidRPr="00DD61E1">
        <w:rPr>
          <w:b/>
          <w:color w:val="000000"/>
          <w:lang w:val="en-US"/>
        </w:rPr>
        <w:t xml:space="preserve">Amendment </w:t>
      </w:r>
    </w:p>
    <w:p w14:paraId="56C124D9" w14:textId="77777777" w:rsidR="00857207" w:rsidRDefault="00DD61E1">
      <w:pPr>
        <w:pBdr>
          <w:top w:val="nil"/>
          <w:left w:val="nil"/>
          <w:bottom w:val="nil"/>
          <w:right w:val="nil"/>
          <w:between w:val="nil"/>
        </w:pBdr>
        <w:ind w:left="1440"/>
        <w:rPr>
          <w:color w:val="000000"/>
          <w:lang w:val="en-US"/>
        </w:rPr>
      </w:pPr>
      <w:r w:rsidRPr="00DD61E1">
        <w:rPr>
          <w:color w:val="000000"/>
          <w:lang w:val="en-US"/>
        </w:rPr>
        <w:t xml:space="preserve">A change proposed to the wording of a proposal for a law during its passage through parliament – or to a motion, resolution or committee report – with the intention of improving it or providing an alternative option. Amendments may seek to alter a part of </w:t>
      </w:r>
      <w:r w:rsidRPr="00DD61E1">
        <w:rPr>
          <w:color w:val="000000"/>
          <w:lang w:val="en-US"/>
        </w:rPr>
        <w:lastRenderedPageBreak/>
        <w:t xml:space="preserve">a text by deleting, adding or substituting words or figures in that text. They can usually be tabled by an MP, a group of MPs or a committee. </w:t>
      </w:r>
    </w:p>
    <w:p w14:paraId="68EC9C3F" w14:textId="225FF831" w:rsidR="00DD61E1" w:rsidRPr="00DD61E1" w:rsidRDefault="00DD61E1">
      <w:pPr>
        <w:pBdr>
          <w:top w:val="nil"/>
          <w:left w:val="nil"/>
          <w:bottom w:val="nil"/>
          <w:right w:val="nil"/>
          <w:between w:val="nil"/>
        </w:pBdr>
        <w:ind w:left="720"/>
        <w:rPr>
          <w:b/>
          <w:color w:val="000000"/>
          <w:lang w:val="en-US"/>
        </w:rPr>
      </w:pPr>
      <w:r w:rsidRPr="00DD61E1">
        <w:rPr>
          <w:b/>
          <w:color w:val="000000"/>
          <w:lang w:val="en-US"/>
        </w:rPr>
        <w:t xml:space="preserve">Assembly </w:t>
      </w:r>
    </w:p>
    <w:p w14:paraId="11EFED6D" w14:textId="77777777" w:rsidR="00857207" w:rsidRDefault="00DD61E1">
      <w:pPr>
        <w:pBdr>
          <w:top w:val="nil"/>
          <w:left w:val="nil"/>
          <w:bottom w:val="nil"/>
          <w:right w:val="nil"/>
          <w:between w:val="nil"/>
        </w:pBdr>
        <w:ind w:left="1440"/>
        <w:rPr>
          <w:color w:val="000000"/>
          <w:lang w:val="en-US"/>
        </w:rPr>
      </w:pPr>
      <w:r w:rsidRPr="00DD61E1">
        <w:rPr>
          <w:color w:val="000000"/>
          <w:lang w:val="en-US"/>
        </w:rPr>
        <w:t xml:space="preserve">See: </w:t>
      </w:r>
      <w:r w:rsidRPr="00DD61E1">
        <w:rPr>
          <w:i/>
          <w:iCs/>
          <w:color w:val="000000"/>
          <w:lang w:val="en-US"/>
        </w:rPr>
        <w:t>Parliament</w:t>
      </w:r>
      <w:r w:rsidRPr="00DD61E1">
        <w:rPr>
          <w:color w:val="000000"/>
          <w:lang w:val="en-US"/>
        </w:rPr>
        <w:t>.</w:t>
      </w:r>
    </w:p>
    <w:p w14:paraId="12008A17" w14:textId="75B73EC4" w:rsidR="00DD61E1" w:rsidRPr="00DD61E1" w:rsidRDefault="00DD61E1">
      <w:pPr>
        <w:pBdr>
          <w:top w:val="nil"/>
          <w:left w:val="nil"/>
          <w:bottom w:val="nil"/>
          <w:right w:val="nil"/>
          <w:between w:val="nil"/>
        </w:pBdr>
        <w:ind w:left="720"/>
        <w:rPr>
          <w:color w:val="000000"/>
          <w:lang w:val="en-US"/>
        </w:rPr>
      </w:pPr>
      <w:r w:rsidRPr="00DD61E1">
        <w:rPr>
          <w:b/>
          <w:color w:val="000000"/>
          <w:lang w:val="en-US"/>
        </w:rPr>
        <w:t>Audience</w:t>
      </w:r>
      <w:r w:rsidRPr="00DD61E1">
        <w:rPr>
          <w:color w:val="000000"/>
          <w:lang w:val="en-US"/>
        </w:rPr>
        <w:t xml:space="preserve"> </w:t>
      </w:r>
    </w:p>
    <w:p w14:paraId="6825C5BD" w14:textId="77777777" w:rsidR="00857207" w:rsidRDefault="00DD61E1">
      <w:pPr>
        <w:pBdr>
          <w:top w:val="nil"/>
          <w:left w:val="nil"/>
          <w:bottom w:val="nil"/>
          <w:right w:val="nil"/>
          <w:between w:val="nil"/>
        </w:pBdr>
        <w:ind w:left="720" w:firstLine="720"/>
        <w:rPr>
          <w:color w:val="000000"/>
          <w:lang w:val="en-US"/>
        </w:rPr>
      </w:pPr>
      <w:r w:rsidRPr="00DD61E1">
        <w:rPr>
          <w:color w:val="000000"/>
          <w:lang w:val="en-US"/>
        </w:rPr>
        <w:t>A person or people to whom information is conveyed or messages are directed.</w:t>
      </w:r>
    </w:p>
    <w:p w14:paraId="5DB2D6F0" w14:textId="499B5C03" w:rsidR="00DD61E1" w:rsidRPr="00DD61E1" w:rsidRDefault="00DD61E1">
      <w:pPr>
        <w:pBdr>
          <w:top w:val="nil"/>
          <w:left w:val="nil"/>
          <w:bottom w:val="nil"/>
          <w:right w:val="nil"/>
          <w:between w:val="nil"/>
        </w:pBdr>
        <w:ind w:left="720"/>
        <w:rPr>
          <w:color w:val="000000"/>
          <w:lang w:val="en-US"/>
        </w:rPr>
      </w:pPr>
      <w:r w:rsidRPr="00DD61E1">
        <w:rPr>
          <w:b/>
          <w:color w:val="000000"/>
          <w:lang w:val="en-US"/>
        </w:rPr>
        <w:t>Autonomy</w:t>
      </w:r>
      <w:r w:rsidRPr="00DD61E1">
        <w:rPr>
          <w:color w:val="000000"/>
          <w:lang w:val="en-US"/>
        </w:rPr>
        <w:t xml:space="preserve"> </w:t>
      </w:r>
    </w:p>
    <w:p w14:paraId="7045D1E6" w14:textId="77777777" w:rsidR="00857207" w:rsidRDefault="00DD61E1">
      <w:pPr>
        <w:pBdr>
          <w:top w:val="nil"/>
          <w:left w:val="nil"/>
          <w:bottom w:val="nil"/>
          <w:right w:val="nil"/>
          <w:between w:val="nil"/>
        </w:pBdr>
        <w:ind w:left="1440"/>
        <w:rPr>
          <w:color w:val="000000"/>
          <w:lang w:val="en-US"/>
        </w:rPr>
      </w:pPr>
      <w:r w:rsidRPr="00DD61E1">
        <w:rPr>
          <w:color w:val="000000"/>
          <w:lang w:val="en-US"/>
        </w:rPr>
        <w:t>Political independence and self-government. The ability to operate without outside control. The capacity to make an informed, uncoerced decision.</w:t>
      </w:r>
    </w:p>
    <w:p w14:paraId="588AE9EA" w14:textId="77777777" w:rsidR="00857207" w:rsidRDefault="00DD61E1">
      <w:pPr>
        <w:rPr>
          <w:b/>
          <w:color w:val="005F9A"/>
          <w:sz w:val="28"/>
          <w:szCs w:val="28"/>
          <w:lang w:val="en-US"/>
        </w:rPr>
      </w:pPr>
      <w:r w:rsidRPr="00DD61E1">
        <w:rPr>
          <w:b/>
          <w:color w:val="005F9A"/>
          <w:sz w:val="28"/>
          <w:szCs w:val="28"/>
          <w:lang w:val="en-US"/>
        </w:rPr>
        <w:t>B</w:t>
      </w:r>
    </w:p>
    <w:p w14:paraId="474CB093" w14:textId="72E1B934" w:rsidR="00DD61E1" w:rsidRPr="00DD61E1" w:rsidRDefault="00DD61E1">
      <w:pPr>
        <w:pBdr>
          <w:top w:val="nil"/>
          <w:left w:val="nil"/>
          <w:bottom w:val="nil"/>
          <w:right w:val="nil"/>
          <w:between w:val="nil"/>
        </w:pBdr>
        <w:shd w:val="clear" w:color="auto" w:fill="FFFFFF"/>
        <w:ind w:left="720"/>
        <w:rPr>
          <w:b/>
          <w:color w:val="000000"/>
          <w:lang w:val="en-US"/>
        </w:rPr>
      </w:pPr>
      <w:r w:rsidRPr="00DD61E1">
        <w:rPr>
          <w:b/>
          <w:color w:val="000000"/>
          <w:lang w:val="en-US"/>
        </w:rPr>
        <w:t>Bicameral</w:t>
      </w:r>
    </w:p>
    <w:p w14:paraId="69CEF804" w14:textId="77777777" w:rsidR="00857207" w:rsidRDefault="00DD61E1">
      <w:pPr>
        <w:pBdr>
          <w:top w:val="nil"/>
          <w:left w:val="nil"/>
          <w:bottom w:val="nil"/>
          <w:right w:val="nil"/>
          <w:between w:val="nil"/>
        </w:pBdr>
        <w:shd w:val="clear" w:color="auto" w:fill="FFFFFF"/>
        <w:ind w:left="1440"/>
        <w:rPr>
          <w:color w:val="000000"/>
          <w:lang w:val="en-US"/>
        </w:rPr>
      </w:pPr>
      <w:r w:rsidRPr="00DD61E1">
        <w:rPr>
          <w:color w:val="000000"/>
          <w:lang w:val="en-US"/>
        </w:rPr>
        <w:t>Denotes a parliament or legislature that has two separate chambers or houses. In some cases, they have equal but distinct privileges and powers, and are separated in structure and statute. A bicameral system has a significant impact on the way parliament works.</w:t>
      </w:r>
    </w:p>
    <w:p w14:paraId="5096DA3A" w14:textId="62D03D5D" w:rsidR="00DD61E1" w:rsidRPr="00DD61E1" w:rsidRDefault="00DD61E1">
      <w:pPr>
        <w:pBdr>
          <w:top w:val="nil"/>
          <w:left w:val="nil"/>
          <w:bottom w:val="nil"/>
          <w:right w:val="nil"/>
          <w:between w:val="nil"/>
        </w:pBdr>
        <w:ind w:left="720"/>
        <w:rPr>
          <w:color w:val="000000"/>
          <w:highlight w:val="white"/>
          <w:lang w:val="en-US"/>
        </w:rPr>
      </w:pPr>
      <w:r w:rsidRPr="00DD61E1">
        <w:rPr>
          <w:b/>
          <w:color w:val="000000"/>
          <w:highlight w:val="white"/>
          <w:lang w:val="en-US"/>
        </w:rPr>
        <w:t>Bill</w:t>
      </w:r>
      <w:r w:rsidRPr="00DD61E1">
        <w:rPr>
          <w:color w:val="000000"/>
          <w:highlight w:val="white"/>
          <w:lang w:val="en-US"/>
        </w:rPr>
        <w:t xml:space="preserve"> </w:t>
      </w:r>
    </w:p>
    <w:p w14:paraId="5123A4DD" w14:textId="77777777" w:rsidR="00857207" w:rsidRDefault="00DD61E1">
      <w:pPr>
        <w:pBdr>
          <w:top w:val="nil"/>
          <w:left w:val="nil"/>
          <w:bottom w:val="nil"/>
          <w:right w:val="nil"/>
          <w:between w:val="nil"/>
        </w:pBdr>
        <w:ind w:left="1440"/>
        <w:rPr>
          <w:color w:val="000000"/>
          <w:highlight w:val="white"/>
          <w:lang w:val="en-US"/>
        </w:rPr>
      </w:pPr>
      <w:r w:rsidRPr="00DD61E1">
        <w:rPr>
          <w:color w:val="000000"/>
          <w:highlight w:val="white"/>
          <w:lang w:val="en-US"/>
        </w:rPr>
        <w:t xml:space="preserve">See: </w:t>
      </w:r>
      <w:r w:rsidRPr="00DD61E1">
        <w:rPr>
          <w:i/>
          <w:iCs/>
          <w:color w:val="000000"/>
          <w:highlight w:val="white"/>
          <w:lang w:val="en-US"/>
        </w:rPr>
        <w:t>Proposal for a law</w:t>
      </w:r>
      <w:r w:rsidRPr="00DD61E1">
        <w:rPr>
          <w:color w:val="000000"/>
          <w:highlight w:val="white"/>
          <w:lang w:val="en-US"/>
        </w:rPr>
        <w:t>.</w:t>
      </w:r>
    </w:p>
    <w:p w14:paraId="7EE3FC1E" w14:textId="31A2E478" w:rsidR="00DD61E1" w:rsidRPr="00DD61E1" w:rsidRDefault="00DD61E1">
      <w:pPr>
        <w:pBdr>
          <w:top w:val="nil"/>
          <w:left w:val="nil"/>
          <w:bottom w:val="nil"/>
          <w:right w:val="nil"/>
          <w:between w:val="nil"/>
        </w:pBdr>
        <w:ind w:left="720"/>
        <w:rPr>
          <w:b/>
          <w:color w:val="000000"/>
          <w:highlight w:val="white"/>
          <w:lang w:val="en-US"/>
        </w:rPr>
      </w:pPr>
      <w:r w:rsidRPr="00DD61E1">
        <w:rPr>
          <w:b/>
          <w:color w:val="000000"/>
          <w:highlight w:val="white"/>
          <w:lang w:val="en-US"/>
        </w:rPr>
        <w:t xml:space="preserve">Budget </w:t>
      </w:r>
    </w:p>
    <w:p w14:paraId="6C29A1C1" w14:textId="77777777" w:rsidR="00857207" w:rsidRDefault="00DD61E1">
      <w:pPr>
        <w:pBdr>
          <w:top w:val="nil"/>
          <w:left w:val="nil"/>
          <w:bottom w:val="nil"/>
          <w:right w:val="nil"/>
          <w:between w:val="nil"/>
        </w:pBdr>
        <w:ind w:left="1440"/>
        <w:rPr>
          <w:color w:val="000000"/>
          <w:highlight w:val="white"/>
          <w:lang w:val="en-US"/>
        </w:rPr>
      </w:pPr>
      <w:r w:rsidRPr="00DD61E1">
        <w:rPr>
          <w:color w:val="000000"/>
          <w:highlight w:val="white"/>
          <w:lang w:val="en-US"/>
        </w:rPr>
        <w:t>A plan typically prepared by the executive and placed before parliament each year (depending on national statute) showing what money the government expects to receive (revenue) and how the government proposes to spend it (expenditure).</w:t>
      </w:r>
    </w:p>
    <w:p w14:paraId="5DE6A792" w14:textId="2789CA7B" w:rsidR="00DD61E1" w:rsidRPr="00A11144" w:rsidRDefault="00DD61E1">
      <w:pPr>
        <w:ind w:left="720"/>
        <w:rPr>
          <w:lang w:val="en-US"/>
        </w:rPr>
      </w:pPr>
      <w:r w:rsidRPr="00A11144">
        <w:rPr>
          <w:b/>
          <w:lang w:val="en-US"/>
        </w:rPr>
        <w:t>Bureau</w:t>
      </w:r>
      <w:r w:rsidRPr="00A11144">
        <w:rPr>
          <w:lang w:val="en-US"/>
        </w:rPr>
        <w:t xml:space="preserve"> </w:t>
      </w:r>
    </w:p>
    <w:p w14:paraId="3C3494A1" w14:textId="77777777" w:rsidR="00857207" w:rsidRDefault="00DD61E1">
      <w:pPr>
        <w:ind w:left="720" w:firstLine="720"/>
        <w:rPr>
          <w:lang w:val="en-US"/>
        </w:rPr>
      </w:pPr>
      <w:r w:rsidRPr="00A11144">
        <w:rPr>
          <w:lang w:val="en-US"/>
        </w:rPr>
        <w:t xml:space="preserve">See: </w:t>
      </w:r>
      <w:r w:rsidRPr="00A11144">
        <w:rPr>
          <w:i/>
          <w:iCs/>
          <w:lang w:val="en-US"/>
        </w:rPr>
        <w:t>Presidium</w:t>
      </w:r>
      <w:r w:rsidRPr="00A11144">
        <w:rPr>
          <w:lang w:val="en-US"/>
        </w:rPr>
        <w:t>.</w:t>
      </w:r>
    </w:p>
    <w:p w14:paraId="6CD665D3" w14:textId="72CCF735" w:rsidR="00DD61E1" w:rsidRPr="00A11144" w:rsidRDefault="00DD61E1">
      <w:pPr>
        <w:pBdr>
          <w:top w:val="nil"/>
          <w:left w:val="nil"/>
          <w:bottom w:val="nil"/>
          <w:right w:val="nil"/>
          <w:between w:val="nil"/>
        </w:pBdr>
        <w:ind w:left="720"/>
        <w:rPr>
          <w:color w:val="000000"/>
          <w:lang w:val="en-US"/>
        </w:rPr>
      </w:pPr>
      <w:r w:rsidRPr="00A11144">
        <w:rPr>
          <w:b/>
          <w:color w:val="000000"/>
          <w:lang w:val="en-US"/>
        </w:rPr>
        <w:t>By-law</w:t>
      </w:r>
      <w:r w:rsidRPr="00A11144">
        <w:rPr>
          <w:color w:val="000000"/>
          <w:lang w:val="en-US"/>
        </w:rPr>
        <w:t xml:space="preserve"> </w:t>
      </w:r>
    </w:p>
    <w:p w14:paraId="00C5EB5B" w14:textId="77777777" w:rsidR="00857207" w:rsidRDefault="00DD61E1">
      <w:pPr>
        <w:pBdr>
          <w:top w:val="nil"/>
          <w:left w:val="nil"/>
          <w:bottom w:val="nil"/>
          <w:right w:val="nil"/>
          <w:between w:val="nil"/>
        </w:pBdr>
        <w:ind w:left="1440"/>
        <w:rPr>
          <w:color w:val="000000"/>
          <w:lang w:val="en-US"/>
        </w:rPr>
      </w:pPr>
      <w:r w:rsidRPr="00A11144">
        <w:rPr>
          <w:color w:val="000000"/>
          <w:lang w:val="en-US"/>
        </w:rPr>
        <w:t xml:space="preserve">A law or rule governing the internal affairs of an organization, or a secondary law. See also: </w:t>
      </w:r>
      <w:r w:rsidRPr="00A11144">
        <w:rPr>
          <w:i/>
          <w:iCs/>
          <w:color w:val="000000"/>
          <w:lang w:val="en-US"/>
        </w:rPr>
        <w:t>Delegated legislation</w:t>
      </w:r>
      <w:r w:rsidRPr="00A11144">
        <w:rPr>
          <w:color w:val="000000"/>
          <w:lang w:val="en-US"/>
        </w:rPr>
        <w:t xml:space="preserve">, </w:t>
      </w:r>
      <w:r w:rsidRPr="00A11144">
        <w:rPr>
          <w:i/>
          <w:iCs/>
          <w:color w:val="000000"/>
          <w:lang w:val="en-US"/>
        </w:rPr>
        <w:t>Rules of procedure</w:t>
      </w:r>
      <w:r w:rsidRPr="00A11144">
        <w:rPr>
          <w:color w:val="000000"/>
          <w:lang w:val="en-US"/>
        </w:rPr>
        <w:t xml:space="preserve"> and </w:t>
      </w:r>
      <w:r w:rsidRPr="00A11144">
        <w:rPr>
          <w:i/>
          <w:iCs/>
          <w:color w:val="000000"/>
          <w:lang w:val="en-US"/>
        </w:rPr>
        <w:t>Secondary legislation</w:t>
      </w:r>
      <w:r w:rsidRPr="00A11144">
        <w:rPr>
          <w:color w:val="000000"/>
          <w:lang w:val="en-US"/>
        </w:rPr>
        <w:t>.</w:t>
      </w:r>
    </w:p>
    <w:p w14:paraId="4C3C1597" w14:textId="77777777" w:rsidR="00857207" w:rsidRDefault="00DD61E1">
      <w:pPr>
        <w:rPr>
          <w:b/>
          <w:color w:val="005F9A"/>
          <w:sz w:val="28"/>
          <w:szCs w:val="28"/>
          <w:lang w:val="en-US"/>
        </w:rPr>
      </w:pPr>
      <w:r w:rsidRPr="00A11144">
        <w:rPr>
          <w:b/>
          <w:color w:val="005F9A"/>
          <w:sz w:val="28"/>
          <w:szCs w:val="28"/>
          <w:lang w:val="en-US"/>
        </w:rPr>
        <w:t>C</w:t>
      </w:r>
    </w:p>
    <w:p w14:paraId="536E92DB" w14:textId="4DB5A307" w:rsidR="00DD61E1" w:rsidRPr="00A11144" w:rsidRDefault="00DD61E1">
      <w:pPr>
        <w:pBdr>
          <w:top w:val="nil"/>
          <w:left w:val="nil"/>
          <w:bottom w:val="nil"/>
          <w:right w:val="nil"/>
          <w:between w:val="nil"/>
        </w:pBdr>
        <w:shd w:val="clear" w:color="auto" w:fill="FFFFFF"/>
        <w:ind w:left="720"/>
        <w:rPr>
          <w:b/>
          <w:color w:val="000000"/>
          <w:lang w:val="en-US"/>
        </w:rPr>
      </w:pPr>
      <w:r w:rsidRPr="00A11144">
        <w:rPr>
          <w:b/>
          <w:color w:val="000000"/>
          <w:lang w:val="en-US"/>
        </w:rPr>
        <w:t xml:space="preserve">Caucus </w:t>
      </w:r>
    </w:p>
    <w:p w14:paraId="510D76C0" w14:textId="77777777" w:rsidR="00857207" w:rsidRDefault="00DD61E1">
      <w:pPr>
        <w:pBdr>
          <w:top w:val="nil"/>
          <w:left w:val="nil"/>
          <w:bottom w:val="nil"/>
          <w:right w:val="nil"/>
          <w:between w:val="nil"/>
        </w:pBdr>
        <w:shd w:val="clear" w:color="auto" w:fill="FFFFFF"/>
        <w:ind w:left="1440"/>
        <w:rPr>
          <w:color w:val="000000"/>
          <w:lang w:val="en-US"/>
        </w:rPr>
      </w:pPr>
      <w:r w:rsidRPr="00A11144">
        <w:rPr>
          <w:color w:val="000000"/>
          <w:lang w:val="en-US"/>
        </w:rPr>
        <w:t>A group composed of all MPs from the same political party, or a meeting of party leaders or civic organizers, the purpose of which may be to show unity for a particular issue or to select a candidate for office. Sometimes, the term “caucus” is used for all MPs</w:t>
      </w:r>
      <w:r w:rsidRPr="00A11144">
        <w:rPr>
          <w:color w:val="000000"/>
          <w:highlight w:val="white"/>
          <w:lang w:val="en-US"/>
        </w:rPr>
        <w:t xml:space="preserve"> who are in Cabinet or who support the government. </w:t>
      </w:r>
      <w:r w:rsidRPr="00A11144">
        <w:rPr>
          <w:color w:val="000000"/>
          <w:lang w:val="en-US"/>
        </w:rPr>
        <w:t xml:space="preserve">In some parliaments, cross-party or all-party groups are known as “caucuses”. The term may also refer to issue-based or thematic groups formed within parliament that include MPs from multiple parties. See also: </w:t>
      </w:r>
      <w:r w:rsidRPr="00A11144">
        <w:rPr>
          <w:i/>
          <w:iCs/>
          <w:color w:val="000000"/>
          <w:lang w:val="en-US"/>
        </w:rPr>
        <w:t>All-party group</w:t>
      </w:r>
      <w:r w:rsidRPr="00A11144">
        <w:rPr>
          <w:color w:val="000000"/>
          <w:lang w:val="en-US"/>
        </w:rPr>
        <w:t xml:space="preserve"> and </w:t>
      </w:r>
      <w:r w:rsidRPr="00A11144">
        <w:rPr>
          <w:i/>
          <w:iCs/>
          <w:color w:val="000000"/>
          <w:lang w:val="en-US"/>
        </w:rPr>
        <w:t>Cross-party group</w:t>
      </w:r>
      <w:r w:rsidRPr="00A11144">
        <w:rPr>
          <w:color w:val="000000"/>
          <w:lang w:val="en-US"/>
        </w:rPr>
        <w:t>.</w:t>
      </w:r>
    </w:p>
    <w:p w14:paraId="06D6D1E0" w14:textId="07A7F277" w:rsidR="00DD61E1" w:rsidRPr="00A11144" w:rsidRDefault="00DD61E1">
      <w:pPr>
        <w:pBdr>
          <w:top w:val="nil"/>
          <w:left w:val="nil"/>
          <w:bottom w:val="nil"/>
          <w:right w:val="nil"/>
          <w:between w:val="nil"/>
        </w:pBdr>
        <w:ind w:left="720"/>
        <w:rPr>
          <w:color w:val="000000"/>
          <w:lang w:val="en-US"/>
        </w:rPr>
      </w:pPr>
      <w:r w:rsidRPr="00A11144">
        <w:rPr>
          <w:b/>
          <w:color w:val="000000"/>
          <w:lang w:val="en-US"/>
        </w:rPr>
        <w:t>Citizen</w:t>
      </w:r>
      <w:r w:rsidRPr="00A11144">
        <w:rPr>
          <w:color w:val="000000"/>
          <w:lang w:val="en-US"/>
        </w:rPr>
        <w:t xml:space="preserve"> </w:t>
      </w:r>
    </w:p>
    <w:p w14:paraId="4DBFD443" w14:textId="77777777" w:rsidR="00857207" w:rsidRDefault="00DD61E1">
      <w:pPr>
        <w:pBdr>
          <w:top w:val="nil"/>
          <w:left w:val="nil"/>
          <w:bottom w:val="nil"/>
          <w:right w:val="nil"/>
          <w:between w:val="nil"/>
        </w:pBdr>
        <w:ind w:left="1440"/>
        <w:rPr>
          <w:color w:val="000000"/>
          <w:lang w:val="en-US"/>
        </w:rPr>
      </w:pPr>
      <w:r w:rsidRPr="00A11144">
        <w:rPr>
          <w:color w:val="000000"/>
          <w:lang w:val="en-US"/>
        </w:rPr>
        <w:t>An individual who is a naturalized or native-born resident of a State, displays allegiance to that State’s political and legal authority, and is therefore entitled to the rights and protections of its laws, including the right to political participation.</w:t>
      </w:r>
    </w:p>
    <w:p w14:paraId="7FA58CF9" w14:textId="78A42F84" w:rsidR="00DD61E1" w:rsidRPr="00A11144" w:rsidRDefault="00DD61E1" w:rsidP="00E20B91">
      <w:pPr>
        <w:pBdr>
          <w:top w:val="nil"/>
          <w:left w:val="nil"/>
          <w:bottom w:val="nil"/>
          <w:right w:val="nil"/>
          <w:between w:val="nil"/>
        </w:pBdr>
        <w:ind w:left="709"/>
        <w:rPr>
          <w:b/>
          <w:bCs/>
          <w:color w:val="000000"/>
          <w:lang w:val="en-US"/>
        </w:rPr>
      </w:pPr>
      <w:r w:rsidRPr="00A11144">
        <w:rPr>
          <w:b/>
          <w:bCs/>
          <w:color w:val="000000"/>
          <w:lang w:val="en-US"/>
        </w:rPr>
        <w:t>Citizens’ assembly</w:t>
      </w:r>
    </w:p>
    <w:p w14:paraId="6E5923D8" w14:textId="77777777" w:rsidR="00857207" w:rsidRDefault="00DD61E1">
      <w:pPr>
        <w:pBdr>
          <w:top w:val="nil"/>
          <w:left w:val="nil"/>
          <w:bottom w:val="nil"/>
          <w:right w:val="nil"/>
          <w:between w:val="nil"/>
        </w:pBdr>
        <w:ind w:left="1440"/>
        <w:rPr>
          <w:color w:val="000000"/>
          <w:lang w:val="en-US"/>
        </w:rPr>
      </w:pPr>
      <w:r w:rsidRPr="00A11144">
        <w:rPr>
          <w:color w:val="000000"/>
          <w:lang w:val="en-US"/>
        </w:rPr>
        <w:t xml:space="preserve">See: </w:t>
      </w:r>
      <w:r w:rsidRPr="00A11144">
        <w:rPr>
          <w:i/>
          <w:iCs/>
          <w:color w:val="000000"/>
          <w:lang w:val="en-US"/>
        </w:rPr>
        <w:t>Citizens’ jury</w:t>
      </w:r>
      <w:r w:rsidRPr="00A11144">
        <w:rPr>
          <w:color w:val="000000"/>
          <w:lang w:val="en-US"/>
        </w:rPr>
        <w:t>.</w:t>
      </w:r>
    </w:p>
    <w:p w14:paraId="595B86A4" w14:textId="5BFC0503" w:rsidR="00DD61E1" w:rsidRPr="00A11144" w:rsidRDefault="00DD61E1">
      <w:pPr>
        <w:pBdr>
          <w:top w:val="nil"/>
          <w:left w:val="nil"/>
          <w:bottom w:val="nil"/>
          <w:right w:val="nil"/>
          <w:between w:val="nil"/>
        </w:pBdr>
        <w:ind w:left="720"/>
        <w:rPr>
          <w:color w:val="000000"/>
          <w:lang w:val="en-US"/>
        </w:rPr>
      </w:pPr>
      <w:r w:rsidRPr="00A11144">
        <w:rPr>
          <w:b/>
          <w:color w:val="000000"/>
          <w:lang w:val="en-US"/>
        </w:rPr>
        <w:t>Citizens’ jury</w:t>
      </w:r>
      <w:r w:rsidRPr="00A11144">
        <w:rPr>
          <w:color w:val="000000"/>
          <w:lang w:val="en-US"/>
        </w:rPr>
        <w:t xml:space="preserve"> </w:t>
      </w:r>
    </w:p>
    <w:p w14:paraId="14D2C844" w14:textId="77777777" w:rsidR="00857207" w:rsidRDefault="00DD61E1">
      <w:pPr>
        <w:pBdr>
          <w:top w:val="nil"/>
          <w:left w:val="nil"/>
          <w:bottom w:val="nil"/>
          <w:right w:val="nil"/>
          <w:between w:val="nil"/>
        </w:pBdr>
        <w:ind w:left="1440"/>
        <w:rPr>
          <w:color w:val="000000"/>
          <w:lang w:val="en-US"/>
        </w:rPr>
      </w:pPr>
      <w:r w:rsidRPr="00A11144">
        <w:rPr>
          <w:color w:val="000000"/>
          <w:lang w:val="en-US"/>
        </w:rPr>
        <w:t xml:space="preserve">A form of deliberative democracy in which small groups of people are brought together to hear evidence about a policy or legislative issue, and to debate and determine a </w:t>
      </w:r>
      <w:r w:rsidRPr="00A11144">
        <w:rPr>
          <w:color w:val="000000"/>
          <w:lang w:val="en-US"/>
        </w:rPr>
        <w:lastRenderedPageBreak/>
        <w:t>judgement based on the evidence received. Citizens’ juries are used to inform issue-based advocacy campaigns or decision-making by public officials on complex policy matters.</w:t>
      </w:r>
    </w:p>
    <w:p w14:paraId="0F5E723E" w14:textId="1F861C8C" w:rsidR="00DD61E1" w:rsidRPr="00A11144" w:rsidRDefault="00DD61E1">
      <w:pPr>
        <w:pBdr>
          <w:top w:val="nil"/>
          <w:left w:val="nil"/>
          <w:bottom w:val="nil"/>
          <w:right w:val="nil"/>
          <w:between w:val="nil"/>
        </w:pBdr>
        <w:ind w:left="720"/>
        <w:rPr>
          <w:b/>
          <w:color w:val="000000"/>
          <w:lang w:val="en-US"/>
        </w:rPr>
      </w:pPr>
      <w:r w:rsidRPr="00A11144">
        <w:rPr>
          <w:b/>
          <w:color w:val="000000"/>
          <w:lang w:val="en-US"/>
        </w:rPr>
        <w:t xml:space="preserve">Citizens’ legislative initiative </w:t>
      </w:r>
    </w:p>
    <w:p w14:paraId="43E0DAE7" w14:textId="77777777" w:rsidR="00857207" w:rsidRDefault="00DD61E1">
      <w:pPr>
        <w:pBdr>
          <w:top w:val="nil"/>
          <w:left w:val="nil"/>
          <w:bottom w:val="nil"/>
          <w:right w:val="nil"/>
          <w:between w:val="nil"/>
        </w:pBdr>
        <w:ind w:left="1440"/>
        <w:rPr>
          <w:color w:val="000000"/>
          <w:lang w:val="en-US"/>
        </w:rPr>
      </w:pPr>
      <w:r w:rsidRPr="00A11144">
        <w:rPr>
          <w:color w:val="000000"/>
          <w:lang w:val="en-US"/>
        </w:rPr>
        <w:t>A</w:t>
      </w:r>
      <w:r w:rsidRPr="00A11144">
        <w:rPr>
          <w:b/>
          <w:color w:val="000000"/>
          <w:lang w:val="en-US"/>
        </w:rPr>
        <w:t xml:space="preserve"> </w:t>
      </w:r>
      <w:r w:rsidRPr="00A11144">
        <w:rPr>
          <w:color w:val="000000"/>
          <w:lang w:val="en-US"/>
        </w:rPr>
        <w:t xml:space="preserve">public participation method that allows citizens to submit legislative proposals on a constitutional and/or legislative matter. See also: </w:t>
      </w:r>
      <w:r w:rsidRPr="00A11144">
        <w:rPr>
          <w:i/>
          <w:iCs/>
          <w:color w:val="000000"/>
          <w:lang w:val="en-US"/>
        </w:rPr>
        <w:t>Advocacy</w:t>
      </w:r>
      <w:r w:rsidRPr="00A11144">
        <w:rPr>
          <w:color w:val="000000"/>
          <w:lang w:val="en-US"/>
        </w:rPr>
        <w:t xml:space="preserve"> and </w:t>
      </w:r>
      <w:r w:rsidRPr="00A11144">
        <w:rPr>
          <w:i/>
          <w:iCs/>
          <w:color w:val="000000"/>
          <w:lang w:val="en-US"/>
        </w:rPr>
        <w:t>Petition</w:t>
      </w:r>
      <w:r w:rsidRPr="00A11144">
        <w:rPr>
          <w:color w:val="000000"/>
          <w:lang w:val="en-US"/>
        </w:rPr>
        <w:t>.</w:t>
      </w:r>
    </w:p>
    <w:p w14:paraId="528F648D" w14:textId="05CA7B17" w:rsidR="00DD61E1" w:rsidRPr="00A11144" w:rsidRDefault="00DD61E1">
      <w:pPr>
        <w:pBdr>
          <w:top w:val="nil"/>
          <w:left w:val="nil"/>
          <w:bottom w:val="nil"/>
          <w:right w:val="nil"/>
          <w:between w:val="nil"/>
        </w:pBdr>
        <w:ind w:left="720"/>
        <w:rPr>
          <w:color w:val="000000"/>
          <w:lang w:val="en-US"/>
        </w:rPr>
      </w:pPr>
      <w:r w:rsidRPr="00A11144">
        <w:rPr>
          <w:b/>
          <w:color w:val="000000"/>
          <w:lang w:val="en-US"/>
        </w:rPr>
        <w:t>Citizenship</w:t>
      </w:r>
      <w:r w:rsidRPr="00A11144">
        <w:rPr>
          <w:color w:val="000000"/>
          <w:lang w:val="en-US"/>
        </w:rPr>
        <w:t xml:space="preserve"> </w:t>
      </w:r>
    </w:p>
    <w:p w14:paraId="28351773" w14:textId="77777777" w:rsidR="00857207" w:rsidRDefault="00DD61E1">
      <w:pPr>
        <w:pBdr>
          <w:top w:val="nil"/>
          <w:left w:val="nil"/>
          <w:bottom w:val="nil"/>
          <w:right w:val="nil"/>
          <w:between w:val="nil"/>
        </w:pBdr>
        <w:ind w:left="1440"/>
        <w:rPr>
          <w:color w:val="000000"/>
          <w:lang w:val="en-US"/>
        </w:rPr>
      </w:pPr>
      <w:r w:rsidRPr="00A11144">
        <w:rPr>
          <w:color w:val="000000"/>
          <w:lang w:val="en-US"/>
        </w:rPr>
        <w:t>The right of national identity bestowed by a State on individual members of that system by birth or application. Citizenship carries an expectation of allegiance.</w:t>
      </w:r>
    </w:p>
    <w:p w14:paraId="3E6D79C0" w14:textId="76F1757C" w:rsidR="00DD61E1" w:rsidRPr="00A11144" w:rsidRDefault="00DD61E1">
      <w:pPr>
        <w:pBdr>
          <w:top w:val="nil"/>
          <w:left w:val="nil"/>
          <w:bottom w:val="nil"/>
          <w:right w:val="nil"/>
          <w:between w:val="nil"/>
        </w:pBdr>
        <w:ind w:left="720"/>
        <w:rPr>
          <w:color w:val="000000"/>
          <w:lang w:val="en-US"/>
        </w:rPr>
      </w:pPr>
      <w:r w:rsidRPr="00A11144">
        <w:rPr>
          <w:b/>
          <w:color w:val="000000"/>
          <w:lang w:val="en-US"/>
        </w:rPr>
        <w:t>Civic education</w:t>
      </w:r>
      <w:r w:rsidRPr="00A11144">
        <w:rPr>
          <w:color w:val="000000"/>
          <w:lang w:val="en-US"/>
        </w:rPr>
        <w:t xml:space="preserve"> </w:t>
      </w:r>
    </w:p>
    <w:p w14:paraId="440879E0" w14:textId="77777777" w:rsidR="00857207" w:rsidRDefault="00DD61E1">
      <w:pPr>
        <w:pBdr>
          <w:top w:val="nil"/>
          <w:left w:val="nil"/>
          <w:bottom w:val="nil"/>
          <w:right w:val="nil"/>
          <w:between w:val="nil"/>
        </w:pBdr>
        <w:ind w:left="1440"/>
        <w:rPr>
          <w:color w:val="000000"/>
          <w:lang w:val="en-US"/>
        </w:rPr>
      </w:pPr>
      <w:r w:rsidRPr="00A11144">
        <w:rPr>
          <w:color w:val="000000"/>
          <w:lang w:val="en-US"/>
        </w:rPr>
        <w:t>Programmes that introduce the basic rules and institutional features of a democratic political system, and that provide knowledge about democratic rights and practices, such as constitutional rights, gender equality and collective action. Civic education programmes aim to impart the necessary knowledge and skills needed to effectively participate in the community, government and politics.</w:t>
      </w:r>
    </w:p>
    <w:p w14:paraId="4586C3F1" w14:textId="7F5D9420" w:rsidR="00DD61E1" w:rsidRPr="00A11144" w:rsidRDefault="00DD61E1">
      <w:pPr>
        <w:pBdr>
          <w:top w:val="nil"/>
          <w:left w:val="nil"/>
          <w:bottom w:val="nil"/>
          <w:right w:val="nil"/>
          <w:between w:val="nil"/>
        </w:pBdr>
        <w:ind w:left="720"/>
        <w:rPr>
          <w:color w:val="000000"/>
          <w:lang w:val="en-US"/>
        </w:rPr>
      </w:pPr>
      <w:r w:rsidRPr="00A11144">
        <w:rPr>
          <w:b/>
          <w:color w:val="000000"/>
          <w:lang w:val="en-US"/>
        </w:rPr>
        <w:t>Civic engagement</w:t>
      </w:r>
      <w:r w:rsidRPr="00A11144">
        <w:rPr>
          <w:color w:val="000000"/>
          <w:lang w:val="en-US"/>
        </w:rPr>
        <w:t xml:space="preserve"> </w:t>
      </w:r>
    </w:p>
    <w:p w14:paraId="20B5EC82" w14:textId="77777777" w:rsidR="00857207" w:rsidRDefault="00DD61E1">
      <w:pPr>
        <w:pBdr>
          <w:top w:val="nil"/>
          <w:left w:val="nil"/>
          <w:bottom w:val="nil"/>
          <w:right w:val="nil"/>
          <w:between w:val="nil"/>
        </w:pBdr>
        <w:ind w:left="1440"/>
        <w:rPr>
          <w:color w:val="000000"/>
          <w:lang w:val="en-US"/>
        </w:rPr>
      </w:pPr>
      <w:r w:rsidRPr="00A11144">
        <w:rPr>
          <w:color w:val="000000"/>
          <w:lang w:val="en-US"/>
        </w:rPr>
        <w:t>The involvement of citizens and citizens’ organizations in, or their commitment to, the political or community process as they fulfil their rights and responsibilities.</w:t>
      </w:r>
    </w:p>
    <w:p w14:paraId="7DD837E9" w14:textId="6937E76B" w:rsidR="00DD61E1" w:rsidRPr="00A11144" w:rsidRDefault="00DD61E1">
      <w:pPr>
        <w:pBdr>
          <w:top w:val="nil"/>
          <w:left w:val="nil"/>
          <w:bottom w:val="nil"/>
          <w:right w:val="nil"/>
          <w:between w:val="nil"/>
        </w:pBdr>
        <w:ind w:left="720"/>
        <w:rPr>
          <w:color w:val="000000"/>
          <w:lang w:val="en-US"/>
        </w:rPr>
      </w:pPr>
      <w:r w:rsidRPr="00A11144">
        <w:rPr>
          <w:b/>
          <w:color w:val="000000"/>
          <w:lang w:val="en-US"/>
        </w:rPr>
        <w:t>Civic space</w:t>
      </w:r>
      <w:r w:rsidRPr="00A11144">
        <w:rPr>
          <w:color w:val="000000"/>
          <w:lang w:val="en-US"/>
        </w:rPr>
        <w:t xml:space="preserve"> </w:t>
      </w:r>
    </w:p>
    <w:p w14:paraId="16967E81" w14:textId="77777777" w:rsidR="00857207" w:rsidRDefault="00DD61E1">
      <w:pPr>
        <w:pBdr>
          <w:top w:val="nil"/>
          <w:left w:val="nil"/>
          <w:bottom w:val="nil"/>
          <w:right w:val="nil"/>
          <w:between w:val="nil"/>
        </w:pBdr>
        <w:ind w:left="1440"/>
        <w:rPr>
          <w:color w:val="000000"/>
          <w:lang w:val="en-US"/>
        </w:rPr>
      </w:pPr>
      <w:r w:rsidRPr="00A11144">
        <w:rPr>
          <w:color w:val="000000"/>
          <w:lang w:val="en-US"/>
        </w:rPr>
        <w:t>The legal, political, social and economic environment that enables people, without hindrance, to organize, communicate and participate with each other to consider and influence issues that matter to them.</w:t>
      </w:r>
    </w:p>
    <w:p w14:paraId="6FA883D8" w14:textId="77777777" w:rsidR="00DD61E1" w:rsidRPr="00A11144" w:rsidRDefault="00DD61E1">
      <w:pPr>
        <w:pBdr>
          <w:top w:val="nil"/>
          <w:left w:val="nil"/>
          <w:bottom w:val="nil"/>
          <w:right w:val="nil"/>
          <w:between w:val="nil"/>
        </w:pBdr>
        <w:shd w:val="clear" w:color="auto" w:fill="FFFFFF"/>
        <w:ind w:left="720"/>
        <w:rPr>
          <w:b/>
          <w:color w:val="000000"/>
          <w:lang w:val="en-US"/>
        </w:rPr>
      </w:pPr>
      <w:r w:rsidRPr="00A11144">
        <w:rPr>
          <w:b/>
          <w:color w:val="000000"/>
          <w:lang w:val="en-US"/>
        </w:rPr>
        <w:t xml:space="preserve">Civil servant </w:t>
      </w:r>
    </w:p>
    <w:p w14:paraId="60152511" w14:textId="77777777" w:rsidR="00857207" w:rsidRDefault="00DD61E1">
      <w:pPr>
        <w:pBdr>
          <w:top w:val="nil"/>
          <w:left w:val="nil"/>
          <w:bottom w:val="nil"/>
          <w:right w:val="nil"/>
          <w:between w:val="nil"/>
        </w:pBdr>
        <w:shd w:val="clear" w:color="auto" w:fill="FFFFFF"/>
        <w:ind w:left="1440"/>
        <w:rPr>
          <w:color w:val="000000"/>
          <w:lang w:val="en-US"/>
        </w:rPr>
      </w:pPr>
      <w:r w:rsidRPr="00A11144">
        <w:rPr>
          <w:color w:val="000000"/>
          <w:lang w:val="en-US"/>
        </w:rPr>
        <w:t>A person who works for the administrative service of a government, which is known as the “civil service” or the “public service/administration” and usually includes government (executive) departments as well as various bodies and agencies. Depending on the nature of a country’s laws, civil servants may be eligible to work in other branches of government, including the legislature or the judiciary, in addition to subnational government offices.</w:t>
      </w:r>
    </w:p>
    <w:p w14:paraId="6C272E9F" w14:textId="7F6EFE0D" w:rsidR="00DD61E1" w:rsidRPr="00A11144" w:rsidRDefault="00DD61E1">
      <w:pPr>
        <w:pBdr>
          <w:top w:val="nil"/>
          <w:left w:val="nil"/>
          <w:bottom w:val="nil"/>
          <w:right w:val="nil"/>
          <w:between w:val="nil"/>
        </w:pBdr>
        <w:ind w:left="720"/>
        <w:rPr>
          <w:color w:val="000000"/>
          <w:lang w:val="en-US"/>
        </w:rPr>
      </w:pPr>
      <w:r w:rsidRPr="00A11144">
        <w:rPr>
          <w:b/>
          <w:color w:val="000000"/>
          <w:lang w:val="en-US"/>
        </w:rPr>
        <w:t>Civil society</w:t>
      </w:r>
      <w:r w:rsidRPr="00A11144">
        <w:rPr>
          <w:color w:val="000000"/>
          <w:lang w:val="en-US"/>
        </w:rPr>
        <w:t xml:space="preserve"> </w:t>
      </w:r>
    </w:p>
    <w:p w14:paraId="6398C445" w14:textId="77777777" w:rsidR="00857207" w:rsidRDefault="00DD61E1">
      <w:pPr>
        <w:pBdr>
          <w:top w:val="nil"/>
          <w:left w:val="nil"/>
          <w:bottom w:val="nil"/>
          <w:right w:val="nil"/>
          <w:between w:val="nil"/>
        </w:pBdr>
        <w:ind w:left="1440"/>
        <w:rPr>
          <w:color w:val="000000"/>
          <w:lang w:val="en-US"/>
        </w:rPr>
      </w:pPr>
      <w:r w:rsidRPr="00A11144">
        <w:rPr>
          <w:color w:val="000000"/>
          <w:lang w:val="en-US"/>
        </w:rPr>
        <w:t xml:space="preserve">People in the community not associated </w:t>
      </w:r>
      <w:r w:rsidRPr="00A11144">
        <w:rPr>
          <w:lang w:val="en-US"/>
        </w:rPr>
        <w:t>with the government</w:t>
      </w:r>
      <w:r w:rsidRPr="00A11144">
        <w:rPr>
          <w:color w:val="000000"/>
          <w:lang w:val="en-US"/>
        </w:rPr>
        <w:t xml:space="preserve">. Also, the groups and organizations outside of government in which people participate. The term also refers to all sorts of voluntary, collective activities organized around shared interests, values and objectives. </w:t>
      </w:r>
    </w:p>
    <w:p w14:paraId="6A1CFED9" w14:textId="604C20F2" w:rsidR="00DD61E1" w:rsidRPr="00A11144" w:rsidRDefault="00DD61E1">
      <w:pPr>
        <w:pBdr>
          <w:top w:val="nil"/>
          <w:left w:val="nil"/>
          <w:bottom w:val="nil"/>
          <w:right w:val="nil"/>
          <w:between w:val="nil"/>
        </w:pBdr>
        <w:ind w:left="720"/>
        <w:rPr>
          <w:color w:val="000000"/>
          <w:lang w:val="en-US"/>
        </w:rPr>
      </w:pPr>
      <w:r w:rsidRPr="00A11144">
        <w:rPr>
          <w:b/>
          <w:color w:val="000000"/>
          <w:lang w:val="en-US"/>
        </w:rPr>
        <w:t>Civil society organization</w:t>
      </w:r>
      <w:r w:rsidRPr="00A11144">
        <w:rPr>
          <w:color w:val="000000"/>
          <w:lang w:val="en-US"/>
        </w:rPr>
        <w:t xml:space="preserve"> </w:t>
      </w:r>
      <w:r w:rsidRPr="00A11144">
        <w:rPr>
          <w:b/>
          <w:color w:val="000000"/>
          <w:lang w:val="en-US"/>
        </w:rPr>
        <w:t>(CSO)</w:t>
      </w:r>
      <w:r w:rsidRPr="00A11144">
        <w:rPr>
          <w:color w:val="000000"/>
          <w:lang w:val="en-US"/>
        </w:rPr>
        <w:t xml:space="preserve"> </w:t>
      </w:r>
    </w:p>
    <w:p w14:paraId="353CAD88" w14:textId="77777777" w:rsidR="00857207" w:rsidRDefault="00DD61E1">
      <w:pPr>
        <w:pBdr>
          <w:top w:val="nil"/>
          <w:left w:val="nil"/>
          <w:bottom w:val="nil"/>
          <w:right w:val="nil"/>
          <w:between w:val="nil"/>
        </w:pBdr>
        <w:ind w:left="1440"/>
        <w:rPr>
          <w:color w:val="000000"/>
          <w:lang w:val="en-US"/>
        </w:rPr>
      </w:pPr>
      <w:r w:rsidRPr="00A11144">
        <w:rPr>
          <w:color w:val="000000"/>
          <w:lang w:val="en-US"/>
        </w:rPr>
        <w:t xml:space="preserve">An association of people who work for a common cause. This umbrella term can include non-governmental organizations, community-based organizations and other diverse organizations. </w:t>
      </w:r>
    </w:p>
    <w:p w14:paraId="637253D6" w14:textId="520C198A" w:rsidR="00DD61E1" w:rsidRPr="00A11144" w:rsidRDefault="00DD61E1">
      <w:pPr>
        <w:pBdr>
          <w:top w:val="nil"/>
          <w:left w:val="nil"/>
          <w:bottom w:val="nil"/>
          <w:right w:val="nil"/>
          <w:between w:val="nil"/>
        </w:pBdr>
        <w:ind w:left="720"/>
        <w:rPr>
          <w:b/>
          <w:color w:val="000000"/>
          <w:highlight w:val="white"/>
          <w:lang w:val="en-US"/>
        </w:rPr>
      </w:pPr>
      <w:r w:rsidRPr="00A11144">
        <w:rPr>
          <w:b/>
          <w:color w:val="000000"/>
          <w:highlight w:val="white"/>
          <w:lang w:val="en-US"/>
        </w:rPr>
        <w:t xml:space="preserve">Clerk </w:t>
      </w:r>
    </w:p>
    <w:p w14:paraId="5F282F1A" w14:textId="77777777" w:rsidR="00857207" w:rsidRDefault="00DD61E1">
      <w:pPr>
        <w:pBdr>
          <w:top w:val="nil"/>
          <w:left w:val="nil"/>
          <w:bottom w:val="nil"/>
          <w:right w:val="nil"/>
          <w:between w:val="nil"/>
        </w:pBdr>
        <w:ind w:left="1440"/>
        <w:rPr>
          <w:color w:val="000000"/>
          <w:highlight w:val="white"/>
          <w:lang w:val="en-US"/>
        </w:rPr>
      </w:pPr>
      <w:r w:rsidRPr="00A11144">
        <w:rPr>
          <w:color w:val="000000"/>
          <w:highlight w:val="white"/>
          <w:lang w:val="en-US"/>
        </w:rPr>
        <w:t xml:space="preserve">See: </w:t>
      </w:r>
      <w:r w:rsidRPr="00A11144">
        <w:rPr>
          <w:i/>
          <w:iCs/>
          <w:color w:val="000000"/>
          <w:highlight w:val="white"/>
          <w:lang w:val="en-US"/>
        </w:rPr>
        <w:t>Secretary General</w:t>
      </w:r>
      <w:r w:rsidRPr="00A11144">
        <w:rPr>
          <w:color w:val="000000"/>
          <w:highlight w:val="white"/>
          <w:lang w:val="en-US"/>
        </w:rPr>
        <w:t xml:space="preserve">. </w:t>
      </w:r>
    </w:p>
    <w:p w14:paraId="00186142" w14:textId="70D2B9A0" w:rsidR="00DD61E1" w:rsidRPr="00A11144" w:rsidRDefault="00DD61E1">
      <w:pPr>
        <w:pBdr>
          <w:top w:val="nil"/>
          <w:left w:val="nil"/>
          <w:bottom w:val="nil"/>
          <w:right w:val="nil"/>
          <w:between w:val="nil"/>
        </w:pBdr>
        <w:ind w:left="720"/>
        <w:rPr>
          <w:color w:val="000000"/>
          <w:lang w:val="en-US"/>
        </w:rPr>
      </w:pPr>
      <w:r w:rsidRPr="00A11144">
        <w:rPr>
          <w:b/>
          <w:color w:val="000000"/>
          <w:lang w:val="en-US"/>
        </w:rPr>
        <w:t>Coalition</w:t>
      </w:r>
      <w:r w:rsidRPr="00A11144">
        <w:rPr>
          <w:color w:val="000000"/>
          <w:lang w:val="en-US"/>
        </w:rPr>
        <w:t xml:space="preserve"> </w:t>
      </w:r>
    </w:p>
    <w:p w14:paraId="3299A6FD" w14:textId="77777777" w:rsidR="00857207" w:rsidRDefault="00DD61E1">
      <w:pPr>
        <w:pBdr>
          <w:top w:val="nil"/>
          <w:left w:val="nil"/>
          <w:bottom w:val="nil"/>
          <w:right w:val="nil"/>
          <w:between w:val="nil"/>
        </w:pBdr>
        <w:ind w:left="1440"/>
        <w:rPr>
          <w:color w:val="000000"/>
          <w:highlight w:val="white"/>
          <w:lang w:val="en-US"/>
        </w:rPr>
      </w:pPr>
      <w:r w:rsidRPr="00A11144">
        <w:rPr>
          <w:color w:val="000000"/>
          <w:lang w:val="en-US"/>
        </w:rPr>
        <w:t xml:space="preserve">An alliance, temporary or permanent, of different people or organizations that come together for a common cause or to engage in a joint activity, usually focused on advocating </w:t>
      </w:r>
      <w:r w:rsidRPr="00A11144">
        <w:rPr>
          <w:lang w:val="en-US"/>
        </w:rPr>
        <w:t>with the government</w:t>
      </w:r>
      <w:r w:rsidRPr="00A11144">
        <w:rPr>
          <w:color w:val="000000"/>
          <w:lang w:val="en-US"/>
        </w:rPr>
        <w:t xml:space="preserve"> for change. In the parliamentary context, a coalition is often an alliance formed by two or more political parties </w:t>
      </w:r>
      <w:r w:rsidRPr="00A11144">
        <w:rPr>
          <w:color w:val="000000"/>
          <w:highlight w:val="white"/>
          <w:lang w:val="en-US"/>
        </w:rPr>
        <w:t>for the purpose of gaining more representation.</w:t>
      </w:r>
    </w:p>
    <w:p w14:paraId="0899820A" w14:textId="77777777" w:rsidR="009073D0" w:rsidRDefault="009073D0">
      <w:pPr>
        <w:spacing w:before="0" w:after="160" w:line="259" w:lineRule="auto"/>
        <w:rPr>
          <w:b/>
          <w:color w:val="000000"/>
          <w:lang w:val="en-US"/>
        </w:rPr>
      </w:pPr>
      <w:r>
        <w:rPr>
          <w:b/>
          <w:color w:val="000000"/>
          <w:lang w:val="en-US"/>
        </w:rPr>
        <w:br w:type="page"/>
      </w:r>
    </w:p>
    <w:p w14:paraId="2C5EFE6D" w14:textId="1ED91223" w:rsidR="00DD61E1" w:rsidRPr="00A11144" w:rsidRDefault="00DD61E1">
      <w:pPr>
        <w:pBdr>
          <w:top w:val="nil"/>
          <w:left w:val="nil"/>
          <w:bottom w:val="nil"/>
          <w:right w:val="nil"/>
          <w:between w:val="nil"/>
        </w:pBdr>
        <w:ind w:left="720"/>
        <w:rPr>
          <w:color w:val="000000"/>
          <w:lang w:val="en-US"/>
        </w:rPr>
      </w:pPr>
      <w:r w:rsidRPr="00A11144">
        <w:rPr>
          <w:b/>
          <w:color w:val="000000"/>
          <w:lang w:val="en-US"/>
        </w:rPr>
        <w:lastRenderedPageBreak/>
        <w:t>Code of conduct</w:t>
      </w:r>
      <w:r w:rsidRPr="00A11144">
        <w:rPr>
          <w:color w:val="000000"/>
          <w:lang w:val="en-US"/>
        </w:rPr>
        <w:t xml:space="preserve"> </w:t>
      </w:r>
    </w:p>
    <w:p w14:paraId="59B3763E" w14:textId="77777777" w:rsidR="00857207" w:rsidRDefault="00DD61E1">
      <w:pPr>
        <w:pBdr>
          <w:top w:val="nil"/>
          <w:left w:val="nil"/>
          <w:bottom w:val="nil"/>
          <w:right w:val="nil"/>
          <w:between w:val="nil"/>
        </w:pBdr>
        <w:ind w:left="1440"/>
        <w:rPr>
          <w:color w:val="000000"/>
          <w:lang w:val="en-US"/>
        </w:rPr>
      </w:pPr>
      <w:r w:rsidRPr="00A11144">
        <w:rPr>
          <w:color w:val="000000"/>
          <w:lang w:val="en-US"/>
        </w:rPr>
        <w:t>A document adopted by many parliaments that explicitly codifies acceptable standards of behaviour and general conduct for MPs. A parliamentary code of conduct may also apply to parliamentary staff, or there may be a separate code of conduct for staff at the level of parliament or the entire public administration.</w:t>
      </w:r>
    </w:p>
    <w:p w14:paraId="6280E19C" w14:textId="25649C39" w:rsidR="00DD61E1" w:rsidRPr="00A11144" w:rsidRDefault="00DD61E1">
      <w:pPr>
        <w:pBdr>
          <w:top w:val="nil"/>
          <w:left w:val="nil"/>
          <w:bottom w:val="nil"/>
          <w:right w:val="nil"/>
          <w:between w:val="nil"/>
        </w:pBdr>
        <w:ind w:left="720"/>
        <w:rPr>
          <w:color w:val="000000"/>
          <w:lang w:val="en-US"/>
        </w:rPr>
      </w:pPr>
      <w:r w:rsidRPr="00A11144">
        <w:rPr>
          <w:b/>
          <w:color w:val="000000"/>
          <w:lang w:val="en-US"/>
        </w:rPr>
        <w:t>Committee</w:t>
      </w:r>
      <w:r w:rsidRPr="00A11144">
        <w:rPr>
          <w:color w:val="000000"/>
          <w:lang w:val="en-US"/>
        </w:rPr>
        <w:t xml:space="preserve"> </w:t>
      </w:r>
    </w:p>
    <w:p w14:paraId="37D188A6" w14:textId="77777777" w:rsidR="00857207" w:rsidRDefault="00DD61E1">
      <w:pPr>
        <w:pBdr>
          <w:top w:val="nil"/>
          <w:left w:val="nil"/>
          <w:bottom w:val="nil"/>
          <w:right w:val="nil"/>
          <w:between w:val="nil"/>
        </w:pBdr>
        <w:ind w:left="720" w:firstLine="720"/>
        <w:rPr>
          <w:color w:val="000000"/>
          <w:lang w:val="en-US"/>
        </w:rPr>
      </w:pPr>
      <w:r w:rsidRPr="00A11144">
        <w:rPr>
          <w:color w:val="000000"/>
          <w:lang w:val="en-US"/>
        </w:rPr>
        <w:t>See</w:t>
      </w:r>
      <w:r w:rsidRPr="00A11144">
        <w:rPr>
          <w:lang w:val="en-US"/>
        </w:rPr>
        <w:t>:</w:t>
      </w:r>
      <w:r w:rsidRPr="00A11144">
        <w:rPr>
          <w:color w:val="000000"/>
          <w:lang w:val="en-US"/>
        </w:rPr>
        <w:t xml:space="preserve"> </w:t>
      </w:r>
      <w:r w:rsidRPr="00A11144">
        <w:rPr>
          <w:i/>
          <w:iCs/>
          <w:color w:val="000000"/>
          <w:lang w:val="en-US"/>
        </w:rPr>
        <w:t>Parliamentary committee</w:t>
      </w:r>
      <w:r w:rsidRPr="00A11144">
        <w:rPr>
          <w:color w:val="000000"/>
          <w:lang w:val="en-US"/>
        </w:rPr>
        <w:t xml:space="preserve">. </w:t>
      </w:r>
    </w:p>
    <w:p w14:paraId="1C96CBC0" w14:textId="73B66870" w:rsidR="00DD61E1" w:rsidRPr="00A11144" w:rsidRDefault="00DD61E1">
      <w:pPr>
        <w:pBdr>
          <w:top w:val="nil"/>
          <w:left w:val="nil"/>
          <w:bottom w:val="nil"/>
          <w:right w:val="nil"/>
          <w:between w:val="nil"/>
        </w:pBdr>
        <w:ind w:left="720"/>
        <w:rPr>
          <w:b/>
          <w:color w:val="000000"/>
          <w:lang w:val="en-US"/>
        </w:rPr>
      </w:pPr>
      <w:r w:rsidRPr="00A11144">
        <w:rPr>
          <w:b/>
          <w:color w:val="000000"/>
          <w:lang w:val="en-US"/>
        </w:rPr>
        <w:t xml:space="preserve">Communication </w:t>
      </w:r>
    </w:p>
    <w:p w14:paraId="40F3206D" w14:textId="77777777" w:rsidR="00857207" w:rsidRDefault="00DD61E1">
      <w:pPr>
        <w:pBdr>
          <w:top w:val="nil"/>
          <w:left w:val="nil"/>
          <w:bottom w:val="nil"/>
          <w:right w:val="nil"/>
          <w:between w:val="nil"/>
        </w:pBdr>
        <w:ind w:left="1440"/>
        <w:rPr>
          <w:color w:val="000000"/>
          <w:lang w:val="en-US"/>
        </w:rPr>
      </w:pPr>
      <w:r w:rsidRPr="00A11144">
        <w:rPr>
          <w:color w:val="000000"/>
          <w:lang w:val="en-US"/>
        </w:rPr>
        <w:t xml:space="preserve">The process of exchanging information, opinions and ideas through dialogue and interactions between people, or between government institutions and people. </w:t>
      </w:r>
    </w:p>
    <w:p w14:paraId="00776175" w14:textId="3A6E9FBE" w:rsidR="00DD61E1" w:rsidRPr="00A11144" w:rsidRDefault="00DD61E1">
      <w:pPr>
        <w:pBdr>
          <w:top w:val="nil"/>
          <w:left w:val="nil"/>
          <w:bottom w:val="nil"/>
          <w:right w:val="nil"/>
          <w:between w:val="nil"/>
        </w:pBdr>
        <w:ind w:left="720"/>
        <w:rPr>
          <w:color w:val="000000"/>
          <w:lang w:val="en-US"/>
        </w:rPr>
      </w:pPr>
      <w:r w:rsidRPr="00A11144">
        <w:rPr>
          <w:b/>
          <w:color w:val="000000"/>
          <w:lang w:val="en-US"/>
        </w:rPr>
        <w:t>Community</w:t>
      </w:r>
      <w:r w:rsidRPr="00A11144">
        <w:rPr>
          <w:color w:val="000000"/>
          <w:lang w:val="en-US"/>
        </w:rPr>
        <w:t xml:space="preserve"> </w:t>
      </w:r>
    </w:p>
    <w:p w14:paraId="479290AE" w14:textId="77777777" w:rsidR="00857207" w:rsidRDefault="00DD61E1">
      <w:pPr>
        <w:pBdr>
          <w:top w:val="nil"/>
          <w:left w:val="nil"/>
          <w:bottom w:val="nil"/>
          <w:right w:val="nil"/>
          <w:between w:val="nil"/>
        </w:pBdr>
        <w:ind w:left="1440"/>
        <w:rPr>
          <w:color w:val="000000"/>
          <w:lang w:val="en-US"/>
        </w:rPr>
      </w:pPr>
      <w:r w:rsidRPr="00A11144">
        <w:rPr>
          <w:color w:val="000000"/>
          <w:lang w:val="en-US"/>
        </w:rPr>
        <w:t>People living in the same place or area, or a group of individuals that have particular characteristics in common.</w:t>
      </w:r>
    </w:p>
    <w:p w14:paraId="41C088AB" w14:textId="5BFE5869" w:rsidR="00DD61E1" w:rsidRPr="00A11144" w:rsidRDefault="00DD61E1">
      <w:pPr>
        <w:pBdr>
          <w:top w:val="nil"/>
          <w:left w:val="nil"/>
          <w:bottom w:val="nil"/>
          <w:right w:val="nil"/>
          <w:between w:val="nil"/>
        </w:pBdr>
        <w:ind w:left="720"/>
        <w:rPr>
          <w:color w:val="000000"/>
          <w:lang w:val="en-US"/>
        </w:rPr>
      </w:pPr>
      <w:r w:rsidRPr="00A11144">
        <w:rPr>
          <w:b/>
          <w:color w:val="000000"/>
          <w:lang w:val="en-US"/>
        </w:rPr>
        <w:t>Conflict of interest</w:t>
      </w:r>
      <w:r w:rsidRPr="00A11144">
        <w:rPr>
          <w:color w:val="000000"/>
          <w:lang w:val="en-US"/>
        </w:rPr>
        <w:t xml:space="preserve"> </w:t>
      </w:r>
    </w:p>
    <w:p w14:paraId="1F56AB6B" w14:textId="77777777" w:rsidR="00857207" w:rsidRDefault="00DD61E1">
      <w:pPr>
        <w:pBdr>
          <w:top w:val="nil"/>
          <w:left w:val="nil"/>
          <w:bottom w:val="nil"/>
          <w:right w:val="nil"/>
          <w:between w:val="nil"/>
        </w:pBdr>
        <w:ind w:left="1440"/>
        <w:rPr>
          <w:color w:val="000000"/>
          <w:lang w:val="en-US"/>
        </w:rPr>
      </w:pPr>
      <w:r w:rsidRPr="00A11144">
        <w:rPr>
          <w:color w:val="000000"/>
          <w:lang w:val="en-US"/>
        </w:rPr>
        <w:t>In the parliamentary context, a situation in which someone in a position of trust or authority has competing professional or personal interests that directly challenge their role as a person representing the public interest, leaving them unable to fulfil their duties impartially. A conflict of interest exists even if no unethical or improper act result from this situation, and where there is an appearance of impropriety that can undermine confidence in the person/position/office.</w:t>
      </w:r>
    </w:p>
    <w:p w14:paraId="6E915B06" w14:textId="77777777" w:rsidR="00DD61E1" w:rsidRPr="00A11144" w:rsidRDefault="00DD61E1">
      <w:pPr>
        <w:pBdr>
          <w:top w:val="nil"/>
          <w:left w:val="nil"/>
          <w:bottom w:val="nil"/>
          <w:right w:val="nil"/>
          <w:between w:val="nil"/>
        </w:pBdr>
        <w:shd w:val="clear" w:color="auto" w:fill="FFFFFF"/>
        <w:ind w:left="720"/>
        <w:rPr>
          <w:b/>
          <w:color w:val="000000"/>
          <w:lang w:val="en-US"/>
        </w:rPr>
      </w:pPr>
      <w:r w:rsidRPr="00A11144">
        <w:rPr>
          <w:b/>
          <w:color w:val="000000"/>
          <w:lang w:val="en-US"/>
        </w:rPr>
        <w:t xml:space="preserve">Constituency </w:t>
      </w:r>
    </w:p>
    <w:p w14:paraId="35ADDC1F" w14:textId="77777777" w:rsidR="00857207" w:rsidRDefault="00DD61E1">
      <w:pPr>
        <w:pBdr>
          <w:top w:val="nil"/>
          <w:left w:val="nil"/>
          <w:bottom w:val="nil"/>
          <w:right w:val="nil"/>
          <w:between w:val="nil"/>
        </w:pBdr>
        <w:shd w:val="clear" w:color="auto" w:fill="FFFFFF"/>
        <w:ind w:left="1440"/>
        <w:rPr>
          <w:color w:val="000000"/>
          <w:lang w:val="en-US"/>
        </w:rPr>
      </w:pPr>
      <w:r w:rsidRPr="00A11144">
        <w:rPr>
          <w:color w:val="000000"/>
          <w:lang w:val="en-US"/>
        </w:rPr>
        <w:t xml:space="preserve">A specific geographic area or electoral division in a country that an MP represents, also known as a “riding” or “electoral district”. The term may also refer to a portion of the population represented by a particular elected leader or organization. </w:t>
      </w:r>
    </w:p>
    <w:p w14:paraId="4D52D8BA" w14:textId="46549390" w:rsidR="00DD61E1" w:rsidRPr="00A11144" w:rsidRDefault="00DD61E1">
      <w:pPr>
        <w:pBdr>
          <w:top w:val="nil"/>
          <w:left w:val="nil"/>
          <w:bottom w:val="nil"/>
          <w:right w:val="nil"/>
          <w:between w:val="nil"/>
        </w:pBdr>
        <w:shd w:val="clear" w:color="auto" w:fill="FFFFFF"/>
        <w:ind w:left="720"/>
        <w:rPr>
          <w:color w:val="000000"/>
          <w:lang w:val="en-US"/>
        </w:rPr>
      </w:pPr>
      <w:r w:rsidRPr="00A11144">
        <w:rPr>
          <w:b/>
          <w:color w:val="000000"/>
          <w:lang w:val="en-US"/>
        </w:rPr>
        <w:t>Constituent</w:t>
      </w:r>
      <w:r w:rsidRPr="00A11144">
        <w:rPr>
          <w:color w:val="000000"/>
          <w:lang w:val="en-US"/>
        </w:rPr>
        <w:t xml:space="preserve"> </w:t>
      </w:r>
    </w:p>
    <w:p w14:paraId="2EC9576C" w14:textId="77777777" w:rsidR="00857207" w:rsidRDefault="00DD61E1">
      <w:pPr>
        <w:pBdr>
          <w:top w:val="nil"/>
          <w:left w:val="nil"/>
          <w:bottom w:val="nil"/>
          <w:right w:val="nil"/>
          <w:between w:val="nil"/>
        </w:pBdr>
        <w:shd w:val="clear" w:color="auto" w:fill="FFFFFF"/>
        <w:ind w:left="720" w:firstLine="720"/>
        <w:rPr>
          <w:color w:val="000000"/>
          <w:lang w:val="en-US"/>
        </w:rPr>
      </w:pPr>
      <w:r w:rsidRPr="00A11144">
        <w:rPr>
          <w:color w:val="000000"/>
          <w:lang w:val="en-US"/>
        </w:rPr>
        <w:t xml:space="preserve">A citizen who votes or lives in an MP’s area of representation. </w:t>
      </w:r>
    </w:p>
    <w:p w14:paraId="0443792D" w14:textId="4C7B3C69" w:rsidR="00DD61E1" w:rsidRPr="00A11144" w:rsidRDefault="00DD61E1">
      <w:pPr>
        <w:pBdr>
          <w:top w:val="nil"/>
          <w:left w:val="nil"/>
          <w:bottom w:val="nil"/>
          <w:right w:val="nil"/>
          <w:between w:val="nil"/>
        </w:pBdr>
        <w:ind w:left="720"/>
        <w:rPr>
          <w:b/>
          <w:color w:val="000000"/>
          <w:lang w:val="en-US"/>
        </w:rPr>
      </w:pPr>
      <w:r w:rsidRPr="00A11144">
        <w:rPr>
          <w:b/>
          <w:color w:val="000000"/>
          <w:lang w:val="en-US"/>
        </w:rPr>
        <w:t xml:space="preserve">Consultation </w:t>
      </w:r>
    </w:p>
    <w:p w14:paraId="4A988413" w14:textId="77777777" w:rsidR="00857207" w:rsidRDefault="00DD61E1">
      <w:pPr>
        <w:pBdr>
          <w:top w:val="nil"/>
          <w:left w:val="nil"/>
          <w:bottom w:val="nil"/>
          <w:right w:val="nil"/>
          <w:between w:val="nil"/>
        </w:pBdr>
        <w:ind w:left="1440"/>
        <w:rPr>
          <w:color w:val="000000"/>
          <w:lang w:val="en-US"/>
        </w:rPr>
      </w:pPr>
      <w:r w:rsidRPr="00A11144">
        <w:rPr>
          <w:color w:val="000000"/>
          <w:lang w:val="en-US"/>
        </w:rPr>
        <w:t>The process through which the opinions, views and suggestions of the community are sought on an issue or an activity.</w:t>
      </w:r>
    </w:p>
    <w:p w14:paraId="529EA5B4" w14:textId="3A4DCE58" w:rsidR="00DD61E1" w:rsidRPr="00A11144" w:rsidRDefault="00DD61E1">
      <w:pPr>
        <w:pBdr>
          <w:top w:val="nil"/>
          <w:left w:val="nil"/>
          <w:bottom w:val="nil"/>
          <w:right w:val="nil"/>
          <w:between w:val="nil"/>
        </w:pBdr>
        <w:ind w:left="720"/>
        <w:rPr>
          <w:color w:val="000000"/>
          <w:highlight w:val="white"/>
          <w:lang w:val="en-US"/>
        </w:rPr>
      </w:pPr>
      <w:r w:rsidRPr="00A11144">
        <w:rPr>
          <w:b/>
          <w:color w:val="000000"/>
          <w:highlight w:val="white"/>
          <w:lang w:val="en-US"/>
        </w:rPr>
        <w:t>Cross-party group</w:t>
      </w:r>
      <w:r w:rsidRPr="00A11144">
        <w:rPr>
          <w:color w:val="000000"/>
          <w:highlight w:val="white"/>
          <w:lang w:val="en-US"/>
        </w:rPr>
        <w:t xml:space="preserve"> </w:t>
      </w:r>
    </w:p>
    <w:p w14:paraId="19F4A11A" w14:textId="77777777" w:rsidR="00857207" w:rsidRDefault="00DD61E1">
      <w:pPr>
        <w:pBdr>
          <w:top w:val="nil"/>
          <w:left w:val="nil"/>
          <w:bottom w:val="nil"/>
          <w:right w:val="nil"/>
          <w:between w:val="nil"/>
        </w:pBdr>
        <w:ind w:left="1440"/>
        <w:rPr>
          <w:color w:val="000000"/>
          <w:lang w:val="en-US"/>
        </w:rPr>
      </w:pPr>
      <w:r w:rsidRPr="00A11144">
        <w:rPr>
          <w:color w:val="000000"/>
          <w:highlight w:val="white"/>
          <w:lang w:val="en-US"/>
        </w:rPr>
        <w:t>A group of MPs from two or more political parties who work together towards a common goal. Usually, a cross-party group is not an official parliamentary body and can also include external stakeholders as well as MPs. See also</w:t>
      </w:r>
      <w:r w:rsidRPr="00A11144">
        <w:rPr>
          <w:highlight w:val="white"/>
          <w:lang w:val="en-US"/>
        </w:rPr>
        <w:t>:</w:t>
      </w:r>
      <w:r w:rsidRPr="00A11144">
        <w:rPr>
          <w:color w:val="000000"/>
          <w:highlight w:val="white"/>
          <w:lang w:val="en-US"/>
        </w:rPr>
        <w:t xml:space="preserve"> </w:t>
      </w:r>
      <w:r w:rsidRPr="00A11144">
        <w:rPr>
          <w:i/>
          <w:iCs/>
          <w:highlight w:val="white"/>
          <w:lang w:val="en-US"/>
        </w:rPr>
        <w:t>A</w:t>
      </w:r>
      <w:r w:rsidRPr="00A11144">
        <w:rPr>
          <w:i/>
          <w:iCs/>
          <w:color w:val="000000"/>
          <w:highlight w:val="white"/>
          <w:lang w:val="en-US"/>
        </w:rPr>
        <w:t xml:space="preserve">ll-party </w:t>
      </w:r>
      <w:r w:rsidRPr="00A11144">
        <w:rPr>
          <w:i/>
          <w:iCs/>
          <w:highlight w:val="white"/>
          <w:lang w:val="en-US"/>
        </w:rPr>
        <w:t>g</w:t>
      </w:r>
      <w:r w:rsidRPr="00A11144">
        <w:rPr>
          <w:i/>
          <w:iCs/>
          <w:color w:val="000000"/>
          <w:highlight w:val="white"/>
          <w:lang w:val="en-US"/>
        </w:rPr>
        <w:t>roup</w:t>
      </w:r>
      <w:r w:rsidRPr="00A11144">
        <w:rPr>
          <w:color w:val="000000"/>
          <w:highlight w:val="white"/>
          <w:lang w:val="en-US"/>
        </w:rPr>
        <w:t xml:space="preserve"> and </w:t>
      </w:r>
      <w:r w:rsidRPr="00A11144">
        <w:rPr>
          <w:i/>
          <w:iCs/>
          <w:highlight w:val="white"/>
          <w:lang w:val="en-US"/>
        </w:rPr>
        <w:t>C</w:t>
      </w:r>
      <w:r w:rsidRPr="00A11144">
        <w:rPr>
          <w:i/>
          <w:iCs/>
          <w:color w:val="000000"/>
          <w:highlight w:val="white"/>
          <w:lang w:val="en-US"/>
        </w:rPr>
        <w:t>aucus</w:t>
      </w:r>
      <w:r w:rsidRPr="00A11144">
        <w:rPr>
          <w:color w:val="000000"/>
          <w:highlight w:val="white"/>
          <w:lang w:val="en-US"/>
        </w:rPr>
        <w:t xml:space="preserve">. </w:t>
      </w:r>
    </w:p>
    <w:p w14:paraId="7843188A" w14:textId="77777777" w:rsidR="00857207" w:rsidRDefault="00DD61E1">
      <w:pPr>
        <w:rPr>
          <w:b/>
          <w:color w:val="005F9A"/>
          <w:sz w:val="28"/>
          <w:szCs w:val="28"/>
          <w:lang w:val="en-US"/>
        </w:rPr>
      </w:pPr>
      <w:r w:rsidRPr="00A11144">
        <w:rPr>
          <w:b/>
          <w:color w:val="005F9A"/>
          <w:sz w:val="28"/>
          <w:szCs w:val="28"/>
          <w:lang w:val="en-US"/>
        </w:rPr>
        <w:t>D</w:t>
      </w:r>
    </w:p>
    <w:p w14:paraId="282A5195" w14:textId="3C17CDE8" w:rsidR="00DD61E1" w:rsidRPr="00A11144" w:rsidRDefault="00DD61E1">
      <w:pPr>
        <w:pBdr>
          <w:top w:val="nil"/>
          <w:left w:val="nil"/>
          <w:bottom w:val="nil"/>
          <w:right w:val="nil"/>
          <w:between w:val="nil"/>
        </w:pBdr>
        <w:shd w:val="clear" w:color="auto" w:fill="FFFFFF"/>
        <w:ind w:left="720"/>
        <w:rPr>
          <w:b/>
          <w:color w:val="000000"/>
          <w:lang w:val="en-US"/>
        </w:rPr>
      </w:pPr>
      <w:r w:rsidRPr="00A11144">
        <w:rPr>
          <w:b/>
          <w:color w:val="000000"/>
          <w:lang w:val="en-US"/>
        </w:rPr>
        <w:t>Debate</w:t>
      </w:r>
    </w:p>
    <w:p w14:paraId="4D6F9493" w14:textId="77777777" w:rsidR="00857207" w:rsidRDefault="00DD61E1">
      <w:pPr>
        <w:pBdr>
          <w:top w:val="nil"/>
          <w:left w:val="nil"/>
          <w:bottom w:val="nil"/>
          <w:right w:val="nil"/>
          <w:between w:val="nil"/>
        </w:pBdr>
        <w:shd w:val="clear" w:color="auto" w:fill="FFFFFF"/>
        <w:ind w:left="1440"/>
        <w:rPr>
          <w:b/>
          <w:color w:val="000000"/>
          <w:lang w:val="en-US"/>
        </w:rPr>
      </w:pPr>
      <w:r w:rsidRPr="00A11144">
        <w:rPr>
          <w:color w:val="000000"/>
          <w:lang w:val="en-US"/>
        </w:rPr>
        <w:t xml:space="preserve">A discussion in which the arguments for or against a subject are presented according to specific rules. In the parliamentary context, debate is a mechanism by which a chamber deliberates on matters under consideration and provides members with the opportunity to publicly register their support for, or rejection of, an idea based on the priorities of their constituency and/or party. </w:t>
      </w:r>
    </w:p>
    <w:p w14:paraId="1068C18B" w14:textId="71686820" w:rsidR="00DD61E1" w:rsidRPr="00A11144" w:rsidRDefault="00DD61E1">
      <w:pPr>
        <w:pBdr>
          <w:top w:val="nil"/>
          <w:left w:val="nil"/>
          <w:bottom w:val="nil"/>
          <w:right w:val="nil"/>
          <w:between w:val="nil"/>
        </w:pBdr>
        <w:ind w:left="720"/>
        <w:rPr>
          <w:color w:val="000000"/>
          <w:lang w:val="en-US"/>
        </w:rPr>
      </w:pPr>
      <w:r w:rsidRPr="00A11144">
        <w:rPr>
          <w:b/>
          <w:color w:val="000000"/>
          <w:lang w:val="en-US"/>
        </w:rPr>
        <w:t>Decision maker</w:t>
      </w:r>
      <w:r w:rsidRPr="00A11144">
        <w:rPr>
          <w:color w:val="000000"/>
          <w:lang w:val="en-US"/>
        </w:rPr>
        <w:t xml:space="preserve"> </w:t>
      </w:r>
    </w:p>
    <w:p w14:paraId="382E7C67" w14:textId="77777777" w:rsidR="00857207" w:rsidRDefault="00DD61E1">
      <w:pPr>
        <w:pBdr>
          <w:top w:val="nil"/>
          <w:left w:val="nil"/>
          <w:bottom w:val="nil"/>
          <w:right w:val="nil"/>
          <w:between w:val="nil"/>
        </w:pBdr>
        <w:ind w:left="1440"/>
        <w:rPr>
          <w:color w:val="000000"/>
          <w:lang w:val="en-US"/>
        </w:rPr>
      </w:pPr>
      <w:r w:rsidRPr="00A11144">
        <w:rPr>
          <w:color w:val="000000"/>
          <w:lang w:val="en-US"/>
        </w:rPr>
        <w:t>A person who has the authority to create or change communal, organizational or governmental policies, programmes or laws.</w:t>
      </w:r>
    </w:p>
    <w:p w14:paraId="223C087C" w14:textId="77777777" w:rsidR="009073D0" w:rsidRDefault="009073D0">
      <w:pPr>
        <w:spacing w:before="0" w:after="160" w:line="259" w:lineRule="auto"/>
        <w:rPr>
          <w:b/>
          <w:color w:val="000000"/>
          <w:lang w:val="en-US"/>
        </w:rPr>
      </w:pPr>
      <w:r>
        <w:rPr>
          <w:b/>
          <w:color w:val="000000"/>
          <w:lang w:val="en-US"/>
        </w:rPr>
        <w:br w:type="page"/>
      </w:r>
    </w:p>
    <w:p w14:paraId="01630B10" w14:textId="13D66060" w:rsidR="00DD61E1" w:rsidRPr="00A11144" w:rsidRDefault="00DD61E1">
      <w:pPr>
        <w:pBdr>
          <w:top w:val="nil"/>
          <w:left w:val="nil"/>
          <w:bottom w:val="nil"/>
          <w:right w:val="nil"/>
          <w:between w:val="nil"/>
        </w:pBdr>
        <w:ind w:left="720"/>
        <w:rPr>
          <w:color w:val="000000"/>
          <w:lang w:val="en-US"/>
        </w:rPr>
      </w:pPr>
      <w:r w:rsidRPr="00A11144">
        <w:rPr>
          <w:b/>
          <w:color w:val="000000"/>
          <w:lang w:val="en-US"/>
        </w:rPr>
        <w:lastRenderedPageBreak/>
        <w:t>Delegated legislation</w:t>
      </w:r>
      <w:r w:rsidRPr="00A11144">
        <w:rPr>
          <w:color w:val="000000"/>
          <w:lang w:val="en-US"/>
        </w:rPr>
        <w:t xml:space="preserve"> </w:t>
      </w:r>
    </w:p>
    <w:p w14:paraId="0B7B67AB" w14:textId="77777777" w:rsidR="00857207" w:rsidRDefault="00DD61E1">
      <w:pPr>
        <w:pBdr>
          <w:top w:val="nil"/>
          <w:left w:val="nil"/>
          <w:bottom w:val="nil"/>
          <w:right w:val="nil"/>
          <w:between w:val="nil"/>
        </w:pBdr>
        <w:ind w:left="1440"/>
        <w:rPr>
          <w:color w:val="000000"/>
          <w:highlight w:val="white"/>
          <w:lang w:val="en-US"/>
        </w:rPr>
      </w:pPr>
      <w:r w:rsidRPr="00A11144">
        <w:rPr>
          <w:color w:val="202124"/>
          <w:highlight w:val="white"/>
          <w:lang w:val="en-US"/>
        </w:rPr>
        <w:t xml:space="preserve">Secondary, subordinate or subsidiary legislation. Also, a process by which the executive authority is given powers by law to make secondary legislation in order to implement and administer the requirements of that law. Examples of delegated legislation might include regulations, standards, ordinances and other types of </w:t>
      </w:r>
      <w:r w:rsidRPr="00A11144">
        <w:rPr>
          <w:color w:val="000000"/>
          <w:highlight w:val="white"/>
          <w:lang w:val="en-US"/>
        </w:rPr>
        <w:t xml:space="preserve">statutory instruments and by-laws. See also: </w:t>
      </w:r>
      <w:r w:rsidRPr="00A11144">
        <w:rPr>
          <w:i/>
          <w:iCs/>
          <w:color w:val="000000"/>
          <w:highlight w:val="white"/>
          <w:lang w:val="en-US"/>
        </w:rPr>
        <w:t>By-law</w:t>
      </w:r>
      <w:r w:rsidRPr="00A11144">
        <w:rPr>
          <w:color w:val="000000"/>
          <w:highlight w:val="white"/>
          <w:lang w:val="en-US"/>
        </w:rPr>
        <w:t xml:space="preserve"> and </w:t>
      </w:r>
      <w:r w:rsidRPr="00A11144">
        <w:rPr>
          <w:i/>
          <w:iCs/>
          <w:color w:val="000000"/>
          <w:highlight w:val="white"/>
          <w:lang w:val="en-US"/>
        </w:rPr>
        <w:t>Secondary legislation</w:t>
      </w:r>
      <w:r w:rsidRPr="00A11144">
        <w:rPr>
          <w:color w:val="000000"/>
          <w:highlight w:val="white"/>
          <w:lang w:val="en-US"/>
        </w:rPr>
        <w:t>.</w:t>
      </w:r>
    </w:p>
    <w:p w14:paraId="7B0047C1" w14:textId="5CC7F4BF" w:rsidR="00DD61E1" w:rsidRPr="00A11144" w:rsidRDefault="00DD61E1">
      <w:pPr>
        <w:pBdr>
          <w:top w:val="nil"/>
          <w:left w:val="nil"/>
          <w:bottom w:val="nil"/>
          <w:right w:val="nil"/>
          <w:between w:val="nil"/>
        </w:pBdr>
        <w:ind w:left="720"/>
        <w:rPr>
          <w:color w:val="000000"/>
          <w:lang w:val="en-US"/>
        </w:rPr>
      </w:pPr>
      <w:r w:rsidRPr="00A11144">
        <w:rPr>
          <w:b/>
          <w:color w:val="000000"/>
          <w:lang w:val="en-US"/>
        </w:rPr>
        <w:t>Deliberative democracy</w:t>
      </w:r>
      <w:r w:rsidRPr="00A11144">
        <w:rPr>
          <w:color w:val="000000"/>
          <w:lang w:val="en-US"/>
        </w:rPr>
        <w:t xml:space="preserve"> </w:t>
      </w:r>
    </w:p>
    <w:p w14:paraId="6D1C617A" w14:textId="77777777" w:rsidR="00857207" w:rsidRDefault="00DD61E1">
      <w:pPr>
        <w:pBdr>
          <w:top w:val="nil"/>
          <w:left w:val="nil"/>
          <w:bottom w:val="nil"/>
          <w:right w:val="nil"/>
          <w:between w:val="nil"/>
        </w:pBdr>
        <w:ind w:left="1440"/>
        <w:rPr>
          <w:color w:val="000000"/>
          <w:lang w:val="en-US"/>
        </w:rPr>
      </w:pPr>
      <w:r w:rsidRPr="00A11144">
        <w:rPr>
          <w:color w:val="000000"/>
          <w:lang w:val="en-US"/>
        </w:rPr>
        <w:t>A concept based on the principle that legitimate democracy arises from the public deliberation of citizens. Activities associated with this process might include citizens’ juries, town hall meetings, public debates and other citizens’ forums.</w:t>
      </w:r>
    </w:p>
    <w:p w14:paraId="14C5E98E" w14:textId="1A55EAC6" w:rsidR="00DD61E1" w:rsidRPr="00A11144" w:rsidRDefault="00DD61E1">
      <w:pPr>
        <w:pBdr>
          <w:top w:val="nil"/>
          <w:left w:val="nil"/>
          <w:bottom w:val="nil"/>
          <w:right w:val="nil"/>
          <w:between w:val="nil"/>
        </w:pBdr>
        <w:tabs>
          <w:tab w:val="left" w:pos="9720"/>
        </w:tabs>
        <w:ind w:left="720"/>
        <w:rPr>
          <w:color w:val="000000"/>
          <w:lang w:val="en-US"/>
        </w:rPr>
      </w:pPr>
      <w:r w:rsidRPr="00A11144">
        <w:rPr>
          <w:b/>
          <w:color w:val="000000"/>
          <w:lang w:val="en-US"/>
        </w:rPr>
        <w:t>Democracy</w:t>
      </w:r>
    </w:p>
    <w:p w14:paraId="62C6F320" w14:textId="77777777" w:rsidR="00857207" w:rsidRDefault="00DD61E1">
      <w:pPr>
        <w:pBdr>
          <w:top w:val="nil"/>
          <w:left w:val="nil"/>
          <w:bottom w:val="nil"/>
          <w:right w:val="nil"/>
          <w:between w:val="nil"/>
        </w:pBdr>
        <w:tabs>
          <w:tab w:val="left" w:pos="9720"/>
        </w:tabs>
        <w:ind w:left="1440"/>
        <w:rPr>
          <w:color w:val="000000"/>
          <w:lang w:val="en-US"/>
        </w:rPr>
      </w:pPr>
      <w:r w:rsidRPr="00A11144">
        <w:rPr>
          <w:color w:val="000000"/>
          <w:lang w:val="en-US"/>
        </w:rPr>
        <w:t>The </w:t>
      </w:r>
      <w:hyperlink r:id="rId403">
        <w:r w:rsidRPr="00A11144">
          <w:rPr>
            <w:color w:val="000000"/>
            <w:lang w:val="en-US"/>
          </w:rPr>
          <w:t>belief</w:t>
        </w:r>
      </w:hyperlink>
      <w:r w:rsidRPr="00A11144">
        <w:rPr>
          <w:color w:val="000000"/>
          <w:lang w:val="en-US"/>
        </w:rPr>
        <w:t> in </w:t>
      </w:r>
      <w:hyperlink r:id="rId404">
        <w:r w:rsidRPr="00A11144">
          <w:rPr>
            <w:color w:val="000000"/>
            <w:lang w:val="en-US"/>
          </w:rPr>
          <w:t>freedom</w:t>
        </w:r>
      </w:hyperlink>
      <w:r w:rsidRPr="00A11144">
        <w:rPr>
          <w:color w:val="000000"/>
          <w:lang w:val="en-US"/>
        </w:rPr>
        <w:t> and </w:t>
      </w:r>
      <w:hyperlink r:id="rId405">
        <w:r w:rsidRPr="00A11144">
          <w:rPr>
            <w:color w:val="000000"/>
            <w:lang w:val="en-US"/>
          </w:rPr>
          <w:t>equality</w:t>
        </w:r>
      </w:hyperlink>
      <w:r w:rsidRPr="00A11144">
        <w:rPr>
          <w:color w:val="000000"/>
          <w:lang w:val="en-US"/>
        </w:rPr>
        <w:t> between </w:t>
      </w:r>
      <w:hyperlink r:id="rId406">
        <w:r w:rsidRPr="00A11144">
          <w:rPr>
            <w:color w:val="000000"/>
            <w:lang w:val="en-US"/>
          </w:rPr>
          <w:t>people</w:t>
        </w:r>
      </w:hyperlink>
      <w:r w:rsidRPr="00A11144">
        <w:rPr>
          <w:color w:val="000000"/>
          <w:lang w:val="en-US"/>
        </w:rPr>
        <w:t>, or a </w:t>
      </w:r>
      <w:hyperlink r:id="rId407">
        <w:r w:rsidRPr="00A11144">
          <w:rPr>
            <w:color w:val="000000"/>
            <w:lang w:val="en-US"/>
          </w:rPr>
          <w:t>system</w:t>
        </w:r>
      </w:hyperlink>
      <w:r w:rsidRPr="00A11144">
        <w:rPr>
          <w:color w:val="000000"/>
          <w:lang w:val="en-US"/>
        </w:rPr>
        <w:t> of </w:t>
      </w:r>
      <w:hyperlink r:id="rId408">
        <w:r w:rsidRPr="00A11144">
          <w:rPr>
            <w:color w:val="000000"/>
            <w:lang w:val="en-US"/>
          </w:rPr>
          <w:t>government</w:t>
        </w:r>
      </w:hyperlink>
      <w:r w:rsidRPr="00A11144">
        <w:rPr>
          <w:color w:val="000000"/>
          <w:lang w:val="en-US"/>
        </w:rPr>
        <w:t> </w:t>
      </w:r>
      <w:hyperlink r:id="rId409">
        <w:r w:rsidRPr="00A11144">
          <w:rPr>
            <w:color w:val="000000"/>
            <w:lang w:val="en-US"/>
          </w:rPr>
          <w:t>based</w:t>
        </w:r>
      </w:hyperlink>
      <w:r w:rsidRPr="00A11144">
        <w:rPr>
          <w:color w:val="000000"/>
          <w:lang w:val="en-US"/>
        </w:rPr>
        <w:t> on this </w:t>
      </w:r>
      <w:hyperlink r:id="rId410">
        <w:r w:rsidRPr="00A11144">
          <w:rPr>
            <w:color w:val="000000"/>
            <w:lang w:val="en-US"/>
          </w:rPr>
          <w:t>belief</w:t>
        </w:r>
      </w:hyperlink>
      <w:r w:rsidRPr="00A11144">
        <w:rPr>
          <w:color w:val="000000"/>
          <w:lang w:val="en-US"/>
        </w:rPr>
        <w:t>, in which </w:t>
      </w:r>
      <w:hyperlink r:id="rId411">
        <w:r w:rsidRPr="00A11144">
          <w:rPr>
            <w:color w:val="000000"/>
            <w:lang w:val="en-US"/>
          </w:rPr>
          <w:t>power</w:t>
        </w:r>
      </w:hyperlink>
      <w:r w:rsidRPr="00A11144">
        <w:rPr>
          <w:color w:val="000000"/>
          <w:lang w:val="en-US"/>
        </w:rPr>
        <w:t xml:space="preserve"> is </w:t>
      </w:r>
      <w:hyperlink r:id="rId412">
        <w:r w:rsidRPr="00A11144">
          <w:rPr>
            <w:color w:val="000000"/>
            <w:lang w:val="en-US"/>
          </w:rPr>
          <w:t>held</w:t>
        </w:r>
      </w:hyperlink>
      <w:r w:rsidRPr="00A11144">
        <w:rPr>
          <w:color w:val="000000"/>
          <w:lang w:val="en-US"/>
        </w:rPr>
        <w:t xml:space="preserve"> either by </w:t>
      </w:r>
      <w:hyperlink r:id="rId413">
        <w:r w:rsidRPr="00A11144">
          <w:rPr>
            <w:color w:val="000000"/>
            <w:lang w:val="en-US"/>
          </w:rPr>
          <w:t>elected</w:t>
        </w:r>
      </w:hyperlink>
      <w:r w:rsidRPr="00A11144">
        <w:rPr>
          <w:color w:val="000000"/>
          <w:lang w:val="en-US"/>
        </w:rPr>
        <w:t> </w:t>
      </w:r>
      <w:hyperlink r:id="rId414">
        <w:r w:rsidRPr="00A11144">
          <w:rPr>
            <w:color w:val="000000"/>
            <w:lang w:val="en-US"/>
          </w:rPr>
          <w:t>representatives</w:t>
        </w:r>
      </w:hyperlink>
      <w:r w:rsidRPr="00A11144">
        <w:rPr>
          <w:color w:val="000000"/>
          <w:lang w:val="en-US"/>
        </w:rPr>
        <w:t> or </w:t>
      </w:r>
      <w:hyperlink r:id="rId415">
        <w:r w:rsidRPr="00A11144">
          <w:rPr>
            <w:color w:val="000000"/>
            <w:lang w:val="en-US"/>
          </w:rPr>
          <w:t>directly</w:t>
        </w:r>
      </w:hyperlink>
      <w:r w:rsidRPr="00A11144">
        <w:rPr>
          <w:color w:val="000000"/>
          <w:lang w:val="en-US"/>
        </w:rPr>
        <w:t xml:space="preserve"> by the people themselves. Also, a basic right of citizenship to be exercised under conditions of freedom, equality, transparency and responsibility, with due respect for the plurality of views, and in the interest of the polity. </w:t>
      </w:r>
    </w:p>
    <w:p w14:paraId="459E4A83" w14:textId="0ED37F4A" w:rsidR="00DD61E1" w:rsidRPr="00A11144" w:rsidRDefault="00DD61E1">
      <w:pPr>
        <w:pBdr>
          <w:top w:val="nil"/>
          <w:left w:val="nil"/>
          <w:bottom w:val="nil"/>
          <w:right w:val="nil"/>
          <w:between w:val="nil"/>
        </w:pBdr>
        <w:ind w:left="720"/>
        <w:rPr>
          <w:color w:val="000000"/>
          <w:lang w:val="en-US"/>
        </w:rPr>
      </w:pPr>
      <w:r w:rsidRPr="00A11144">
        <w:rPr>
          <w:b/>
          <w:color w:val="000000"/>
          <w:lang w:val="en-US"/>
        </w:rPr>
        <w:t>Diversity</w:t>
      </w:r>
      <w:r w:rsidRPr="00A11144">
        <w:rPr>
          <w:color w:val="000000"/>
          <w:lang w:val="en-US"/>
        </w:rPr>
        <w:t xml:space="preserve"> </w:t>
      </w:r>
    </w:p>
    <w:p w14:paraId="1824C220" w14:textId="77777777" w:rsidR="00857207" w:rsidRDefault="00DD61E1">
      <w:pPr>
        <w:pBdr>
          <w:top w:val="nil"/>
          <w:left w:val="nil"/>
          <w:bottom w:val="nil"/>
          <w:right w:val="nil"/>
          <w:between w:val="nil"/>
        </w:pBdr>
        <w:ind w:left="1440"/>
        <w:rPr>
          <w:color w:val="000000"/>
          <w:lang w:val="en-US"/>
        </w:rPr>
      </w:pPr>
      <w:r w:rsidRPr="00A11144">
        <w:rPr>
          <w:color w:val="000000"/>
          <w:lang w:val="en-US"/>
        </w:rPr>
        <w:t>The inclusion, in activities and decision-making, of people from various backgrounds of ethnicity, religion, age, gender and sexual orientation.</w:t>
      </w:r>
    </w:p>
    <w:p w14:paraId="34E9EE83" w14:textId="5D1F62F9" w:rsidR="00DD61E1" w:rsidRPr="00A11144" w:rsidRDefault="00DD61E1" w:rsidP="00E20B91">
      <w:pPr>
        <w:pBdr>
          <w:top w:val="nil"/>
          <w:left w:val="nil"/>
          <w:bottom w:val="nil"/>
          <w:right w:val="nil"/>
          <w:between w:val="nil"/>
        </w:pBdr>
        <w:ind w:left="709"/>
        <w:rPr>
          <w:b/>
          <w:bCs/>
          <w:color w:val="000000"/>
          <w:lang w:val="en-US"/>
        </w:rPr>
      </w:pPr>
      <w:r w:rsidRPr="00A11144">
        <w:rPr>
          <w:b/>
          <w:bCs/>
          <w:color w:val="000000"/>
          <w:lang w:val="en-US"/>
        </w:rPr>
        <w:t>Draft law</w:t>
      </w:r>
    </w:p>
    <w:p w14:paraId="010A4632" w14:textId="77777777" w:rsidR="00857207" w:rsidRDefault="00DD61E1">
      <w:pPr>
        <w:pBdr>
          <w:top w:val="nil"/>
          <w:left w:val="nil"/>
          <w:bottom w:val="nil"/>
          <w:right w:val="nil"/>
          <w:between w:val="nil"/>
        </w:pBdr>
        <w:ind w:left="1440"/>
        <w:rPr>
          <w:color w:val="000000"/>
          <w:lang w:val="en-US"/>
        </w:rPr>
      </w:pPr>
      <w:r w:rsidRPr="00A11144">
        <w:rPr>
          <w:color w:val="000000"/>
          <w:lang w:val="en-US"/>
        </w:rPr>
        <w:t xml:space="preserve">See: </w:t>
      </w:r>
      <w:r w:rsidRPr="00A11144">
        <w:rPr>
          <w:i/>
          <w:iCs/>
          <w:color w:val="000000"/>
          <w:lang w:val="en-US"/>
        </w:rPr>
        <w:t>Proposal for a law</w:t>
      </w:r>
      <w:r w:rsidRPr="00A11144">
        <w:rPr>
          <w:color w:val="000000"/>
          <w:lang w:val="en-US"/>
        </w:rPr>
        <w:t>.</w:t>
      </w:r>
    </w:p>
    <w:p w14:paraId="1C7C3AAE" w14:textId="77777777" w:rsidR="00857207" w:rsidRDefault="00DD61E1">
      <w:pPr>
        <w:rPr>
          <w:b/>
          <w:color w:val="005F9A"/>
          <w:sz w:val="28"/>
          <w:szCs w:val="28"/>
          <w:lang w:val="en-US"/>
        </w:rPr>
      </w:pPr>
      <w:r w:rsidRPr="00A11144">
        <w:rPr>
          <w:b/>
          <w:color w:val="005F9A"/>
          <w:sz w:val="28"/>
          <w:szCs w:val="28"/>
          <w:lang w:val="en-US"/>
        </w:rPr>
        <w:t>E</w:t>
      </w:r>
    </w:p>
    <w:p w14:paraId="1820E797" w14:textId="193EE24C" w:rsidR="00DD61E1" w:rsidRPr="00A11144" w:rsidRDefault="00DD61E1">
      <w:pPr>
        <w:pBdr>
          <w:top w:val="nil"/>
          <w:left w:val="nil"/>
          <w:bottom w:val="nil"/>
          <w:right w:val="nil"/>
          <w:between w:val="nil"/>
        </w:pBdr>
        <w:shd w:val="clear" w:color="auto" w:fill="FFFFFF"/>
        <w:ind w:left="720"/>
        <w:rPr>
          <w:b/>
          <w:color w:val="000000"/>
          <w:lang w:val="en-US"/>
        </w:rPr>
      </w:pPr>
      <w:r w:rsidRPr="00A11144">
        <w:rPr>
          <w:b/>
          <w:color w:val="000000"/>
          <w:lang w:val="en-US"/>
        </w:rPr>
        <w:t xml:space="preserve">Electoral district </w:t>
      </w:r>
    </w:p>
    <w:p w14:paraId="6EA3C729" w14:textId="77777777" w:rsidR="00857207" w:rsidRDefault="00DD61E1">
      <w:pPr>
        <w:pBdr>
          <w:top w:val="nil"/>
          <w:left w:val="nil"/>
          <w:bottom w:val="nil"/>
          <w:right w:val="nil"/>
          <w:between w:val="nil"/>
        </w:pBdr>
        <w:shd w:val="clear" w:color="auto" w:fill="FFFFFF"/>
        <w:ind w:left="720" w:firstLine="720"/>
        <w:rPr>
          <w:color w:val="000000"/>
          <w:lang w:val="en-US"/>
        </w:rPr>
      </w:pPr>
      <w:r w:rsidRPr="00A11144">
        <w:rPr>
          <w:color w:val="000000"/>
          <w:lang w:val="en-US"/>
        </w:rPr>
        <w:t xml:space="preserve">See: </w:t>
      </w:r>
      <w:r w:rsidRPr="00A11144">
        <w:rPr>
          <w:i/>
          <w:iCs/>
          <w:color w:val="000000"/>
          <w:lang w:val="en-US"/>
        </w:rPr>
        <w:t>Constituency</w:t>
      </w:r>
      <w:r w:rsidRPr="00A11144">
        <w:rPr>
          <w:color w:val="000000"/>
          <w:lang w:val="en-US"/>
        </w:rPr>
        <w:t>.</w:t>
      </w:r>
    </w:p>
    <w:p w14:paraId="3D07F880" w14:textId="3A4C4392" w:rsidR="00DD61E1" w:rsidRPr="00A11144" w:rsidRDefault="00DD61E1">
      <w:pPr>
        <w:ind w:left="720"/>
        <w:rPr>
          <w:lang w:val="en-US"/>
        </w:rPr>
      </w:pPr>
      <w:r w:rsidRPr="00A11144">
        <w:rPr>
          <w:b/>
          <w:lang w:val="en-US"/>
        </w:rPr>
        <w:t>Electoral management body</w:t>
      </w:r>
      <w:r w:rsidRPr="00A11144">
        <w:rPr>
          <w:b/>
          <w:bCs/>
          <w:lang w:val="en-US"/>
        </w:rPr>
        <w:t xml:space="preserve"> (EMB)</w:t>
      </w:r>
    </w:p>
    <w:p w14:paraId="6EC4FDD0" w14:textId="77777777" w:rsidR="00857207" w:rsidRDefault="00DD61E1">
      <w:pPr>
        <w:ind w:left="1440"/>
        <w:rPr>
          <w:lang w:val="en-US"/>
        </w:rPr>
      </w:pPr>
      <w:r w:rsidRPr="00A11144">
        <w:rPr>
          <w:lang w:val="en-US"/>
        </w:rPr>
        <w:t xml:space="preserve">A body or bodies responsible for electoral management, usually </w:t>
      </w:r>
      <w:r w:rsidRPr="00A11144">
        <w:rPr>
          <w:color w:val="000000"/>
          <w:lang w:val="en-US"/>
        </w:rPr>
        <w:t xml:space="preserve">impartial and independent from political influence. In some countries, national and local government institutions are trusted to handle the electoral process, while other countries </w:t>
      </w:r>
      <w:r w:rsidRPr="00A11144">
        <w:rPr>
          <w:lang w:val="en-US"/>
        </w:rPr>
        <w:t>establish an independent</w:t>
      </w:r>
      <w:r w:rsidRPr="00A11144">
        <w:rPr>
          <w:color w:val="000000"/>
          <w:lang w:val="en-US"/>
        </w:rPr>
        <w:t xml:space="preserve"> EMB.</w:t>
      </w:r>
      <w:r w:rsidRPr="00A11144">
        <w:rPr>
          <w:lang w:val="en-US"/>
        </w:rPr>
        <w:t xml:space="preserve"> Different countries use various names for this kind of body, such as “electoral/election commission”, “electoral council”, “department of elections”, “election unit” and “electoral/election board”. </w:t>
      </w:r>
    </w:p>
    <w:p w14:paraId="1E818B98" w14:textId="6615D624" w:rsidR="00DD61E1" w:rsidRPr="00A11144" w:rsidRDefault="00DD61E1">
      <w:pPr>
        <w:pBdr>
          <w:top w:val="nil"/>
          <w:left w:val="nil"/>
          <w:bottom w:val="nil"/>
          <w:right w:val="nil"/>
          <w:between w:val="nil"/>
        </w:pBdr>
        <w:shd w:val="clear" w:color="auto" w:fill="FFFFFF"/>
        <w:ind w:left="720"/>
        <w:rPr>
          <w:b/>
          <w:color w:val="000000"/>
          <w:lang w:val="en-US"/>
        </w:rPr>
      </w:pPr>
      <w:r w:rsidRPr="00A11144">
        <w:rPr>
          <w:b/>
          <w:color w:val="000000"/>
          <w:lang w:val="en-US"/>
        </w:rPr>
        <w:t xml:space="preserve">Executive </w:t>
      </w:r>
    </w:p>
    <w:p w14:paraId="06E05BCA" w14:textId="77777777" w:rsidR="00857207" w:rsidRDefault="00DD61E1">
      <w:pPr>
        <w:pBdr>
          <w:top w:val="nil"/>
          <w:left w:val="nil"/>
          <w:bottom w:val="nil"/>
          <w:right w:val="nil"/>
          <w:between w:val="nil"/>
        </w:pBdr>
        <w:shd w:val="clear" w:color="auto" w:fill="FFFFFF"/>
        <w:ind w:left="1440"/>
        <w:rPr>
          <w:color w:val="000000"/>
          <w:lang w:val="en-US"/>
        </w:rPr>
      </w:pPr>
      <w:r w:rsidRPr="00A11144">
        <w:rPr>
          <w:color w:val="000000"/>
          <w:lang w:val="en-US"/>
        </w:rPr>
        <w:t>The branch of government that carries out or administers laws. The executive may also refer to the head of the government (President, Prime Minister, Head of State, etc.) and members of Cabinet and their staff, as well as the civil service, which implements policies and administers public programmes and resources through government departments and relevant offices. In a democratic system, the executive is held accountable by parliamentary oversight and checks and balances. In this publication, the terms “executive” and “government” are used interchangeably.</w:t>
      </w:r>
    </w:p>
    <w:p w14:paraId="42662B73" w14:textId="77777777" w:rsidR="00857207" w:rsidRDefault="00DD61E1">
      <w:pPr>
        <w:shd w:val="clear" w:color="auto" w:fill="FFFFFF"/>
        <w:rPr>
          <w:b/>
          <w:color w:val="005F9A"/>
          <w:sz w:val="28"/>
          <w:szCs w:val="28"/>
          <w:lang w:val="en-US"/>
        </w:rPr>
      </w:pPr>
      <w:r w:rsidRPr="00A11144">
        <w:rPr>
          <w:b/>
          <w:color w:val="005F9A"/>
          <w:sz w:val="28"/>
          <w:szCs w:val="28"/>
          <w:lang w:val="en-US"/>
        </w:rPr>
        <w:t>G</w:t>
      </w:r>
    </w:p>
    <w:p w14:paraId="22BF7635" w14:textId="706A8B12" w:rsidR="00DD61E1" w:rsidRPr="00A11144" w:rsidRDefault="00DD61E1">
      <w:pPr>
        <w:pBdr>
          <w:top w:val="nil"/>
          <w:left w:val="nil"/>
          <w:bottom w:val="nil"/>
          <w:right w:val="nil"/>
          <w:between w:val="nil"/>
        </w:pBdr>
        <w:ind w:left="720"/>
        <w:rPr>
          <w:color w:val="000000"/>
          <w:lang w:val="en-US"/>
        </w:rPr>
      </w:pPr>
      <w:r w:rsidRPr="00A11144">
        <w:rPr>
          <w:b/>
          <w:color w:val="000000"/>
          <w:lang w:val="en-US"/>
        </w:rPr>
        <w:t>Gender-sensitive</w:t>
      </w:r>
      <w:r w:rsidRPr="00A11144">
        <w:rPr>
          <w:color w:val="000000"/>
          <w:lang w:val="en-US"/>
        </w:rPr>
        <w:t xml:space="preserve"> </w:t>
      </w:r>
    </w:p>
    <w:p w14:paraId="558579BB" w14:textId="77777777" w:rsidR="00857207" w:rsidRDefault="00DD61E1">
      <w:pPr>
        <w:pBdr>
          <w:top w:val="nil"/>
          <w:left w:val="nil"/>
          <w:bottom w:val="nil"/>
          <w:right w:val="nil"/>
          <w:between w:val="nil"/>
        </w:pBdr>
        <w:ind w:left="1440"/>
        <w:rPr>
          <w:color w:val="000000"/>
          <w:lang w:val="en-US"/>
        </w:rPr>
      </w:pPr>
      <w:r w:rsidRPr="00A11144">
        <w:rPr>
          <w:color w:val="000000"/>
          <w:lang w:val="en-US"/>
        </w:rPr>
        <w:t>An approach that acknowledges the way in which gender informs activities and decisions by taking account of, and responding to, the unique views, perspectives and needs of men, women and gender non-conforming individuals.</w:t>
      </w:r>
    </w:p>
    <w:p w14:paraId="1A3B00B0" w14:textId="34B66D22" w:rsidR="00DD61E1" w:rsidRPr="00A11144" w:rsidRDefault="00DD61E1" w:rsidP="00572F1C">
      <w:pPr>
        <w:pBdr>
          <w:top w:val="nil"/>
          <w:left w:val="nil"/>
          <w:bottom w:val="nil"/>
          <w:right w:val="nil"/>
          <w:between w:val="nil"/>
        </w:pBdr>
        <w:ind w:left="709"/>
        <w:rPr>
          <w:b/>
          <w:bCs/>
          <w:color w:val="000000"/>
          <w:lang w:val="en-US"/>
        </w:rPr>
      </w:pPr>
      <w:r w:rsidRPr="00A11144">
        <w:rPr>
          <w:b/>
          <w:bCs/>
          <w:color w:val="000000"/>
          <w:lang w:val="en-US"/>
        </w:rPr>
        <w:t>General secretariat</w:t>
      </w:r>
    </w:p>
    <w:p w14:paraId="5D878C0A" w14:textId="77777777" w:rsidR="00857207" w:rsidRDefault="00DD61E1">
      <w:pPr>
        <w:pBdr>
          <w:top w:val="nil"/>
          <w:left w:val="nil"/>
          <w:bottom w:val="nil"/>
          <w:right w:val="nil"/>
          <w:between w:val="nil"/>
        </w:pBdr>
        <w:ind w:left="1440"/>
        <w:rPr>
          <w:lang w:val="en-US"/>
        </w:rPr>
      </w:pPr>
      <w:r w:rsidRPr="00A11144">
        <w:rPr>
          <w:color w:val="000000"/>
          <w:lang w:val="en-US"/>
        </w:rPr>
        <w:t xml:space="preserve">See: </w:t>
      </w:r>
      <w:r w:rsidRPr="00A11144">
        <w:rPr>
          <w:i/>
          <w:iCs/>
          <w:color w:val="000000"/>
          <w:lang w:val="en-US"/>
        </w:rPr>
        <w:t>Parliamentary administration</w:t>
      </w:r>
      <w:r w:rsidRPr="00A11144">
        <w:rPr>
          <w:color w:val="000000"/>
          <w:lang w:val="en-US"/>
        </w:rPr>
        <w:t>.</w:t>
      </w:r>
    </w:p>
    <w:p w14:paraId="5B16AFFB" w14:textId="4370E82B" w:rsidR="00DD61E1" w:rsidRPr="00A11144" w:rsidRDefault="00DD61E1">
      <w:pPr>
        <w:pBdr>
          <w:top w:val="nil"/>
          <w:left w:val="nil"/>
          <w:bottom w:val="nil"/>
          <w:right w:val="nil"/>
          <w:between w:val="nil"/>
        </w:pBdr>
        <w:rPr>
          <w:b/>
          <w:lang w:val="en-US"/>
        </w:rPr>
      </w:pPr>
      <w:r w:rsidRPr="00A11144">
        <w:rPr>
          <w:lang w:val="en-US"/>
        </w:rPr>
        <w:lastRenderedPageBreak/>
        <w:tab/>
      </w:r>
      <w:r w:rsidRPr="00A11144">
        <w:rPr>
          <w:b/>
          <w:lang w:val="en-US"/>
        </w:rPr>
        <w:t>Government</w:t>
      </w:r>
    </w:p>
    <w:p w14:paraId="106A0515" w14:textId="77777777" w:rsidR="00DD61E1" w:rsidRPr="00A11144" w:rsidRDefault="00DD61E1">
      <w:pPr>
        <w:pBdr>
          <w:top w:val="nil"/>
          <w:left w:val="nil"/>
          <w:bottom w:val="nil"/>
          <w:right w:val="nil"/>
          <w:between w:val="nil"/>
        </w:pBdr>
        <w:rPr>
          <w:lang w:val="en-US"/>
        </w:rPr>
      </w:pPr>
      <w:r w:rsidRPr="00A11144">
        <w:rPr>
          <w:lang w:val="en-US"/>
        </w:rPr>
        <w:tab/>
      </w:r>
      <w:r w:rsidRPr="00A11144">
        <w:rPr>
          <w:lang w:val="en-US"/>
        </w:rPr>
        <w:tab/>
        <w:t xml:space="preserve">See: </w:t>
      </w:r>
      <w:r w:rsidRPr="00A11144">
        <w:rPr>
          <w:i/>
          <w:iCs/>
          <w:lang w:val="en-US"/>
        </w:rPr>
        <w:t>Executive</w:t>
      </w:r>
      <w:r w:rsidRPr="00A11144">
        <w:rPr>
          <w:lang w:val="en-US"/>
        </w:rPr>
        <w:t>.</w:t>
      </w:r>
    </w:p>
    <w:p w14:paraId="0127FF7B" w14:textId="77777777" w:rsidR="00857207" w:rsidRDefault="00DD61E1" w:rsidP="00E20B91">
      <w:pPr>
        <w:pBdr>
          <w:top w:val="nil"/>
          <w:left w:val="nil"/>
          <w:bottom w:val="nil"/>
          <w:right w:val="nil"/>
          <w:between w:val="nil"/>
        </w:pBdr>
        <w:ind w:left="1440"/>
        <w:rPr>
          <w:lang w:val="en-US"/>
        </w:rPr>
      </w:pPr>
      <w:r w:rsidRPr="00A11144">
        <w:rPr>
          <w:lang w:val="en-US"/>
        </w:rPr>
        <w:t>Note: In this publication, the terms “government” and “executive” are used interchangeably, and the traditional definition of the three branches of government (executive, legislative and judicial) is not used.</w:t>
      </w:r>
    </w:p>
    <w:p w14:paraId="17A716C8" w14:textId="3D40A678" w:rsidR="00857207" w:rsidRDefault="00DD61E1">
      <w:pPr>
        <w:rPr>
          <w:b/>
          <w:color w:val="005F9A"/>
          <w:sz w:val="28"/>
          <w:szCs w:val="28"/>
          <w:lang w:val="en-US"/>
        </w:rPr>
      </w:pPr>
      <w:r w:rsidRPr="00A11144">
        <w:rPr>
          <w:b/>
          <w:color w:val="005F9A"/>
          <w:sz w:val="28"/>
          <w:szCs w:val="28"/>
          <w:lang w:val="en-US"/>
        </w:rPr>
        <w:t>H</w:t>
      </w:r>
    </w:p>
    <w:p w14:paraId="1A9A64BD" w14:textId="13860629" w:rsidR="00DD61E1" w:rsidRPr="00A11144" w:rsidRDefault="00DD61E1">
      <w:pPr>
        <w:pBdr>
          <w:top w:val="nil"/>
          <w:left w:val="nil"/>
          <w:bottom w:val="nil"/>
          <w:right w:val="nil"/>
          <w:between w:val="nil"/>
        </w:pBdr>
        <w:shd w:val="clear" w:color="auto" w:fill="FFFFFF"/>
        <w:ind w:left="720"/>
        <w:rPr>
          <w:b/>
          <w:color w:val="000000"/>
          <w:lang w:val="en-US"/>
        </w:rPr>
      </w:pPr>
      <w:r w:rsidRPr="00A11144">
        <w:rPr>
          <w:b/>
          <w:color w:val="000000"/>
          <w:lang w:val="en-US"/>
        </w:rPr>
        <w:t xml:space="preserve">Hansard </w:t>
      </w:r>
    </w:p>
    <w:p w14:paraId="333AA45C" w14:textId="77777777" w:rsidR="00857207" w:rsidRDefault="00DD61E1">
      <w:pPr>
        <w:pBdr>
          <w:top w:val="nil"/>
          <w:left w:val="nil"/>
          <w:bottom w:val="nil"/>
          <w:right w:val="nil"/>
          <w:between w:val="nil"/>
        </w:pBdr>
        <w:shd w:val="clear" w:color="auto" w:fill="FFFFFF"/>
        <w:ind w:left="1440"/>
        <w:rPr>
          <w:color w:val="000000"/>
          <w:lang w:val="en-US"/>
        </w:rPr>
      </w:pPr>
      <w:r w:rsidRPr="00A11144">
        <w:rPr>
          <w:color w:val="000000"/>
          <w:lang w:val="en-US"/>
        </w:rPr>
        <w:t>The official record or transcript of debates in a parliament. The term "Hansard”, which is mostly used in Westminster-style parliaments, originated from the name of the printer in England who began preparing reports of parliamentary debates in the 18th century. The other terms in use are “transcript”, “record” and “stenogram”.</w:t>
      </w:r>
    </w:p>
    <w:p w14:paraId="2752E38B" w14:textId="50DFC2A2" w:rsidR="00DD61E1" w:rsidRPr="00A11144" w:rsidRDefault="00DD61E1" w:rsidP="00E20B91">
      <w:pPr>
        <w:pBdr>
          <w:top w:val="nil"/>
          <w:left w:val="nil"/>
          <w:bottom w:val="nil"/>
          <w:right w:val="nil"/>
          <w:between w:val="nil"/>
        </w:pBdr>
        <w:shd w:val="clear" w:color="auto" w:fill="FFFFFF"/>
        <w:ind w:left="709"/>
        <w:rPr>
          <w:b/>
          <w:bCs/>
          <w:color w:val="000000"/>
          <w:lang w:val="en-US"/>
        </w:rPr>
      </w:pPr>
      <w:r w:rsidRPr="00A11144">
        <w:rPr>
          <w:b/>
          <w:bCs/>
          <w:color w:val="000000"/>
          <w:lang w:val="en-US"/>
        </w:rPr>
        <w:t>House</w:t>
      </w:r>
    </w:p>
    <w:p w14:paraId="403E67DD" w14:textId="77777777" w:rsidR="00857207" w:rsidRDefault="00DD61E1">
      <w:pPr>
        <w:pBdr>
          <w:top w:val="nil"/>
          <w:left w:val="nil"/>
          <w:bottom w:val="nil"/>
          <w:right w:val="nil"/>
          <w:between w:val="nil"/>
        </w:pBdr>
        <w:shd w:val="clear" w:color="auto" w:fill="FFFFFF"/>
        <w:ind w:left="1440"/>
        <w:rPr>
          <w:color w:val="000000"/>
          <w:highlight w:val="white"/>
          <w:lang w:val="en-US"/>
        </w:rPr>
      </w:pPr>
      <w:r w:rsidRPr="00A11144">
        <w:rPr>
          <w:color w:val="000000"/>
          <w:highlight w:val="white"/>
          <w:lang w:val="en-US"/>
        </w:rPr>
        <w:t xml:space="preserve">See: </w:t>
      </w:r>
      <w:r w:rsidRPr="00A11144">
        <w:rPr>
          <w:i/>
          <w:iCs/>
          <w:color w:val="000000"/>
          <w:highlight w:val="white"/>
          <w:lang w:val="en-US"/>
        </w:rPr>
        <w:t>Parliament</w:t>
      </w:r>
      <w:r w:rsidRPr="00A11144">
        <w:rPr>
          <w:color w:val="000000"/>
          <w:highlight w:val="white"/>
          <w:lang w:val="en-US"/>
        </w:rPr>
        <w:t>.</w:t>
      </w:r>
    </w:p>
    <w:p w14:paraId="1F032315" w14:textId="77777777" w:rsidR="00857207" w:rsidRDefault="00DD61E1">
      <w:pPr>
        <w:rPr>
          <w:b/>
          <w:color w:val="005F9A"/>
          <w:sz w:val="28"/>
          <w:szCs w:val="28"/>
          <w:lang w:val="en-US"/>
        </w:rPr>
      </w:pPr>
      <w:r w:rsidRPr="00A11144">
        <w:rPr>
          <w:b/>
          <w:color w:val="005F9A"/>
          <w:sz w:val="28"/>
          <w:szCs w:val="28"/>
          <w:lang w:val="en-US"/>
        </w:rPr>
        <w:t>I</w:t>
      </w:r>
    </w:p>
    <w:p w14:paraId="4FF1DCD0" w14:textId="28354775" w:rsidR="00DD61E1" w:rsidRPr="00A11144" w:rsidRDefault="00DD61E1">
      <w:pPr>
        <w:pBdr>
          <w:top w:val="nil"/>
          <w:left w:val="nil"/>
          <w:bottom w:val="nil"/>
          <w:right w:val="nil"/>
          <w:between w:val="nil"/>
        </w:pBdr>
        <w:ind w:left="720"/>
        <w:rPr>
          <w:color w:val="000000"/>
          <w:lang w:val="en-US"/>
        </w:rPr>
      </w:pPr>
      <w:r w:rsidRPr="00A11144">
        <w:rPr>
          <w:b/>
          <w:color w:val="000000"/>
          <w:lang w:val="en-US"/>
        </w:rPr>
        <w:t>Impact assessment (IA)</w:t>
      </w:r>
      <w:r w:rsidRPr="00A11144">
        <w:rPr>
          <w:color w:val="000000"/>
          <w:lang w:val="en-US"/>
        </w:rPr>
        <w:t xml:space="preserve"> </w:t>
      </w:r>
    </w:p>
    <w:p w14:paraId="189720AE" w14:textId="77777777" w:rsidR="00857207" w:rsidRDefault="00DD61E1">
      <w:pPr>
        <w:pBdr>
          <w:top w:val="nil"/>
          <w:left w:val="nil"/>
          <w:bottom w:val="nil"/>
          <w:right w:val="nil"/>
          <w:between w:val="nil"/>
        </w:pBdr>
        <w:ind w:left="1440"/>
        <w:rPr>
          <w:color w:val="000000"/>
          <w:highlight w:val="white"/>
          <w:lang w:val="en-US"/>
        </w:rPr>
      </w:pPr>
      <w:r w:rsidRPr="00A11144">
        <w:rPr>
          <w:color w:val="000000"/>
          <w:lang w:val="en-US"/>
        </w:rPr>
        <w:t xml:space="preserve">In the parliamentary context, </w:t>
      </w:r>
      <w:r w:rsidRPr="00A11144">
        <w:rPr>
          <w:color w:val="000000"/>
          <w:highlight w:val="white"/>
          <w:lang w:val="en-US"/>
        </w:rPr>
        <w:t xml:space="preserve">a structured process for considering the implications, for people and their environment, of proposed legislative actions in preparation for a policy debate, or in the event that there is an opportunity to amend (or even, if appropriate, abandon) a proposal. An impact assessment can be applied at all levels of policy development and decision-making, or can be related to a specific project. </w:t>
      </w:r>
    </w:p>
    <w:p w14:paraId="3A8B8812" w14:textId="53AFC14A" w:rsidR="00DD61E1" w:rsidRPr="00A11144" w:rsidRDefault="00DD61E1">
      <w:pPr>
        <w:pBdr>
          <w:top w:val="nil"/>
          <w:left w:val="nil"/>
          <w:bottom w:val="nil"/>
          <w:right w:val="nil"/>
          <w:between w:val="nil"/>
        </w:pBdr>
        <w:ind w:left="720"/>
        <w:rPr>
          <w:b/>
          <w:color w:val="000000"/>
          <w:lang w:val="en-US"/>
        </w:rPr>
      </w:pPr>
      <w:r w:rsidRPr="00A11144">
        <w:rPr>
          <w:b/>
          <w:color w:val="000000"/>
          <w:lang w:val="en-US"/>
        </w:rPr>
        <w:t xml:space="preserve">Inclusion </w:t>
      </w:r>
    </w:p>
    <w:p w14:paraId="7337A0D5" w14:textId="77777777" w:rsidR="00857207" w:rsidRDefault="00DD61E1">
      <w:pPr>
        <w:pBdr>
          <w:top w:val="nil"/>
          <w:left w:val="nil"/>
          <w:bottom w:val="nil"/>
          <w:right w:val="nil"/>
          <w:between w:val="nil"/>
        </w:pBdr>
        <w:ind w:left="1440"/>
        <w:rPr>
          <w:color w:val="000000"/>
          <w:lang w:val="en-US"/>
        </w:rPr>
      </w:pPr>
      <w:r w:rsidRPr="00A11144">
        <w:rPr>
          <w:color w:val="000000"/>
          <w:lang w:val="en-US"/>
        </w:rPr>
        <w:t>In a parliamentary context, inclusion relates to both the institution of parliament, and the responsibilities and actions of members to fulfil their mandate as representatives of that institution. Inclusion in the institution relates to the processes and actions that ensure all operations and activities are structured in a way that gives individuals equal opportunities to participate and contribute to decision-making. Inclusion related to the actions of members to fulfil their mandate describes the methods used to ensure all individuals and groups, particularly those who are vulnerable and underrepresented, have equal opportunities to inform the law-making, oversight and representation processes.</w:t>
      </w:r>
    </w:p>
    <w:p w14:paraId="52C3FE6F" w14:textId="45A55841" w:rsidR="00DD61E1" w:rsidRPr="00A11144" w:rsidRDefault="00DD61E1">
      <w:pPr>
        <w:pBdr>
          <w:top w:val="nil"/>
          <w:left w:val="nil"/>
          <w:bottom w:val="nil"/>
          <w:right w:val="nil"/>
          <w:between w:val="nil"/>
        </w:pBdr>
        <w:ind w:left="720"/>
        <w:rPr>
          <w:color w:val="000000"/>
          <w:highlight w:val="white"/>
          <w:lang w:val="en-US"/>
        </w:rPr>
      </w:pPr>
      <w:r w:rsidRPr="00A11144">
        <w:rPr>
          <w:b/>
          <w:color w:val="000000"/>
          <w:highlight w:val="white"/>
          <w:lang w:val="en-US"/>
        </w:rPr>
        <w:t>Independent</w:t>
      </w:r>
      <w:r w:rsidRPr="00A11144">
        <w:rPr>
          <w:color w:val="000000"/>
          <w:highlight w:val="white"/>
          <w:lang w:val="en-US"/>
        </w:rPr>
        <w:t> </w:t>
      </w:r>
      <w:r w:rsidRPr="00A11144">
        <w:rPr>
          <w:b/>
          <w:color w:val="000000"/>
          <w:highlight w:val="white"/>
          <w:lang w:val="en-US"/>
        </w:rPr>
        <w:t xml:space="preserve">member of parliament </w:t>
      </w:r>
    </w:p>
    <w:p w14:paraId="20221D26" w14:textId="77777777" w:rsidR="00857207" w:rsidRDefault="00DD61E1">
      <w:pPr>
        <w:pBdr>
          <w:top w:val="nil"/>
          <w:left w:val="nil"/>
          <w:bottom w:val="nil"/>
          <w:right w:val="nil"/>
          <w:between w:val="nil"/>
        </w:pBdr>
        <w:ind w:left="1440"/>
        <w:rPr>
          <w:color w:val="000000"/>
          <w:highlight w:val="white"/>
          <w:lang w:val="en-US"/>
        </w:rPr>
      </w:pPr>
      <w:r w:rsidRPr="00A11144">
        <w:rPr>
          <w:color w:val="000000"/>
          <w:highlight w:val="white"/>
          <w:lang w:val="en-US"/>
        </w:rPr>
        <w:t xml:space="preserve">An MP who does not belong to a parliamentary (political) party. In systems that have a small number of central, dominant parties, this term can also refer to a member who represents or belongs to a party that is outside those dominant parties. </w:t>
      </w:r>
    </w:p>
    <w:p w14:paraId="18485309" w14:textId="77777777" w:rsidR="00857207" w:rsidRDefault="00DD61E1">
      <w:pPr>
        <w:rPr>
          <w:b/>
          <w:color w:val="005F9A"/>
          <w:sz w:val="28"/>
          <w:szCs w:val="28"/>
          <w:highlight w:val="white"/>
          <w:lang w:val="en-US"/>
        </w:rPr>
      </w:pPr>
      <w:r w:rsidRPr="00A11144">
        <w:rPr>
          <w:b/>
          <w:color w:val="005F9A"/>
          <w:sz w:val="28"/>
          <w:szCs w:val="28"/>
          <w:highlight w:val="white"/>
          <w:lang w:val="en-US"/>
        </w:rPr>
        <w:t>L</w:t>
      </w:r>
    </w:p>
    <w:p w14:paraId="7159D5E5" w14:textId="0A69CF74" w:rsidR="00DD61E1" w:rsidRPr="00A11144" w:rsidRDefault="00DD61E1">
      <w:pPr>
        <w:pBdr>
          <w:top w:val="nil"/>
          <w:left w:val="nil"/>
          <w:bottom w:val="nil"/>
          <w:right w:val="nil"/>
          <w:between w:val="nil"/>
        </w:pBdr>
        <w:shd w:val="clear" w:color="auto" w:fill="FFFFFF"/>
        <w:ind w:left="720"/>
        <w:rPr>
          <w:b/>
          <w:color w:val="000000"/>
          <w:lang w:val="en-US"/>
        </w:rPr>
      </w:pPr>
      <w:r w:rsidRPr="00A11144">
        <w:rPr>
          <w:b/>
          <w:color w:val="000000"/>
          <w:lang w:val="en-US"/>
        </w:rPr>
        <w:t xml:space="preserve">Law </w:t>
      </w:r>
    </w:p>
    <w:p w14:paraId="3C3CD525" w14:textId="77777777" w:rsidR="00857207" w:rsidRDefault="00DD61E1">
      <w:pPr>
        <w:pBdr>
          <w:top w:val="nil"/>
          <w:left w:val="nil"/>
          <w:bottom w:val="nil"/>
          <w:right w:val="nil"/>
          <w:between w:val="nil"/>
        </w:pBdr>
        <w:shd w:val="clear" w:color="auto" w:fill="FFFFFF"/>
        <w:ind w:left="1440"/>
        <w:rPr>
          <w:color w:val="212529"/>
          <w:lang w:val="en-US"/>
        </w:rPr>
      </w:pPr>
      <w:r w:rsidRPr="00A11144">
        <w:rPr>
          <w:color w:val="202124"/>
          <w:highlight w:val="white"/>
          <w:lang w:val="en-US"/>
        </w:rPr>
        <w:t>A body of rules of action or conduct prescribed by a controlling authority (usually passed by parliament), which has a binding legal force and must be obeyed and followed by citizens, subject to sanctions or legal consequences. Also,</w:t>
      </w:r>
      <w:r w:rsidRPr="00A11144">
        <w:rPr>
          <w:b/>
          <w:color w:val="303336"/>
          <w:lang w:val="en-US"/>
        </w:rPr>
        <w:t> </w:t>
      </w:r>
      <w:r w:rsidRPr="00A11144">
        <w:rPr>
          <w:color w:val="303336"/>
          <w:lang w:val="en-US"/>
        </w:rPr>
        <w:t>the whole body of binding customs, practices or rules of a community prescribed or formally recognized and enforced by a controlling authority.</w:t>
      </w:r>
      <w:r w:rsidRPr="00A11144">
        <w:rPr>
          <w:color w:val="212529"/>
          <w:lang w:val="en-US"/>
        </w:rPr>
        <w:t xml:space="preserve"> See also: </w:t>
      </w:r>
      <w:r w:rsidRPr="00A11144">
        <w:rPr>
          <w:i/>
          <w:iCs/>
          <w:color w:val="212529"/>
          <w:lang w:val="en-US"/>
        </w:rPr>
        <w:t>Act of parliament</w:t>
      </w:r>
      <w:r w:rsidRPr="00A11144">
        <w:rPr>
          <w:color w:val="212529"/>
          <w:lang w:val="en-US"/>
        </w:rPr>
        <w:t xml:space="preserve">, </w:t>
      </w:r>
      <w:r w:rsidRPr="00A11144">
        <w:rPr>
          <w:i/>
          <w:iCs/>
          <w:color w:val="212529"/>
          <w:lang w:val="en-US"/>
        </w:rPr>
        <w:t>Bill</w:t>
      </w:r>
      <w:r w:rsidRPr="00A11144">
        <w:rPr>
          <w:color w:val="212529"/>
          <w:lang w:val="en-US"/>
        </w:rPr>
        <w:t xml:space="preserve">, </w:t>
      </w:r>
      <w:r w:rsidRPr="00A11144">
        <w:rPr>
          <w:i/>
          <w:iCs/>
          <w:color w:val="212529"/>
          <w:lang w:val="en-US"/>
        </w:rPr>
        <w:t>Law-making</w:t>
      </w:r>
      <w:r w:rsidRPr="00A11144">
        <w:rPr>
          <w:color w:val="212529"/>
          <w:lang w:val="en-US"/>
        </w:rPr>
        <w:t xml:space="preserve"> and </w:t>
      </w:r>
      <w:r w:rsidRPr="00A11144">
        <w:rPr>
          <w:i/>
          <w:iCs/>
          <w:color w:val="212529"/>
          <w:lang w:val="en-US"/>
        </w:rPr>
        <w:t>Legislation</w:t>
      </w:r>
      <w:r w:rsidRPr="00A11144">
        <w:rPr>
          <w:color w:val="212529"/>
          <w:lang w:val="en-US"/>
        </w:rPr>
        <w:t>.</w:t>
      </w:r>
    </w:p>
    <w:p w14:paraId="76182659" w14:textId="36858B46" w:rsidR="00DD61E1" w:rsidRPr="00A11144" w:rsidRDefault="00DD61E1">
      <w:pPr>
        <w:pBdr>
          <w:top w:val="nil"/>
          <w:left w:val="nil"/>
          <w:bottom w:val="nil"/>
          <w:right w:val="nil"/>
          <w:between w:val="nil"/>
        </w:pBdr>
        <w:ind w:left="720"/>
        <w:rPr>
          <w:b/>
          <w:color w:val="000000"/>
          <w:highlight w:val="white"/>
          <w:lang w:val="en-US"/>
        </w:rPr>
      </w:pPr>
      <w:r w:rsidRPr="00A11144">
        <w:rPr>
          <w:b/>
          <w:color w:val="000000"/>
          <w:lang w:val="en-US"/>
        </w:rPr>
        <w:t>Law-</w:t>
      </w:r>
      <w:r w:rsidRPr="00A11144">
        <w:rPr>
          <w:b/>
          <w:color w:val="212529"/>
          <w:lang w:val="en-US"/>
        </w:rPr>
        <w:t>making</w:t>
      </w:r>
      <w:r w:rsidRPr="00A11144">
        <w:rPr>
          <w:color w:val="212529"/>
          <w:lang w:val="en-US"/>
        </w:rPr>
        <w:t xml:space="preserve"> </w:t>
      </w:r>
    </w:p>
    <w:p w14:paraId="137DC2AC" w14:textId="77777777" w:rsidR="00857207" w:rsidRDefault="00DD61E1" w:rsidP="00E20B91">
      <w:pPr>
        <w:pBdr>
          <w:top w:val="nil"/>
          <w:left w:val="nil"/>
          <w:bottom w:val="nil"/>
          <w:right w:val="nil"/>
          <w:between w:val="nil"/>
        </w:pBdr>
        <w:ind w:left="1440"/>
        <w:rPr>
          <w:color w:val="000000"/>
          <w:highlight w:val="white"/>
          <w:lang w:val="en-US"/>
        </w:rPr>
      </w:pPr>
      <w:r w:rsidRPr="00A11144">
        <w:rPr>
          <w:color w:val="000000"/>
          <w:highlight w:val="white"/>
          <w:lang w:val="en-US"/>
        </w:rPr>
        <w:t xml:space="preserve">The legislative process or the act of legislating, i.e. the process by which laws are made. See also: </w:t>
      </w:r>
      <w:r w:rsidRPr="00A11144">
        <w:rPr>
          <w:i/>
          <w:iCs/>
          <w:color w:val="000000"/>
          <w:highlight w:val="white"/>
          <w:lang w:val="en-US"/>
        </w:rPr>
        <w:t>Act of parliament</w:t>
      </w:r>
      <w:r w:rsidRPr="00A11144">
        <w:rPr>
          <w:color w:val="000000"/>
          <w:highlight w:val="white"/>
          <w:lang w:val="en-US"/>
        </w:rPr>
        <w:t xml:space="preserve">, </w:t>
      </w:r>
      <w:r w:rsidRPr="00A11144">
        <w:rPr>
          <w:i/>
          <w:iCs/>
          <w:color w:val="000000"/>
          <w:highlight w:val="white"/>
          <w:lang w:val="en-US"/>
        </w:rPr>
        <w:t>Law</w:t>
      </w:r>
      <w:r w:rsidRPr="00A11144">
        <w:rPr>
          <w:color w:val="000000"/>
          <w:highlight w:val="white"/>
          <w:lang w:val="en-US"/>
        </w:rPr>
        <w:t xml:space="preserve"> and </w:t>
      </w:r>
      <w:r w:rsidRPr="00A11144">
        <w:rPr>
          <w:i/>
          <w:iCs/>
          <w:color w:val="000000"/>
          <w:highlight w:val="white"/>
          <w:lang w:val="en-US"/>
        </w:rPr>
        <w:t>Legislation</w:t>
      </w:r>
      <w:r w:rsidRPr="00A11144">
        <w:rPr>
          <w:color w:val="000000"/>
          <w:highlight w:val="white"/>
          <w:lang w:val="en-US"/>
        </w:rPr>
        <w:t>.</w:t>
      </w:r>
    </w:p>
    <w:p w14:paraId="662368D8" w14:textId="38F1134A" w:rsidR="00DD61E1" w:rsidRPr="00A11144" w:rsidRDefault="00DD61E1" w:rsidP="00E20B91">
      <w:pPr>
        <w:pBdr>
          <w:top w:val="nil"/>
          <w:left w:val="nil"/>
          <w:bottom w:val="nil"/>
          <w:right w:val="nil"/>
          <w:between w:val="nil"/>
        </w:pBdr>
        <w:ind w:left="720" w:hanging="11"/>
        <w:rPr>
          <w:b/>
          <w:bCs/>
          <w:color w:val="000000"/>
          <w:highlight w:val="white"/>
          <w:lang w:val="en-US"/>
        </w:rPr>
      </w:pPr>
      <w:r w:rsidRPr="00A11144">
        <w:rPr>
          <w:b/>
          <w:bCs/>
          <w:color w:val="000000"/>
          <w:highlight w:val="white"/>
          <w:lang w:val="en-US"/>
        </w:rPr>
        <w:t>Lawmaker</w:t>
      </w:r>
    </w:p>
    <w:p w14:paraId="37B97DE9" w14:textId="77777777" w:rsidR="00857207" w:rsidRDefault="00DD61E1">
      <w:pPr>
        <w:pBdr>
          <w:top w:val="nil"/>
          <w:left w:val="nil"/>
          <w:bottom w:val="nil"/>
          <w:right w:val="nil"/>
          <w:between w:val="nil"/>
        </w:pBdr>
        <w:ind w:left="720" w:firstLine="720"/>
        <w:rPr>
          <w:color w:val="000000"/>
          <w:highlight w:val="white"/>
          <w:lang w:val="en-US"/>
        </w:rPr>
      </w:pPr>
      <w:r w:rsidRPr="00A11144">
        <w:rPr>
          <w:color w:val="000000"/>
          <w:highlight w:val="white"/>
          <w:lang w:val="en-US"/>
        </w:rPr>
        <w:t xml:space="preserve">See: </w:t>
      </w:r>
      <w:r w:rsidRPr="00A11144">
        <w:rPr>
          <w:i/>
          <w:iCs/>
          <w:color w:val="000000"/>
          <w:highlight w:val="white"/>
          <w:lang w:val="en-US"/>
        </w:rPr>
        <w:t>Member of parliament (MP)</w:t>
      </w:r>
      <w:r w:rsidRPr="00A11144">
        <w:rPr>
          <w:color w:val="000000"/>
          <w:highlight w:val="white"/>
          <w:lang w:val="en-US"/>
        </w:rPr>
        <w:t>.</w:t>
      </w:r>
    </w:p>
    <w:p w14:paraId="0FCF06B1" w14:textId="73C71690" w:rsidR="00DD61E1" w:rsidRPr="00A11144" w:rsidRDefault="00DD61E1">
      <w:pPr>
        <w:pBdr>
          <w:top w:val="nil"/>
          <w:left w:val="nil"/>
          <w:bottom w:val="nil"/>
          <w:right w:val="nil"/>
          <w:between w:val="nil"/>
        </w:pBdr>
        <w:shd w:val="clear" w:color="auto" w:fill="FFFFFF"/>
        <w:ind w:left="720"/>
        <w:rPr>
          <w:b/>
          <w:color w:val="000000"/>
          <w:lang w:val="en-US"/>
        </w:rPr>
      </w:pPr>
      <w:r w:rsidRPr="00A11144">
        <w:rPr>
          <w:b/>
          <w:color w:val="000000"/>
          <w:lang w:val="en-US"/>
        </w:rPr>
        <w:lastRenderedPageBreak/>
        <w:t xml:space="preserve">Leader of the opposition </w:t>
      </w:r>
    </w:p>
    <w:p w14:paraId="7B472CA8" w14:textId="77777777" w:rsidR="00857207" w:rsidRDefault="00DD61E1">
      <w:pPr>
        <w:pBdr>
          <w:top w:val="nil"/>
          <w:left w:val="nil"/>
          <w:bottom w:val="nil"/>
          <w:right w:val="nil"/>
          <w:between w:val="nil"/>
        </w:pBdr>
        <w:shd w:val="clear" w:color="auto" w:fill="FFFFFF"/>
        <w:ind w:left="1440"/>
        <w:rPr>
          <w:color w:val="000000"/>
          <w:lang w:val="en-US"/>
        </w:rPr>
      </w:pPr>
      <w:r w:rsidRPr="00A11144">
        <w:rPr>
          <w:color w:val="000000"/>
          <w:lang w:val="en-US"/>
        </w:rPr>
        <w:t xml:space="preserve">Depending on the structure of the institution, the leader of the party that has the second largest membership in each chamber, also referred to as the “opposition”. The leader of the opposition is responsible for leading opposition debates, setting the agenda for the opposition, and shaping the opposition’s general vision and priorities in coordination with other members of that party or coalition. See also: </w:t>
      </w:r>
      <w:r w:rsidRPr="00A11144">
        <w:rPr>
          <w:i/>
          <w:iCs/>
          <w:color w:val="000000"/>
          <w:lang w:val="en-US"/>
        </w:rPr>
        <w:t>Opposition</w:t>
      </w:r>
      <w:r w:rsidRPr="00A11144">
        <w:rPr>
          <w:color w:val="000000"/>
          <w:lang w:val="en-US"/>
        </w:rPr>
        <w:t>.</w:t>
      </w:r>
    </w:p>
    <w:p w14:paraId="3678264E" w14:textId="77777777" w:rsidR="00DD61E1" w:rsidRPr="00A11144" w:rsidRDefault="00DD61E1" w:rsidP="00B2152F">
      <w:pPr>
        <w:pBdr>
          <w:top w:val="nil"/>
          <w:left w:val="nil"/>
          <w:bottom w:val="nil"/>
          <w:right w:val="nil"/>
          <w:between w:val="nil"/>
        </w:pBdr>
        <w:shd w:val="clear" w:color="auto" w:fill="FFFFFF"/>
        <w:ind w:left="709"/>
        <w:rPr>
          <w:b/>
          <w:bCs/>
          <w:color w:val="000000"/>
          <w:lang w:val="en-US"/>
        </w:rPr>
      </w:pPr>
      <w:r w:rsidRPr="00A11144">
        <w:rPr>
          <w:b/>
          <w:bCs/>
          <w:color w:val="000000"/>
          <w:lang w:val="en-US"/>
        </w:rPr>
        <w:t>Legal framework</w:t>
      </w:r>
    </w:p>
    <w:p w14:paraId="281B5332" w14:textId="77777777" w:rsidR="00857207" w:rsidRDefault="00DD61E1" w:rsidP="00B2152F">
      <w:pPr>
        <w:pBdr>
          <w:top w:val="nil"/>
          <w:left w:val="nil"/>
          <w:bottom w:val="nil"/>
          <w:right w:val="nil"/>
          <w:between w:val="nil"/>
        </w:pBdr>
        <w:shd w:val="clear" w:color="auto" w:fill="FFFFFF"/>
        <w:ind w:left="1440"/>
        <w:rPr>
          <w:bCs/>
          <w:color w:val="000000"/>
          <w:lang w:val="en-US"/>
        </w:rPr>
      </w:pPr>
      <w:r w:rsidRPr="00A11144">
        <w:rPr>
          <w:bCs/>
          <w:color w:val="000000"/>
          <w:lang w:val="en-US"/>
        </w:rPr>
        <w:t>In this publication, “legal framework” is an inclusive term referring to the constitutional, legal and/or regulatory provisions that apply in a given country. Its use recognizes the existence of different systems in different countries and the fact that, under some systems, there may be provisions on a particular issue at more than one level (e.g. in the constitution and in law).</w:t>
      </w:r>
    </w:p>
    <w:p w14:paraId="4DBB483E" w14:textId="615C2C46" w:rsidR="00DD61E1" w:rsidRPr="00A11144" w:rsidRDefault="00DD61E1">
      <w:pPr>
        <w:pBdr>
          <w:top w:val="nil"/>
          <w:left w:val="nil"/>
          <w:bottom w:val="nil"/>
          <w:right w:val="nil"/>
          <w:between w:val="nil"/>
        </w:pBdr>
        <w:shd w:val="clear" w:color="auto" w:fill="FFFFFF"/>
        <w:ind w:left="720"/>
        <w:rPr>
          <w:b/>
          <w:color w:val="000000"/>
          <w:highlight w:val="white"/>
          <w:lang w:val="en-US"/>
        </w:rPr>
      </w:pPr>
      <w:r w:rsidRPr="00A11144">
        <w:rPr>
          <w:b/>
          <w:color w:val="000000"/>
          <w:highlight w:val="white"/>
          <w:lang w:val="en-US"/>
        </w:rPr>
        <w:t>Legislation</w:t>
      </w:r>
    </w:p>
    <w:p w14:paraId="0DEA79D5" w14:textId="77777777" w:rsidR="00857207" w:rsidRDefault="00DD61E1">
      <w:pPr>
        <w:pBdr>
          <w:top w:val="nil"/>
          <w:left w:val="nil"/>
          <w:bottom w:val="nil"/>
          <w:right w:val="nil"/>
          <w:between w:val="nil"/>
        </w:pBdr>
        <w:shd w:val="clear" w:color="auto" w:fill="FFFFFF"/>
        <w:ind w:left="1440"/>
        <w:rPr>
          <w:color w:val="000000"/>
          <w:highlight w:val="white"/>
          <w:lang w:val="en-US"/>
        </w:rPr>
      </w:pPr>
      <w:r w:rsidRPr="00A11144">
        <w:rPr>
          <w:color w:val="000000"/>
          <w:highlight w:val="white"/>
          <w:lang w:val="en-US"/>
        </w:rPr>
        <w:t xml:space="preserve">A law or a set of laws that have been passed by parliament. The word is also used to describe the act of making a new law. See also: </w:t>
      </w:r>
      <w:r w:rsidRPr="00A11144">
        <w:rPr>
          <w:i/>
          <w:iCs/>
          <w:color w:val="000000"/>
          <w:highlight w:val="white"/>
          <w:lang w:val="en-US"/>
        </w:rPr>
        <w:t>Act of parliament</w:t>
      </w:r>
      <w:r w:rsidRPr="00A11144">
        <w:rPr>
          <w:color w:val="000000"/>
          <w:highlight w:val="white"/>
          <w:lang w:val="en-US"/>
        </w:rPr>
        <w:t xml:space="preserve">, </w:t>
      </w:r>
      <w:r w:rsidRPr="00A11144">
        <w:rPr>
          <w:i/>
          <w:iCs/>
          <w:color w:val="000000"/>
          <w:highlight w:val="white"/>
          <w:lang w:val="en-US"/>
        </w:rPr>
        <w:t>Law</w:t>
      </w:r>
      <w:r w:rsidRPr="00A11144">
        <w:rPr>
          <w:color w:val="000000"/>
          <w:highlight w:val="white"/>
          <w:lang w:val="en-US"/>
        </w:rPr>
        <w:t xml:space="preserve"> and </w:t>
      </w:r>
      <w:r w:rsidRPr="00A11144">
        <w:rPr>
          <w:i/>
          <w:iCs/>
          <w:color w:val="000000"/>
          <w:highlight w:val="white"/>
          <w:lang w:val="en-US"/>
        </w:rPr>
        <w:t>Law-making</w:t>
      </w:r>
      <w:r w:rsidRPr="00A11144">
        <w:rPr>
          <w:color w:val="000000"/>
          <w:highlight w:val="white"/>
          <w:lang w:val="en-US"/>
        </w:rPr>
        <w:t>.</w:t>
      </w:r>
    </w:p>
    <w:p w14:paraId="3B44C917" w14:textId="066091AA" w:rsidR="00DD61E1" w:rsidRPr="00A11144" w:rsidRDefault="00DD61E1">
      <w:pPr>
        <w:ind w:left="720"/>
        <w:rPr>
          <w:lang w:val="en-US"/>
        </w:rPr>
      </w:pPr>
      <w:r w:rsidRPr="00A11144">
        <w:rPr>
          <w:b/>
          <w:lang w:val="en-US"/>
        </w:rPr>
        <w:t>Legislative drafting</w:t>
      </w:r>
      <w:r w:rsidRPr="00A11144">
        <w:rPr>
          <w:lang w:val="en-US"/>
        </w:rPr>
        <w:t xml:space="preserve"> </w:t>
      </w:r>
    </w:p>
    <w:p w14:paraId="6FC591B3" w14:textId="77777777" w:rsidR="00857207" w:rsidRDefault="00DD61E1">
      <w:pPr>
        <w:ind w:left="1440"/>
        <w:rPr>
          <w:lang w:val="en-US"/>
        </w:rPr>
      </w:pPr>
      <w:r w:rsidRPr="00A11144">
        <w:rPr>
          <w:lang w:val="en-US"/>
        </w:rPr>
        <w:t xml:space="preserve">The act of </w:t>
      </w:r>
      <w:r w:rsidRPr="00A11144">
        <w:rPr>
          <w:color w:val="000000"/>
          <w:highlight w:val="white"/>
          <w:lang w:val="en-US"/>
        </w:rPr>
        <w:t xml:space="preserve">writing a bill or an amendment to a law. Also referred to as </w:t>
      </w:r>
      <w:r w:rsidRPr="00A11144">
        <w:rPr>
          <w:color w:val="000000"/>
          <w:lang w:val="en-US"/>
        </w:rPr>
        <w:t>“</w:t>
      </w:r>
      <w:r w:rsidRPr="00A11144">
        <w:rPr>
          <w:lang w:val="en-US"/>
        </w:rPr>
        <w:t>legislative technique”.</w:t>
      </w:r>
    </w:p>
    <w:p w14:paraId="6FD5A105" w14:textId="0113CDAA" w:rsidR="00DD61E1" w:rsidRPr="00A11144" w:rsidRDefault="00DD61E1">
      <w:pPr>
        <w:ind w:left="720"/>
        <w:rPr>
          <w:b/>
          <w:lang w:val="en-US"/>
        </w:rPr>
      </w:pPr>
      <w:r w:rsidRPr="00A11144">
        <w:rPr>
          <w:b/>
          <w:lang w:val="en-US"/>
        </w:rPr>
        <w:t xml:space="preserve">Legislator </w:t>
      </w:r>
    </w:p>
    <w:p w14:paraId="1AE8E89D" w14:textId="77777777" w:rsidR="00857207" w:rsidRDefault="00DD61E1">
      <w:pPr>
        <w:ind w:left="720" w:firstLine="720"/>
        <w:rPr>
          <w:lang w:val="en-US"/>
        </w:rPr>
      </w:pPr>
      <w:r w:rsidRPr="00A11144">
        <w:rPr>
          <w:lang w:val="en-US"/>
        </w:rPr>
        <w:t xml:space="preserve">See: </w:t>
      </w:r>
      <w:r w:rsidRPr="00A11144">
        <w:rPr>
          <w:i/>
          <w:iCs/>
          <w:lang w:val="en-US"/>
        </w:rPr>
        <w:t>Member of parliament (MP)</w:t>
      </w:r>
      <w:r w:rsidRPr="00A11144">
        <w:rPr>
          <w:lang w:val="en-US"/>
        </w:rPr>
        <w:t>.</w:t>
      </w:r>
    </w:p>
    <w:p w14:paraId="41D3FB25" w14:textId="34A78D6A" w:rsidR="00DD61E1" w:rsidRPr="00A11144" w:rsidRDefault="00DD61E1">
      <w:pPr>
        <w:ind w:left="720"/>
        <w:rPr>
          <w:b/>
          <w:lang w:val="en-US"/>
        </w:rPr>
      </w:pPr>
      <w:r w:rsidRPr="00A11144">
        <w:rPr>
          <w:b/>
          <w:lang w:val="en-US"/>
        </w:rPr>
        <w:t xml:space="preserve">Legislature </w:t>
      </w:r>
    </w:p>
    <w:p w14:paraId="3EAD03E2" w14:textId="77777777" w:rsidR="00857207" w:rsidRDefault="00DD61E1">
      <w:pPr>
        <w:ind w:left="1440"/>
        <w:rPr>
          <w:lang w:val="en-US"/>
        </w:rPr>
      </w:pPr>
      <w:r w:rsidRPr="00A11144">
        <w:rPr>
          <w:lang w:val="en-US"/>
        </w:rPr>
        <w:t xml:space="preserve">See: </w:t>
      </w:r>
      <w:r w:rsidRPr="00A11144">
        <w:rPr>
          <w:i/>
          <w:iCs/>
          <w:lang w:val="en-US"/>
        </w:rPr>
        <w:t>Parliament</w:t>
      </w:r>
      <w:r w:rsidRPr="00A11144">
        <w:rPr>
          <w:lang w:val="en-US"/>
        </w:rPr>
        <w:t>.</w:t>
      </w:r>
    </w:p>
    <w:p w14:paraId="0C2F1251" w14:textId="11107033" w:rsidR="00DD61E1" w:rsidRPr="00A11144" w:rsidRDefault="00DD61E1">
      <w:pPr>
        <w:pBdr>
          <w:top w:val="nil"/>
          <w:left w:val="nil"/>
          <w:bottom w:val="nil"/>
          <w:right w:val="nil"/>
          <w:between w:val="nil"/>
        </w:pBdr>
        <w:ind w:left="720"/>
        <w:rPr>
          <w:color w:val="000000"/>
          <w:lang w:val="en-US"/>
        </w:rPr>
      </w:pPr>
      <w:r w:rsidRPr="00A11144">
        <w:rPr>
          <w:b/>
          <w:color w:val="000000"/>
          <w:lang w:val="en-US"/>
        </w:rPr>
        <w:t>LGBTQI+</w:t>
      </w:r>
      <w:r w:rsidRPr="00A11144">
        <w:rPr>
          <w:color w:val="000000"/>
          <w:lang w:val="en-US"/>
        </w:rPr>
        <w:t xml:space="preserve"> </w:t>
      </w:r>
    </w:p>
    <w:p w14:paraId="644957D9" w14:textId="77777777" w:rsidR="00857207" w:rsidRDefault="00DD61E1">
      <w:pPr>
        <w:pBdr>
          <w:top w:val="nil"/>
          <w:left w:val="nil"/>
          <w:bottom w:val="nil"/>
          <w:right w:val="nil"/>
          <w:between w:val="nil"/>
        </w:pBdr>
        <w:ind w:left="1440"/>
        <w:rPr>
          <w:color w:val="000000"/>
          <w:highlight w:val="white"/>
          <w:lang w:val="en-US"/>
        </w:rPr>
      </w:pPr>
      <w:r w:rsidRPr="00A11144">
        <w:rPr>
          <w:color w:val="000000"/>
          <w:highlight w:val="white"/>
          <w:lang w:val="en-US"/>
        </w:rPr>
        <w:t>An evolving acronym that stands for “lesbian, gay, bisexual, transgender, queer/questioning and intersex”. The '+' represents minority gender identities and sexualities not explicitly included in the term “LGBTQI”.</w:t>
      </w:r>
    </w:p>
    <w:p w14:paraId="3AA8FE7C" w14:textId="77777777" w:rsidR="00857207" w:rsidRDefault="00DD61E1">
      <w:pPr>
        <w:rPr>
          <w:b/>
          <w:color w:val="005F9A"/>
          <w:sz w:val="28"/>
          <w:szCs w:val="28"/>
          <w:lang w:val="en-US"/>
        </w:rPr>
      </w:pPr>
      <w:r w:rsidRPr="00A11144">
        <w:rPr>
          <w:b/>
          <w:color w:val="005F9A"/>
          <w:sz w:val="28"/>
          <w:szCs w:val="28"/>
          <w:lang w:val="en-US"/>
        </w:rPr>
        <w:t>M</w:t>
      </w:r>
    </w:p>
    <w:p w14:paraId="41CFDF25" w14:textId="18ACDD0D" w:rsidR="00DD61E1" w:rsidRPr="00A11144" w:rsidRDefault="00DD61E1">
      <w:pPr>
        <w:pBdr>
          <w:top w:val="nil"/>
          <w:left w:val="nil"/>
          <w:bottom w:val="nil"/>
          <w:right w:val="nil"/>
          <w:between w:val="nil"/>
        </w:pBdr>
        <w:ind w:left="720"/>
        <w:rPr>
          <w:b/>
          <w:color w:val="000000"/>
          <w:highlight w:val="white"/>
          <w:lang w:val="en-US"/>
        </w:rPr>
      </w:pPr>
      <w:r w:rsidRPr="00A11144">
        <w:rPr>
          <w:b/>
          <w:color w:val="000000"/>
          <w:highlight w:val="white"/>
          <w:lang w:val="en-US"/>
        </w:rPr>
        <w:t xml:space="preserve">Motion </w:t>
      </w:r>
    </w:p>
    <w:p w14:paraId="5B835EBE" w14:textId="77777777" w:rsidR="00857207" w:rsidRDefault="00DD61E1">
      <w:pPr>
        <w:pBdr>
          <w:top w:val="nil"/>
          <w:left w:val="nil"/>
          <w:bottom w:val="nil"/>
          <w:right w:val="nil"/>
          <w:between w:val="nil"/>
        </w:pBdr>
        <w:ind w:left="720" w:firstLine="720"/>
        <w:rPr>
          <w:color w:val="000000"/>
          <w:highlight w:val="white"/>
          <w:lang w:val="en-US"/>
        </w:rPr>
      </w:pPr>
      <w:r w:rsidRPr="00A11144">
        <w:rPr>
          <w:color w:val="000000"/>
          <w:highlight w:val="white"/>
          <w:lang w:val="en-US"/>
        </w:rPr>
        <w:t>A proposal for action put forward in parliament for consideration, debate and decision.</w:t>
      </w:r>
    </w:p>
    <w:p w14:paraId="3080F022" w14:textId="76BA134D" w:rsidR="00DD61E1" w:rsidRPr="00A11144" w:rsidRDefault="00DD61E1">
      <w:pPr>
        <w:pBdr>
          <w:top w:val="nil"/>
          <w:left w:val="nil"/>
          <w:bottom w:val="nil"/>
          <w:right w:val="nil"/>
          <w:between w:val="nil"/>
        </w:pBdr>
        <w:ind w:left="720"/>
        <w:rPr>
          <w:b/>
          <w:lang w:val="en-US"/>
        </w:rPr>
      </w:pPr>
      <w:r w:rsidRPr="00A11144">
        <w:rPr>
          <w:b/>
          <w:highlight w:val="white"/>
          <w:lang w:val="en-US"/>
        </w:rPr>
        <w:t>Member of parliament (</w:t>
      </w:r>
      <w:r w:rsidRPr="00A11144">
        <w:rPr>
          <w:b/>
          <w:lang w:val="en-US"/>
        </w:rPr>
        <w:t xml:space="preserve">MP) </w:t>
      </w:r>
    </w:p>
    <w:p w14:paraId="127A024B" w14:textId="77777777" w:rsidR="00857207" w:rsidRDefault="00DD61E1">
      <w:pPr>
        <w:pBdr>
          <w:top w:val="nil"/>
          <w:left w:val="nil"/>
          <w:bottom w:val="nil"/>
          <w:right w:val="nil"/>
          <w:between w:val="nil"/>
        </w:pBdr>
        <w:ind w:left="1440"/>
        <w:rPr>
          <w:color w:val="000000"/>
          <w:lang w:val="en-US"/>
        </w:rPr>
      </w:pPr>
      <w:r w:rsidRPr="00A11144">
        <w:rPr>
          <w:color w:val="000000"/>
          <w:lang w:val="en-US"/>
        </w:rPr>
        <w:t>A person elected (or in some systems appointed) by the people to represent them in parliament</w:t>
      </w:r>
      <w:r w:rsidRPr="00A11144">
        <w:rPr>
          <w:color w:val="000000"/>
          <w:highlight w:val="white"/>
          <w:lang w:val="en-US"/>
        </w:rPr>
        <w:t xml:space="preserve">. In a bicameral parliament, the term can refer to members of both chambers. Other terms in use </w:t>
      </w:r>
      <w:r w:rsidRPr="00A11144">
        <w:rPr>
          <w:color w:val="000000"/>
          <w:lang w:val="en-US"/>
        </w:rPr>
        <w:t xml:space="preserve">in some systems include “delegate”, “deputy”, “senator” and “congressperson”. </w:t>
      </w:r>
    </w:p>
    <w:p w14:paraId="5AD0097D" w14:textId="77777777" w:rsidR="00857207" w:rsidRDefault="00DD61E1">
      <w:pPr>
        <w:rPr>
          <w:b/>
          <w:color w:val="005F9A"/>
          <w:sz w:val="28"/>
          <w:szCs w:val="28"/>
          <w:lang w:val="en-US"/>
        </w:rPr>
      </w:pPr>
      <w:r w:rsidRPr="00A11144">
        <w:rPr>
          <w:b/>
          <w:color w:val="005F9A"/>
          <w:sz w:val="28"/>
          <w:szCs w:val="28"/>
          <w:lang w:val="en-US"/>
        </w:rPr>
        <w:t>N</w:t>
      </w:r>
    </w:p>
    <w:p w14:paraId="0E43AD3E" w14:textId="2D596DA4" w:rsidR="00DD61E1" w:rsidRPr="00A11144" w:rsidRDefault="00DD61E1">
      <w:pPr>
        <w:pBdr>
          <w:top w:val="nil"/>
          <w:left w:val="nil"/>
          <w:bottom w:val="nil"/>
          <w:right w:val="nil"/>
          <w:between w:val="nil"/>
        </w:pBdr>
        <w:ind w:left="720"/>
        <w:rPr>
          <w:b/>
          <w:color w:val="000000"/>
          <w:lang w:val="en-US"/>
        </w:rPr>
      </w:pPr>
      <w:r w:rsidRPr="00A11144">
        <w:rPr>
          <w:b/>
          <w:color w:val="000000"/>
          <w:lang w:val="en-US"/>
        </w:rPr>
        <w:t>National human rights institution (NHRI)</w:t>
      </w:r>
    </w:p>
    <w:p w14:paraId="65E2BF2C" w14:textId="77777777" w:rsidR="00857207" w:rsidRDefault="00DD61E1">
      <w:pPr>
        <w:pBdr>
          <w:top w:val="nil"/>
          <w:left w:val="nil"/>
          <w:bottom w:val="nil"/>
          <w:right w:val="nil"/>
          <w:between w:val="nil"/>
        </w:pBdr>
        <w:ind w:left="1440"/>
        <w:rPr>
          <w:color w:val="202124"/>
          <w:highlight w:val="white"/>
          <w:lang w:val="en-US"/>
        </w:rPr>
      </w:pPr>
      <w:r w:rsidRPr="00A11144">
        <w:rPr>
          <w:color w:val="000000"/>
          <w:lang w:val="en-US"/>
        </w:rPr>
        <w:t xml:space="preserve">A body that plays a crucial role in promoting and monitoring the effective implementation of international human rights standards at the national level. For instance, an NHRI can perform core protection functions such as the prevention of torture and degrading treatment, and can play a role in advancing aspects of the rule of law pertaining to those core protections. NHRIs </w:t>
      </w:r>
      <w:r w:rsidRPr="00A11144">
        <w:rPr>
          <w:color w:val="202124"/>
          <w:highlight w:val="white"/>
          <w:lang w:val="en-US"/>
        </w:rPr>
        <w:t xml:space="preserve">can take various forms, such as human rights commissions or ombudspersons, hybrid institutions, consultative and advisory bodies, and other types of human rights institutes and centres. See also: </w:t>
      </w:r>
      <w:r w:rsidRPr="00A11144">
        <w:rPr>
          <w:i/>
          <w:iCs/>
          <w:color w:val="202124"/>
          <w:highlight w:val="white"/>
          <w:lang w:val="en-US"/>
        </w:rPr>
        <w:t>Ombudsperson</w:t>
      </w:r>
      <w:r w:rsidRPr="00A11144">
        <w:rPr>
          <w:color w:val="202124"/>
          <w:highlight w:val="white"/>
          <w:lang w:val="en-US"/>
        </w:rPr>
        <w:t>.</w:t>
      </w:r>
    </w:p>
    <w:p w14:paraId="4D832C9E" w14:textId="77777777" w:rsidR="009073D0" w:rsidRDefault="009073D0">
      <w:pPr>
        <w:spacing w:before="0" w:after="160" w:line="259" w:lineRule="auto"/>
        <w:rPr>
          <w:b/>
          <w:color w:val="005F9A"/>
          <w:sz w:val="28"/>
          <w:szCs w:val="28"/>
          <w:lang w:val="en-US"/>
        </w:rPr>
      </w:pPr>
      <w:r>
        <w:rPr>
          <w:b/>
          <w:color w:val="005F9A"/>
          <w:sz w:val="28"/>
          <w:szCs w:val="28"/>
          <w:lang w:val="en-US"/>
        </w:rPr>
        <w:br w:type="page"/>
      </w:r>
    </w:p>
    <w:p w14:paraId="63842F78" w14:textId="41E6C793" w:rsidR="00857207" w:rsidRDefault="00DD61E1">
      <w:pPr>
        <w:rPr>
          <w:b/>
          <w:color w:val="005F9A"/>
          <w:sz w:val="28"/>
          <w:szCs w:val="28"/>
          <w:lang w:val="en-US"/>
        </w:rPr>
      </w:pPr>
      <w:r w:rsidRPr="00A11144">
        <w:rPr>
          <w:b/>
          <w:color w:val="005F9A"/>
          <w:sz w:val="28"/>
          <w:szCs w:val="28"/>
          <w:lang w:val="en-US"/>
        </w:rPr>
        <w:lastRenderedPageBreak/>
        <w:t>O</w:t>
      </w:r>
    </w:p>
    <w:p w14:paraId="17A4AC93" w14:textId="2E6493BB" w:rsidR="00DD61E1" w:rsidRPr="00A11144" w:rsidRDefault="00DD61E1">
      <w:pPr>
        <w:pBdr>
          <w:top w:val="nil"/>
          <w:left w:val="nil"/>
          <w:bottom w:val="nil"/>
          <w:right w:val="nil"/>
          <w:between w:val="nil"/>
        </w:pBdr>
        <w:ind w:left="720"/>
        <w:rPr>
          <w:color w:val="000000"/>
          <w:lang w:val="en-US"/>
        </w:rPr>
      </w:pPr>
      <w:r w:rsidRPr="00A11144">
        <w:rPr>
          <w:b/>
          <w:color w:val="000000"/>
          <w:lang w:val="en-US"/>
        </w:rPr>
        <w:t>Official</w:t>
      </w:r>
      <w:r w:rsidRPr="00A11144">
        <w:rPr>
          <w:color w:val="000000"/>
          <w:lang w:val="en-US"/>
        </w:rPr>
        <w:t xml:space="preserve"> </w:t>
      </w:r>
    </w:p>
    <w:p w14:paraId="63E7618B" w14:textId="77777777" w:rsidR="00857207" w:rsidRDefault="00DD61E1">
      <w:pPr>
        <w:pBdr>
          <w:top w:val="nil"/>
          <w:left w:val="nil"/>
          <w:bottom w:val="nil"/>
          <w:right w:val="nil"/>
          <w:between w:val="nil"/>
        </w:pBdr>
        <w:ind w:left="1440"/>
        <w:rPr>
          <w:color w:val="000000"/>
          <w:lang w:val="en-US"/>
        </w:rPr>
      </w:pPr>
      <w:r w:rsidRPr="00A11144">
        <w:rPr>
          <w:color w:val="000000"/>
          <w:lang w:val="en-US"/>
        </w:rPr>
        <w:t xml:space="preserve">In this publication, the term “official” refers primarily to office-holders or high representatives of the executive or parliament. In some countries, the term “official” is used for staff members. </w:t>
      </w:r>
    </w:p>
    <w:p w14:paraId="6D006104" w14:textId="0F239A69" w:rsidR="00DD61E1" w:rsidRPr="00A11144" w:rsidRDefault="00DD61E1">
      <w:pPr>
        <w:ind w:left="720"/>
        <w:rPr>
          <w:b/>
          <w:lang w:val="en-US"/>
        </w:rPr>
      </w:pPr>
      <w:r w:rsidRPr="00A11144">
        <w:rPr>
          <w:b/>
          <w:lang w:val="en-US"/>
        </w:rPr>
        <w:t xml:space="preserve">Ombudsperson </w:t>
      </w:r>
    </w:p>
    <w:p w14:paraId="5D48C05C" w14:textId="77777777" w:rsidR="00857207" w:rsidRDefault="00DD61E1">
      <w:pPr>
        <w:ind w:left="1440"/>
        <w:rPr>
          <w:lang w:val="en-US"/>
        </w:rPr>
      </w:pPr>
      <w:r w:rsidRPr="00A11144">
        <w:rPr>
          <w:lang w:val="en-US"/>
        </w:rPr>
        <w:t xml:space="preserve">In the parliamentary context, an ombudsperson ensures that public programmes and services are adequately supporting the citizens for whom they are intended. Ombudsperson offices can serve as a liaison between citizens and government services, programmes and agencies, ensuring that those resources are in compliance with regulatory frameworks and human rights standards. See also: </w:t>
      </w:r>
      <w:r w:rsidRPr="00A11144">
        <w:rPr>
          <w:i/>
          <w:iCs/>
          <w:lang w:val="en-US"/>
        </w:rPr>
        <w:t>National human rights institution (NHRI)</w:t>
      </w:r>
      <w:r w:rsidRPr="00A11144">
        <w:rPr>
          <w:lang w:val="en-US"/>
        </w:rPr>
        <w:t>.</w:t>
      </w:r>
    </w:p>
    <w:p w14:paraId="2984C3D0" w14:textId="36EDD673" w:rsidR="00DD61E1" w:rsidRPr="00A11144" w:rsidRDefault="00DD61E1">
      <w:pPr>
        <w:ind w:left="720"/>
        <w:rPr>
          <w:b/>
          <w:lang w:val="en-US"/>
        </w:rPr>
      </w:pPr>
      <w:r w:rsidRPr="00A11144">
        <w:rPr>
          <w:b/>
          <w:lang w:val="en-US"/>
        </w:rPr>
        <w:t xml:space="preserve">Opposition </w:t>
      </w:r>
    </w:p>
    <w:p w14:paraId="3D212AFB" w14:textId="77777777" w:rsidR="00857207" w:rsidRDefault="00DD61E1">
      <w:pPr>
        <w:ind w:left="1440"/>
        <w:rPr>
          <w:lang w:val="en-US"/>
        </w:rPr>
      </w:pPr>
      <w:r w:rsidRPr="00A11144">
        <w:rPr>
          <w:lang w:val="en-US"/>
        </w:rPr>
        <w:t>The parliamentary minority party or parties. In some systems, the “opposition” refers to the</w:t>
      </w:r>
      <w:r w:rsidRPr="00A11144">
        <w:rPr>
          <w:b/>
          <w:lang w:val="en-US"/>
        </w:rPr>
        <w:t xml:space="preserve"> </w:t>
      </w:r>
      <w:r w:rsidRPr="00A11144">
        <w:rPr>
          <w:lang w:val="en-US"/>
        </w:rPr>
        <w:t xml:space="preserve">political party or parties in parliament that do not form the government. It is also possible that the party or parties that form the government do not have a majority in parliament. See also: </w:t>
      </w:r>
      <w:r w:rsidRPr="00A11144">
        <w:rPr>
          <w:i/>
          <w:iCs/>
          <w:lang w:val="en-US"/>
        </w:rPr>
        <w:t>Leader of the opposition</w:t>
      </w:r>
      <w:r w:rsidRPr="00A11144">
        <w:rPr>
          <w:lang w:val="en-US"/>
        </w:rPr>
        <w:t>.</w:t>
      </w:r>
    </w:p>
    <w:p w14:paraId="4BB1DBD5" w14:textId="77777777" w:rsidR="00857207" w:rsidRDefault="00DD61E1">
      <w:pPr>
        <w:rPr>
          <w:b/>
          <w:color w:val="005F9A"/>
          <w:sz w:val="28"/>
          <w:szCs w:val="28"/>
          <w:lang w:val="en-US"/>
        </w:rPr>
      </w:pPr>
      <w:r w:rsidRPr="00A11144">
        <w:rPr>
          <w:b/>
          <w:color w:val="005F9A"/>
          <w:sz w:val="28"/>
          <w:szCs w:val="28"/>
          <w:lang w:val="en-US"/>
        </w:rPr>
        <w:t>P</w:t>
      </w:r>
    </w:p>
    <w:p w14:paraId="1AAC40E1" w14:textId="2FAAEF7A" w:rsidR="00DD61E1" w:rsidRPr="00A11144" w:rsidRDefault="00DD61E1">
      <w:pPr>
        <w:pBdr>
          <w:top w:val="nil"/>
          <w:left w:val="nil"/>
          <w:bottom w:val="nil"/>
          <w:right w:val="nil"/>
          <w:between w:val="nil"/>
        </w:pBdr>
        <w:ind w:left="720"/>
        <w:rPr>
          <w:b/>
          <w:color w:val="000000"/>
          <w:lang w:val="en-US"/>
        </w:rPr>
      </w:pPr>
      <w:r w:rsidRPr="00A11144">
        <w:rPr>
          <w:b/>
          <w:color w:val="000000"/>
          <w:lang w:val="en-US"/>
        </w:rPr>
        <w:t xml:space="preserve">Parliament </w:t>
      </w:r>
    </w:p>
    <w:p w14:paraId="18679E0F" w14:textId="77777777" w:rsidR="00857207" w:rsidRDefault="00DD61E1">
      <w:pPr>
        <w:pBdr>
          <w:top w:val="nil"/>
          <w:left w:val="nil"/>
          <w:bottom w:val="nil"/>
          <w:right w:val="nil"/>
          <w:between w:val="nil"/>
        </w:pBdr>
        <w:ind w:left="1440"/>
        <w:rPr>
          <w:color w:val="000000"/>
          <w:lang w:val="en-US"/>
        </w:rPr>
      </w:pPr>
      <w:r w:rsidRPr="00A11144">
        <w:rPr>
          <w:color w:val="000000"/>
          <w:lang w:val="en-US"/>
        </w:rPr>
        <w:t xml:space="preserve">A </w:t>
      </w:r>
      <w:r w:rsidRPr="00A11144">
        <w:rPr>
          <w:color w:val="000000"/>
          <w:highlight w:val="white"/>
          <w:lang w:val="en-US"/>
        </w:rPr>
        <w:t xml:space="preserve">national </w:t>
      </w:r>
      <w:r w:rsidRPr="00A11144">
        <w:rPr>
          <w:color w:val="000000"/>
          <w:lang w:val="en-US"/>
        </w:rPr>
        <w:t>body of elected (or sometimes appointed) representatives that makes laws, debates issues and holds the government to account.</w:t>
      </w:r>
    </w:p>
    <w:p w14:paraId="10015864" w14:textId="16B77DF3" w:rsidR="00DD61E1" w:rsidRPr="00A11144" w:rsidRDefault="00DD61E1">
      <w:pPr>
        <w:pBdr>
          <w:top w:val="nil"/>
          <w:left w:val="nil"/>
          <w:bottom w:val="nil"/>
          <w:right w:val="nil"/>
          <w:between w:val="nil"/>
        </w:pBdr>
        <w:ind w:left="720"/>
        <w:rPr>
          <w:color w:val="000000"/>
          <w:lang w:val="en-US"/>
        </w:rPr>
      </w:pPr>
      <w:r w:rsidRPr="00A11144">
        <w:rPr>
          <w:b/>
          <w:color w:val="000000"/>
          <w:lang w:val="en-US"/>
        </w:rPr>
        <w:t>Parliamentarian</w:t>
      </w:r>
      <w:r w:rsidRPr="00A11144">
        <w:rPr>
          <w:color w:val="000000"/>
          <w:lang w:val="en-US"/>
        </w:rPr>
        <w:t xml:space="preserve"> </w:t>
      </w:r>
    </w:p>
    <w:p w14:paraId="1EA89B12" w14:textId="77777777" w:rsidR="00DD61E1" w:rsidRPr="00A11144" w:rsidRDefault="00DD61E1">
      <w:pPr>
        <w:pBdr>
          <w:top w:val="nil"/>
          <w:left w:val="nil"/>
          <w:bottom w:val="nil"/>
          <w:right w:val="nil"/>
          <w:between w:val="nil"/>
        </w:pBdr>
        <w:ind w:left="1440"/>
        <w:rPr>
          <w:color w:val="000000"/>
          <w:lang w:val="en-US"/>
        </w:rPr>
      </w:pPr>
      <w:r w:rsidRPr="00A11144">
        <w:rPr>
          <w:color w:val="000000"/>
          <w:lang w:val="en-US"/>
        </w:rPr>
        <w:t xml:space="preserve">See: </w:t>
      </w:r>
      <w:r w:rsidRPr="00A11144">
        <w:rPr>
          <w:i/>
          <w:iCs/>
          <w:color w:val="000000"/>
          <w:lang w:val="en-US"/>
        </w:rPr>
        <w:t>Member of parliament (MP)</w:t>
      </w:r>
      <w:r w:rsidRPr="00A11144">
        <w:rPr>
          <w:color w:val="000000"/>
          <w:lang w:val="en-US"/>
        </w:rPr>
        <w:t>.</w:t>
      </w:r>
    </w:p>
    <w:p w14:paraId="7FE67120" w14:textId="77777777" w:rsidR="00857207" w:rsidRDefault="00DD61E1">
      <w:pPr>
        <w:pBdr>
          <w:top w:val="nil"/>
          <w:left w:val="nil"/>
          <w:bottom w:val="nil"/>
          <w:right w:val="nil"/>
          <w:between w:val="nil"/>
        </w:pBdr>
        <w:ind w:left="1440"/>
        <w:rPr>
          <w:color w:val="000000"/>
          <w:lang w:val="en-US"/>
        </w:rPr>
      </w:pPr>
      <w:r w:rsidRPr="00A11144">
        <w:rPr>
          <w:color w:val="000000"/>
          <w:lang w:val="en-US"/>
        </w:rPr>
        <w:t xml:space="preserve">Note: in the United States Congress, the term “parliamentarian” refers to the individual (and their respective office) who is responsible for maintaining precedent and compliance with the legislature’s rules of procedure. There is a separate “parliamentarian” for each chamber in Congress. </w:t>
      </w:r>
    </w:p>
    <w:p w14:paraId="78AE3026" w14:textId="0892B996" w:rsidR="00DD61E1" w:rsidRPr="00A11144" w:rsidRDefault="00DD61E1">
      <w:pPr>
        <w:pBdr>
          <w:top w:val="nil"/>
          <w:left w:val="nil"/>
          <w:bottom w:val="nil"/>
          <w:right w:val="nil"/>
          <w:between w:val="nil"/>
        </w:pBdr>
        <w:ind w:left="720"/>
        <w:rPr>
          <w:color w:val="000000"/>
          <w:highlight w:val="white"/>
          <w:lang w:val="en-US"/>
        </w:rPr>
      </w:pPr>
      <w:r w:rsidRPr="00A11144">
        <w:rPr>
          <w:b/>
          <w:color w:val="000000"/>
          <w:lang w:val="en-US"/>
        </w:rPr>
        <w:t>Parliamentary administration</w:t>
      </w:r>
      <w:r w:rsidRPr="00A11144">
        <w:rPr>
          <w:color w:val="000000"/>
          <w:lang w:val="en-US"/>
        </w:rPr>
        <w:t xml:space="preserve"> </w:t>
      </w:r>
    </w:p>
    <w:p w14:paraId="26169AAE" w14:textId="77777777" w:rsidR="00857207" w:rsidRDefault="00DD61E1">
      <w:pPr>
        <w:pBdr>
          <w:top w:val="nil"/>
          <w:left w:val="nil"/>
          <w:bottom w:val="nil"/>
          <w:right w:val="nil"/>
          <w:between w:val="nil"/>
        </w:pBdr>
        <w:ind w:left="1440"/>
        <w:rPr>
          <w:color w:val="000000"/>
          <w:lang w:val="en-US"/>
        </w:rPr>
      </w:pPr>
      <w:r w:rsidRPr="00A11144">
        <w:rPr>
          <w:color w:val="000000"/>
          <w:highlight w:val="white"/>
          <w:lang w:val="en-US"/>
        </w:rPr>
        <w:t>A set of administrative services and administrative staff that serve a parliament. Offices and staff of the parliamentary administration are professional, neutral and impartial in their work and actions.</w:t>
      </w:r>
    </w:p>
    <w:p w14:paraId="4CE410FA" w14:textId="29B529F0" w:rsidR="00DD61E1" w:rsidRPr="00A11144" w:rsidRDefault="00DD61E1">
      <w:pPr>
        <w:pBdr>
          <w:top w:val="nil"/>
          <w:left w:val="nil"/>
          <w:bottom w:val="nil"/>
          <w:right w:val="nil"/>
          <w:between w:val="nil"/>
        </w:pBdr>
        <w:ind w:left="720"/>
        <w:rPr>
          <w:b/>
          <w:color w:val="000000"/>
          <w:highlight w:val="white"/>
          <w:lang w:val="en-US"/>
        </w:rPr>
      </w:pPr>
      <w:r w:rsidRPr="00A11144">
        <w:rPr>
          <w:b/>
          <w:color w:val="000000"/>
          <w:highlight w:val="white"/>
          <w:lang w:val="en-US"/>
        </w:rPr>
        <w:t xml:space="preserve">Parliamentary committee </w:t>
      </w:r>
    </w:p>
    <w:p w14:paraId="0103464C" w14:textId="77777777" w:rsidR="00857207" w:rsidRDefault="00DD61E1">
      <w:pPr>
        <w:pBdr>
          <w:top w:val="nil"/>
          <w:left w:val="nil"/>
          <w:bottom w:val="nil"/>
          <w:right w:val="nil"/>
          <w:between w:val="nil"/>
        </w:pBdr>
        <w:ind w:left="1440"/>
        <w:rPr>
          <w:color w:val="000000"/>
          <w:lang w:val="en-US"/>
        </w:rPr>
      </w:pPr>
      <w:r w:rsidRPr="00A11144">
        <w:rPr>
          <w:color w:val="000000"/>
          <w:highlight w:val="white"/>
          <w:lang w:val="en-US"/>
        </w:rPr>
        <w:t>A body comprised of</w:t>
      </w:r>
      <w:r w:rsidRPr="00A11144">
        <w:rPr>
          <w:b/>
          <w:color w:val="000000"/>
          <w:highlight w:val="white"/>
          <w:lang w:val="en-US"/>
        </w:rPr>
        <w:t xml:space="preserve"> </w:t>
      </w:r>
      <w:r w:rsidRPr="00A11144">
        <w:rPr>
          <w:lang w:val="en-US"/>
        </w:rPr>
        <w:t>MPs</w:t>
      </w:r>
      <w:r w:rsidRPr="00A11144">
        <w:rPr>
          <w:color w:val="000000"/>
          <w:lang w:val="en-US"/>
        </w:rPr>
        <w:t xml:space="preserve"> who are appointed, on either a temporary or a permanent basis, to debate or closely examine matters closely related to specific policies, issues or circumstances, in line with </w:t>
      </w:r>
      <w:r w:rsidRPr="00A11144">
        <w:rPr>
          <w:lang w:val="en-US"/>
        </w:rPr>
        <w:t>the committee’s scope of work.</w:t>
      </w:r>
      <w:r w:rsidRPr="00A11144">
        <w:rPr>
          <w:color w:val="000000"/>
          <w:lang w:val="en-US"/>
        </w:rPr>
        <w:t xml:space="preserve"> The theme, structure and nature of parliamentary committees are established by a chamber’s rules of procedure. Depending on the these rules, the composition of a committee may reflect that of the whole parliament or include diverse party representation. In some parliaments, the term “commission” is used instead of, or interchangeably with, “committee”.</w:t>
      </w:r>
    </w:p>
    <w:p w14:paraId="6F1FA2CF" w14:textId="140438C9" w:rsidR="00DD61E1" w:rsidRPr="00A11144" w:rsidRDefault="00DD61E1" w:rsidP="005248BF">
      <w:pPr>
        <w:pBdr>
          <w:top w:val="nil"/>
          <w:left w:val="nil"/>
          <w:bottom w:val="nil"/>
          <w:right w:val="nil"/>
          <w:between w:val="nil"/>
        </w:pBdr>
        <w:shd w:val="clear" w:color="auto" w:fill="FFFFFF"/>
        <w:ind w:left="720"/>
        <w:rPr>
          <w:color w:val="000000"/>
          <w:highlight w:val="white"/>
          <w:lang w:val="en-US"/>
        </w:rPr>
      </w:pPr>
      <w:r w:rsidRPr="00A11144">
        <w:rPr>
          <w:b/>
          <w:color w:val="000000"/>
          <w:highlight w:val="white"/>
          <w:lang w:val="en-US"/>
        </w:rPr>
        <w:t>Parliamentary control</w:t>
      </w:r>
      <w:r w:rsidRPr="00A11144">
        <w:rPr>
          <w:color w:val="000000"/>
          <w:highlight w:val="white"/>
          <w:lang w:val="en-US"/>
        </w:rPr>
        <w:t xml:space="preserve"> </w:t>
      </w:r>
    </w:p>
    <w:p w14:paraId="68E58111" w14:textId="77777777" w:rsidR="00857207" w:rsidRDefault="00DD61E1" w:rsidP="005248BF">
      <w:pPr>
        <w:pBdr>
          <w:top w:val="nil"/>
          <w:left w:val="nil"/>
          <w:bottom w:val="nil"/>
          <w:right w:val="nil"/>
          <w:between w:val="nil"/>
        </w:pBdr>
        <w:ind w:left="1440"/>
        <w:rPr>
          <w:color w:val="000000"/>
          <w:lang w:val="en-US"/>
        </w:rPr>
      </w:pPr>
      <w:r w:rsidRPr="00A11144">
        <w:rPr>
          <w:color w:val="000000"/>
          <w:highlight w:val="white"/>
          <w:lang w:val="en-US"/>
        </w:rPr>
        <w:t xml:space="preserve">See: </w:t>
      </w:r>
      <w:r w:rsidRPr="00A11144">
        <w:rPr>
          <w:i/>
          <w:iCs/>
          <w:color w:val="000000"/>
          <w:highlight w:val="white"/>
          <w:lang w:val="en-US"/>
        </w:rPr>
        <w:t>Parliamentary oversight</w:t>
      </w:r>
      <w:r w:rsidRPr="00A11144">
        <w:rPr>
          <w:color w:val="000000"/>
          <w:highlight w:val="white"/>
          <w:lang w:val="en-US"/>
        </w:rPr>
        <w:t>.</w:t>
      </w:r>
    </w:p>
    <w:p w14:paraId="2C9307F1" w14:textId="046319E8" w:rsidR="00DD61E1" w:rsidRPr="00A11144" w:rsidRDefault="00DD61E1">
      <w:pPr>
        <w:pBdr>
          <w:top w:val="nil"/>
          <w:left w:val="nil"/>
          <w:bottom w:val="nil"/>
          <w:right w:val="nil"/>
          <w:between w:val="nil"/>
        </w:pBdr>
        <w:ind w:left="720"/>
        <w:rPr>
          <w:b/>
          <w:color w:val="000000"/>
          <w:lang w:val="en-US"/>
        </w:rPr>
      </w:pPr>
      <w:r w:rsidRPr="00A11144">
        <w:rPr>
          <w:b/>
          <w:color w:val="000000"/>
          <w:lang w:val="en-US"/>
        </w:rPr>
        <w:t xml:space="preserve">Parliamentary democracy </w:t>
      </w:r>
    </w:p>
    <w:p w14:paraId="24C04F19" w14:textId="77777777" w:rsidR="00857207" w:rsidRDefault="00DD61E1">
      <w:pPr>
        <w:pBdr>
          <w:top w:val="nil"/>
          <w:left w:val="nil"/>
          <w:bottom w:val="nil"/>
          <w:right w:val="nil"/>
          <w:between w:val="nil"/>
        </w:pBdr>
        <w:ind w:left="1440"/>
        <w:rPr>
          <w:color w:val="000000"/>
          <w:lang w:val="en-US"/>
        </w:rPr>
      </w:pPr>
      <w:r w:rsidRPr="00A11144">
        <w:rPr>
          <w:color w:val="000000"/>
          <w:lang w:val="en-US"/>
        </w:rPr>
        <w:t>The system of government where the people elect representatives and the representative body chooses the executive to govern the State, with that executive held accountable by parliament (the elected body).</w:t>
      </w:r>
    </w:p>
    <w:p w14:paraId="691E2101" w14:textId="77777777" w:rsidR="009073D0" w:rsidRDefault="009073D0">
      <w:pPr>
        <w:spacing w:before="0" w:after="160" w:line="259" w:lineRule="auto"/>
        <w:rPr>
          <w:b/>
          <w:bCs/>
          <w:color w:val="000000"/>
          <w:lang w:val="en-US"/>
        </w:rPr>
      </w:pPr>
      <w:r>
        <w:rPr>
          <w:b/>
          <w:bCs/>
          <w:color w:val="000000"/>
          <w:lang w:val="en-US"/>
        </w:rPr>
        <w:br w:type="page"/>
      </w:r>
    </w:p>
    <w:p w14:paraId="47C0CA5B" w14:textId="3C53778D" w:rsidR="00DD61E1" w:rsidRPr="00A11144" w:rsidRDefault="00DD61E1" w:rsidP="00E20B91">
      <w:pPr>
        <w:pBdr>
          <w:top w:val="nil"/>
          <w:left w:val="nil"/>
          <w:bottom w:val="nil"/>
          <w:right w:val="nil"/>
          <w:between w:val="nil"/>
        </w:pBdr>
        <w:ind w:left="709"/>
        <w:rPr>
          <w:b/>
          <w:bCs/>
          <w:color w:val="000000"/>
          <w:lang w:val="en-US"/>
        </w:rPr>
      </w:pPr>
      <w:r w:rsidRPr="00A11144">
        <w:rPr>
          <w:b/>
          <w:bCs/>
          <w:color w:val="000000"/>
          <w:lang w:val="en-US"/>
        </w:rPr>
        <w:lastRenderedPageBreak/>
        <w:t>Parliamentary oversight</w:t>
      </w:r>
    </w:p>
    <w:p w14:paraId="33C52D70" w14:textId="77777777" w:rsidR="00857207" w:rsidRDefault="00DD61E1" w:rsidP="005248BF">
      <w:pPr>
        <w:pBdr>
          <w:top w:val="nil"/>
          <w:left w:val="nil"/>
          <w:bottom w:val="nil"/>
          <w:right w:val="nil"/>
          <w:between w:val="nil"/>
        </w:pBdr>
        <w:shd w:val="clear" w:color="auto" w:fill="FFFFFF"/>
        <w:ind w:left="1440"/>
        <w:rPr>
          <w:color w:val="000000"/>
          <w:highlight w:val="white"/>
          <w:lang w:val="en-US"/>
        </w:rPr>
      </w:pPr>
      <w:r w:rsidRPr="00A11144">
        <w:rPr>
          <w:color w:val="000000"/>
          <w:highlight w:val="white"/>
          <w:lang w:val="en-US"/>
        </w:rPr>
        <w:t>The close examination and investigation of government policies, actions and spending that is carried out by parliament to ensure they are reaching their intended beneficiaries appropriately, equitably and with integrity.</w:t>
      </w:r>
    </w:p>
    <w:p w14:paraId="1F1CEDC6" w14:textId="6EE7200B" w:rsidR="00DD61E1" w:rsidRPr="00A11144" w:rsidRDefault="00DD61E1" w:rsidP="00E20B91">
      <w:pPr>
        <w:pBdr>
          <w:top w:val="nil"/>
          <w:left w:val="nil"/>
          <w:bottom w:val="nil"/>
          <w:right w:val="nil"/>
          <w:between w:val="nil"/>
        </w:pBdr>
        <w:ind w:left="709"/>
        <w:rPr>
          <w:b/>
          <w:bCs/>
          <w:color w:val="000000"/>
          <w:lang w:val="en-US"/>
        </w:rPr>
      </w:pPr>
      <w:r w:rsidRPr="00A11144">
        <w:rPr>
          <w:b/>
          <w:bCs/>
          <w:color w:val="000000"/>
          <w:lang w:val="en-US"/>
        </w:rPr>
        <w:t>Parliamentary secretariat</w:t>
      </w:r>
    </w:p>
    <w:p w14:paraId="25EEA48A" w14:textId="77777777" w:rsidR="00857207" w:rsidRDefault="00DD61E1">
      <w:pPr>
        <w:pBdr>
          <w:top w:val="nil"/>
          <w:left w:val="nil"/>
          <w:bottom w:val="nil"/>
          <w:right w:val="nil"/>
          <w:between w:val="nil"/>
        </w:pBdr>
        <w:ind w:left="1440"/>
        <w:rPr>
          <w:color w:val="000000"/>
          <w:lang w:val="en-US"/>
        </w:rPr>
      </w:pPr>
      <w:r w:rsidRPr="00A11144">
        <w:rPr>
          <w:color w:val="000000"/>
          <w:lang w:val="en-US"/>
        </w:rPr>
        <w:t xml:space="preserve">See: </w:t>
      </w:r>
      <w:r w:rsidRPr="00A11144">
        <w:rPr>
          <w:i/>
          <w:iCs/>
          <w:color w:val="000000"/>
          <w:lang w:val="en-US"/>
        </w:rPr>
        <w:t>Parliamentary administration</w:t>
      </w:r>
      <w:r w:rsidRPr="00A11144">
        <w:rPr>
          <w:color w:val="000000"/>
          <w:lang w:val="en-US"/>
        </w:rPr>
        <w:t>.</w:t>
      </w:r>
    </w:p>
    <w:p w14:paraId="4C865B0B" w14:textId="662148B1" w:rsidR="00DD61E1" w:rsidRPr="00A11144" w:rsidRDefault="00DD61E1" w:rsidP="00E20B91">
      <w:pPr>
        <w:pBdr>
          <w:top w:val="nil"/>
          <w:left w:val="nil"/>
          <w:bottom w:val="nil"/>
          <w:right w:val="nil"/>
          <w:between w:val="nil"/>
        </w:pBdr>
        <w:ind w:left="709"/>
        <w:rPr>
          <w:b/>
          <w:bCs/>
          <w:color w:val="000000"/>
          <w:lang w:val="en-US"/>
        </w:rPr>
      </w:pPr>
      <w:r w:rsidRPr="00A11144">
        <w:rPr>
          <w:b/>
          <w:bCs/>
          <w:color w:val="000000"/>
          <w:lang w:val="en-US"/>
        </w:rPr>
        <w:t>Parliamentary service</w:t>
      </w:r>
    </w:p>
    <w:p w14:paraId="51280E4D" w14:textId="77777777" w:rsidR="00857207" w:rsidRDefault="00DD61E1">
      <w:pPr>
        <w:pBdr>
          <w:top w:val="nil"/>
          <w:left w:val="nil"/>
          <w:bottom w:val="nil"/>
          <w:right w:val="nil"/>
          <w:between w:val="nil"/>
        </w:pBdr>
        <w:ind w:left="1440"/>
        <w:rPr>
          <w:color w:val="000000"/>
          <w:lang w:val="en-US"/>
        </w:rPr>
      </w:pPr>
      <w:r w:rsidRPr="00A11144">
        <w:rPr>
          <w:color w:val="000000"/>
          <w:lang w:val="en-US"/>
        </w:rPr>
        <w:t xml:space="preserve">See: </w:t>
      </w:r>
      <w:r w:rsidRPr="00A11144">
        <w:rPr>
          <w:i/>
          <w:iCs/>
          <w:color w:val="000000"/>
          <w:lang w:val="en-US"/>
        </w:rPr>
        <w:t>Parliamentary administration</w:t>
      </w:r>
      <w:r w:rsidRPr="00A11144">
        <w:rPr>
          <w:color w:val="000000"/>
          <w:lang w:val="en-US"/>
        </w:rPr>
        <w:t>.</w:t>
      </w:r>
    </w:p>
    <w:p w14:paraId="0C89CA71" w14:textId="30D8ABDE" w:rsidR="00DD61E1" w:rsidRPr="00A11144" w:rsidRDefault="00DD61E1">
      <w:pPr>
        <w:pBdr>
          <w:top w:val="nil"/>
          <w:left w:val="nil"/>
          <w:bottom w:val="nil"/>
          <w:right w:val="nil"/>
          <w:between w:val="nil"/>
        </w:pBdr>
        <w:shd w:val="clear" w:color="auto" w:fill="FFFFFF"/>
        <w:ind w:left="720"/>
        <w:rPr>
          <w:color w:val="000000"/>
          <w:highlight w:val="white"/>
          <w:lang w:val="en-US"/>
        </w:rPr>
      </w:pPr>
      <w:r w:rsidRPr="00A11144">
        <w:rPr>
          <w:b/>
          <w:color w:val="000000"/>
          <w:highlight w:val="white"/>
          <w:lang w:val="en-US"/>
        </w:rPr>
        <w:t>Parliamentary scrutiny</w:t>
      </w:r>
      <w:r w:rsidRPr="00A11144">
        <w:rPr>
          <w:color w:val="000000"/>
          <w:highlight w:val="white"/>
          <w:lang w:val="en-US"/>
        </w:rPr>
        <w:t xml:space="preserve"> </w:t>
      </w:r>
    </w:p>
    <w:p w14:paraId="219C3558" w14:textId="77777777" w:rsidR="00857207" w:rsidRDefault="00DD61E1">
      <w:pPr>
        <w:pBdr>
          <w:top w:val="nil"/>
          <w:left w:val="nil"/>
          <w:bottom w:val="nil"/>
          <w:right w:val="nil"/>
          <w:between w:val="nil"/>
        </w:pBdr>
        <w:shd w:val="clear" w:color="auto" w:fill="FFFFFF"/>
        <w:ind w:left="1440"/>
        <w:rPr>
          <w:color w:val="000000"/>
          <w:lang w:val="en-US"/>
        </w:rPr>
      </w:pPr>
      <w:r w:rsidRPr="00A11144">
        <w:rPr>
          <w:color w:val="000000"/>
          <w:highlight w:val="white"/>
          <w:lang w:val="en-US"/>
        </w:rPr>
        <w:t xml:space="preserve">See: </w:t>
      </w:r>
      <w:r w:rsidRPr="00A11144">
        <w:rPr>
          <w:i/>
          <w:iCs/>
          <w:color w:val="000000"/>
          <w:highlight w:val="white"/>
          <w:lang w:val="en-US"/>
        </w:rPr>
        <w:t>Parliamentary oversight</w:t>
      </w:r>
      <w:r w:rsidRPr="00A11144">
        <w:rPr>
          <w:color w:val="000000"/>
          <w:highlight w:val="white"/>
          <w:lang w:val="en-US"/>
        </w:rPr>
        <w:t>.</w:t>
      </w:r>
    </w:p>
    <w:p w14:paraId="23D7987C" w14:textId="381F3E0C" w:rsidR="00DD61E1" w:rsidRPr="00A11144" w:rsidRDefault="00DD61E1">
      <w:pPr>
        <w:pBdr>
          <w:top w:val="nil"/>
          <w:left w:val="nil"/>
          <w:bottom w:val="nil"/>
          <w:right w:val="nil"/>
          <w:between w:val="nil"/>
        </w:pBdr>
        <w:ind w:left="720"/>
        <w:rPr>
          <w:b/>
          <w:color w:val="000000"/>
          <w:lang w:val="en-US"/>
        </w:rPr>
      </w:pPr>
      <w:r w:rsidRPr="00A11144">
        <w:rPr>
          <w:b/>
          <w:color w:val="000000"/>
          <w:lang w:val="en-US"/>
        </w:rPr>
        <w:t xml:space="preserve">Parliamentary staff </w:t>
      </w:r>
    </w:p>
    <w:p w14:paraId="39994A39" w14:textId="77777777" w:rsidR="00857207" w:rsidRDefault="00DD61E1">
      <w:pPr>
        <w:pBdr>
          <w:top w:val="nil"/>
          <w:left w:val="nil"/>
          <w:bottom w:val="nil"/>
          <w:right w:val="nil"/>
          <w:between w:val="nil"/>
        </w:pBdr>
        <w:ind w:left="1440"/>
        <w:rPr>
          <w:color w:val="000000"/>
          <w:lang w:val="en-US"/>
        </w:rPr>
      </w:pPr>
      <w:r w:rsidRPr="00A11144">
        <w:rPr>
          <w:color w:val="000000"/>
          <w:lang w:val="en-US"/>
        </w:rPr>
        <w:t xml:space="preserve">Employees working for </w:t>
      </w:r>
      <w:r w:rsidRPr="00A11144">
        <w:rPr>
          <w:lang w:val="en-US"/>
        </w:rPr>
        <w:t xml:space="preserve">the </w:t>
      </w:r>
      <w:r w:rsidRPr="00A11144">
        <w:rPr>
          <w:color w:val="000000"/>
          <w:lang w:val="en-US"/>
        </w:rPr>
        <w:t>parliamentary administration who provide professional and impartial support and services to enable MPs to fulfil their legislative responsibilities. In this publication, the term “</w:t>
      </w:r>
      <w:r w:rsidRPr="00A11144">
        <w:rPr>
          <w:iCs/>
          <w:color w:val="000000"/>
          <w:lang w:val="en-US"/>
        </w:rPr>
        <w:t>parliamentary staff”</w:t>
      </w:r>
      <w:r w:rsidRPr="00A11144">
        <w:rPr>
          <w:color w:val="000000"/>
          <w:lang w:val="en-US"/>
        </w:rPr>
        <w:t xml:space="preserve"> </w:t>
      </w:r>
      <w:r w:rsidRPr="00A11144">
        <w:rPr>
          <w:lang w:val="en-US"/>
        </w:rPr>
        <w:t xml:space="preserve">does not include political staff who provide support to individual MPs or parliamentary (party) groups. </w:t>
      </w:r>
      <w:r w:rsidRPr="00A11144">
        <w:rPr>
          <w:color w:val="000000"/>
          <w:lang w:val="en-US"/>
        </w:rPr>
        <w:t xml:space="preserve">It should be noted that </w:t>
      </w:r>
      <w:r w:rsidRPr="00A11144">
        <w:rPr>
          <w:color w:val="212121"/>
          <w:highlight w:val="white"/>
          <w:lang w:val="en-US"/>
        </w:rPr>
        <w:t xml:space="preserve">parliamentary staff are categorized differently across the globe, and the term may refer to individuals who work under either partisan or non-partisan capacities in parliament. In this publication, the term refers to individuals who are non-partisan. </w:t>
      </w:r>
      <w:r w:rsidRPr="00A11144">
        <w:rPr>
          <w:color w:val="000000"/>
          <w:lang w:val="en-US"/>
        </w:rPr>
        <w:t>Typically, parliamentary staff are separate and independent from the executive's civil service.</w:t>
      </w:r>
    </w:p>
    <w:p w14:paraId="5DDF6415" w14:textId="2B8572FE" w:rsidR="00DD61E1" w:rsidRPr="00A11144" w:rsidRDefault="00DD61E1">
      <w:pPr>
        <w:pBdr>
          <w:top w:val="nil"/>
          <w:left w:val="nil"/>
          <w:bottom w:val="nil"/>
          <w:right w:val="nil"/>
          <w:between w:val="nil"/>
        </w:pBdr>
        <w:ind w:left="720"/>
        <w:rPr>
          <w:b/>
          <w:color w:val="000000"/>
          <w:lang w:val="en-US"/>
        </w:rPr>
      </w:pPr>
      <w:r w:rsidRPr="00A11144">
        <w:rPr>
          <w:b/>
          <w:color w:val="000000"/>
          <w:lang w:val="en-US"/>
        </w:rPr>
        <w:t xml:space="preserve">Participation </w:t>
      </w:r>
    </w:p>
    <w:p w14:paraId="3881BAB1" w14:textId="77777777" w:rsidR="00857207" w:rsidRDefault="00DD61E1">
      <w:pPr>
        <w:pBdr>
          <w:top w:val="nil"/>
          <w:left w:val="nil"/>
          <w:bottom w:val="nil"/>
          <w:right w:val="nil"/>
          <w:between w:val="nil"/>
        </w:pBdr>
        <w:ind w:left="1440"/>
        <w:rPr>
          <w:color w:val="000000"/>
          <w:lang w:val="en-US"/>
        </w:rPr>
      </w:pPr>
      <w:r w:rsidRPr="00A11144">
        <w:rPr>
          <w:color w:val="000000"/>
          <w:lang w:val="en-US"/>
        </w:rPr>
        <w:t>The process through which people, individually or in groups, get involved in an activity or decision.</w:t>
      </w:r>
    </w:p>
    <w:p w14:paraId="6736590F" w14:textId="7E0FA033" w:rsidR="00DD61E1" w:rsidRPr="00A11144" w:rsidRDefault="00DD61E1">
      <w:pPr>
        <w:pBdr>
          <w:top w:val="nil"/>
          <w:left w:val="nil"/>
          <w:bottom w:val="nil"/>
          <w:right w:val="nil"/>
          <w:between w:val="nil"/>
        </w:pBdr>
        <w:ind w:left="720"/>
        <w:rPr>
          <w:b/>
          <w:color w:val="000000"/>
          <w:highlight w:val="white"/>
          <w:lang w:val="en-US"/>
        </w:rPr>
      </w:pPr>
      <w:r w:rsidRPr="00A11144">
        <w:rPr>
          <w:b/>
          <w:color w:val="000000"/>
          <w:highlight w:val="white"/>
          <w:lang w:val="en-US"/>
        </w:rPr>
        <w:t xml:space="preserve">Petition </w:t>
      </w:r>
    </w:p>
    <w:p w14:paraId="350D9C76" w14:textId="77777777" w:rsidR="00857207" w:rsidRDefault="00DD61E1">
      <w:pPr>
        <w:pBdr>
          <w:top w:val="nil"/>
          <w:left w:val="nil"/>
          <w:bottom w:val="nil"/>
          <w:right w:val="nil"/>
          <w:between w:val="nil"/>
        </w:pBdr>
        <w:ind w:left="1440"/>
        <w:rPr>
          <w:color w:val="1E1E1E"/>
          <w:lang w:val="en-US"/>
        </w:rPr>
      </w:pPr>
      <w:r w:rsidRPr="00A11144">
        <w:rPr>
          <w:color w:val="000000"/>
          <w:highlight w:val="white"/>
          <w:lang w:val="en-US"/>
        </w:rPr>
        <w:t xml:space="preserve">A document presented to parliament by a person or group of people asking for action on a particular matter. </w:t>
      </w:r>
      <w:r w:rsidRPr="00A11144">
        <w:rPr>
          <w:color w:val="1E1E1E"/>
          <w:lang w:val="en-US"/>
        </w:rPr>
        <w:t>The term “petition” can also cover any submission – proposal, criticism or complaint – made to parliament.</w:t>
      </w:r>
    </w:p>
    <w:p w14:paraId="5D03A8B2" w14:textId="4D2C3C2E" w:rsidR="00DD61E1" w:rsidRPr="00A11144" w:rsidRDefault="00DD61E1">
      <w:pPr>
        <w:pBdr>
          <w:top w:val="nil"/>
          <w:left w:val="nil"/>
          <w:bottom w:val="nil"/>
          <w:right w:val="nil"/>
          <w:between w:val="nil"/>
        </w:pBdr>
        <w:ind w:left="720"/>
        <w:rPr>
          <w:b/>
          <w:color w:val="000000"/>
          <w:lang w:val="en-US"/>
        </w:rPr>
      </w:pPr>
      <w:r w:rsidRPr="00A11144">
        <w:rPr>
          <w:b/>
          <w:color w:val="000000"/>
          <w:lang w:val="en-US"/>
        </w:rPr>
        <w:t xml:space="preserve">Presiding officer </w:t>
      </w:r>
    </w:p>
    <w:p w14:paraId="670AB2F7" w14:textId="77777777" w:rsidR="00857207" w:rsidRDefault="00DD61E1">
      <w:pPr>
        <w:pBdr>
          <w:top w:val="nil"/>
          <w:left w:val="nil"/>
          <w:bottom w:val="nil"/>
          <w:right w:val="nil"/>
          <w:between w:val="nil"/>
        </w:pBdr>
        <w:ind w:left="720" w:firstLine="720"/>
        <w:rPr>
          <w:color w:val="000000"/>
          <w:lang w:val="en-US"/>
        </w:rPr>
      </w:pPr>
      <w:r w:rsidRPr="00A11144">
        <w:rPr>
          <w:color w:val="000000"/>
          <w:lang w:val="en-US"/>
        </w:rPr>
        <w:t>See</w:t>
      </w:r>
      <w:r w:rsidRPr="00A11144">
        <w:rPr>
          <w:lang w:val="en-US"/>
        </w:rPr>
        <w:t>:</w:t>
      </w:r>
      <w:r w:rsidRPr="00A11144">
        <w:rPr>
          <w:color w:val="000000"/>
          <w:lang w:val="en-US"/>
        </w:rPr>
        <w:t xml:space="preserve"> </w:t>
      </w:r>
      <w:r w:rsidRPr="00A11144">
        <w:rPr>
          <w:i/>
          <w:iCs/>
          <w:color w:val="000000"/>
          <w:lang w:val="en-US"/>
        </w:rPr>
        <w:t>Speaker</w:t>
      </w:r>
      <w:r w:rsidRPr="00A11144">
        <w:rPr>
          <w:color w:val="000000"/>
          <w:lang w:val="en-US"/>
        </w:rPr>
        <w:t xml:space="preserve">. </w:t>
      </w:r>
    </w:p>
    <w:p w14:paraId="0A5FF8CC" w14:textId="7594C306" w:rsidR="00DD61E1" w:rsidRPr="00A11144" w:rsidRDefault="00DD61E1">
      <w:pPr>
        <w:pBdr>
          <w:top w:val="nil"/>
          <w:left w:val="nil"/>
          <w:bottom w:val="nil"/>
          <w:right w:val="nil"/>
          <w:between w:val="nil"/>
        </w:pBdr>
        <w:ind w:left="720"/>
        <w:rPr>
          <w:b/>
          <w:color w:val="000000"/>
          <w:lang w:val="en-US"/>
        </w:rPr>
      </w:pPr>
      <w:r w:rsidRPr="00A11144">
        <w:rPr>
          <w:b/>
          <w:color w:val="000000"/>
          <w:lang w:val="en-US"/>
        </w:rPr>
        <w:t xml:space="preserve">Presidium </w:t>
      </w:r>
    </w:p>
    <w:p w14:paraId="1F1E0D7F" w14:textId="77777777" w:rsidR="00857207" w:rsidRDefault="00DD61E1">
      <w:pPr>
        <w:pBdr>
          <w:top w:val="nil"/>
          <w:left w:val="nil"/>
          <w:bottom w:val="nil"/>
          <w:right w:val="nil"/>
          <w:between w:val="nil"/>
        </w:pBdr>
        <w:ind w:left="1440"/>
        <w:rPr>
          <w:color w:val="202122"/>
          <w:lang w:val="en-US"/>
        </w:rPr>
      </w:pPr>
      <w:r w:rsidRPr="00A11144">
        <w:rPr>
          <w:color w:val="000000"/>
          <w:lang w:val="en-US"/>
        </w:rPr>
        <w:t>The collective</w:t>
      </w:r>
      <w:r w:rsidRPr="00A11144">
        <w:rPr>
          <w:b/>
          <w:color w:val="000000"/>
          <w:lang w:val="en-US"/>
        </w:rPr>
        <w:t xml:space="preserve"> </w:t>
      </w:r>
      <w:r w:rsidRPr="00A11144">
        <w:rPr>
          <w:color w:val="202122"/>
          <w:highlight w:val="white"/>
          <w:lang w:val="en-US"/>
        </w:rPr>
        <w:t>governing body of parliament. Its composition varies among countries. The presidium might consist of individuals such as the Speaker and Deputy Speaker(s), but could also include a board with political responsibilities that brings together leaders from the different parliamentary (party) groups. In bicameral systems, each chamber usually has its own governing bodies</w:t>
      </w:r>
      <w:r w:rsidRPr="00A11144">
        <w:rPr>
          <w:color w:val="202122"/>
          <w:lang w:val="en-US"/>
        </w:rPr>
        <w:t>.</w:t>
      </w:r>
    </w:p>
    <w:p w14:paraId="11AAAC0E" w14:textId="7076F83C" w:rsidR="00DD61E1" w:rsidRPr="00A11144" w:rsidRDefault="00DD61E1">
      <w:pPr>
        <w:pBdr>
          <w:top w:val="nil"/>
          <w:left w:val="nil"/>
          <w:bottom w:val="nil"/>
          <w:right w:val="nil"/>
          <w:between w:val="nil"/>
        </w:pBdr>
        <w:ind w:left="720"/>
        <w:rPr>
          <w:color w:val="000000"/>
          <w:highlight w:val="white"/>
          <w:lang w:val="en-US"/>
        </w:rPr>
      </w:pPr>
      <w:r w:rsidRPr="00A11144">
        <w:rPr>
          <w:b/>
          <w:color w:val="000000"/>
          <w:highlight w:val="white"/>
          <w:lang w:val="en-US"/>
        </w:rPr>
        <w:t>Proposal for a law</w:t>
      </w:r>
      <w:r w:rsidRPr="00A11144">
        <w:rPr>
          <w:color w:val="000000"/>
          <w:highlight w:val="white"/>
          <w:lang w:val="en-US"/>
        </w:rPr>
        <w:t xml:space="preserve"> </w:t>
      </w:r>
    </w:p>
    <w:p w14:paraId="29DC5A51" w14:textId="77777777" w:rsidR="00857207" w:rsidRDefault="00DD61E1">
      <w:pPr>
        <w:pBdr>
          <w:top w:val="nil"/>
          <w:left w:val="nil"/>
          <w:bottom w:val="nil"/>
          <w:right w:val="nil"/>
          <w:between w:val="nil"/>
        </w:pBdr>
        <w:ind w:left="1440"/>
        <w:rPr>
          <w:color w:val="000000"/>
          <w:highlight w:val="white"/>
          <w:lang w:val="en-US"/>
        </w:rPr>
      </w:pPr>
      <w:r w:rsidRPr="00A11144">
        <w:rPr>
          <w:color w:val="000000"/>
          <w:highlight w:val="white"/>
          <w:lang w:val="en-US"/>
        </w:rPr>
        <w:t>A proposal for a new law or changes to an existing law, tabled by MPs or the executive, to be considered by parliament.</w:t>
      </w:r>
    </w:p>
    <w:p w14:paraId="37D56AD2" w14:textId="22582050" w:rsidR="00DD61E1" w:rsidRPr="00A11144" w:rsidRDefault="00DD61E1">
      <w:pPr>
        <w:pBdr>
          <w:top w:val="nil"/>
          <w:left w:val="nil"/>
          <w:bottom w:val="nil"/>
          <w:right w:val="nil"/>
          <w:between w:val="nil"/>
        </w:pBdr>
        <w:ind w:left="720"/>
        <w:rPr>
          <w:b/>
          <w:color w:val="000000"/>
          <w:lang w:val="en-US"/>
        </w:rPr>
      </w:pPr>
      <w:r w:rsidRPr="00A11144">
        <w:rPr>
          <w:b/>
          <w:color w:val="000000"/>
          <w:lang w:val="en-US"/>
        </w:rPr>
        <w:t xml:space="preserve">Public Accounts Committee (PAC) </w:t>
      </w:r>
    </w:p>
    <w:p w14:paraId="08B02ED4" w14:textId="77777777" w:rsidR="00857207" w:rsidRDefault="00DD61E1">
      <w:pPr>
        <w:pBdr>
          <w:top w:val="nil"/>
          <w:left w:val="nil"/>
          <w:bottom w:val="nil"/>
          <w:right w:val="nil"/>
          <w:between w:val="nil"/>
        </w:pBdr>
        <w:ind w:left="1440"/>
        <w:rPr>
          <w:color w:val="000000"/>
          <w:highlight w:val="white"/>
          <w:lang w:val="en-US"/>
        </w:rPr>
      </w:pPr>
      <w:r w:rsidRPr="00A11144">
        <w:rPr>
          <w:color w:val="000000"/>
          <w:lang w:val="en-US"/>
        </w:rPr>
        <w:t>A specialized parliamentary committee with responsibility for scrutinizing the budget and public expenditure</w:t>
      </w:r>
      <w:r w:rsidRPr="00A11144">
        <w:rPr>
          <w:color w:val="000000"/>
          <w:highlight w:val="white"/>
          <w:lang w:val="en-US"/>
        </w:rPr>
        <w:t xml:space="preserve">. It is usually found in Westminster-type parliaments. In this publication, the term refers to all types of parliamentary committees that are responsible for oversight of government spending (such as committees on budget, finance, expenditure or similar). </w:t>
      </w:r>
    </w:p>
    <w:p w14:paraId="1D327B13" w14:textId="77777777" w:rsidR="009073D0" w:rsidRDefault="009073D0">
      <w:pPr>
        <w:spacing w:before="0" w:after="160" w:line="259" w:lineRule="auto"/>
        <w:rPr>
          <w:b/>
          <w:color w:val="000000"/>
          <w:lang w:val="en-US"/>
        </w:rPr>
      </w:pPr>
      <w:r>
        <w:rPr>
          <w:b/>
          <w:color w:val="000000"/>
          <w:lang w:val="en-US"/>
        </w:rPr>
        <w:br w:type="page"/>
      </w:r>
    </w:p>
    <w:p w14:paraId="46A4B31D" w14:textId="2E6CC0F0" w:rsidR="00DD61E1" w:rsidRPr="008B02B6" w:rsidRDefault="00DD61E1">
      <w:pPr>
        <w:pBdr>
          <w:top w:val="nil"/>
          <w:left w:val="nil"/>
          <w:bottom w:val="nil"/>
          <w:right w:val="nil"/>
          <w:between w:val="nil"/>
        </w:pBdr>
        <w:ind w:left="720"/>
        <w:rPr>
          <w:b/>
          <w:color w:val="000000"/>
          <w:lang w:val="en-US"/>
        </w:rPr>
      </w:pPr>
      <w:r w:rsidRPr="008B02B6">
        <w:rPr>
          <w:b/>
          <w:color w:val="000000"/>
          <w:lang w:val="en-US"/>
        </w:rPr>
        <w:lastRenderedPageBreak/>
        <w:t xml:space="preserve">Public engagement </w:t>
      </w:r>
    </w:p>
    <w:p w14:paraId="6FD85926" w14:textId="77777777" w:rsidR="00857207" w:rsidRDefault="00DD61E1">
      <w:pPr>
        <w:pBdr>
          <w:top w:val="nil"/>
          <w:left w:val="nil"/>
          <w:bottom w:val="nil"/>
          <w:right w:val="nil"/>
          <w:between w:val="nil"/>
        </w:pBdr>
        <w:ind w:left="1440"/>
        <w:rPr>
          <w:color w:val="000000"/>
          <w:lang w:val="en-US"/>
        </w:rPr>
      </w:pPr>
      <w:r w:rsidRPr="00DD61E1">
        <w:rPr>
          <w:color w:val="000000"/>
          <w:lang w:val="en-US"/>
        </w:rPr>
        <w:t xml:space="preserve">The various methods and processes through which the community is involved in an activity, process or decision, including education, information, communication, consultation and participation. </w:t>
      </w:r>
    </w:p>
    <w:p w14:paraId="717784D8" w14:textId="19B27FAA" w:rsidR="00DD61E1" w:rsidRPr="00DD61E1" w:rsidRDefault="00DD61E1">
      <w:pPr>
        <w:pBdr>
          <w:top w:val="nil"/>
          <w:left w:val="nil"/>
          <w:bottom w:val="nil"/>
          <w:right w:val="nil"/>
          <w:between w:val="nil"/>
        </w:pBdr>
        <w:ind w:left="720"/>
        <w:rPr>
          <w:color w:val="000000"/>
          <w:lang w:val="en-US"/>
        </w:rPr>
      </w:pPr>
      <w:r w:rsidRPr="00DD61E1">
        <w:rPr>
          <w:b/>
          <w:color w:val="000000"/>
          <w:lang w:val="en-US"/>
        </w:rPr>
        <w:t>Public</w:t>
      </w:r>
      <w:r w:rsidRPr="00DD61E1">
        <w:rPr>
          <w:color w:val="000000"/>
          <w:lang w:val="en-US"/>
        </w:rPr>
        <w:t xml:space="preserve"> </w:t>
      </w:r>
    </w:p>
    <w:p w14:paraId="1598A7BA" w14:textId="77777777" w:rsidR="00857207" w:rsidRDefault="00DD61E1">
      <w:pPr>
        <w:pBdr>
          <w:top w:val="nil"/>
          <w:left w:val="nil"/>
          <w:bottom w:val="nil"/>
          <w:right w:val="nil"/>
          <w:between w:val="nil"/>
        </w:pBdr>
        <w:ind w:left="720" w:firstLine="720"/>
        <w:rPr>
          <w:color w:val="000000"/>
          <w:lang w:val="en-US"/>
        </w:rPr>
      </w:pPr>
      <w:r w:rsidRPr="00DD61E1">
        <w:rPr>
          <w:color w:val="000000"/>
          <w:lang w:val="en-US"/>
        </w:rPr>
        <w:t>All the members of a community in general, regardless of their citizenship status.</w:t>
      </w:r>
    </w:p>
    <w:p w14:paraId="3CE52F7C" w14:textId="5427ED4C" w:rsidR="00857207" w:rsidRDefault="00DD61E1">
      <w:pPr>
        <w:rPr>
          <w:b/>
          <w:color w:val="005F9A"/>
          <w:sz w:val="28"/>
          <w:szCs w:val="28"/>
          <w:lang w:val="en-US"/>
        </w:rPr>
      </w:pPr>
      <w:r w:rsidRPr="00DD61E1">
        <w:rPr>
          <w:b/>
          <w:color w:val="005F9A"/>
          <w:sz w:val="28"/>
          <w:szCs w:val="28"/>
          <w:lang w:val="en-US"/>
        </w:rPr>
        <w:t>R</w:t>
      </w:r>
    </w:p>
    <w:p w14:paraId="12497528" w14:textId="2E563969" w:rsidR="00DD61E1" w:rsidRPr="00DD61E1" w:rsidRDefault="00DD61E1">
      <w:pPr>
        <w:pBdr>
          <w:top w:val="nil"/>
          <w:left w:val="nil"/>
          <w:bottom w:val="nil"/>
          <w:right w:val="nil"/>
          <w:between w:val="nil"/>
        </w:pBdr>
        <w:ind w:left="720"/>
        <w:rPr>
          <w:color w:val="000000"/>
          <w:lang w:val="en-US"/>
        </w:rPr>
      </w:pPr>
      <w:r w:rsidRPr="00DD61E1">
        <w:rPr>
          <w:b/>
          <w:color w:val="000000"/>
          <w:lang w:val="en-US"/>
        </w:rPr>
        <w:t>Rules of procedure</w:t>
      </w:r>
      <w:r w:rsidRPr="00DD61E1">
        <w:rPr>
          <w:color w:val="000000"/>
          <w:lang w:val="en-US"/>
        </w:rPr>
        <w:t xml:space="preserve"> </w:t>
      </w:r>
    </w:p>
    <w:p w14:paraId="3D50A22B" w14:textId="77777777" w:rsidR="00857207" w:rsidRDefault="00DD61E1">
      <w:pPr>
        <w:pBdr>
          <w:top w:val="nil"/>
          <w:left w:val="nil"/>
          <w:bottom w:val="nil"/>
          <w:right w:val="nil"/>
          <w:between w:val="nil"/>
        </w:pBdr>
        <w:ind w:left="1440"/>
        <w:rPr>
          <w:color w:val="000000"/>
          <w:lang w:val="en-US"/>
        </w:rPr>
      </w:pPr>
      <w:r w:rsidRPr="00DD61E1">
        <w:rPr>
          <w:color w:val="000000"/>
          <w:lang w:val="en-US"/>
        </w:rPr>
        <w:t>The rules approved by parliament to regulate its proceedings and govern the way it conducts its business.</w:t>
      </w:r>
    </w:p>
    <w:p w14:paraId="3374968A" w14:textId="6F177070" w:rsidR="00857207" w:rsidRDefault="00DD61E1">
      <w:pPr>
        <w:rPr>
          <w:b/>
          <w:color w:val="005F9A"/>
          <w:sz w:val="28"/>
          <w:szCs w:val="28"/>
          <w:lang w:val="en-US"/>
        </w:rPr>
      </w:pPr>
      <w:r w:rsidRPr="00DD61E1">
        <w:rPr>
          <w:b/>
          <w:color w:val="005F9A"/>
          <w:sz w:val="28"/>
          <w:szCs w:val="28"/>
          <w:lang w:val="en-US"/>
        </w:rPr>
        <w:t>S</w:t>
      </w:r>
    </w:p>
    <w:p w14:paraId="6F2DE9B6" w14:textId="66144A55" w:rsidR="00DD61E1" w:rsidRPr="00DD61E1" w:rsidRDefault="00DD61E1">
      <w:pPr>
        <w:pBdr>
          <w:top w:val="nil"/>
          <w:left w:val="nil"/>
          <w:bottom w:val="nil"/>
          <w:right w:val="nil"/>
          <w:between w:val="nil"/>
        </w:pBdr>
        <w:shd w:val="clear" w:color="auto" w:fill="FFFFFF"/>
        <w:ind w:left="720"/>
        <w:rPr>
          <w:color w:val="000000"/>
          <w:lang w:val="en-US"/>
        </w:rPr>
      </w:pPr>
      <w:r w:rsidRPr="00DD61E1">
        <w:rPr>
          <w:b/>
          <w:color w:val="000000"/>
          <w:lang w:val="en-US"/>
        </w:rPr>
        <w:t>Secondary legislation</w:t>
      </w:r>
      <w:r w:rsidRPr="00DD61E1">
        <w:rPr>
          <w:color w:val="000000"/>
          <w:lang w:val="en-US"/>
        </w:rPr>
        <w:t xml:space="preserve"> </w:t>
      </w:r>
    </w:p>
    <w:p w14:paraId="06230FB2" w14:textId="77777777" w:rsidR="00857207" w:rsidRDefault="00DD61E1">
      <w:pPr>
        <w:pBdr>
          <w:top w:val="nil"/>
          <w:left w:val="nil"/>
          <w:bottom w:val="nil"/>
          <w:right w:val="nil"/>
          <w:between w:val="nil"/>
        </w:pBdr>
        <w:shd w:val="clear" w:color="auto" w:fill="FFFFFF"/>
        <w:ind w:left="1440"/>
        <w:rPr>
          <w:color w:val="000000"/>
          <w:highlight w:val="white"/>
          <w:lang w:val="en-US"/>
        </w:rPr>
      </w:pPr>
      <w:r w:rsidRPr="00DD61E1">
        <w:rPr>
          <w:color w:val="000000"/>
          <w:lang w:val="en-US"/>
        </w:rPr>
        <w:t xml:space="preserve">Types of legislation created by ministers (or other bodies) under powers given to them by a law passed by parliament. Secondary legislation is used to fill in the details of law, providing practical measures that enable the law to be enforced and operate in daily life. A piece of </w:t>
      </w:r>
      <w:r w:rsidRPr="00DD61E1">
        <w:rPr>
          <w:color w:val="000000"/>
          <w:highlight w:val="white"/>
          <w:lang w:val="en-US"/>
        </w:rPr>
        <w:t xml:space="preserve">secondary legislation usually has the words “rule”, “order” or “regulation” in its title. Many pieces of secondary legislation are referred to as “statutory instruments” (or SIs), which are the most common form of this type of legislation. </w:t>
      </w:r>
      <w:r w:rsidRPr="008B02B6">
        <w:rPr>
          <w:color w:val="000000"/>
          <w:highlight w:val="white"/>
          <w:lang w:val="en-US"/>
        </w:rPr>
        <w:t xml:space="preserve">See also: </w:t>
      </w:r>
      <w:r w:rsidRPr="008B02B6">
        <w:rPr>
          <w:i/>
          <w:iCs/>
          <w:color w:val="000000"/>
          <w:highlight w:val="white"/>
          <w:lang w:val="en-US"/>
        </w:rPr>
        <w:t xml:space="preserve">By-law </w:t>
      </w:r>
      <w:r w:rsidRPr="008B02B6">
        <w:rPr>
          <w:color w:val="000000"/>
          <w:highlight w:val="white"/>
          <w:lang w:val="en-US"/>
        </w:rPr>
        <w:t xml:space="preserve">and </w:t>
      </w:r>
      <w:r w:rsidRPr="008B02B6">
        <w:rPr>
          <w:i/>
          <w:iCs/>
          <w:color w:val="000000"/>
          <w:highlight w:val="white"/>
          <w:lang w:val="en-US"/>
        </w:rPr>
        <w:t>Delegated legislation</w:t>
      </w:r>
      <w:r w:rsidRPr="008B02B6">
        <w:rPr>
          <w:color w:val="000000"/>
          <w:highlight w:val="white"/>
          <w:lang w:val="en-US"/>
        </w:rPr>
        <w:t>.</w:t>
      </w:r>
    </w:p>
    <w:p w14:paraId="0E6C7F3C" w14:textId="5CE2DC1C" w:rsidR="00DD61E1" w:rsidRPr="008B02B6" w:rsidRDefault="00DD61E1">
      <w:pPr>
        <w:pBdr>
          <w:top w:val="nil"/>
          <w:left w:val="nil"/>
          <w:bottom w:val="nil"/>
          <w:right w:val="nil"/>
          <w:between w:val="nil"/>
        </w:pBdr>
        <w:ind w:left="720"/>
        <w:rPr>
          <w:color w:val="000000"/>
          <w:lang w:val="en-US"/>
        </w:rPr>
      </w:pPr>
      <w:r w:rsidRPr="008B02B6">
        <w:rPr>
          <w:b/>
          <w:color w:val="000000"/>
          <w:lang w:val="en-US"/>
        </w:rPr>
        <w:t>Secretary General</w:t>
      </w:r>
      <w:r w:rsidRPr="008B02B6">
        <w:rPr>
          <w:color w:val="000000"/>
          <w:lang w:val="en-US"/>
        </w:rPr>
        <w:t xml:space="preserve"> </w:t>
      </w:r>
    </w:p>
    <w:p w14:paraId="529F7252" w14:textId="77777777" w:rsidR="00857207" w:rsidRDefault="00DD61E1">
      <w:pPr>
        <w:pBdr>
          <w:top w:val="nil"/>
          <w:left w:val="nil"/>
          <w:bottom w:val="nil"/>
          <w:right w:val="nil"/>
          <w:between w:val="nil"/>
        </w:pBdr>
        <w:ind w:left="1440"/>
        <w:rPr>
          <w:color w:val="000000"/>
          <w:lang w:val="en-US"/>
        </w:rPr>
      </w:pPr>
      <w:r w:rsidRPr="00DD61E1">
        <w:rPr>
          <w:color w:val="000000"/>
          <w:highlight w:val="white"/>
          <w:lang w:val="en-US"/>
        </w:rPr>
        <w:t xml:space="preserve">Typically the most senior permanent officer of parliament, who advises on procedure and records the decisions of the house. This person is also </w:t>
      </w:r>
      <w:r w:rsidRPr="00DD61E1">
        <w:rPr>
          <w:highlight w:val="white"/>
          <w:lang w:val="en-US"/>
        </w:rPr>
        <w:t xml:space="preserve">usually </w:t>
      </w:r>
      <w:r w:rsidRPr="00DD61E1">
        <w:rPr>
          <w:color w:val="000000"/>
          <w:highlight w:val="white"/>
          <w:lang w:val="en-US"/>
        </w:rPr>
        <w:t>the administrative head of the parliamentary administration. In some institutions, the role of Secretary General and the responsibilities listed here may be performed by more than one individual or by several offices of jurisdiction.</w:t>
      </w:r>
    </w:p>
    <w:p w14:paraId="4D6B5EEF" w14:textId="237B7760" w:rsidR="00DD61E1" w:rsidRPr="00DD61E1" w:rsidRDefault="00DD61E1">
      <w:pPr>
        <w:pBdr>
          <w:top w:val="nil"/>
          <w:left w:val="nil"/>
          <w:bottom w:val="nil"/>
          <w:right w:val="nil"/>
          <w:between w:val="nil"/>
        </w:pBdr>
        <w:ind w:left="720"/>
        <w:rPr>
          <w:color w:val="000000"/>
          <w:lang w:val="en-US"/>
        </w:rPr>
      </w:pPr>
      <w:r w:rsidRPr="00DD61E1">
        <w:rPr>
          <w:b/>
          <w:color w:val="000000"/>
          <w:lang w:val="en-US"/>
        </w:rPr>
        <w:t>Speaker</w:t>
      </w:r>
      <w:r w:rsidRPr="00DD61E1">
        <w:rPr>
          <w:color w:val="000000"/>
          <w:lang w:val="en-US"/>
        </w:rPr>
        <w:t xml:space="preserve"> </w:t>
      </w:r>
    </w:p>
    <w:p w14:paraId="36E75DFF" w14:textId="77777777" w:rsidR="00857207" w:rsidRDefault="00DD61E1">
      <w:pPr>
        <w:pBdr>
          <w:top w:val="nil"/>
          <w:left w:val="nil"/>
          <w:bottom w:val="nil"/>
          <w:right w:val="nil"/>
          <w:between w:val="nil"/>
        </w:pBdr>
        <w:ind w:left="1440"/>
        <w:rPr>
          <w:color w:val="202122"/>
          <w:lang w:val="en-US"/>
        </w:rPr>
      </w:pPr>
      <w:r w:rsidRPr="00DD61E1">
        <w:rPr>
          <w:color w:val="000000"/>
          <w:lang w:val="en-US"/>
        </w:rPr>
        <w:t xml:space="preserve">The highest authority and principal presiding officer of the parliament, or of the house or chamber in bicameral parliaments. </w:t>
      </w:r>
      <w:r w:rsidRPr="00DD61E1">
        <w:rPr>
          <w:color w:val="202122"/>
          <w:lang w:val="en-US"/>
        </w:rPr>
        <w:t>The Speaker is usually an MP elected at the beginning of each convocation by fellow MPs to preside over the parliamentary chamber or, in a unicameral system, to preside over the parliament.</w:t>
      </w:r>
    </w:p>
    <w:p w14:paraId="0507BBA6" w14:textId="6F875C28" w:rsidR="00DD61E1" w:rsidRPr="00DD61E1" w:rsidRDefault="00DD61E1">
      <w:pPr>
        <w:pBdr>
          <w:top w:val="nil"/>
          <w:left w:val="nil"/>
          <w:bottom w:val="nil"/>
          <w:right w:val="nil"/>
          <w:between w:val="nil"/>
        </w:pBdr>
        <w:ind w:left="720"/>
        <w:rPr>
          <w:b/>
          <w:lang w:val="en-US"/>
        </w:rPr>
      </w:pPr>
      <w:r w:rsidRPr="00DD61E1">
        <w:rPr>
          <w:b/>
          <w:color w:val="000000"/>
          <w:lang w:val="en-US"/>
        </w:rPr>
        <w:t>Standing orders</w:t>
      </w:r>
    </w:p>
    <w:p w14:paraId="5F6FDD41" w14:textId="77777777" w:rsidR="00857207" w:rsidRDefault="00DD61E1">
      <w:pPr>
        <w:pBdr>
          <w:top w:val="nil"/>
          <w:left w:val="nil"/>
          <w:bottom w:val="nil"/>
          <w:right w:val="nil"/>
          <w:between w:val="nil"/>
        </w:pBdr>
        <w:ind w:left="720" w:firstLine="720"/>
        <w:rPr>
          <w:color w:val="000000"/>
          <w:lang w:val="en-US"/>
        </w:rPr>
      </w:pPr>
      <w:r w:rsidRPr="00DD61E1">
        <w:rPr>
          <w:color w:val="000000"/>
          <w:lang w:val="en-US"/>
        </w:rPr>
        <w:t>See</w:t>
      </w:r>
      <w:r w:rsidRPr="00DD61E1">
        <w:rPr>
          <w:lang w:val="en-US"/>
        </w:rPr>
        <w:t>:</w:t>
      </w:r>
      <w:r w:rsidRPr="00DD61E1">
        <w:rPr>
          <w:color w:val="000000"/>
          <w:lang w:val="en-US"/>
        </w:rPr>
        <w:t xml:space="preserve"> </w:t>
      </w:r>
      <w:r w:rsidRPr="00DD61E1">
        <w:rPr>
          <w:i/>
          <w:iCs/>
          <w:color w:val="000000"/>
          <w:lang w:val="en-US"/>
        </w:rPr>
        <w:t>Rules of procedure</w:t>
      </w:r>
      <w:r w:rsidRPr="00DD61E1">
        <w:rPr>
          <w:color w:val="000000"/>
          <w:lang w:val="en-US"/>
        </w:rPr>
        <w:t>.</w:t>
      </w:r>
    </w:p>
    <w:p w14:paraId="0832C358" w14:textId="5E7C3E53" w:rsidR="00DD61E1" w:rsidRPr="008B02B6" w:rsidRDefault="00DD61E1">
      <w:pPr>
        <w:pBdr>
          <w:top w:val="nil"/>
          <w:left w:val="nil"/>
          <w:bottom w:val="nil"/>
          <w:right w:val="nil"/>
          <w:between w:val="nil"/>
        </w:pBdr>
        <w:ind w:left="720"/>
        <w:rPr>
          <w:b/>
          <w:color w:val="000000"/>
          <w:lang w:val="en-US"/>
        </w:rPr>
      </w:pPr>
      <w:r w:rsidRPr="008B02B6">
        <w:rPr>
          <w:b/>
          <w:color w:val="000000"/>
          <w:lang w:val="en-US"/>
        </w:rPr>
        <w:t xml:space="preserve">Supreme audit institution (SAI) </w:t>
      </w:r>
    </w:p>
    <w:p w14:paraId="2C299013" w14:textId="77777777" w:rsidR="00857207" w:rsidRDefault="00DD61E1">
      <w:pPr>
        <w:pBdr>
          <w:top w:val="nil"/>
          <w:left w:val="nil"/>
          <w:bottom w:val="nil"/>
          <w:right w:val="nil"/>
          <w:between w:val="nil"/>
        </w:pBdr>
        <w:ind w:left="1440"/>
        <w:rPr>
          <w:color w:val="000000"/>
          <w:lang w:val="en-US"/>
        </w:rPr>
      </w:pPr>
      <w:r w:rsidRPr="00DD61E1">
        <w:rPr>
          <w:color w:val="000000"/>
          <w:lang w:val="en-US"/>
        </w:rPr>
        <w:t>A</w:t>
      </w:r>
      <w:r w:rsidRPr="00DD61E1">
        <w:rPr>
          <w:b/>
          <w:color w:val="000000"/>
          <w:lang w:val="en-US"/>
        </w:rPr>
        <w:t xml:space="preserve"> </w:t>
      </w:r>
      <w:r w:rsidRPr="00DD61E1">
        <w:rPr>
          <w:color w:val="000000"/>
          <w:lang w:val="en-US"/>
        </w:rPr>
        <w:t>body responsible for auditing public financial administration and the management of public funds. It plays a central role in the efficient, effective, transparent and accountable use of the public resources approved by parliament through the annual budget process. In some jurisdictions, the SAI may be known as the “national audit office”, “court of auditors”, “audit bureau”, “board of audit” or “auditor-general”.</w:t>
      </w:r>
    </w:p>
    <w:p w14:paraId="03242287" w14:textId="3617050D" w:rsidR="00DD61E1" w:rsidRPr="00DD61E1" w:rsidRDefault="00DD61E1">
      <w:pPr>
        <w:pBdr>
          <w:top w:val="nil"/>
          <w:left w:val="nil"/>
          <w:bottom w:val="nil"/>
          <w:right w:val="nil"/>
          <w:between w:val="nil"/>
        </w:pBdr>
        <w:ind w:left="720"/>
        <w:rPr>
          <w:b/>
          <w:color w:val="000000"/>
          <w:lang w:val="en-US"/>
        </w:rPr>
      </w:pPr>
      <w:r w:rsidRPr="00DD61E1">
        <w:rPr>
          <w:b/>
          <w:color w:val="000000"/>
          <w:lang w:val="en-US"/>
        </w:rPr>
        <w:t>Sustainable Development Goals (SDGs)</w:t>
      </w:r>
    </w:p>
    <w:p w14:paraId="5D216682" w14:textId="77777777" w:rsidR="00857207" w:rsidRDefault="00DD61E1">
      <w:pPr>
        <w:pBdr>
          <w:top w:val="nil"/>
          <w:left w:val="nil"/>
          <w:bottom w:val="nil"/>
          <w:right w:val="nil"/>
          <w:between w:val="nil"/>
        </w:pBdr>
        <w:ind w:left="1440"/>
        <w:rPr>
          <w:color w:val="000000"/>
          <w:highlight w:val="white"/>
          <w:lang w:val="en-US"/>
        </w:rPr>
      </w:pPr>
      <w:r w:rsidRPr="00DD61E1">
        <w:rPr>
          <w:color w:val="0A0A0A"/>
          <w:highlight w:val="white"/>
          <w:lang w:val="en-US"/>
        </w:rPr>
        <w:t>Global goals adopted by the United Nations in 2015 as a universal call to action to end poverty, protect the planet and ensure that, by 2030, all people enjoy peace and prosperity.</w:t>
      </w:r>
      <w:r w:rsidRPr="00DD61E1">
        <w:rPr>
          <w:color w:val="000000"/>
          <w:lang w:val="en-US"/>
        </w:rPr>
        <w:t xml:space="preserve"> Together, the SDGs constitute the 2030 Agenda for Sustainable Development: a series of </w:t>
      </w:r>
      <w:r w:rsidRPr="00DD61E1">
        <w:rPr>
          <w:color w:val="000000"/>
          <w:highlight w:val="white"/>
          <w:lang w:val="en-US"/>
        </w:rPr>
        <w:t xml:space="preserve">17 interlinked goals designed as “the blueprint to achieve a better and more sustainable future for all”. </w:t>
      </w:r>
    </w:p>
    <w:p w14:paraId="0540074D" w14:textId="77777777" w:rsidR="009073D0" w:rsidRDefault="009073D0">
      <w:pPr>
        <w:spacing w:before="0" w:after="160" w:line="259" w:lineRule="auto"/>
        <w:rPr>
          <w:b/>
          <w:color w:val="005F9A"/>
          <w:sz w:val="28"/>
          <w:szCs w:val="28"/>
          <w:lang w:val="en-US"/>
        </w:rPr>
      </w:pPr>
      <w:r>
        <w:rPr>
          <w:b/>
          <w:color w:val="005F9A"/>
          <w:sz w:val="28"/>
          <w:szCs w:val="28"/>
          <w:lang w:val="en-US"/>
        </w:rPr>
        <w:br w:type="page"/>
      </w:r>
    </w:p>
    <w:p w14:paraId="25FC9025" w14:textId="7FE4BD53" w:rsidR="00857207" w:rsidRDefault="00DD61E1">
      <w:pPr>
        <w:rPr>
          <w:b/>
          <w:color w:val="005F9A"/>
          <w:sz w:val="28"/>
          <w:szCs w:val="28"/>
          <w:lang w:val="en-US"/>
        </w:rPr>
      </w:pPr>
      <w:r w:rsidRPr="008B02B6">
        <w:rPr>
          <w:b/>
          <w:color w:val="005F9A"/>
          <w:sz w:val="28"/>
          <w:szCs w:val="28"/>
          <w:lang w:val="en-US"/>
        </w:rPr>
        <w:lastRenderedPageBreak/>
        <w:t>T</w:t>
      </w:r>
    </w:p>
    <w:p w14:paraId="0D301EE3" w14:textId="534F5855" w:rsidR="00DD61E1" w:rsidRPr="008B02B6" w:rsidRDefault="00DD61E1">
      <w:pPr>
        <w:pBdr>
          <w:top w:val="nil"/>
          <w:left w:val="nil"/>
          <w:bottom w:val="nil"/>
          <w:right w:val="nil"/>
          <w:between w:val="nil"/>
        </w:pBdr>
        <w:ind w:left="720"/>
        <w:rPr>
          <w:color w:val="000000"/>
          <w:highlight w:val="white"/>
          <w:lang w:val="en-US"/>
        </w:rPr>
      </w:pPr>
      <w:r w:rsidRPr="008B02B6">
        <w:rPr>
          <w:b/>
          <w:color w:val="000000"/>
          <w:highlight w:val="white"/>
          <w:lang w:val="en-US"/>
        </w:rPr>
        <w:t>Tabling</w:t>
      </w:r>
      <w:r w:rsidRPr="008B02B6">
        <w:rPr>
          <w:color w:val="000000"/>
          <w:highlight w:val="white"/>
          <w:lang w:val="en-US"/>
        </w:rPr>
        <w:t xml:space="preserve"> </w:t>
      </w:r>
    </w:p>
    <w:p w14:paraId="32842EE5" w14:textId="77777777" w:rsidR="00857207" w:rsidRDefault="00DD61E1">
      <w:pPr>
        <w:pBdr>
          <w:top w:val="nil"/>
          <w:left w:val="nil"/>
          <w:bottom w:val="nil"/>
          <w:right w:val="nil"/>
          <w:between w:val="nil"/>
        </w:pBdr>
        <w:ind w:left="1440"/>
        <w:rPr>
          <w:color w:val="000000"/>
          <w:highlight w:val="white"/>
          <w:lang w:val="en-US"/>
        </w:rPr>
      </w:pPr>
      <w:r w:rsidRPr="00DD61E1">
        <w:rPr>
          <w:color w:val="000000"/>
          <w:highlight w:val="white"/>
          <w:lang w:val="en-US"/>
        </w:rPr>
        <w:t>The act of formally putting forward a question, motion, bill or amendment; a</w:t>
      </w:r>
      <w:r w:rsidRPr="00DD61E1">
        <w:rPr>
          <w:b/>
          <w:color w:val="000000"/>
          <w:highlight w:val="white"/>
          <w:lang w:val="en-US"/>
        </w:rPr>
        <w:t xml:space="preserve"> </w:t>
      </w:r>
      <w:r w:rsidRPr="00DD61E1">
        <w:rPr>
          <w:color w:val="000000"/>
          <w:highlight w:val="white"/>
          <w:lang w:val="en-US"/>
        </w:rPr>
        <w:t>formal presentation of a document to parliament.</w:t>
      </w:r>
    </w:p>
    <w:p w14:paraId="48464436" w14:textId="77777777" w:rsidR="00857207" w:rsidRDefault="00DD61E1">
      <w:pPr>
        <w:rPr>
          <w:b/>
          <w:color w:val="005F9A"/>
          <w:sz w:val="28"/>
          <w:szCs w:val="28"/>
          <w:highlight w:val="white"/>
          <w:lang w:val="en-US"/>
        </w:rPr>
      </w:pPr>
      <w:r w:rsidRPr="00DD61E1">
        <w:rPr>
          <w:b/>
          <w:color w:val="005F9A"/>
          <w:sz w:val="28"/>
          <w:szCs w:val="28"/>
          <w:highlight w:val="white"/>
          <w:lang w:val="en-US"/>
        </w:rPr>
        <w:t>U</w:t>
      </w:r>
    </w:p>
    <w:p w14:paraId="37132BBB" w14:textId="6C7A4961" w:rsidR="00DD61E1" w:rsidRPr="00DD61E1" w:rsidRDefault="00DD61E1">
      <w:pPr>
        <w:ind w:firstLine="720"/>
        <w:rPr>
          <w:b/>
          <w:lang w:val="en-US"/>
        </w:rPr>
      </w:pPr>
      <w:r w:rsidRPr="00DD61E1">
        <w:rPr>
          <w:b/>
          <w:lang w:val="en-US"/>
        </w:rPr>
        <w:t xml:space="preserve">Unicameral </w:t>
      </w:r>
    </w:p>
    <w:p w14:paraId="110A74F1" w14:textId="77777777" w:rsidR="00857207" w:rsidRDefault="00DD61E1">
      <w:pPr>
        <w:ind w:left="1440"/>
        <w:rPr>
          <w:lang w:val="en-US"/>
        </w:rPr>
      </w:pPr>
      <w:r w:rsidRPr="00DD61E1">
        <w:rPr>
          <w:lang w:val="en-US"/>
        </w:rPr>
        <w:t>Denotes a parliament that has just one chamber, consisting of elected (or appointed) MPs. A unicameral parliament is defined under a nation’s statute and is guided by the institution’s rules of procedure.</w:t>
      </w:r>
    </w:p>
    <w:p w14:paraId="23B5670B" w14:textId="77777777" w:rsidR="00857207" w:rsidRDefault="00DD61E1">
      <w:pPr>
        <w:rPr>
          <w:b/>
          <w:color w:val="005F9A"/>
          <w:sz w:val="28"/>
          <w:szCs w:val="28"/>
          <w:lang w:val="en-US"/>
        </w:rPr>
      </w:pPr>
      <w:r w:rsidRPr="008B02B6">
        <w:rPr>
          <w:b/>
          <w:color w:val="005F9A"/>
          <w:sz w:val="28"/>
          <w:szCs w:val="28"/>
          <w:lang w:val="en-US"/>
        </w:rPr>
        <w:t>V</w:t>
      </w:r>
    </w:p>
    <w:p w14:paraId="58C4CE4A" w14:textId="06F94414" w:rsidR="00DD61E1" w:rsidRPr="008B02B6" w:rsidRDefault="00DD61E1">
      <w:pPr>
        <w:ind w:firstLine="720"/>
        <w:rPr>
          <w:b/>
          <w:lang w:val="en-US"/>
        </w:rPr>
      </w:pPr>
      <w:r w:rsidRPr="008B02B6">
        <w:rPr>
          <w:b/>
          <w:lang w:val="en-US"/>
        </w:rPr>
        <w:t>Vote</w:t>
      </w:r>
    </w:p>
    <w:p w14:paraId="112ADEA1" w14:textId="77777777" w:rsidR="00DD61E1" w:rsidRPr="00DD61E1" w:rsidRDefault="00DD61E1">
      <w:pPr>
        <w:ind w:left="1440"/>
        <w:rPr>
          <w:color w:val="000000"/>
          <w:lang w:val="en-US"/>
        </w:rPr>
      </w:pPr>
      <w:r w:rsidRPr="00DD61E1">
        <w:rPr>
          <w:lang w:val="en-US"/>
        </w:rPr>
        <w:t>The action taken by MPs to make a decision on pending legislation, amendments and other items requiring their discretion, in plenary or a committee setting. Voting regulations are codified in a chamber’s rules of procedure. Typically, members must be present to cast a vote, which is recorded on paper or through an electronic system. In some jurisdictions, however, voting may take place virtually (such rules were commonly enacted by parliaments during the COVID-19 pandemic). Members can also vote by voice or “</w:t>
      </w:r>
      <w:r w:rsidRPr="00DD61E1">
        <w:rPr>
          <w:i/>
          <w:lang w:val="en-US"/>
        </w:rPr>
        <w:t>en-bloc</w:t>
      </w:r>
      <w:r w:rsidRPr="00DD61E1">
        <w:rPr>
          <w:iCs/>
          <w:lang w:val="en-US"/>
        </w:rPr>
        <w:t>”</w:t>
      </w:r>
      <w:r w:rsidRPr="00DD61E1">
        <w:rPr>
          <w:lang w:val="en-US"/>
        </w:rPr>
        <w:t xml:space="preserve"> through unanimous consent. </w:t>
      </w:r>
      <w:r w:rsidRPr="00DD61E1">
        <w:rPr>
          <w:lang w:val="en-US"/>
        </w:rPr>
        <w:tab/>
      </w:r>
      <w:r w:rsidRPr="00DD61E1">
        <w:rPr>
          <w:lang w:val="en-US"/>
        </w:rPr>
        <w:tab/>
      </w:r>
    </w:p>
    <w:p w14:paraId="00751317" w14:textId="2621FDA1" w:rsidR="00DD61E1" w:rsidRDefault="00DD61E1">
      <w:pPr>
        <w:rPr>
          <w:rFonts w:eastAsia="Arial"/>
          <w:lang w:val="en-US"/>
        </w:rPr>
      </w:pPr>
      <w:r>
        <w:rPr>
          <w:rFonts w:eastAsia="Arial"/>
          <w:lang w:val="en-US"/>
        </w:rPr>
        <w:br w:type="page"/>
      </w:r>
    </w:p>
    <w:p w14:paraId="7485BA80" w14:textId="77777777" w:rsidR="00B273EF" w:rsidRPr="00A11144" w:rsidRDefault="00B273EF" w:rsidP="00B273EF">
      <w:pPr>
        <w:pStyle w:val="Heading1"/>
      </w:pPr>
      <w:bookmarkStart w:id="772" w:name="_Toc148202895"/>
      <w:bookmarkStart w:id="773" w:name="_Toc148203219"/>
      <w:r>
        <w:lastRenderedPageBreak/>
        <w:t>A</w:t>
      </w:r>
      <w:r w:rsidRPr="00A11144">
        <w:t>bbreviations</w:t>
      </w:r>
      <w:bookmarkEnd w:id="772"/>
      <w:bookmarkEnd w:id="773"/>
    </w:p>
    <w:p w14:paraId="4950C5B9" w14:textId="77777777" w:rsidR="00B273EF" w:rsidRPr="00A11144" w:rsidRDefault="00B273EF" w:rsidP="00B273EF">
      <w:pPr>
        <w:rPr>
          <w:lang w:val="en-US"/>
        </w:rPr>
      </w:pPr>
    </w:p>
    <w:p w14:paraId="3ABE228C" w14:textId="77777777" w:rsidR="00B273EF" w:rsidRPr="00A11144" w:rsidRDefault="00B273EF" w:rsidP="00B273EF">
      <w:pPr>
        <w:rPr>
          <w:lang w:val="en-US"/>
        </w:rPr>
      </w:pPr>
      <w:r w:rsidRPr="00A11144">
        <w:rPr>
          <w:b/>
          <w:bCs/>
          <w:lang w:val="en-US"/>
        </w:rPr>
        <w:t>ASGP</w:t>
      </w:r>
      <w:r w:rsidRPr="00A11144">
        <w:rPr>
          <w:lang w:val="en-US"/>
        </w:rPr>
        <w:tab/>
      </w:r>
      <w:r w:rsidRPr="00A11144">
        <w:rPr>
          <w:lang w:val="en-US"/>
        </w:rPr>
        <w:tab/>
      </w:r>
      <w:r w:rsidRPr="00A11144">
        <w:rPr>
          <w:lang w:val="en-US"/>
        </w:rPr>
        <w:tab/>
        <w:t>Association of Secretaries General of Parliaments</w:t>
      </w:r>
    </w:p>
    <w:p w14:paraId="2B40349F" w14:textId="686FDB7D" w:rsidR="00B273EF" w:rsidRPr="00A11144" w:rsidRDefault="00B273EF" w:rsidP="00B273EF">
      <w:pPr>
        <w:rPr>
          <w:lang w:val="en-US"/>
        </w:rPr>
      </w:pPr>
      <w:r w:rsidRPr="00A11144">
        <w:rPr>
          <w:b/>
          <w:bCs/>
          <w:lang w:val="en-US"/>
        </w:rPr>
        <w:t>CEDAW</w:t>
      </w:r>
      <w:r w:rsidRPr="00A11144">
        <w:rPr>
          <w:lang w:val="en-US"/>
        </w:rPr>
        <w:tab/>
      </w:r>
      <w:r w:rsidRPr="00A11144">
        <w:rPr>
          <w:lang w:val="en-US"/>
        </w:rPr>
        <w:tab/>
        <w:t>Convention on the Elimination of All Forms of Discrimination against Women</w:t>
      </w:r>
    </w:p>
    <w:p w14:paraId="592F707B" w14:textId="77777777" w:rsidR="00B273EF" w:rsidRPr="00A11144" w:rsidRDefault="00B273EF" w:rsidP="00B273EF">
      <w:pPr>
        <w:rPr>
          <w:lang w:val="en-US"/>
        </w:rPr>
      </w:pPr>
      <w:r w:rsidRPr="00A11144">
        <w:rPr>
          <w:b/>
          <w:bCs/>
          <w:lang w:val="en-US"/>
        </w:rPr>
        <w:t>CEDAW Committee</w:t>
      </w:r>
      <w:r w:rsidRPr="00A11144">
        <w:rPr>
          <w:lang w:val="en-US"/>
        </w:rPr>
        <w:tab/>
        <w:t>Committee on the Elimination of Discrimination against Women</w:t>
      </w:r>
    </w:p>
    <w:p w14:paraId="0BFB0BC8" w14:textId="77777777" w:rsidR="00B273EF" w:rsidRPr="00A11144" w:rsidRDefault="00B273EF" w:rsidP="00B273EF">
      <w:pPr>
        <w:rPr>
          <w:lang w:val="en-US"/>
        </w:rPr>
      </w:pPr>
      <w:r w:rsidRPr="00A11144">
        <w:rPr>
          <w:b/>
          <w:bCs/>
          <w:lang w:val="en-US"/>
        </w:rPr>
        <w:t>CPA</w:t>
      </w:r>
      <w:r w:rsidRPr="00A11144">
        <w:rPr>
          <w:lang w:val="en-US"/>
        </w:rPr>
        <w:tab/>
      </w:r>
      <w:r w:rsidRPr="00A11144">
        <w:rPr>
          <w:lang w:val="en-US"/>
        </w:rPr>
        <w:tab/>
      </w:r>
      <w:r w:rsidRPr="00A11144">
        <w:rPr>
          <w:lang w:val="en-US"/>
        </w:rPr>
        <w:tab/>
        <w:t>Commonwealth Parliamentary Association</w:t>
      </w:r>
    </w:p>
    <w:p w14:paraId="38FFBD1E" w14:textId="77777777" w:rsidR="00B273EF" w:rsidRPr="00A11144" w:rsidRDefault="00B273EF" w:rsidP="00B273EF">
      <w:pPr>
        <w:rPr>
          <w:lang w:val="en-US"/>
        </w:rPr>
      </w:pPr>
      <w:r w:rsidRPr="00A11144">
        <w:rPr>
          <w:b/>
          <w:bCs/>
          <w:lang w:val="en-US"/>
        </w:rPr>
        <w:t>CSO</w:t>
      </w:r>
      <w:r w:rsidRPr="00A11144">
        <w:rPr>
          <w:lang w:val="en-US"/>
        </w:rPr>
        <w:tab/>
      </w:r>
      <w:r w:rsidRPr="00A11144">
        <w:rPr>
          <w:lang w:val="en-US"/>
        </w:rPr>
        <w:tab/>
      </w:r>
      <w:r w:rsidRPr="00A11144">
        <w:rPr>
          <w:lang w:val="en-US"/>
        </w:rPr>
        <w:tab/>
        <w:t>civil society organization</w:t>
      </w:r>
    </w:p>
    <w:p w14:paraId="4606E9FC" w14:textId="77777777" w:rsidR="00B273EF" w:rsidRPr="00A11144" w:rsidRDefault="00B273EF" w:rsidP="00B273EF">
      <w:pPr>
        <w:rPr>
          <w:lang w:val="en-US"/>
        </w:rPr>
      </w:pPr>
      <w:r w:rsidRPr="00A11144">
        <w:rPr>
          <w:b/>
          <w:bCs/>
          <w:lang w:val="en-US"/>
        </w:rPr>
        <w:t>DCAF</w:t>
      </w:r>
      <w:r w:rsidRPr="00A11144">
        <w:rPr>
          <w:lang w:val="en-US"/>
        </w:rPr>
        <w:tab/>
      </w:r>
      <w:r w:rsidRPr="00A11144">
        <w:rPr>
          <w:lang w:val="en-US"/>
        </w:rPr>
        <w:tab/>
      </w:r>
      <w:r w:rsidRPr="00A11144">
        <w:rPr>
          <w:lang w:val="en-US"/>
        </w:rPr>
        <w:tab/>
        <w:t>Geneva Centre for the Democratic Control of Armed Forces</w:t>
      </w:r>
    </w:p>
    <w:p w14:paraId="124B4A55" w14:textId="77777777" w:rsidR="00B273EF" w:rsidRPr="00A11144" w:rsidRDefault="00B273EF" w:rsidP="00B273EF">
      <w:pPr>
        <w:rPr>
          <w:lang w:val="en-US"/>
        </w:rPr>
      </w:pPr>
      <w:r w:rsidRPr="00A11144">
        <w:rPr>
          <w:b/>
          <w:bCs/>
          <w:lang w:val="en-US"/>
        </w:rPr>
        <w:t>ECOWAS</w:t>
      </w:r>
      <w:r w:rsidRPr="00A11144">
        <w:rPr>
          <w:lang w:val="en-US"/>
        </w:rPr>
        <w:tab/>
      </w:r>
      <w:r w:rsidRPr="00A11144">
        <w:rPr>
          <w:lang w:val="en-US"/>
        </w:rPr>
        <w:tab/>
        <w:t>Economic Community of West African States</w:t>
      </w:r>
    </w:p>
    <w:p w14:paraId="6D6F53ED" w14:textId="77777777" w:rsidR="00B273EF" w:rsidRPr="00A11144" w:rsidRDefault="00B273EF" w:rsidP="00B273EF">
      <w:pPr>
        <w:rPr>
          <w:lang w:val="en-US"/>
        </w:rPr>
      </w:pPr>
      <w:r w:rsidRPr="00A11144">
        <w:rPr>
          <w:b/>
          <w:bCs/>
          <w:lang w:val="en-US"/>
        </w:rPr>
        <w:t>EIGE</w:t>
      </w:r>
      <w:r w:rsidRPr="00A11144">
        <w:rPr>
          <w:lang w:val="en-US"/>
        </w:rPr>
        <w:tab/>
      </w:r>
      <w:r w:rsidRPr="00A11144">
        <w:rPr>
          <w:lang w:val="en-US"/>
        </w:rPr>
        <w:tab/>
      </w:r>
      <w:r w:rsidRPr="00A11144">
        <w:rPr>
          <w:lang w:val="en-US"/>
        </w:rPr>
        <w:tab/>
        <w:t>European Institute for Gender Equality</w:t>
      </w:r>
    </w:p>
    <w:p w14:paraId="62F39C03" w14:textId="77777777" w:rsidR="00B273EF" w:rsidRPr="00A11144" w:rsidRDefault="00B273EF" w:rsidP="00B273EF">
      <w:pPr>
        <w:rPr>
          <w:lang w:val="en-US"/>
        </w:rPr>
      </w:pPr>
      <w:r w:rsidRPr="00A11144">
        <w:rPr>
          <w:b/>
          <w:bCs/>
          <w:lang w:val="en-US"/>
        </w:rPr>
        <w:t>EMB</w:t>
      </w:r>
      <w:r w:rsidRPr="00A11144">
        <w:rPr>
          <w:lang w:val="en-US"/>
        </w:rPr>
        <w:tab/>
      </w:r>
      <w:r w:rsidRPr="00A11144">
        <w:rPr>
          <w:lang w:val="en-US"/>
        </w:rPr>
        <w:tab/>
      </w:r>
      <w:r w:rsidRPr="00A11144">
        <w:rPr>
          <w:lang w:val="en-US"/>
        </w:rPr>
        <w:tab/>
        <w:t>electoral management body</w:t>
      </w:r>
    </w:p>
    <w:p w14:paraId="36B5151A" w14:textId="77777777" w:rsidR="00B273EF" w:rsidRPr="00A11144" w:rsidRDefault="00B273EF" w:rsidP="00B273EF">
      <w:pPr>
        <w:rPr>
          <w:lang w:val="en-US"/>
        </w:rPr>
      </w:pPr>
      <w:r w:rsidRPr="00A11144">
        <w:rPr>
          <w:b/>
          <w:bCs/>
          <w:lang w:val="en-US"/>
        </w:rPr>
        <w:t>EU</w:t>
      </w:r>
      <w:r w:rsidRPr="00A11144">
        <w:rPr>
          <w:lang w:val="en-US"/>
        </w:rPr>
        <w:tab/>
      </w:r>
      <w:r w:rsidRPr="00A11144">
        <w:rPr>
          <w:lang w:val="en-US"/>
        </w:rPr>
        <w:tab/>
      </w:r>
      <w:r w:rsidRPr="00A11144">
        <w:rPr>
          <w:lang w:val="en-US"/>
        </w:rPr>
        <w:tab/>
        <w:t>European Union</w:t>
      </w:r>
    </w:p>
    <w:p w14:paraId="5BF76381" w14:textId="77777777" w:rsidR="00B273EF" w:rsidRPr="00A11144" w:rsidRDefault="00B273EF" w:rsidP="00B273EF">
      <w:pPr>
        <w:rPr>
          <w:lang w:val="en-US"/>
        </w:rPr>
      </w:pPr>
      <w:r w:rsidRPr="00A11144">
        <w:rPr>
          <w:b/>
          <w:bCs/>
          <w:lang w:val="en-US"/>
        </w:rPr>
        <w:t>FOI</w:t>
      </w:r>
      <w:r w:rsidRPr="00A11144">
        <w:rPr>
          <w:lang w:val="en-US"/>
        </w:rPr>
        <w:tab/>
      </w:r>
      <w:r w:rsidRPr="00A11144">
        <w:rPr>
          <w:lang w:val="en-US"/>
        </w:rPr>
        <w:tab/>
      </w:r>
      <w:r w:rsidRPr="00A11144">
        <w:rPr>
          <w:lang w:val="en-US"/>
        </w:rPr>
        <w:tab/>
        <w:t>freedom of information</w:t>
      </w:r>
    </w:p>
    <w:p w14:paraId="3CB13CA2" w14:textId="77777777" w:rsidR="00B273EF" w:rsidRPr="00A11144" w:rsidRDefault="00B273EF" w:rsidP="00B273EF">
      <w:pPr>
        <w:rPr>
          <w:lang w:val="en-US"/>
        </w:rPr>
      </w:pPr>
      <w:r w:rsidRPr="00A11144">
        <w:rPr>
          <w:b/>
          <w:bCs/>
          <w:lang w:val="en-US"/>
        </w:rPr>
        <w:t>GOPAC</w:t>
      </w:r>
      <w:r w:rsidRPr="00A11144">
        <w:rPr>
          <w:lang w:val="en-US"/>
        </w:rPr>
        <w:tab/>
      </w:r>
      <w:r w:rsidRPr="00A11144">
        <w:rPr>
          <w:lang w:val="en-US"/>
        </w:rPr>
        <w:tab/>
      </w:r>
      <w:r w:rsidRPr="00A11144">
        <w:rPr>
          <w:lang w:val="en-US"/>
        </w:rPr>
        <w:tab/>
        <w:t>Global Organization of Parliamentarians Against Corruption</w:t>
      </w:r>
    </w:p>
    <w:p w14:paraId="766FD47C" w14:textId="77777777" w:rsidR="00B273EF" w:rsidRPr="00AF6025" w:rsidRDefault="00B273EF" w:rsidP="00B273EF">
      <w:pPr>
        <w:rPr>
          <w:lang w:val="de-CH"/>
        </w:rPr>
      </w:pPr>
      <w:r w:rsidRPr="00AF6025">
        <w:rPr>
          <w:b/>
          <w:bCs/>
          <w:lang w:val="de-CH"/>
        </w:rPr>
        <w:t>GPG</w:t>
      </w:r>
      <w:r w:rsidRPr="00AF6025">
        <w:rPr>
          <w:lang w:val="de-CH"/>
        </w:rPr>
        <w:tab/>
      </w:r>
      <w:r w:rsidRPr="00AF6025">
        <w:rPr>
          <w:lang w:val="de-CH"/>
        </w:rPr>
        <w:tab/>
      </w:r>
      <w:r w:rsidRPr="00AF6025">
        <w:rPr>
          <w:lang w:val="de-CH"/>
        </w:rPr>
        <w:tab/>
        <w:t>Global Partners Governance</w:t>
      </w:r>
    </w:p>
    <w:p w14:paraId="3B379DBF" w14:textId="77777777" w:rsidR="00B273EF" w:rsidRPr="00AF6025" w:rsidRDefault="00B273EF" w:rsidP="00B273EF">
      <w:pPr>
        <w:rPr>
          <w:lang w:val="de-CH"/>
        </w:rPr>
      </w:pPr>
      <w:r w:rsidRPr="00AF6025">
        <w:rPr>
          <w:b/>
          <w:bCs/>
          <w:lang w:val="de-CH"/>
        </w:rPr>
        <w:t>GTZ</w:t>
      </w:r>
      <w:r w:rsidRPr="00AF6025">
        <w:rPr>
          <w:lang w:val="de-CH"/>
        </w:rPr>
        <w:tab/>
      </w:r>
      <w:r w:rsidRPr="00AF6025">
        <w:rPr>
          <w:lang w:val="de-CH"/>
        </w:rPr>
        <w:tab/>
      </w:r>
      <w:r w:rsidRPr="00AF6025">
        <w:rPr>
          <w:lang w:val="de-CH"/>
        </w:rPr>
        <w:tab/>
        <w:t>Deutsche Gesellschaft für Internationale Zusammenarbeit</w:t>
      </w:r>
    </w:p>
    <w:p w14:paraId="5FAB763C" w14:textId="77777777" w:rsidR="00B273EF" w:rsidRPr="00A11144" w:rsidRDefault="00B273EF" w:rsidP="00B273EF">
      <w:pPr>
        <w:rPr>
          <w:lang w:val="en-US"/>
        </w:rPr>
      </w:pPr>
      <w:r w:rsidRPr="00A11144">
        <w:rPr>
          <w:b/>
          <w:bCs/>
          <w:lang w:val="en-US"/>
        </w:rPr>
        <w:t>HCNM</w:t>
      </w:r>
      <w:r w:rsidRPr="00A11144">
        <w:rPr>
          <w:lang w:val="en-US"/>
        </w:rPr>
        <w:tab/>
      </w:r>
      <w:r w:rsidRPr="00A11144">
        <w:rPr>
          <w:lang w:val="en-US"/>
        </w:rPr>
        <w:tab/>
      </w:r>
      <w:r w:rsidRPr="00A11144">
        <w:rPr>
          <w:lang w:val="en-US"/>
        </w:rPr>
        <w:tab/>
        <w:t>OSCE High Commissioner on National Minorities</w:t>
      </w:r>
    </w:p>
    <w:p w14:paraId="4FE3D16F" w14:textId="77777777" w:rsidR="00B273EF" w:rsidRPr="00A11144" w:rsidRDefault="00B273EF" w:rsidP="00B273EF">
      <w:pPr>
        <w:rPr>
          <w:lang w:val="en-US"/>
        </w:rPr>
      </w:pPr>
      <w:r w:rsidRPr="00A11144">
        <w:rPr>
          <w:b/>
          <w:bCs/>
          <w:lang w:val="en-US"/>
        </w:rPr>
        <w:t>ICT</w:t>
      </w:r>
      <w:r w:rsidRPr="00A11144">
        <w:rPr>
          <w:lang w:val="en-US"/>
        </w:rPr>
        <w:tab/>
      </w:r>
      <w:r w:rsidRPr="00A11144">
        <w:rPr>
          <w:lang w:val="en-US"/>
        </w:rPr>
        <w:tab/>
      </w:r>
      <w:r w:rsidRPr="00A11144">
        <w:rPr>
          <w:lang w:val="en-US"/>
        </w:rPr>
        <w:tab/>
        <w:t>information and communications technology</w:t>
      </w:r>
    </w:p>
    <w:p w14:paraId="71E66FE7" w14:textId="77777777" w:rsidR="00B273EF" w:rsidRPr="00A11144" w:rsidRDefault="00B273EF" w:rsidP="00B273EF">
      <w:pPr>
        <w:rPr>
          <w:lang w:val="en-US"/>
        </w:rPr>
      </w:pPr>
      <w:r w:rsidRPr="00A11144">
        <w:rPr>
          <w:b/>
          <w:bCs/>
          <w:lang w:val="en-US"/>
        </w:rPr>
        <w:t>IDB</w:t>
      </w:r>
      <w:r w:rsidRPr="00A11144">
        <w:rPr>
          <w:lang w:val="en-US"/>
        </w:rPr>
        <w:tab/>
      </w:r>
      <w:r w:rsidRPr="00A11144">
        <w:rPr>
          <w:lang w:val="en-US"/>
        </w:rPr>
        <w:tab/>
      </w:r>
      <w:r w:rsidRPr="00A11144">
        <w:rPr>
          <w:lang w:val="en-US"/>
        </w:rPr>
        <w:tab/>
        <w:t>Islamic Development Bank</w:t>
      </w:r>
    </w:p>
    <w:p w14:paraId="305FF64B" w14:textId="77777777" w:rsidR="00B273EF" w:rsidRPr="00A11144" w:rsidRDefault="00B273EF" w:rsidP="00B273EF">
      <w:pPr>
        <w:rPr>
          <w:lang w:val="en-US"/>
        </w:rPr>
      </w:pPr>
      <w:r w:rsidRPr="00A11144">
        <w:rPr>
          <w:b/>
          <w:bCs/>
          <w:lang w:val="en-US"/>
        </w:rPr>
        <w:t>IFLA</w:t>
      </w:r>
      <w:r w:rsidRPr="00A11144">
        <w:rPr>
          <w:lang w:val="en-US"/>
        </w:rPr>
        <w:tab/>
      </w:r>
      <w:r w:rsidRPr="00A11144">
        <w:rPr>
          <w:lang w:val="en-US"/>
        </w:rPr>
        <w:tab/>
      </w:r>
      <w:r w:rsidRPr="00A11144">
        <w:rPr>
          <w:lang w:val="en-US"/>
        </w:rPr>
        <w:tab/>
        <w:t>International Federation of Library Associations and Institutions</w:t>
      </w:r>
    </w:p>
    <w:p w14:paraId="6C785B02" w14:textId="77777777" w:rsidR="00B273EF" w:rsidRPr="00A11144" w:rsidRDefault="00B273EF" w:rsidP="00B273EF">
      <w:pPr>
        <w:rPr>
          <w:lang w:val="en-US"/>
        </w:rPr>
      </w:pPr>
      <w:r w:rsidRPr="00A11144">
        <w:rPr>
          <w:b/>
          <w:bCs/>
          <w:lang w:val="en-US"/>
        </w:rPr>
        <w:t>International IDEA</w:t>
      </w:r>
      <w:r w:rsidRPr="00A11144">
        <w:rPr>
          <w:lang w:val="en-US"/>
        </w:rPr>
        <w:tab/>
        <w:t>International Institute for Democracy and Electoral Assistance</w:t>
      </w:r>
    </w:p>
    <w:p w14:paraId="60484BAB" w14:textId="77777777" w:rsidR="00B273EF" w:rsidRPr="00A11144" w:rsidRDefault="00B273EF" w:rsidP="00B273EF">
      <w:pPr>
        <w:rPr>
          <w:lang w:val="en-US"/>
        </w:rPr>
      </w:pPr>
      <w:r w:rsidRPr="00A11144">
        <w:rPr>
          <w:b/>
          <w:bCs/>
          <w:lang w:val="en-US"/>
        </w:rPr>
        <w:t>IMF</w:t>
      </w:r>
      <w:r w:rsidRPr="00A11144">
        <w:rPr>
          <w:lang w:val="en-US"/>
        </w:rPr>
        <w:tab/>
      </w:r>
      <w:r w:rsidRPr="00A11144">
        <w:rPr>
          <w:lang w:val="en-US"/>
        </w:rPr>
        <w:tab/>
      </w:r>
      <w:r w:rsidRPr="00A11144">
        <w:rPr>
          <w:lang w:val="en-US"/>
        </w:rPr>
        <w:tab/>
        <w:t>International Monetary Fund</w:t>
      </w:r>
    </w:p>
    <w:p w14:paraId="508BC758" w14:textId="77777777" w:rsidR="00B273EF" w:rsidRPr="00A11144" w:rsidRDefault="00B273EF" w:rsidP="00B273EF">
      <w:pPr>
        <w:rPr>
          <w:lang w:val="en-US"/>
        </w:rPr>
      </w:pPr>
      <w:r w:rsidRPr="00A11144">
        <w:rPr>
          <w:b/>
          <w:bCs/>
          <w:lang w:val="en-US"/>
        </w:rPr>
        <w:t>INTOSAI</w:t>
      </w:r>
      <w:r w:rsidRPr="00A11144">
        <w:rPr>
          <w:lang w:val="en-US"/>
        </w:rPr>
        <w:tab/>
      </w:r>
      <w:r w:rsidRPr="00A11144">
        <w:rPr>
          <w:lang w:val="en-US"/>
        </w:rPr>
        <w:tab/>
        <w:t>International Organization of Supreme Audit Institutions</w:t>
      </w:r>
    </w:p>
    <w:p w14:paraId="1D6B6E36" w14:textId="77777777" w:rsidR="00B273EF" w:rsidRPr="00A11144" w:rsidRDefault="00B273EF" w:rsidP="00B273EF">
      <w:pPr>
        <w:rPr>
          <w:lang w:val="en-US"/>
        </w:rPr>
      </w:pPr>
      <w:r w:rsidRPr="00A11144">
        <w:rPr>
          <w:b/>
          <w:bCs/>
          <w:lang w:val="en-US"/>
        </w:rPr>
        <w:t>IPU</w:t>
      </w:r>
      <w:r w:rsidRPr="00A11144">
        <w:rPr>
          <w:lang w:val="en-US"/>
        </w:rPr>
        <w:tab/>
      </w:r>
      <w:r w:rsidRPr="00A11144">
        <w:rPr>
          <w:lang w:val="en-US"/>
        </w:rPr>
        <w:tab/>
      </w:r>
      <w:r w:rsidRPr="00A11144">
        <w:rPr>
          <w:lang w:val="en-US"/>
        </w:rPr>
        <w:tab/>
        <w:t>Inter-Parliamentary Union</w:t>
      </w:r>
    </w:p>
    <w:p w14:paraId="3D6FCF08" w14:textId="77777777" w:rsidR="00B273EF" w:rsidRPr="00A11144" w:rsidRDefault="00B273EF" w:rsidP="00B273EF">
      <w:pPr>
        <w:rPr>
          <w:lang w:val="en-US"/>
        </w:rPr>
      </w:pPr>
      <w:r w:rsidRPr="00A11144">
        <w:rPr>
          <w:b/>
          <w:bCs/>
          <w:lang w:val="en-US"/>
        </w:rPr>
        <w:t>IVEA</w:t>
      </w:r>
      <w:r w:rsidRPr="00A11144">
        <w:rPr>
          <w:lang w:val="en-US"/>
        </w:rPr>
        <w:tab/>
      </w:r>
      <w:r w:rsidRPr="00A11144">
        <w:rPr>
          <w:lang w:val="en-US"/>
        </w:rPr>
        <w:tab/>
      </w:r>
      <w:r w:rsidRPr="00A11144">
        <w:rPr>
          <w:lang w:val="en-US"/>
        </w:rPr>
        <w:tab/>
        <w:t>Irish Vocational Education Association</w:t>
      </w:r>
    </w:p>
    <w:p w14:paraId="05662F57" w14:textId="77777777" w:rsidR="00B273EF" w:rsidRPr="00A11144" w:rsidRDefault="00B273EF" w:rsidP="00B273EF">
      <w:pPr>
        <w:rPr>
          <w:lang w:val="en-US"/>
        </w:rPr>
      </w:pPr>
      <w:r w:rsidRPr="00A11144">
        <w:rPr>
          <w:b/>
          <w:bCs/>
          <w:lang w:val="en-US"/>
        </w:rPr>
        <w:t>LGBTQI+</w:t>
      </w:r>
      <w:r w:rsidRPr="00A11144">
        <w:rPr>
          <w:lang w:val="en-US"/>
        </w:rPr>
        <w:tab/>
      </w:r>
      <w:r w:rsidRPr="00A11144">
        <w:rPr>
          <w:lang w:val="en-US"/>
        </w:rPr>
        <w:tab/>
        <w:t>lesbian, gay, bisexual, transgender, queer/questioning and intersex</w:t>
      </w:r>
    </w:p>
    <w:p w14:paraId="3C32D062" w14:textId="77777777" w:rsidR="00B273EF" w:rsidRPr="00A11144" w:rsidRDefault="00B273EF" w:rsidP="00B273EF">
      <w:pPr>
        <w:rPr>
          <w:lang w:val="en-US"/>
        </w:rPr>
      </w:pPr>
      <w:r w:rsidRPr="00A11144">
        <w:rPr>
          <w:b/>
          <w:bCs/>
          <w:lang w:val="en-US"/>
        </w:rPr>
        <w:t>M&amp;E</w:t>
      </w:r>
      <w:r w:rsidRPr="00A11144">
        <w:rPr>
          <w:lang w:val="en-US"/>
        </w:rPr>
        <w:tab/>
      </w:r>
      <w:r w:rsidRPr="00A11144">
        <w:rPr>
          <w:lang w:val="en-US"/>
        </w:rPr>
        <w:tab/>
      </w:r>
      <w:r w:rsidRPr="00A11144">
        <w:rPr>
          <w:lang w:val="en-US"/>
        </w:rPr>
        <w:tab/>
        <w:t>monitoring and evaluation</w:t>
      </w:r>
    </w:p>
    <w:p w14:paraId="047106CA" w14:textId="77777777" w:rsidR="00B273EF" w:rsidRPr="00A11144" w:rsidRDefault="00B273EF" w:rsidP="00B273EF">
      <w:pPr>
        <w:rPr>
          <w:lang w:val="en-US"/>
        </w:rPr>
      </w:pPr>
      <w:r w:rsidRPr="00A11144">
        <w:rPr>
          <w:b/>
          <w:bCs/>
          <w:lang w:val="en-US"/>
        </w:rPr>
        <w:t>MP</w:t>
      </w:r>
      <w:r w:rsidRPr="00A11144">
        <w:rPr>
          <w:lang w:val="en-US"/>
        </w:rPr>
        <w:tab/>
      </w:r>
      <w:r w:rsidRPr="00A11144">
        <w:rPr>
          <w:lang w:val="en-US"/>
        </w:rPr>
        <w:tab/>
      </w:r>
      <w:r w:rsidRPr="00A11144">
        <w:rPr>
          <w:lang w:val="en-US"/>
        </w:rPr>
        <w:tab/>
        <w:t>member of parliament</w:t>
      </w:r>
    </w:p>
    <w:p w14:paraId="7F1E15EC" w14:textId="77777777" w:rsidR="00B273EF" w:rsidRPr="00A11144" w:rsidRDefault="00B273EF" w:rsidP="00B273EF">
      <w:pPr>
        <w:rPr>
          <w:lang w:val="en-US"/>
        </w:rPr>
      </w:pPr>
      <w:r w:rsidRPr="00A11144">
        <w:rPr>
          <w:b/>
          <w:bCs/>
          <w:lang w:val="en-US"/>
        </w:rPr>
        <w:t>NDI</w:t>
      </w:r>
      <w:r w:rsidRPr="00A11144">
        <w:rPr>
          <w:lang w:val="en-US"/>
        </w:rPr>
        <w:tab/>
      </w:r>
      <w:r w:rsidRPr="00A11144">
        <w:rPr>
          <w:lang w:val="en-US"/>
        </w:rPr>
        <w:tab/>
      </w:r>
      <w:r w:rsidRPr="00A11144">
        <w:rPr>
          <w:lang w:val="en-US"/>
        </w:rPr>
        <w:tab/>
        <w:t>National Democratic Institute</w:t>
      </w:r>
    </w:p>
    <w:p w14:paraId="403BF4D2" w14:textId="77777777" w:rsidR="00B273EF" w:rsidRPr="00A11144" w:rsidRDefault="00B273EF" w:rsidP="00B273EF">
      <w:pPr>
        <w:rPr>
          <w:lang w:val="en-US"/>
        </w:rPr>
      </w:pPr>
      <w:r w:rsidRPr="00A11144">
        <w:rPr>
          <w:b/>
          <w:bCs/>
          <w:lang w:val="en-US"/>
        </w:rPr>
        <w:t>NATO</w:t>
      </w:r>
      <w:r w:rsidRPr="00A11144">
        <w:rPr>
          <w:lang w:val="en-US"/>
        </w:rPr>
        <w:tab/>
      </w:r>
      <w:r w:rsidRPr="00A11144">
        <w:rPr>
          <w:lang w:val="en-US"/>
        </w:rPr>
        <w:tab/>
      </w:r>
      <w:r w:rsidRPr="00A11144">
        <w:rPr>
          <w:lang w:val="en-US"/>
        </w:rPr>
        <w:tab/>
        <w:t>North Atlantic Treaty Organization</w:t>
      </w:r>
    </w:p>
    <w:p w14:paraId="572C0051" w14:textId="77777777" w:rsidR="00B273EF" w:rsidRPr="00A11144" w:rsidRDefault="00B273EF" w:rsidP="00B273EF">
      <w:pPr>
        <w:rPr>
          <w:lang w:val="en-US"/>
        </w:rPr>
      </w:pPr>
      <w:r w:rsidRPr="00A11144">
        <w:rPr>
          <w:b/>
          <w:bCs/>
          <w:lang w:val="en-US"/>
        </w:rPr>
        <w:t>NATO PA</w:t>
      </w:r>
      <w:r w:rsidRPr="00A11144">
        <w:rPr>
          <w:lang w:val="en-US"/>
        </w:rPr>
        <w:tab/>
      </w:r>
      <w:r w:rsidRPr="00A11144">
        <w:rPr>
          <w:lang w:val="en-US"/>
        </w:rPr>
        <w:tab/>
        <w:t>NATO Parliamentary Assembly</w:t>
      </w:r>
    </w:p>
    <w:p w14:paraId="4E151012" w14:textId="77777777" w:rsidR="00B273EF" w:rsidRPr="00A11144" w:rsidRDefault="00B273EF" w:rsidP="00B273EF">
      <w:pPr>
        <w:rPr>
          <w:lang w:val="en-US"/>
        </w:rPr>
      </w:pPr>
      <w:r w:rsidRPr="00A11144">
        <w:rPr>
          <w:b/>
          <w:bCs/>
          <w:lang w:val="en-US"/>
        </w:rPr>
        <w:t>NHRI</w:t>
      </w:r>
      <w:r w:rsidRPr="00A11144">
        <w:rPr>
          <w:lang w:val="en-US"/>
        </w:rPr>
        <w:tab/>
      </w:r>
      <w:r w:rsidRPr="00A11144">
        <w:rPr>
          <w:lang w:val="en-US"/>
        </w:rPr>
        <w:tab/>
      </w:r>
      <w:r w:rsidRPr="00A11144">
        <w:rPr>
          <w:lang w:val="en-US"/>
        </w:rPr>
        <w:tab/>
        <w:t>national human rights institution</w:t>
      </w:r>
    </w:p>
    <w:p w14:paraId="19166AEB" w14:textId="77777777" w:rsidR="00B273EF" w:rsidRPr="00A11144" w:rsidRDefault="00B273EF" w:rsidP="00B273EF">
      <w:pPr>
        <w:rPr>
          <w:lang w:val="en-US"/>
        </w:rPr>
      </w:pPr>
      <w:r w:rsidRPr="00A11144">
        <w:rPr>
          <w:b/>
          <w:bCs/>
          <w:lang w:val="en-US"/>
        </w:rPr>
        <w:t>ODIHR</w:t>
      </w:r>
      <w:r w:rsidRPr="00A11144">
        <w:rPr>
          <w:lang w:val="en-US"/>
        </w:rPr>
        <w:tab/>
      </w:r>
      <w:r w:rsidRPr="00A11144">
        <w:rPr>
          <w:lang w:val="en-US"/>
        </w:rPr>
        <w:tab/>
      </w:r>
      <w:r w:rsidRPr="00A11144">
        <w:rPr>
          <w:lang w:val="en-US"/>
        </w:rPr>
        <w:tab/>
        <w:t>OSCE Office for Democratic Institutions and Human Rights</w:t>
      </w:r>
    </w:p>
    <w:p w14:paraId="0C106DD3" w14:textId="77777777" w:rsidR="00B273EF" w:rsidRPr="00A11144" w:rsidRDefault="00B273EF" w:rsidP="00B273EF">
      <w:pPr>
        <w:rPr>
          <w:lang w:val="en-US"/>
        </w:rPr>
      </w:pPr>
      <w:r w:rsidRPr="00A11144">
        <w:rPr>
          <w:b/>
          <w:bCs/>
          <w:lang w:val="en-US"/>
        </w:rPr>
        <w:t>OECD</w:t>
      </w:r>
      <w:r w:rsidRPr="00A11144">
        <w:rPr>
          <w:lang w:val="en-US"/>
        </w:rPr>
        <w:tab/>
      </w:r>
      <w:r w:rsidRPr="00A11144">
        <w:rPr>
          <w:lang w:val="en-US"/>
        </w:rPr>
        <w:tab/>
      </w:r>
      <w:r w:rsidRPr="00A11144">
        <w:rPr>
          <w:lang w:val="en-US"/>
        </w:rPr>
        <w:tab/>
        <w:t>Organisation for Economic Co-operation and Development</w:t>
      </w:r>
    </w:p>
    <w:p w14:paraId="6D51F0D2" w14:textId="26443256" w:rsidR="00B273EF" w:rsidRPr="00A11144" w:rsidRDefault="00B273EF" w:rsidP="00B273EF">
      <w:pPr>
        <w:rPr>
          <w:lang w:val="en-US"/>
        </w:rPr>
      </w:pPr>
      <w:r w:rsidRPr="00A11144">
        <w:rPr>
          <w:b/>
          <w:bCs/>
          <w:lang w:val="en-US"/>
        </w:rPr>
        <w:t>OHCHR</w:t>
      </w:r>
      <w:r w:rsidRPr="00A11144">
        <w:rPr>
          <w:lang w:val="en-US"/>
        </w:rPr>
        <w:tab/>
      </w:r>
      <w:r w:rsidRPr="00A11144">
        <w:rPr>
          <w:lang w:val="en-US"/>
        </w:rPr>
        <w:tab/>
        <w:t>Office of the United Nations High Commissioner for Human Rights</w:t>
      </w:r>
    </w:p>
    <w:p w14:paraId="7B9098D4" w14:textId="77777777" w:rsidR="00B273EF" w:rsidRPr="00A11144" w:rsidRDefault="00B273EF" w:rsidP="00B273EF">
      <w:pPr>
        <w:rPr>
          <w:lang w:val="en-US"/>
        </w:rPr>
      </w:pPr>
      <w:r w:rsidRPr="00A11144">
        <w:rPr>
          <w:b/>
          <w:bCs/>
          <w:lang w:val="en-US"/>
        </w:rPr>
        <w:t>OPC</w:t>
      </w:r>
      <w:r w:rsidRPr="00A11144">
        <w:rPr>
          <w:lang w:val="en-US"/>
        </w:rPr>
        <w:tab/>
      </w:r>
      <w:r w:rsidRPr="00A11144">
        <w:rPr>
          <w:lang w:val="en-US"/>
        </w:rPr>
        <w:tab/>
      </w:r>
      <w:r w:rsidRPr="00A11144">
        <w:rPr>
          <w:lang w:val="en-US"/>
        </w:rPr>
        <w:tab/>
        <w:t>United Kingdom Office of the Parliamentary Counsel</w:t>
      </w:r>
    </w:p>
    <w:p w14:paraId="7543F69F" w14:textId="77777777" w:rsidR="00B273EF" w:rsidRPr="00A11144" w:rsidRDefault="00B273EF" w:rsidP="00B273EF">
      <w:pPr>
        <w:rPr>
          <w:lang w:val="en-US"/>
        </w:rPr>
      </w:pPr>
      <w:r w:rsidRPr="00A11144">
        <w:rPr>
          <w:b/>
          <w:bCs/>
          <w:lang w:val="en-US"/>
        </w:rPr>
        <w:t>OSCE</w:t>
      </w:r>
      <w:r w:rsidRPr="00A11144">
        <w:rPr>
          <w:lang w:val="en-US"/>
        </w:rPr>
        <w:tab/>
      </w:r>
      <w:r w:rsidRPr="00A11144">
        <w:rPr>
          <w:lang w:val="en-US"/>
        </w:rPr>
        <w:tab/>
      </w:r>
      <w:r w:rsidRPr="00A11144">
        <w:rPr>
          <w:lang w:val="en-US"/>
        </w:rPr>
        <w:tab/>
        <w:t>Organization for Security and Co-operation in Europe</w:t>
      </w:r>
    </w:p>
    <w:p w14:paraId="4B592A79" w14:textId="77777777" w:rsidR="00B273EF" w:rsidRPr="00A11144" w:rsidRDefault="00B273EF" w:rsidP="00B273EF">
      <w:pPr>
        <w:rPr>
          <w:lang w:val="en-US"/>
        </w:rPr>
      </w:pPr>
      <w:r w:rsidRPr="00A11144">
        <w:rPr>
          <w:b/>
          <w:bCs/>
          <w:lang w:val="en-US"/>
        </w:rPr>
        <w:t>PAC</w:t>
      </w:r>
      <w:r w:rsidRPr="00A11144">
        <w:rPr>
          <w:lang w:val="en-US"/>
        </w:rPr>
        <w:tab/>
      </w:r>
      <w:r w:rsidRPr="00A11144">
        <w:rPr>
          <w:lang w:val="en-US"/>
        </w:rPr>
        <w:tab/>
      </w:r>
      <w:r w:rsidRPr="00A11144">
        <w:rPr>
          <w:lang w:val="en-US"/>
        </w:rPr>
        <w:tab/>
        <w:t>Public Accounts Committee</w:t>
      </w:r>
    </w:p>
    <w:p w14:paraId="36BF2F69" w14:textId="77777777" w:rsidR="00B273EF" w:rsidRPr="00A11144" w:rsidRDefault="00B273EF" w:rsidP="00B273EF">
      <w:pPr>
        <w:rPr>
          <w:lang w:val="en-US"/>
        </w:rPr>
      </w:pPr>
      <w:r w:rsidRPr="00A11144">
        <w:rPr>
          <w:b/>
          <w:bCs/>
          <w:lang w:val="en-US"/>
        </w:rPr>
        <w:lastRenderedPageBreak/>
        <w:t>PCI</w:t>
      </w:r>
      <w:r w:rsidRPr="00A11144">
        <w:rPr>
          <w:lang w:val="en-US"/>
        </w:rPr>
        <w:tab/>
      </w:r>
      <w:r w:rsidRPr="00A11144">
        <w:rPr>
          <w:lang w:val="en-US"/>
        </w:rPr>
        <w:tab/>
      </w:r>
      <w:r w:rsidRPr="00A11144">
        <w:rPr>
          <w:lang w:val="en-US"/>
        </w:rPr>
        <w:tab/>
        <w:t>parliamentary committee of inquiry</w:t>
      </w:r>
    </w:p>
    <w:p w14:paraId="5F8AA59C" w14:textId="77777777" w:rsidR="00B273EF" w:rsidRPr="00A11144" w:rsidRDefault="00B273EF" w:rsidP="00B273EF">
      <w:pPr>
        <w:rPr>
          <w:lang w:val="en-US"/>
        </w:rPr>
      </w:pPr>
      <w:r w:rsidRPr="00A11144">
        <w:rPr>
          <w:b/>
          <w:bCs/>
          <w:lang w:val="en-US"/>
        </w:rPr>
        <w:t>PCO</w:t>
      </w:r>
      <w:r w:rsidRPr="00A11144">
        <w:rPr>
          <w:lang w:val="en-US"/>
        </w:rPr>
        <w:tab/>
      </w:r>
      <w:r w:rsidRPr="00A11144">
        <w:rPr>
          <w:lang w:val="en-US"/>
        </w:rPr>
        <w:tab/>
      </w:r>
      <w:r w:rsidRPr="00A11144">
        <w:rPr>
          <w:lang w:val="en-US"/>
        </w:rPr>
        <w:tab/>
        <w:t>New Zealand Parliamentary Counsel Office</w:t>
      </w:r>
    </w:p>
    <w:p w14:paraId="65004309" w14:textId="77777777" w:rsidR="00B273EF" w:rsidRPr="00A11144" w:rsidRDefault="00B273EF" w:rsidP="00B273EF">
      <w:pPr>
        <w:rPr>
          <w:lang w:val="en-US"/>
        </w:rPr>
      </w:pPr>
      <w:r w:rsidRPr="00A11144">
        <w:rPr>
          <w:b/>
          <w:bCs/>
          <w:lang w:val="en-US"/>
        </w:rPr>
        <w:t>PLS</w:t>
      </w:r>
      <w:r w:rsidRPr="00A11144">
        <w:rPr>
          <w:lang w:val="en-US"/>
        </w:rPr>
        <w:tab/>
      </w:r>
      <w:r w:rsidRPr="00A11144">
        <w:rPr>
          <w:lang w:val="en-US"/>
        </w:rPr>
        <w:tab/>
      </w:r>
      <w:r w:rsidRPr="00A11144">
        <w:rPr>
          <w:lang w:val="en-US"/>
        </w:rPr>
        <w:tab/>
        <w:t>post-legislative scrutiny</w:t>
      </w:r>
    </w:p>
    <w:p w14:paraId="5618A9A7" w14:textId="77777777" w:rsidR="00B273EF" w:rsidRPr="00A11144" w:rsidRDefault="00B273EF" w:rsidP="00B273EF">
      <w:pPr>
        <w:rPr>
          <w:lang w:val="en-US"/>
        </w:rPr>
      </w:pPr>
      <w:r w:rsidRPr="00A11144">
        <w:rPr>
          <w:b/>
          <w:bCs/>
          <w:lang w:val="en-US"/>
        </w:rPr>
        <w:t>SAI</w:t>
      </w:r>
      <w:r w:rsidRPr="00A11144">
        <w:rPr>
          <w:lang w:val="en-US"/>
        </w:rPr>
        <w:tab/>
      </w:r>
      <w:r w:rsidRPr="00A11144">
        <w:rPr>
          <w:lang w:val="en-US"/>
        </w:rPr>
        <w:tab/>
      </w:r>
      <w:r w:rsidRPr="00A11144">
        <w:rPr>
          <w:lang w:val="en-US"/>
        </w:rPr>
        <w:tab/>
        <w:t>supreme audit institution</w:t>
      </w:r>
    </w:p>
    <w:p w14:paraId="0B314F67" w14:textId="77777777" w:rsidR="00B273EF" w:rsidRPr="00A11144" w:rsidRDefault="00B273EF" w:rsidP="00B273EF">
      <w:pPr>
        <w:rPr>
          <w:lang w:val="en-US"/>
        </w:rPr>
      </w:pPr>
      <w:r w:rsidRPr="00A11144">
        <w:rPr>
          <w:b/>
          <w:bCs/>
          <w:lang w:val="en-US"/>
        </w:rPr>
        <w:t>SDGs</w:t>
      </w:r>
      <w:r w:rsidRPr="00A11144">
        <w:rPr>
          <w:lang w:val="en-US"/>
        </w:rPr>
        <w:tab/>
      </w:r>
      <w:r w:rsidRPr="00A11144">
        <w:rPr>
          <w:lang w:val="en-US"/>
        </w:rPr>
        <w:tab/>
      </w:r>
      <w:r w:rsidRPr="00A11144">
        <w:rPr>
          <w:lang w:val="en-US"/>
        </w:rPr>
        <w:tab/>
        <w:t>Sustainable Development Goals</w:t>
      </w:r>
    </w:p>
    <w:p w14:paraId="7DBFCCD3" w14:textId="77777777" w:rsidR="00B273EF" w:rsidRPr="00A11144" w:rsidRDefault="00B273EF" w:rsidP="00B273EF">
      <w:pPr>
        <w:rPr>
          <w:lang w:val="en-US"/>
        </w:rPr>
      </w:pPr>
      <w:r w:rsidRPr="00A11144">
        <w:rPr>
          <w:b/>
          <w:bCs/>
          <w:lang w:val="en-US"/>
        </w:rPr>
        <w:t>UN</w:t>
      </w:r>
      <w:r w:rsidRPr="00A11144">
        <w:rPr>
          <w:lang w:val="en-US"/>
        </w:rPr>
        <w:tab/>
      </w:r>
      <w:r w:rsidRPr="00A11144">
        <w:rPr>
          <w:lang w:val="en-US"/>
        </w:rPr>
        <w:tab/>
      </w:r>
      <w:r w:rsidRPr="00A11144">
        <w:rPr>
          <w:lang w:val="en-US"/>
        </w:rPr>
        <w:tab/>
        <w:t>United Nations</w:t>
      </w:r>
    </w:p>
    <w:p w14:paraId="4221B383" w14:textId="77777777" w:rsidR="00B273EF" w:rsidRPr="00A11144" w:rsidRDefault="00B273EF" w:rsidP="00B273EF">
      <w:pPr>
        <w:rPr>
          <w:lang w:val="en-US"/>
        </w:rPr>
      </w:pPr>
      <w:r w:rsidRPr="00A11144">
        <w:rPr>
          <w:b/>
          <w:bCs/>
          <w:lang w:val="en-US"/>
        </w:rPr>
        <w:t>UN DESA</w:t>
      </w:r>
      <w:r w:rsidRPr="00A11144">
        <w:rPr>
          <w:lang w:val="en-US"/>
        </w:rPr>
        <w:tab/>
      </w:r>
      <w:r w:rsidRPr="00A11144">
        <w:rPr>
          <w:lang w:val="en-US"/>
        </w:rPr>
        <w:tab/>
        <w:t>United Nations Department of Economic and Social Affairs</w:t>
      </w:r>
    </w:p>
    <w:p w14:paraId="21F081FB" w14:textId="77777777" w:rsidR="00B273EF" w:rsidRPr="00A11144" w:rsidRDefault="00B273EF" w:rsidP="00B273EF">
      <w:pPr>
        <w:rPr>
          <w:lang w:val="en-US"/>
        </w:rPr>
      </w:pPr>
      <w:r w:rsidRPr="00A11144">
        <w:rPr>
          <w:b/>
          <w:bCs/>
          <w:lang w:val="en-US"/>
        </w:rPr>
        <w:t>UNDP</w:t>
      </w:r>
      <w:r w:rsidRPr="00A11144">
        <w:rPr>
          <w:lang w:val="en-US"/>
        </w:rPr>
        <w:tab/>
      </w:r>
      <w:r w:rsidRPr="00A11144">
        <w:rPr>
          <w:lang w:val="en-US"/>
        </w:rPr>
        <w:tab/>
      </w:r>
      <w:r w:rsidRPr="00A11144">
        <w:rPr>
          <w:lang w:val="en-US"/>
        </w:rPr>
        <w:tab/>
        <w:t>United Nations Development Programme</w:t>
      </w:r>
    </w:p>
    <w:p w14:paraId="22B74869" w14:textId="214BE49C" w:rsidR="00B273EF" w:rsidRPr="00A11144" w:rsidRDefault="00B273EF" w:rsidP="00B273EF">
      <w:pPr>
        <w:rPr>
          <w:lang w:val="en-US"/>
        </w:rPr>
      </w:pPr>
      <w:r w:rsidRPr="00A11144">
        <w:rPr>
          <w:b/>
          <w:bCs/>
          <w:lang w:val="en-US"/>
        </w:rPr>
        <w:t>UNODC</w:t>
      </w:r>
      <w:r w:rsidRPr="00A11144">
        <w:rPr>
          <w:lang w:val="en-US"/>
        </w:rPr>
        <w:tab/>
      </w:r>
      <w:r w:rsidRPr="00A11144">
        <w:rPr>
          <w:lang w:val="en-US"/>
        </w:rPr>
        <w:tab/>
        <w:t>United Nations Office on Drugs and Crime</w:t>
      </w:r>
    </w:p>
    <w:p w14:paraId="6C61AFE5" w14:textId="77777777" w:rsidR="00B273EF" w:rsidRPr="00A11144" w:rsidRDefault="00B273EF" w:rsidP="00B273EF">
      <w:pPr>
        <w:rPr>
          <w:lang w:val="en-US"/>
        </w:rPr>
      </w:pPr>
      <w:r w:rsidRPr="00A11144">
        <w:rPr>
          <w:b/>
          <w:bCs/>
          <w:lang w:val="en-US"/>
        </w:rPr>
        <w:t>UPR</w:t>
      </w:r>
      <w:r w:rsidRPr="00A11144">
        <w:rPr>
          <w:lang w:val="en-US"/>
        </w:rPr>
        <w:tab/>
      </w:r>
      <w:r w:rsidRPr="00A11144">
        <w:rPr>
          <w:lang w:val="en-US"/>
        </w:rPr>
        <w:tab/>
      </w:r>
      <w:r w:rsidRPr="00A11144">
        <w:rPr>
          <w:lang w:val="en-US"/>
        </w:rPr>
        <w:tab/>
        <w:t>universal periodic review</w:t>
      </w:r>
    </w:p>
    <w:p w14:paraId="7AA5D687" w14:textId="77777777" w:rsidR="00B273EF" w:rsidRPr="00A11144" w:rsidRDefault="00B273EF" w:rsidP="00B273EF">
      <w:pPr>
        <w:rPr>
          <w:lang w:val="en-US"/>
        </w:rPr>
      </w:pPr>
      <w:r w:rsidRPr="00A11144">
        <w:rPr>
          <w:b/>
          <w:bCs/>
          <w:lang w:val="en-US"/>
        </w:rPr>
        <w:t>USAID</w:t>
      </w:r>
      <w:r w:rsidRPr="00A11144">
        <w:rPr>
          <w:lang w:val="en-US"/>
        </w:rPr>
        <w:tab/>
      </w:r>
      <w:r w:rsidRPr="00A11144">
        <w:rPr>
          <w:lang w:val="en-US"/>
        </w:rPr>
        <w:tab/>
      </w:r>
      <w:r w:rsidRPr="00A11144">
        <w:rPr>
          <w:lang w:val="en-US"/>
        </w:rPr>
        <w:tab/>
        <w:t>United States Agency for International Development</w:t>
      </w:r>
    </w:p>
    <w:p w14:paraId="47240070" w14:textId="77777777" w:rsidR="00B273EF" w:rsidRPr="00A11144" w:rsidRDefault="00B273EF" w:rsidP="00B273EF">
      <w:pPr>
        <w:rPr>
          <w:lang w:val="en-US"/>
        </w:rPr>
      </w:pPr>
      <w:r w:rsidRPr="00A11144">
        <w:rPr>
          <w:b/>
          <w:bCs/>
          <w:lang w:val="en-US"/>
        </w:rPr>
        <w:t>WFD</w:t>
      </w:r>
      <w:r w:rsidRPr="00A11144">
        <w:rPr>
          <w:lang w:val="en-US"/>
        </w:rPr>
        <w:tab/>
      </w:r>
      <w:r w:rsidRPr="00A11144">
        <w:rPr>
          <w:lang w:val="en-US"/>
        </w:rPr>
        <w:tab/>
      </w:r>
      <w:r w:rsidRPr="00A11144">
        <w:rPr>
          <w:lang w:val="en-US"/>
        </w:rPr>
        <w:tab/>
        <w:t>Westminster Foundation for Democracy</w:t>
      </w:r>
    </w:p>
    <w:p w14:paraId="4B31AB38" w14:textId="77777777" w:rsidR="00B273EF" w:rsidRPr="00A11144" w:rsidRDefault="00B273EF" w:rsidP="00B273EF">
      <w:pPr>
        <w:rPr>
          <w:lang w:val="en-US"/>
        </w:rPr>
      </w:pPr>
    </w:p>
    <w:p w14:paraId="4B8257B6" w14:textId="77777777" w:rsidR="00B273EF" w:rsidRPr="00A11144" w:rsidRDefault="00B273EF" w:rsidP="00B273EF">
      <w:pPr>
        <w:rPr>
          <w:b/>
          <w:sz w:val="32"/>
          <w:lang w:val="en-US"/>
        </w:rPr>
      </w:pPr>
      <w:r w:rsidRPr="00A11144">
        <w:rPr>
          <w:b/>
          <w:sz w:val="32"/>
          <w:lang w:val="en-US"/>
        </w:rPr>
        <w:br w:type="page"/>
      </w:r>
    </w:p>
    <w:p w14:paraId="75718FB6" w14:textId="77777777" w:rsidR="00DD61E1" w:rsidRPr="005C28F1" w:rsidRDefault="00DD61E1" w:rsidP="004429A5">
      <w:pPr>
        <w:pStyle w:val="Heading1"/>
        <w:spacing w:after="240"/>
      </w:pPr>
      <w:bookmarkStart w:id="774" w:name="_Toc148202896"/>
      <w:bookmarkStart w:id="775" w:name="_Toc148203220"/>
      <w:r w:rsidRPr="005C28F1">
        <w:lastRenderedPageBreak/>
        <w:t>Bibliography</w:t>
      </w:r>
      <w:bookmarkEnd w:id="774"/>
      <w:bookmarkEnd w:id="775"/>
    </w:p>
    <w:p w14:paraId="3A620ACE" w14:textId="77777777" w:rsidR="00DD61E1" w:rsidRPr="005C28F1" w:rsidRDefault="00DD61E1" w:rsidP="004429A5">
      <w:pPr>
        <w:spacing w:before="240" w:after="240"/>
        <w:contextualSpacing/>
        <w:rPr>
          <w:color w:val="000000"/>
          <w:lang w:val="en-GB"/>
        </w:rPr>
      </w:pPr>
    </w:p>
    <w:p w14:paraId="5E45629E" w14:textId="77777777" w:rsidR="00DD61E1" w:rsidRPr="005C28F1" w:rsidRDefault="00DD61E1" w:rsidP="004429A5">
      <w:pPr>
        <w:spacing w:before="240" w:after="240"/>
        <w:rPr>
          <w:lang w:val="en-GB"/>
        </w:rPr>
      </w:pPr>
      <w:r w:rsidRPr="005C28F1">
        <w:rPr>
          <w:lang w:val="en-GB"/>
        </w:rPr>
        <w:t xml:space="preserve">ARTICLE 19, </w:t>
      </w:r>
      <w:hyperlink r:id="rId416">
        <w:r w:rsidRPr="005C28F1">
          <w:rPr>
            <w:i/>
            <w:iCs/>
            <w:color w:val="1155CC"/>
            <w:u w:val="single"/>
            <w:lang w:val="en-GB"/>
          </w:rPr>
          <w:t>The Public's Right to Know:</w:t>
        </w:r>
      </w:hyperlink>
      <w:hyperlink r:id="rId417">
        <w:r w:rsidRPr="005C28F1">
          <w:rPr>
            <w:i/>
            <w:iCs/>
            <w:color w:val="1155CC"/>
            <w:u w:val="single"/>
            <w:lang w:val="en-GB"/>
          </w:rPr>
          <w:t xml:space="preserve"> Principles on Freedom of Information Legislation</w:t>
        </w:r>
      </w:hyperlink>
      <w:r w:rsidRPr="005C28F1">
        <w:rPr>
          <w:lang w:val="en-GB"/>
        </w:rPr>
        <w:t xml:space="preserve"> (1999).</w:t>
      </w:r>
    </w:p>
    <w:p w14:paraId="26E522D0" w14:textId="77777777" w:rsidR="00DD61E1" w:rsidRPr="005C28F1" w:rsidRDefault="00DD61E1" w:rsidP="004429A5">
      <w:pPr>
        <w:spacing w:before="240" w:after="240"/>
        <w:rPr>
          <w:lang w:val="en-GB"/>
        </w:rPr>
      </w:pPr>
      <w:r w:rsidRPr="005C28F1">
        <w:rPr>
          <w:lang w:val="en-GB"/>
        </w:rPr>
        <w:t xml:space="preserve">Association of Secretaries General of Parliaments, </w:t>
      </w:r>
      <w:hyperlink r:id="rId418">
        <w:r w:rsidRPr="005C28F1">
          <w:rPr>
            <w:i/>
            <w:color w:val="1155CC"/>
            <w:u w:val="single"/>
            <w:lang w:val="en-GB"/>
          </w:rPr>
          <w:t>Principles for recruitment and career management of staff of the parliamentary administration</w:t>
        </w:r>
      </w:hyperlink>
      <w:r w:rsidRPr="005C28F1">
        <w:rPr>
          <w:lang w:val="en-GB"/>
        </w:rPr>
        <w:t xml:space="preserve"> (2014).</w:t>
      </w:r>
    </w:p>
    <w:p w14:paraId="3F75501E" w14:textId="77777777" w:rsidR="00DD61E1" w:rsidRPr="005C28F1" w:rsidRDefault="00DD61E1" w:rsidP="004429A5">
      <w:pPr>
        <w:spacing w:before="240" w:after="240"/>
        <w:rPr>
          <w:lang w:val="en-GB"/>
        </w:rPr>
      </w:pPr>
      <w:r w:rsidRPr="005C28F1">
        <w:rPr>
          <w:lang w:val="en-GB"/>
        </w:rPr>
        <w:t xml:space="preserve">Australian Government, </w:t>
      </w:r>
      <w:hyperlink r:id="rId419">
        <w:r w:rsidRPr="005C28F1">
          <w:rPr>
            <w:i/>
            <w:color w:val="005F9A"/>
            <w:u w:val="single"/>
            <w:lang w:val="en-GB"/>
          </w:rPr>
          <w:t>Commonwealth Procurement Rules</w:t>
        </w:r>
      </w:hyperlink>
      <w:r w:rsidRPr="005C28F1">
        <w:rPr>
          <w:i/>
          <w:lang w:val="en-GB"/>
        </w:rPr>
        <w:t xml:space="preserve"> </w:t>
      </w:r>
      <w:r w:rsidRPr="005C28F1">
        <w:rPr>
          <w:iCs/>
          <w:lang w:val="en-GB"/>
        </w:rPr>
        <w:t>(2023).</w:t>
      </w:r>
    </w:p>
    <w:p w14:paraId="128F5E7A" w14:textId="77777777" w:rsidR="00DD61E1" w:rsidRPr="00DD61E1" w:rsidRDefault="00DD61E1" w:rsidP="004429A5">
      <w:pPr>
        <w:pBdr>
          <w:top w:val="nil"/>
          <w:left w:val="nil"/>
          <w:bottom w:val="nil"/>
          <w:right w:val="nil"/>
          <w:between w:val="nil"/>
        </w:pBdr>
        <w:spacing w:before="240" w:after="240"/>
        <w:rPr>
          <w:rStyle w:val="Hyperlink"/>
          <w:lang w:val="en-US"/>
        </w:rPr>
      </w:pPr>
      <w:r w:rsidRPr="005C28F1">
        <w:rPr>
          <w:color w:val="000000"/>
          <w:lang w:val="en-GB"/>
        </w:rPr>
        <w:t>Azevedo-Harman, Elisabete, and Ricardo Godinho Gomes, “</w:t>
      </w:r>
      <w:hyperlink r:id="rId420">
        <w:r w:rsidRPr="005C28F1">
          <w:rPr>
            <w:color w:val="1155CC"/>
            <w:u w:val="single"/>
            <w:lang w:val="en-GB"/>
          </w:rPr>
          <w:t>Post-Legislative Scrutiny of the Law against Gender-Based Violence:</w:t>
        </w:r>
      </w:hyperlink>
      <w:hyperlink r:id="rId421">
        <w:r w:rsidRPr="005C28F1">
          <w:rPr>
            <w:color w:val="1155CC"/>
            <w:u w:val="single"/>
            <w:lang w:val="en-GB"/>
          </w:rPr>
          <w:t xml:space="preserve"> The Successful Story of the Cabo Verde Parliament</w:t>
        </w:r>
      </w:hyperlink>
      <w:r w:rsidRPr="005C28F1">
        <w:rPr>
          <w:color w:val="000000"/>
          <w:lang w:val="en-GB"/>
        </w:rPr>
        <w:t xml:space="preserve">”, </w:t>
      </w:r>
      <w:r w:rsidRPr="005C28F1">
        <w:rPr>
          <w:i/>
          <w:iCs/>
          <w:color w:val="000000"/>
          <w:lang w:val="en-GB"/>
        </w:rPr>
        <w:t>European Journal of Law Reform</w:t>
      </w:r>
      <w:r w:rsidRPr="005C28F1">
        <w:rPr>
          <w:color w:val="000000"/>
          <w:lang w:val="en-GB"/>
        </w:rPr>
        <w:t xml:space="preserve"> (2019).</w:t>
      </w:r>
    </w:p>
    <w:p w14:paraId="21281E0D" w14:textId="77777777" w:rsidR="00DD61E1" w:rsidRPr="005C28F1" w:rsidRDefault="00DD61E1" w:rsidP="004429A5">
      <w:pPr>
        <w:spacing w:before="240" w:after="240"/>
        <w:rPr>
          <w:lang w:val="en-GB"/>
        </w:rPr>
      </w:pPr>
      <w:r w:rsidRPr="005C28F1">
        <w:rPr>
          <w:lang w:val="en-GB"/>
        </w:rPr>
        <w:t xml:space="preserve">Beetham, David, </w:t>
      </w:r>
      <w:hyperlink r:id="rId422">
        <w:r w:rsidRPr="005C28F1">
          <w:rPr>
            <w:i/>
            <w:color w:val="0563C1"/>
            <w:u w:val="single"/>
            <w:lang w:val="en-GB"/>
          </w:rPr>
          <w:t>Parliament and democracy in the twenty-first century:</w:t>
        </w:r>
      </w:hyperlink>
      <w:hyperlink r:id="rId423">
        <w:r w:rsidRPr="005C28F1">
          <w:rPr>
            <w:i/>
            <w:color w:val="0563C1"/>
            <w:u w:val="single"/>
            <w:lang w:val="en-GB"/>
          </w:rPr>
          <w:t xml:space="preserve"> A guide to good practice</w:t>
        </w:r>
      </w:hyperlink>
      <w:r w:rsidRPr="005C28F1">
        <w:rPr>
          <w:lang w:val="en-GB"/>
        </w:rPr>
        <w:t xml:space="preserve"> (2006).</w:t>
      </w:r>
    </w:p>
    <w:p w14:paraId="1B15A740" w14:textId="77777777" w:rsidR="00DD61E1" w:rsidRPr="005C28F1" w:rsidRDefault="00DD61E1" w:rsidP="004429A5">
      <w:pPr>
        <w:spacing w:before="240" w:after="240"/>
        <w:rPr>
          <w:lang w:val="en-GB"/>
        </w:rPr>
      </w:pPr>
      <w:r w:rsidRPr="005C28F1">
        <w:rPr>
          <w:color w:val="252C26"/>
          <w:lang w:val="en-GB"/>
        </w:rPr>
        <w:t xml:space="preserve">Bergougnous, Georges, </w:t>
      </w:r>
      <w:hyperlink r:id="rId424">
        <w:r w:rsidRPr="005C28F1">
          <w:rPr>
            <w:i/>
            <w:color w:val="0563C1"/>
            <w:u w:val="single"/>
            <w:lang w:val="en-GB"/>
          </w:rPr>
          <w:t>Presiding Officers of National Parliamentary Assemblies</w:t>
        </w:r>
      </w:hyperlink>
      <w:r w:rsidRPr="005C28F1">
        <w:rPr>
          <w:lang w:val="en-GB"/>
        </w:rPr>
        <w:t xml:space="preserve"> (1997).</w:t>
      </w:r>
    </w:p>
    <w:p w14:paraId="28BE0384" w14:textId="77777777" w:rsidR="00DD61E1" w:rsidRPr="005C28F1" w:rsidRDefault="00DD61E1" w:rsidP="00E73C64">
      <w:pPr>
        <w:spacing w:before="240" w:after="240"/>
        <w:rPr>
          <w:lang w:val="en-GB"/>
        </w:rPr>
      </w:pPr>
      <w:r w:rsidRPr="005C28F1">
        <w:rPr>
          <w:lang w:val="en-GB"/>
        </w:rPr>
        <w:t xml:space="preserve">Bulmer, Elliot, </w:t>
      </w:r>
      <w:hyperlink r:id="rId425" w:history="1">
        <w:r w:rsidRPr="00DD61E1">
          <w:rPr>
            <w:rStyle w:val="Hyperlink"/>
            <w:i/>
            <w:iCs/>
            <w:lang w:val="en-US"/>
          </w:rPr>
          <w:t>Presidential Veto Powers: International IDEA Constitution-Building Primer 14</w:t>
        </w:r>
      </w:hyperlink>
      <w:r w:rsidRPr="005C28F1">
        <w:rPr>
          <w:lang w:val="en-GB"/>
        </w:rPr>
        <w:t>, second edition (2017).</w:t>
      </w:r>
    </w:p>
    <w:p w14:paraId="1C999A73" w14:textId="77777777" w:rsidR="00DD61E1" w:rsidRPr="005C28F1" w:rsidRDefault="00DD61E1" w:rsidP="004429A5">
      <w:pPr>
        <w:pBdr>
          <w:top w:val="nil"/>
          <w:left w:val="nil"/>
          <w:bottom w:val="nil"/>
          <w:right w:val="nil"/>
          <w:between w:val="nil"/>
        </w:pBdr>
        <w:spacing w:before="240" w:after="240"/>
        <w:rPr>
          <w:color w:val="000000"/>
          <w:lang w:val="en-GB"/>
        </w:rPr>
      </w:pPr>
      <w:r w:rsidRPr="005C28F1">
        <w:rPr>
          <w:color w:val="000000"/>
          <w:lang w:val="en-GB"/>
        </w:rPr>
        <w:t xml:space="preserve">Bulmer, Elliot, </w:t>
      </w:r>
      <w:hyperlink r:id="rId426">
        <w:r w:rsidRPr="005C28F1">
          <w:rPr>
            <w:i/>
            <w:color w:val="0563C1"/>
            <w:u w:val="single"/>
            <w:lang w:val="en-GB"/>
          </w:rPr>
          <w:t>Dissolution of Parliament: International IDEA Constitution-Building Primer 16</w:t>
        </w:r>
      </w:hyperlink>
      <w:r w:rsidRPr="005C28F1">
        <w:rPr>
          <w:color w:val="000000"/>
          <w:lang w:val="en-GB"/>
        </w:rPr>
        <w:t>, second edition (2017).</w:t>
      </w:r>
    </w:p>
    <w:p w14:paraId="4BC6E9CB" w14:textId="77777777" w:rsidR="00DD61E1" w:rsidRPr="005C28F1" w:rsidRDefault="00DD61E1" w:rsidP="004429A5">
      <w:pPr>
        <w:spacing w:before="240" w:after="240"/>
        <w:rPr>
          <w:color w:val="000000"/>
          <w:lang w:val="en-GB"/>
        </w:rPr>
      </w:pPr>
      <w:r w:rsidRPr="005C28F1">
        <w:rPr>
          <w:color w:val="000000"/>
          <w:lang w:val="en-GB"/>
        </w:rPr>
        <w:t xml:space="preserve">Carius, Alexander, and others, </w:t>
      </w:r>
      <w:hyperlink r:id="rId427" w:history="1">
        <w:r w:rsidRPr="00DD61E1">
          <w:rPr>
            <w:rStyle w:val="Hyperlink"/>
            <w:i/>
            <w:iCs/>
            <w:lang w:val="en-US"/>
          </w:rPr>
          <w:t>A Foreign Policy Perspective on the Sustainable Development Goals</w:t>
        </w:r>
      </w:hyperlink>
      <w:r w:rsidRPr="005C28F1">
        <w:rPr>
          <w:color w:val="000000"/>
          <w:lang w:val="en-GB"/>
        </w:rPr>
        <w:t xml:space="preserve"> (2018).</w:t>
      </w:r>
    </w:p>
    <w:p w14:paraId="2903FD8B" w14:textId="77777777" w:rsidR="00DD61E1" w:rsidRPr="005C28F1" w:rsidRDefault="00DD61E1" w:rsidP="004429A5">
      <w:pPr>
        <w:spacing w:before="240" w:after="240"/>
        <w:rPr>
          <w:lang w:val="en-GB"/>
        </w:rPr>
      </w:pPr>
      <w:r w:rsidRPr="005C28F1">
        <w:rPr>
          <w:lang w:val="en-GB"/>
        </w:rPr>
        <w:t>Carney, Gerard,</w:t>
      </w:r>
      <w:r w:rsidRPr="005C28F1">
        <w:rPr>
          <w:b/>
          <w:lang w:val="en-GB"/>
        </w:rPr>
        <w:t xml:space="preserve"> </w:t>
      </w:r>
      <w:hyperlink r:id="rId428">
        <w:r w:rsidRPr="005C28F1">
          <w:rPr>
            <w:i/>
            <w:color w:val="005F9A"/>
            <w:u w:val="single"/>
            <w:lang w:val="en-GB"/>
          </w:rPr>
          <w:t>Conflict of interest:</w:t>
        </w:r>
      </w:hyperlink>
      <w:hyperlink r:id="rId429">
        <w:r w:rsidRPr="005C28F1">
          <w:rPr>
            <w:i/>
            <w:color w:val="005F9A"/>
            <w:u w:val="single"/>
            <w:lang w:val="en-GB"/>
          </w:rPr>
          <w:t xml:space="preserve"> Legislators, Ministers and Public Officials</w:t>
        </w:r>
      </w:hyperlink>
      <w:r w:rsidRPr="005C28F1">
        <w:rPr>
          <w:color w:val="5E5E5E"/>
          <w:lang w:val="en-GB"/>
        </w:rPr>
        <w:t xml:space="preserve"> (</w:t>
      </w:r>
      <w:r w:rsidRPr="005C28F1">
        <w:rPr>
          <w:lang w:val="en-GB"/>
        </w:rPr>
        <w:t>1998).</w:t>
      </w:r>
    </w:p>
    <w:p w14:paraId="19228D73" w14:textId="77777777" w:rsidR="00DD61E1" w:rsidRPr="005C28F1" w:rsidRDefault="00DD61E1" w:rsidP="004429A5">
      <w:pPr>
        <w:spacing w:before="240" w:after="240"/>
        <w:rPr>
          <w:lang w:val="en-GB"/>
        </w:rPr>
      </w:pPr>
      <w:r w:rsidRPr="005C28F1">
        <w:rPr>
          <w:lang w:val="en-GB"/>
        </w:rPr>
        <w:t xml:space="preserve">Commonwealth Parliamentary Association, </w:t>
      </w:r>
      <w:hyperlink r:id="rId430">
        <w:r w:rsidRPr="005C28F1">
          <w:rPr>
            <w:i/>
            <w:color w:val="1155CC"/>
            <w:u w:val="single"/>
            <w:lang w:val="en-GB"/>
          </w:rPr>
          <w:t>Recommended Benchmarks for Democratic Legislators</w:t>
        </w:r>
      </w:hyperlink>
      <w:r w:rsidRPr="005C28F1">
        <w:rPr>
          <w:lang w:val="en-GB"/>
        </w:rPr>
        <w:t>, revised edition (2018).</w:t>
      </w:r>
    </w:p>
    <w:p w14:paraId="5D9920FC" w14:textId="77777777" w:rsidR="00DD61E1" w:rsidRPr="005C28F1" w:rsidRDefault="00DD61E1" w:rsidP="004429A5">
      <w:pPr>
        <w:spacing w:before="240" w:after="240"/>
        <w:rPr>
          <w:lang w:val="en-GB"/>
        </w:rPr>
      </w:pPr>
      <w:r w:rsidRPr="005C28F1">
        <w:rPr>
          <w:lang w:val="en-GB"/>
        </w:rPr>
        <w:t>De Vrieze, Franklin, “</w:t>
      </w:r>
      <w:hyperlink r:id="rId431">
        <w:r w:rsidRPr="005C28F1">
          <w:rPr>
            <w:color w:val="1155CC"/>
            <w:u w:val="single"/>
            <w:lang w:val="en-GB"/>
          </w:rPr>
          <w:t>Keeping an eye on the money we don’t have.</w:t>
        </w:r>
      </w:hyperlink>
      <w:hyperlink r:id="rId432">
        <w:r w:rsidRPr="005C28F1">
          <w:rPr>
            <w:color w:val="1155CC"/>
            <w:u w:val="single"/>
            <w:lang w:val="en-GB"/>
          </w:rPr>
          <w:t xml:space="preserve"> Parliament’s oversight role on public debt</w:t>
        </w:r>
      </w:hyperlink>
      <w:r w:rsidRPr="005C28F1">
        <w:rPr>
          <w:lang w:val="en-GB"/>
        </w:rPr>
        <w:t>” (2022).</w:t>
      </w:r>
    </w:p>
    <w:p w14:paraId="569343D4" w14:textId="77777777" w:rsidR="00DD61E1" w:rsidRPr="002976B7" w:rsidRDefault="00DD61E1" w:rsidP="004429A5">
      <w:pPr>
        <w:keepNext/>
        <w:spacing w:before="240" w:after="240"/>
        <w:rPr>
          <w:lang w:val="en-GB"/>
        </w:rPr>
      </w:pPr>
      <w:r w:rsidRPr="002976B7">
        <w:rPr>
          <w:lang w:val="en-GB"/>
        </w:rPr>
        <w:t xml:space="preserve">De Vrieze, Franklin, </w:t>
      </w:r>
      <w:hyperlink r:id="rId433">
        <w:r w:rsidRPr="002976B7">
          <w:rPr>
            <w:i/>
            <w:color w:val="1155CC"/>
            <w:u w:val="single"/>
            <w:lang w:val="en-GB"/>
          </w:rPr>
          <w:t>Post-Legislative Scrutiny in Europe</w:t>
        </w:r>
      </w:hyperlink>
      <w:r w:rsidRPr="002976B7">
        <w:rPr>
          <w:color w:val="222330"/>
          <w:lang w:val="en-GB"/>
        </w:rPr>
        <w:t xml:space="preserve"> (2020).</w:t>
      </w:r>
    </w:p>
    <w:p w14:paraId="6A9E0583" w14:textId="77777777" w:rsidR="00DD61E1" w:rsidRPr="005C28F1" w:rsidRDefault="00DD61E1" w:rsidP="004429A5">
      <w:pPr>
        <w:keepNext/>
        <w:spacing w:before="240" w:after="240"/>
        <w:rPr>
          <w:lang w:val="en-GB"/>
        </w:rPr>
      </w:pPr>
      <w:r w:rsidRPr="005C28F1">
        <w:rPr>
          <w:lang w:val="en-GB"/>
        </w:rPr>
        <w:t xml:space="preserve">De Vrieze, Franklin, </w:t>
      </w:r>
      <w:hyperlink r:id="rId434">
        <w:r w:rsidRPr="005C28F1">
          <w:rPr>
            <w:i/>
            <w:color w:val="1155CC"/>
            <w:u w:val="single"/>
            <w:lang w:val="en-GB"/>
          </w:rPr>
          <w:t>Principles of Post-Legislative Scrutiny by Parliament</w:t>
        </w:r>
      </w:hyperlink>
      <w:r w:rsidRPr="005C28F1">
        <w:rPr>
          <w:i/>
          <w:color w:val="3C78D8"/>
          <w:u w:val="single"/>
          <w:lang w:val="en-GB"/>
        </w:rPr>
        <w:t>s</w:t>
      </w:r>
      <w:r w:rsidRPr="005C28F1">
        <w:rPr>
          <w:lang w:val="en-GB"/>
        </w:rPr>
        <w:t xml:space="preserve"> (2018).</w:t>
      </w:r>
    </w:p>
    <w:p w14:paraId="4B466933" w14:textId="77777777" w:rsidR="00DD61E1" w:rsidRPr="009E0854" w:rsidRDefault="00DD61E1" w:rsidP="004429A5">
      <w:pPr>
        <w:pBdr>
          <w:top w:val="nil"/>
          <w:left w:val="nil"/>
          <w:bottom w:val="nil"/>
          <w:right w:val="nil"/>
          <w:between w:val="nil"/>
        </w:pBdr>
        <w:spacing w:before="240" w:after="240"/>
        <w:rPr>
          <w:rFonts w:eastAsia="Arial"/>
          <w:color w:val="000000"/>
          <w:lang w:val="de-CH"/>
        </w:rPr>
      </w:pPr>
      <w:r w:rsidRPr="009E0854">
        <w:rPr>
          <w:color w:val="000000"/>
          <w:lang w:val="de-CH"/>
        </w:rPr>
        <w:t xml:space="preserve">Deutsche Gesellschaft für Technische Zusammenarbeit, </w:t>
      </w:r>
      <w:hyperlink r:id="rId435">
        <w:r w:rsidRPr="009E0854">
          <w:rPr>
            <w:i/>
            <w:color w:val="1155CC"/>
            <w:u w:val="single"/>
            <w:lang w:val="de-CH"/>
          </w:rPr>
          <w:t>Manual for Training on Gender Responsive Budgeting</w:t>
        </w:r>
      </w:hyperlink>
      <w:r w:rsidRPr="009E0854">
        <w:rPr>
          <w:color w:val="000000"/>
          <w:lang w:val="de-CH"/>
        </w:rPr>
        <w:t xml:space="preserve"> (2006).</w:t>
      </w:r>
    </w:p>
    <w:p w14:paraId="673EB7F8" w14:textId="77777777" w:rsidR="00DD61E1" w:rsidRPr="005C28F1" w:rsidRDefault="00DD61E1" w:rsidP="004429A5">
      <w:pPr>
        <w:spacing w:before="240" w:after="240"/>
        <w:rPr>
          <w:color w:val="000000"/>
          <w:lang w:val="en-GB"/>
        </w:rPr>
      </w:pPr>
      <w:r w:rsidRPr="005C28F1">
        <w:rPr>
          <w:color w:val="000000"/>
          <w:lang w:val="en-GB"/>
        </w:rPr>
        <w:t xml:space="preserve">European Commission for Democracy through Law (Venice Commission), </w:t>
      </w:r>
      <w:hyperlink r:id="rId436">
        <w:r w:rsidRPr="005C28F1">
          <w:rPr>
            <w:i/>
            <w:color w:val="0563C1"/>
            <w:u w:val="single"/>
            <w:lang w:val="en-GB"/>
          </w:rPr>
          <w:t>Emergency Powers</w:t>
        </w:r>
      </w:hyperlink>
      <w:r w:rsidRPr="005C28F1">
        <w:rPr>
          <w:iCs/>
          <w:color w:val="000000"/>
          <w:lang w:val="en-GB"/>
        </w:rPr>
        <w:t xml:space="preserve"> </w:t>
      </w:r>
      <w:r w:rsidRPr="005C28F1">
        <w:rPr>
          <w:color w:val="000000"/>
          <w:lang w:val="en-GB"/>
        </w:rPr>
        <w:t>(1995).</w:t>
      </w:r>
    </w:p>
    <w:p w14:paraId="6C249B41" w14:textId="77777777" w:rsidR="00DD61E1" w:rsidRPr="005C28F1" w:rsidRDefault="00DD61E1" w:rsidP="004429A5">
      <w:pPr>
        <w:spacing w:before="240" w:after="240"/>
        <w:rPr>
          <w:color w:val="000000"/>
          <w:lang w:val="en-GB"/>
        </w:rPr>
      </w:pPr>
      <w:r w:rsidRPr="005C28F1">
        <w:rPr>
          <w:color w:val="000000"/>
          <w:lang w:val="en-GB"/>
        </w:rPr>
        <w:t xml:space="preserve">European Commission for Democracy through Law (Venice Commission), </w:t>
      </w:r>
      <w:hyperlink r:id="rId437">
        <w:r w:rsidRPr="005C28F1">
          <w:rPr>
            <w:i/>
            <w:color w:val="0563C1"/>
            <w:u w:val="single"/>
            <w:lang w:val="en-GB"/>
          </w:rPr>
          <w:t>Respect for Democracy, Human Rights and the Rule of Law during States of Emergency – Reflections</w:t>
        </w:r>
      </w:hyperlink>
      <w:r w:rsidRPr="005C28F1">
        <w:rPr>
          <w:iCs/>
          <w:color w:val="000000"/>
          <w:lang w:val="en-GB"/>
        </w:rPr>
        <w:t xml:space="preserve"> </w:t>
      </w:r>
      <w:r w:rsidRPr="005C28F1">
        <w:rPr>
          <w:color w:val="000000"/>
          <w:lang w:val="en-GB"/>
        </w:rPr>
        <w:t>(2020).</w:t>
      </w:r>
    </w:p>
    <w:p w14:paraId="5364F79C" w14:textId="77777777" w:rsidR="00DD61E1" w:rsidRPr="005C28F1" w:rsidRDefault="00DD61E1" w:rsidP="004429A5">
      <w:pPr>
        <w:spacing w:before="240" w:after="240"/>
        <w:rPr>
          <w:lang w:val="en-GB"/>
        </w:rPr>
      </w:pPr>
      <w:r w:rsidRPr="005C28F1">
        <w:rPr>
          <w:lang w:val="en-GB"/>
        </w:rPr>
        <w:t xml:space="preserve">European Commission for Democracy through Law (Venice Commission), </w:t>
      </w:r>
      <w:hyperlink r:id="rId438">
        <w:r w:rsidRPr="005C28F1">
          <w:rPr>
            <w:i/>
            <w:color w:val="0563C1"/>
            <w:u w:val="single"/>
            <w:lang w:val="en-GB"/>
          </w:rPr>
          <w:t>Guidelines and Report on the Financing of Political Parties</w:t>
        </w:r>
      </w:hyperlink>
      <w:r w:rsidRPr="005C28F1">
        <w:rPr>
          <w:lang w:val="en-GB"/>
        </w:rPr>
        <w:t xml:space="preserve"> (2001).</w:t>
      </w:r>
    </w:p>
    <w:p w14:paraId="637C0432" w14:textId="77777777" w:rsidR="00DD61E1" w:rsidRPr="005C28F1" w:rsidRDefault="00DD61E1" w:rsidP="004429A5">
      <w:pPr>
        <w:spacing w:before="240" w:after="240"/>
        <w:rPr>
          <w:lang w:val="en-GB"/>
        </w:rPr>
      </w:pPr>
      <w:r w:rsidRPr="005C28F1">
        <w:rPr>
          <w:lang w:val="en-GB"/>
        </w:rPr>
        <w:t xml:space="preserve">European Commission for Democracy through Law (Venice Commission), </w:t>
      </w:r>
      <w:hyperlink r:id="rId439">
        <w:r w:rsidRPr="005C28F1">
          <w:rPr>
            <w:i/>
            <w:color w:val="1155CC"/>
            <w:u w:val="single"/>
            <w:lang w:val="en-GB"/>
          </w:rPr>
          <w:t>Report on the legal framework for the regulation of lobbying in the Council of Europe member states</w:t>
        </w:r>
      </w:hyperlink>
      <w:r w:rsidRPr="005C28F1">
        <w:rPr>
          <w:lang w:val="en-GB"/>
        </w:rPr>
        <w:t xml:space="preserve"> (2011).</w:t>
      </w:r>
    </w:p>
    <w:p w14:paraId="27B9DAEA" w14:textId="77777777" w:rsidR="00DD61E1" w:rsidRPr="005C28F1" w:rsidRDefault="00DD61E1" w:rsidP="004429A5">
      <w:pPr>
        <w:spacing w:before="240" w:after="240"/>
        <w:rPr>
          <w:lang w:val="en-GB"/>
        </w:rPr>
      </w:pPr>
      <w:r w:rsidRPr="005C28F1">
        <w:rPr>
          <w:lang w:val="en-GB"/>
        </w:rPr>
        <w:t xml:space="preserve">European Commission for Democracy through Law (Venice Commission), </w:t>
      </w:r>
      <w:hyperlink r:id="rId440">
        <w:r w:rsidRPr="005C28F1">
          <w:rPr>
            <w:i/>
            <w:color w:val="0563C1"/>
            <w:u w:val="single"/>
            <w:lang w:val="en-GB"/>
          </w:rPr>
          <w:t>Code of good practice in electoral matters:</w:t>
        </w:r>
      </w:hyperlink>
      <w:hyperlink r:id="rId441">
        <w:r w:rsidRPr="005C28F1">
          <w:rPr>
            <w:i/>
            <w:color w:val="0563C1"/>
            <w:u w:val="single"/>
            <w:lang w:val="en-GB"/>
          </w:rPr>
          <w:t xml:space="preserve"> Guidelines and explanatory report</w:t>
        </w:r>
      </w:hyperlink>
      <w:r w:rsidRPr="005C28F1">
        <w:rPr>
          <w:lang w:val="en-GB"/>
        </w:rPr>
        <w:t xml:space="preserve"> (2002).</w:t>
      </w:r>
    </w:p>
    <w:p w14:paraId="20101A4D" w14:textId="77777777" w:rsidR="00DD61E1" w:rsidRPr="005C28F1" w:rsidRDefault="00DD61E1" w:rsidP="004429A5">
      <w:pPr>
        <w:spacing w:before="240" w:after="240"/>
        <w:rPr>
          <w:lang w:val="en-GB"/>
        </w:rPr>
      </w:pPr>
      <w:r w:rsidRPr="005C28F1">
        <w:rPr>
          <w:lang w:val="en-GB"/>
        </w:rPr>
        <w:lastRenderedPageBreak/>
        <w:t xml:space="preserve">European Commission for Democracy through Law (Venice Commission), </w:t>
      </w:r>
      <w:hyperlink r:id="rId442">
        <w:r w:rsidRPr="005C28F1">
          <w:rPr>
            <w:i/>
            <w:color w:val="0563C1"/>
            <w:u w:val="single"/>
            <w:lang w:val="en-GB"/>
          </w:rPr>
          <w:t>Report on thresholds and other features of electoral systems which bar parties from access to parliament</w:t>
        </w:r>
      </w:hyperlink>
      <w:r w:rsidRPr="005C28F1">
        <w:rPr>
          <w:lang w:val="en-GB"/>
        </w:rPr>
        <w:t xml:space="preserve"> (2010).</w:t>
      </w:r>
    </w:p>
    <w:p w14:paraId="24CDC6E7" w14:textId="77777777" w:rsidR="00DD61E1" w:rsidRPr="005C28F1" w:rsidRDefault="00DD61E1" w:rsidP="004429A5">
      <w:pPr>
        <w:spacing w:before="240" w:after="240"/>
        <w:rPr>
          <w:lang w:val="en-GB"/>
        </w:rPr>
      </w:pPr>
      <w:r w:rsidRPr="005C28F1">
        <w:rPr>
          <w:lang w:val="en-GB"/>
        </w:rPr>
        <w:t xml:space="preserve">European Commission for Democracy through Law (Venice Commission), </w:t>
      </w:r>
      <w:hyperlink r:id="rId443">
        <w:r w:rsidRPr="005C28F1">
          <w:rPr>
            <w:i/>
            <w:color w:val="0563C1"/>
            <w:u w:val="single"/>
            <w:lang w:val="en-GB"/>
          </w:rPr>
          <w:t>Report on the role of the opposition in a democratic Parliament</w:t>
        </w:r>
      </w:hyperlink>
      <w:r w:rsidRPr="005C28F1">
        <w:rPr>
          <w:lang w:val="en-GB"/>
        </w:rPr>
        <w:t xml:space="preserve"> (2010).</w:t>
      </w:r>
    </w:p>
    <w:p w14:paraId="055457F9" w14:textId="77777777" w:rsidR="00DD61E1" w:rsidRPr="005C28F1" w:rsidRDefault="00DD61E1" w:rsidP="004429A5">
      <w:pPr>
        <w:spacing w:before="240" w:after="240"/>
        <w:rPr>
          <w:lang w:val="en-GB"/>
        </w:rPr>
      </w:pPr>
      <w:r w:rsidRPr="005C28F1">
        <w:rPr>
          <w:lang w:val="en-GB"/>
        </w:rPr>
        <w:t>European Commission, “</w:t>
      </w:r>
      <w:hyperlink r:id="rId444">
        <w:r w:rsidRPr="005C28F1">
          <w:rPr>
            <w:color w:val="1155CC"/>
            <w:u w:val="single"/>
            <w:lang w:val="en-GB"/>
          </w:rPr>
          <w:t>Transparency Register</w:t>
        </w:r>
      </w:hyperlink>
      <w:r w:rsidRPr="005C28F1">
        <w:rPr>
          <w:lang w:val="en-GB"/>
        </w:rPr>
        <w:t>”.</w:t>
      </w:r>
    </w:p>
    <w:p w14:paraId="0FBFACF3" w14:textId="77777777" w:rsidR="00DD61E1" w:rsidRPr="005C28F1" w:rsidRDefault="00DD61E1" w:rsidP="004429A5">
      <w:pPr>
        <w:spacing w:before="240" w:after="240"/>
        <w:rPr>
          <w:lang w:val="en-GB"/>
        </w:rPr>
      </w:pPr>
      <w:r w:rsidRPr="005C28F1">
        <w:rPr>
          <w:lang w:val="en-GB"/>
        </w:rPr>
        <w:t xml:space="preserve">European Conference of Presidents of Parliament, </w:t>
      </w:r>
      <w:hyperlink r:id="rId445">
        <w:r w:rsidRPr="005C28F1">
          <w:rPr>
            <w:i/>
            <w:color w:val="005F9A"/>
            <w:u w:val="single"/>
            <w:lang w:val="en-GB"/>
          </w:rPr>
          <w:t>Majority and opposition – striking a balance in democracy</w:t>
        </w:r>
      </w:hyperlink>
      <w:r w:rsidRPr="005C28F1">
        <w:rPr>
          <w:lang w:val="en-GB"/>
        </w:rPr>
        <w:t xml:space="preserve"> (2014).</w:t>
      </w:r>
    </w:p>
    <w:p w14:paraId="475A9050" w14:textId="77777777" w:rsidR="00DD61E1" w:rsidRPr="005C28F1" w:rsidRDefault="00DD61E1" w:rsidP="004429A5">
      <w:pPr>
        <w:spacing w:before="240" w:after="240"/>
        <w:rPr>
          <w:lang w:val="en-GB"/>
        </w:rPr>
      </w:pPr>
      <w:r w:rsidRPr="005C28F1">
        <w:rPr>
          <w:lang w:val="en-GB"/>
        </w:rPr>
        <w:t xml:space="preserve">European Institute for Gender Equality, </w:t>
      </w:r>
      <w:hyperlink r:id="rId446">
        <w:r w:rsidRPr="005C28F1">
          <w:rPr>
            <w:i/>
            <w:color w:val="1155CC"/>
            <w:u w:val="single"/>
            <w:lang w:val="en-GB"/>
          </w:rPr>
          <w:t>Gender equality in national parliaments across the EU and the European Parliament</w:t>
        </w:r>
      </w:hyperlink>
      <w:r w:rsidRPr="005C28F1">
        <w:rPr>
          <w:lang w:val="en-GB"/>
        </w:rPr>
        <w:t xml:space="preserve"> (2019).</w:t>
      </w:r>
    </w:p>
    <w:p w14:paraId="785F2314" w14:textId="77777777" w:rsidR="00DD61E1" w:rsidRPr="005C28F1" w:rsidRDefault="00DD61E1" w:rsidP="004429A5">
      <w:pPr>
        <w:spacing w:before="240" w:after="240"/>
        <w:rPr>
          <w:color w:val="000000"/>
          <w:lang w:val="en-GB"/>
        </w:rPr>
      </w:pPr>
      <w:r w:rsidRPr="005C28F1">
        <w:rPr>
          <w:color w:val="000000"/>
          <w:lang w:val="en-GB"/>
        </w:rPr>
        <w:t xml:space="preserve">European Parliament, </w:t>
      </w:r>
      <w:hyperlink r:id="rId447">
        <w:r w:rsidRPr="005C28F1">
          <w:rPr>
            <w:i/>
            <w:color w:val="0563C1"/>
            <w:u w:val="single"/>
            <w:lang w:val="en-GB"/>
          </w:rPr>
          <w:t>Gender equality:</w:t>
        </w:r>
      </w:hyperlink>
      <w:hyperlink r:id="rId448">
        <w:r w:rsidRPr="005C28F1">
          <w:rPr>
            <w:i/>
            <w:color w:val="0563C1"/>
            <w:u w:val="single"/>
            <w:lang w:val="en-GB"/>
          </w:rPr>
          <w:t xml:space="preserve"> What do the parliaments of the European Union do?</w:t>
        </w:r>
      </w:hyperlink>
      <w:r w:rsidRPr="005C28F1">
        <w:rPr>
          <w:i/>
          <w:color w:val="000000"/>
          <w:lang w:val="en-GB"/>
        </w:rPr>
        <w:t xml:space="preserve"> </w:t>
      </w:r>
      <w:r w:rsidRPr="005C28F1">
        <w:rPr>
          <w:color w:val="000000"/>
          <w:lang w:val="en-GB"/>
        </w:rPr>
        <w:t>(2012).</w:t>
      </w:r>
    </w:p>
    <w:p w14:paraId="74D1A42F" w14:textId="77777777" w:rsidR="00DD61E1" w:rsidRPr="005C28F1" w:rsidRDefault="00DD61E1" w:rsidP="004429A5">
      <w:pPr>
        <w:spacing w:before="240" w:after="240"/>
        <w:rPr>
          <w:lang w:val="en-GB"/>
        </w:rPr>
      </w:pPr>
      <w:r w:rsidRPr="005C28F1">
        <w:rPr>
          <w:lang w:val="en-GB"/>
        </w:rPr>
        <w:t xml:space="preserve">European Parliament, </w:t>
      </w:r>
      <w:hyperlink r:id="rId449">
        <w:r w:rsidRPr="005C28F1">
          <w:rPr>
            <w:i/>
            <w:color w:val="005F9A"/>
            <w:u w:val="single"/>
            <w:lang w:val="en-GB"/>
          </w:rPr>
          <w:t>The Effectiveness of Conflict of Interest Policies in the EU-Member States</w:t>
        </w:r>
      </w:hyperlink>
      <w:r w:rsidRPr="005C28F1">
        <w:rPr>
          <w:lang w:val="en-GB"/>
        </w:rPr>
        <w:t xml:space="preserve"> (2020).</w:t>
      </w:r>
    </w:p>
    <w:p w14:paraId="29948AE6" w14:textId="77777777" w:rsidR="00DD61E1" w:rsidRPr="005C28F1" w:rsidRDefault="00DD61E1" w:rsidP="004429A5">
      <w:pPr>
        <w:spacing w:before="240" w:after="240"/>
        <w:rPr>
          <w:lang w:val="en-GB"/>
        </w:rPr>
      </w:pPr>
      <w:r w:rsidRPr="005C28F1">
        <w:rPr>
          <w:lang w:val="en-GB"/>
        </w:rPr>
        <w:t xml:space="preserve">European Union, </w:t>
      </w:r>
      <w:hyperlink r:id="rId450">
        <w:r w:rsidRPr="005C28F1">
          <w:rPr>
            <w:i/>
            <w:color w:val="0563C1"/>
            <w:u w:val="single"/>
            <w:lang w:val="en-GB"/>
          </w:rPr>
          <w:t>Joint Practical Guide of the European Parliament, the Council and the Commission for persons involved in the drafting of European Union legislation</w:t>
        </w:r>
      </w:hyperlink>
      <w:r w:rsidRPr="005C28F1">
        <w:rPr>
          <w:lang w:val="en-GB"/>
        </w:rPr>
        <w:t xml:space="preserve"> (2015).</w:t>
      </w:r>
    </w:p>
    <w:p w14:paraId="42A15BB7" w14:textId="77777777" w:rsidR="00DD61E1" w:rsidRPr="005C28F1" w:rsidRDefault="00DD61E1" w:rsidP="004429A5">
      <w:pPr>
        <w:spacing w:before="240" w:after="240"/>
        <w:rPr>
          <w:lang w:val="en-GB"/>
        </w:rPr>
      </w:pPr>
      <w:r w:rsidRPr="005C28F1">
        <w:rPr>
          <w:color w:val="000000"/>
          <w:lang w:val="en-GB"/>
        </w:rPr>
        <w:t>Falla Lopez, Renzo, and Valentina Saltane</w:t>
      </w:r>
      <w:r w:rsidRPr="005C28F1">
        <w:rPr>
          <w:lang w:val="en-GB"/>
        </w:rPr>
        <w:t xml:space="preserve">, </w:t>
      </w:r>
      <w:hyperlink r:id="rId451">
        <w:r w:rsidRPr="005C28F1">
          <w:rPr>
            <w:i/>
            <w:color w:val="1155CC"/>
            <w:u w:val="single"/>
            <w:lang w:val="en-GB"/>
          </w:rPr>
          <w:t>Regulatory Governance in the Open Government Partnership</w:t>
        </w:r>
      </w:hyperlink>
      <w:r w:rsidRPr="005C28F1">
        <w:rPr>
          <w:color w:val="000000"/>
          <w:lang w:val="en-GB"/>
        </w:rPr>
        <w:t xml:space="preserve"> (2020</w:t>
      </w:r>
      <w:r w:rsidRPr="005C28F1">
        <w:rPr>
          <w:lang w:val="en-GB"/>
        </w:rPr>
        <w:t>).</w:t>
      </w:r>
    </w:p>
    <w:p w14:paraId="4348643B" w14:textId="77777777" w:rsidR="00DD61E1" w:rsidRPr="005C28F1" w:rsidRDefault="00DD61E1" w:rsidP="004429A5">
      <w:pPr>
        <w:spacing w:before="240" w:after="240"/>
        <w:rPr>
          <w:lang w:val="en-GB"/>
        </w:rPr>
      </w:pPr>
      <w:r w:rsidRPr="005C28F1">
        <w:rPr>
          <w:color w:val="000000"/>
          <w:lang w:val="en-GB"/>
        </w:rPr>
        <w:t>Fiott, Daniel, “</w:t>
      </w:r>
      <w:hyperlink r:id="rId452">
        <w:r w:rsidRPr="005C28F1">
          <w:rPr>
            <w:color w:val="0563C1"/>
            <w:u w:val="single"/>
            <w:lang w:val="en-GB"/>
          </w:rPr>
          <w:t>On the Value of Parliamentary Diplomacy</w:t>
        </w:r>
      </w:hyperlink>
      <w:r w:rsidRPr="005C28F1">
        <w:rPr>
          <w:iCs/>
          <w:color w:val="000000"/>
          <w:lang w:val="en-GB"/>
        </w:rPr>
        <w:t xml:space="preserve">”, </w:t>
      </w:r>
      <w:r w:rsidRPr="005C28F1">
        <w:rPr>
          <w:i/>
          <w:color w:val="000000"/>
          <w:lang w:val="en-GB"/>
        </w:rPr>
        <w:t>Madriaga Papers</w:t>
      </w:r>
      <w:r w:rsidRPr="005C28F1">
        <w:rPr>
          <w:color w:val="000000"/>
          <w:lang w:val="en-GB"/>
        </w:rPr>
        <w:t xml:space="preserve"> (2011).</w:t>
      </w:r>
    </w:p>
    <w:p w14:paraId="4B3A02BA" w14:textId="77777777" w:rsidR="00DD61E1" w:rsidRPr="005C28F1" w:rsidRDefault="00DD61E1" w:rsidP="004429A5">
      <w:pPr>
        <w:spacing w:before="240" w:after="240"/>
        <w:rPr>
          <w:lang w:val="es-ES"/>
        </w:rPr>
      </w:pPr>
      <w:r w:rsidRPr="005C28F1">
        <w:rPr>
          <w:lang w:val="es-ES"/>
        </w:rPr>
        <w:t xml:space="preserve">García-Escudero Márquez, Piedad, </w:t>
      </w:r>
      <w:hyperlink r:id="rId453" w:history="1">
        <w:r w:rsidRPr="005C28F1">
          <w:rPr>
            <w:rStyle w:val="Hyperlink"/>
            <w:i/>
            <w:lang w:val="es-ES"/>
          </w:rPr>
          <w:t>Manual de técnica legislativa</w:t>
        </w:r>
      </w:hyperlink>
      <w:r w:rsidRPr="005C28F1">
        <w:rPr>
          <w:lang w:val="es-ES"/>
        </w:rPr>
        <w:t xml:space="preserve"> (2011).</w:t>
      </w:r>
    </w:p>
    <w:p w14:paraId="0B876481" w14:textId="77777777" w:rsidR="00DD61E1" w:rsidRPr="005C28F1" w:rsidRDefault="00DD61E1" w:rsidP="004429A5">
      <w:pPr>
        <w:spacing w:before="240" w:after="240"/>
        <w:rPr>
          <w:color w:val="000000"/>
          <w:lang w:val="en-GB"/>
        </w:rPr>
      </w:pPr>
      <w:r w:rsidRPr="005C28F1">
        <w:rPr>
          <w:color w:val="000000"/>
          <w:lang w:val="en-GB"/>
        </w:rPr>
        <w:t xml:space="preserve">Geneva Centre for the Democratic Control of Armed Forces (DCAF) and Inter-Parliamentary Union, </w:t>
      </w:r>
      <w:hyperlink r:id="rId454">
        <w:r w:rsidRPr="005C28F1">
          <w:rPr>
            <w:i/>
            <w:color w:val="0563C1"/>
            <w:u w:val="single"/>
            <w:lang w:val="en-GB"/>
          </w:rPr>
          <w:t>Parliamentary Oversight of the Security Sector:</w:t>
        </w:r>
      </w:hyperlink>
      <w:hyperlink r:id="rId455">
        <w:r w:rsidRPr="005C28F1">
          <w:rPr>
            <w:i/>
            <w:color w:val="0563C1"/>
            <w:u w:val="single"/>
            <w:lang w:val="en-GB"/>
          </w:rPr>
          <w:t xml:space="preserve"> Principles, Mechanisms and Practices</w:t>
        </w:r>
      </w:hyperlink>
      <w:r w:rsidRPr="005C28F1">
        <w:rPr>
          <w:color w:val="000000"/>
          <w:lang w:val="en-GB"/>
        </w:rPr>
        <w:t xml:space="preserve"> (2003).</w:t>
      </w:r>
    </w:p>
    <w:p w14:paraId="64274E8D" w14:textId="77777777" w:rsidR="00DD61E1" w:rsidRPr="005C28F1" w:rsidRDefault="00DD61E1" w:rsidP="004429A5">
      <w:pPr>
        <w:spacing w:before="240" w:after="240"/>
        <w:rPr>
          <w:color w:val="000000"/>
          <w:lang w:val="en-GB"/>
        </w:rPr>
      </w:pPr>
      <w:r w:rsidRPr="005C28F1">
        <w:rPr>
          <w:color w:val="000000"/>
          <w:lang w:val="en-GB"/>
        </w:rPr>
        <w:t xml:space="preserve">DCAF, </w:t>
      </w:r>
      <w:hyperlink r:id="rId456">
        <w:r w:rsidRPr="005C28F1">
          <w:rPr>
            <w:i/>
            <w:color w:val="0563C1"/>
            <w:u w:val="single"/>
            <w:lang w:val="en-GB"/>
          </w:rPr>
          <w:t>Parliament’s role in defence procurement</w:t>
        </w:r>
      </w:hyperlink>
      <w:r w:rsidRPr="005C28F1">
        <w:rPr>
          <w:color w:val="000000"/>
          <w:lang w:val="en-GB"/>
        </w:rPr>
        <w:t xml:space="preserve"> (2006).</w:t>
      </w:r>
    </w:p>
    <w:p w14:paraId="52FD5F13" w14:textId="77777777" w:rsidR="00DD61E1" w:rsidRPr="005C28F1" w:rsidRDefault="00DD61E1" w:rsidP="004A75B9">
      <w:pPr>
        <w:spacing w:before="240" w:after="240"/>
        <w:rPr>
          <w:color w:val="000000"/>
          <w:lang w:val="en-GB"/>
        </w:rPr>
      </w:pPr>
      <w:r w:rsidRPr="005C28F1">
        <w:rPr>
          <w:color w:val="000000"/>
          <w:lang w:val="en-GB"/>
        </w:rPr>
        <w:t xml:space="preserve">DCAF, </w:t>
      </w:r>
      <w:hyperlink r:id="rId457">
        <w:r w:rsidRPr="005C28F1">
          <w:rPr>
            <w:i/>
            <w:color w:val="0563C1"/>
            <w:u w:val="single"/>
            <w:lang w:val="en-GB"/>
          </w:rPr>
          <w:t>Parliamentary War Powers:</w:t>
        </w:r>
      </w:hyperlink>
      <w:hyperlink r:id="rId458">
        <w:r w:rsidRPr="005C28F1">
          <w:rPr>
            <w:i/>
            <w:color w:val="0563C1"/>
            <w:u w:val="single"/>
            <w:lang w:val="en-GB"/>
          </w:rPr>
          <w:t xml:space="preserve"> A Survey of 25 European Parliaments</w:t>
        </w:r>
      </w:hyperlink>
      <w:r w:rsidRPr="005C28F1">
        <w:rPr>
          <w:color w:val="000000"/>
          <w:lang w:val="en-GB"/>
        </w:rPr>
        <w:t xml:space="preserve"> (2010).</w:t>
      </w:r>
    </w:p>
    <w:p w14:paraId="5D352C4D" w14:textId="77777777" w:rsidR="00DD61E1" w:rsidRPr="005C28F1" w:rsidRDefault="00DD61E1" w:rsidP="002359CF">
      <w:pPr>
        <w:spacing w:before="240" w:after="240"/>
        <w:rPr>
          <w:color w:val="000000"/>
          <w:lang w:val="en-GB"/>
        </w:rPr>
      </w:pPr>
      <w:r w:rsidRPr="005C28F1">
        <w:rPr>
          <w:color w:val="000000"/>
          <w:lang w:val="en-GB"/>
        </w:rPr>
        <w:t xml:space="preserve">DCAF, </w:t>
      </w:r>
      <w:hyperlink r:id="rId459" w:history="1">
        <w:r w:rsidRPr="00DD61E1">
          <w:rPr>
            <w:rStyle w:val="Hyperlink"/>
            <w:i/>
            <w:iCs/>
            <w:lang w:val="en-US"/>
          </w:rPr>
          <w:t>The Security Sector</w:t>
        </w:r>
      </w:hyperlink>
      <w:r w:rsidRPr="005C28F1">
        <w:rPr>
          <w:color w:val="000000"/>
          <w:lang w:val="en-GB"/>
        </w:rPr>
        <w:t xml:space="preserve"> (2015).</w:t>
      </w:r>
    </w:p>
    <w:p w14:paraId="5BF15BFD" w14:textId="77777777" w:rsidR="00DD61E1" w:rsidRPr="005C28F1" w:rsidRDefault="00DD61E1" w:rsidP="00B04242">
      <w:pPr>
        <w:spacing w:before="240" w:after="240"/>
        <w:rPr>
          <w:color w:val="000000"/>
          <w:lang w:val="en-GB"/>
        </w:rPr>
      </w:pPr>
      <w:r w:rsidRPr="005C28F1">
        <w:rPr>
          <w:color w:val="000000"/>
          <w:lang w:val="en-GB"/>
        </w:rPr>
        <w:t xml:space="preserve">DCAF and ECOWAS Parliament, </w:t>
      </w:r>
      <w:hyperlink r:id="rId460" w:history="1">
        <w:r w:rsidRPr="00DD61E1">
          <w:rPr>
            <w:rStyle w:val="Hyperlink"/>
            <w:i/>
            <w:iCs/>
            <w:lang w:val="en-US"/>
          </w:rPr>
          <w:t>Parliamentary Oversight of the Security Sector: ECOWAS Parliament-DCAF Guide for West African Parliaments</w:t>
        </w:r>
      </w:hyperlink>
      <w:r w:rsidRPr="005C28F1">
        <w:rPr>
          <w:color w:val="000000"/>
          <w:lang w:val="en-GB"/>
        </w:rPr>
        <w:t xml:space="preserve"> (2010).</w:t>
      </w:r>
    </w:p>
    <w:p w14:paraId="5562E6D4" w14:textId="77777777" w:rsidR="00DD61E1" w:rsidRPr="005C28F1" w:rsidRDefault="00DD61E1" w:rsidP="00B04242">
      <w:pPr>
        <w:spacing w:before="240" w:after="240"/>
        <w:rPr>
          <w:lang w:val="en-GB"/>
        </w:rPr>
      </w:pPr>
      <w:r w:rsidRPr="005C28F1">
        <w:rPr>
          <w:color w:val="000000"/>
          <w:lang w:val="en-GB"/>
        </w:rPr>
        <w:t xml:space="preserve">DCAF and Inter-Parliamentary Union, </w:t>
      </w:r>
      <w:hyperlink r:id="rId461">
        <w:r w:rsidRPr="005C28F1">
          <w:rPr>
            <w:i/>
            <w:color w:val="0563C1"/>
            <w:u w:val="single"/>
            <w:lang w:val="en-GB"/>
          </w:rPr>
          <w:t>Parliamentary Oversight of the Security Sector:</w:t>
        </w:r>
      </w:hyperlink>
      <w:hyperlink r:id="rId462">
        <w:r w:rsidRPr="005C28F1">
          <w:rPr>
            <w:i/>
            <w:color w:val="0563C1"/>
            <w:u w:val="single"/>
            <w:lang w:val="en-GB"/>
          </w:rPr>
          <w:t xml:space="preserve"> Principles, Mechanisms and Practices</w:t>
        </w:r>
      </w:hyperlink>
      <w:r w:rsidRPr="005C28F1">
        <w:rPr>
          <w:color w:val="000000"/>
          <w:lang w:val="en-GB"/>
        </w:rPr>
        <w:t xml:space="preserve"> (2003).</w:t>
      </w:r>
    </w:p>
    <w:p w14:paraId="4E3E3EC3" w14:textId="77777777" w:rsidR="00DD61E1" w:rsidRPr="005C28F1" w:rsidRDefault="00DD61E1" w:rsidP="00B04242">
      <w:pPr>
        <w:spacing w:before="240" w:after="240"/>
        <w:rPr>
          <w:lang w:val="en-GB"/>
        </w:rPr>
      </w:pPr>
      <w:r w:rsidRPr="005C28F1">
        <w:rPr>
          <w:color w:val="000000"/>
          <w:lang w:val="en-GB"/>
        </w:rPr>
        <w:t xml:space="preserve">DCAF and NATO Parliamentary Assembly, </w:t>
      </w:r>
      <w:hyperlink r:id="rId463">
        <w:r w:rsidRPr="005C28F1">
          <w:rPr>
            <w:i/>
            <w:color w:val="0563C1"/>
            <w:u w:val="single"/>
            <w:lang w:val="en-GB"/>
          </w:rPr>
          <w:t>Oversight and Guidance:</w:t>
        </w:r>
      </w:hyperlink>
      <w:hyperlink r:id="rId464">
        <w:r w:rsidRPr="005C28F1">
          <w:rPr>
            <w:i/>
            <w:color w:val="0563C1"/>
            <w:u w:val="single"/>
            <w:lang w:val="en-GB"/>
          </w:rPr>
          <w:t xml:space="preserve"> Parliaments and Security Sector Governance</w:t>
        </w:r>
      </w:hyperlink>
      <w:r w:rsidRPr="005C28F1">
        <w:rPr>
          <w:color w:val="000000"/>
          <w:lang w:val="en-GB"/>
        </w:rPr>
        <w:t xml:space="preserve"> (2015).</w:t>
      </w:r>
    </w:p>
    <w:p w14:paraId="44FAA052" w14:textId="77777777" w:rsidR="00DD61E1" w:rsidRPr="005C28F1" w:rsidRDefault="00DD61E1" w:rsidP="004429A5">
      <w:pPr>
        <w:spacing w:before="240" w:after="240"/>
        <w:rPr>
          <w:rFonts w:eastAsia="Arial"/>
          <w:lang w:val="en-GB"/>
        </w:rPr>
      </w:pPr>
      <w:r w:rsidRPr="005C28F1">
        <w:rPr>
          <w:lang w:val="en-GB"/>
        </w:rPr>
        <w:t xml:space="preserve">Global Organization of Parliamentarians Against Corruption, United Nations Development Programme and Islamic Development Bank, </w:t>
      </w:r>
      <w:hyperlink r:id="rId465" w:history="1">
        <w:r w:rsidRPr="00DD61E1">
          <w:rPr>
            <w:rStyle w:val="Hyperlink"/>
            <w:i/>
            <w:iCs/>
            <w:lang w:val="en-US"/>
          </w:rPr>
          <w:t>Parliament’s Role in Implementing the Sustainable Development Goals; A Parliamentary Handbook</w:t>
        </w:r>
      </w:hyperlink>
      <w:r w:rsidRPr="005C28F1">
        <w:rPr>
          <w:lang w:val="en-GB"/>
        </w:rPr>
        <w:t xml:space="preserve"> (2017).</w:t>
      </w:r>
    </w:p>
    <w:p w14:paraId="5DE54FB1" w14:textId="77777777" w:rsidR="00DD61E1" w:rsidRPr="005C28F1" w:rsidRDefault="00DD61E1" w:rsidP="004429A5">
      <w:pPr>
        <w:spacing w:before="240" w:after="240"/>
        <w:rPr>
          <w:lang w:val="en-GB"/>
        </w:rPr>
      </w:pPr>
      <w:r w:rsidRPr="005C28F1">
        <w:rPr>
          <w:lang w:val="en-GB"/>
        </w:rPr>
        <w:t xml:space="preserve">Global Partners Governance, </w:t>
      </w:r>
      <w:hyperlink r:id="rId466">
        <w:r w:rsidRPr="005C28F1">
          <w:rPr>
            <w:i/>
            <w:iCs/>
            <w:color w:val="0563C1"/>
            <w:u w:val="single"/>
            <w:lang w:val="en-GB"/>
          </w:rPr>
          <w:t>Parliaments and Public Engagement</w:t>
        </w:r>
      </w:hyperlink>
      <w:r w:rsidRPr="005C28F1">
        <w:rPr>
          <w:lang w:val="en-GB"/>
        </w:rPr>
        <w:t xml:space="preserve"> (2017).</w:t>
      </w:r>
    </w:p>
    <w:p w14:paraId="412F1457" w14:textId="77777777" w:rsidR="00DD61E1" w:rsidRPr="005C28F1" w:rsidRDefault="00DD61E1" w:rsidP="004429A5">
      <w:pPr>
        <w:spacing w:before="240" w:after="240"/>
        <w:rPr>
          <w:lang w:val="en-GB"/>
        </w:rPr>
      </w:pPr>
      <w:r w:rsidRPr="005C28F1">
        <w:rPr>
          <w:lang w:val="en-GB"/>
        </w:rPr>
        <w:t xml:space="preserve">Goodwin-Gill, Guy S., </w:t>
      </w:r>
      <w:hyperlink r:id="rId467">
        <w:r w:rsidRPr="005C28F1">
          <w:rPr>
            <w:i/>
            <w:color w:val="0563C1"/>
            <w:u w:val="single"/>
            <w:lang w:val="en-GB"/>
          </w:rPr>
          <w:t>Free and Fair Elections:</w:t>
        </w:r>
      </w:hyperlink>
      <w:hyperlink r:id="rId468">
        <w:r w:rsidRPr="005C28F1">
          <w:rPr>
            <w:i/>
            <w:color w:val="0563C1"/>
            <w:u w:val="single"/>
            <w:lang w:val="en-GB"/>
          </w:rPr>
          <w:t xml:space="preserve"> New expanded edition</w:t>
        </w:r>
      </w:hyperlink>
      <w:r w:rsidRPr="005C28F1">
        <w:rPr>
          <w:lang w:val="en-GB"/>
        </w:rPr>
        <w:t xml:space="preserve"> (2006).</w:t>
      </w:r>
    </w:p>
    <w:p w14:paraId="462C1BAE" w14:textId="77777777" w:rsidR="00DD61E1" w:rsidRPr="005C28F1" w:rsidRDefault="00DD61E1" w:rsidP="004429A5">
      <w:pPr>
        <w:spacing w:before="240" w:after="240"/>
        <w:rPr>
          <w:lang w:val="en-GB"/>
        </w:rPr>
      </w:pPr>
      <w:r w:rsidRPr="005C28F1">
        <w:rPr>
          <w:lang w:val="en-GB"/>
        </w:rPr>
        <w:t xml:space="preserve">Government of Belize, </w:t>
      </w:r>
      <w:hyperlink r:id="rId469" w:history="1">
        <w:r w:rsidRPr="00DD61E1">
          <w:rPr>
            <w:rStyle w:val="Hyperlink"/>
            <w:i/>
            <w:lang w:val="en-US"/>
          </w:rPr>
          <w:t>Public Procurement Procedures Handbook. Volume 1: Standardised Procurement Procedures</w:t>
        </w:r>
      </w:hyperlink>
      <w:r w:rsidRPr="005C28F1">
        <w:rPr>
          <w:lang w:val="en-GB"/>
        </w:rPr>
        <w:t xml:space="preserve"> (2013).</w:t>
      </w:r>
    </w:p>
    <w:p w14:paraId="252EC664" w14:textId="77777777" w:rsidR="00DD61E1" w:rsidRPr="005C28F1" w:rsidRDefault="00DD61E1" w:rsidP="004429A5">
      <w:pPr>
        <w:spacing w:before="240" w:after="240"/>
        <w:rPr>
          <w:lang w:val="en-GB"/>
        </w:rPr>
      </w:pPr>
      <w:r w:rsidRPr="005C28F1">
        <w:rPr>
          <w:color w:val="000000"/>
          <w:lang w:val="en-GB"/>
        </w:rPr>
        <w:lastRenderedPageBreak/>
        <w:t xml:space="preserve">Hamilton, Geert, </w:t>
      </w:r>
      <w:hyperlink r:id="rId470">
        <w:r w:rsidRPr="005C28F1">
          <w:rPr>
            <w:i/>
            <w:color w:val="0563C1"/>
            <w:u w:val="single"/>
            <w:lang w:val="en-GB"/>
          </w:rPr>
          <w:t>Parliamentary diplomacy: diplomacy with a democratic mandate</w:t>
        </w:r>
      </w:hyperlink>
      <w:r w:rsidRPr="005C28F1">
        <w:rPr>
          <w:i/>
          <w:color w:val="000000"/>
          <w:lang w:val="en-GB"/>
        </w:rPr>
        <w:t xml:space="preserve"> </w:t>
      </w:r>
      <w:r w:rsidRPr="005C28F1">
        <w:rPr>
          <w:color w:val="000000"/>
          <w:lang w:val="en-GB"/>
        </w:rPr>
        <w:t>(2012).</w:t>
      </w:r>
    </w:p>
    <w:p w14:paraId="0E7DBE8D" w14:textId="77777777" w:rsidR="00DD61E1" w:rsidRPr="005C28F1" w:rsidRDefault="00DD61E1" w:rsidP="004429A5">
      <w:pPr>
        <w:spacing w:before="240" w:after="240"/>
        <w:rPr>
          <w:i/>
          <w:lang w:val="en-GB"/>
        </w:rPr>
      </w:pPr>
      <w:r w:rsidRPr="005C28F1">
        <w:rPr>
          <w:lang w:val="en-GB"/>
        </w:rPr>
        <w:t xml:space="preserve">International Federation of Library Associations and Institutions (IFLA), </w:t>
      </w:r>
      <w:hyperlink r:id="rId471" w:history="1">
        <w:r w:rsidRPr="00DD61E1">
          <w:rPr>
            <w:rStyle w:val="Hyperlink"/>
            <w:i/>
            <w:color w:val="0563C1"/>
            <w:lang w:val="en-US"/>
          </w:rPr>
          <w:t>Implementing a records management strategy to complement Parliament’s knowledge management initiatives</w:t>
        </w:r>
      </w:hyperlink>
      <w:r w:rsidRPr="005C28F1">
        <w:rPr>
          <w:i/>
          <w:lang w:val="en-GB"/>
        </w:rPr>
        <w:t xml:space="preserve"> </w:t>
      </w:r>
      <w:r w:rsidRPr="005C28F1">
        <w:rPr>
          <w:iCs/>
          <w:lang w:val="en-GB"/>
        </w:rPr>
        <w:t>(2015)</w:t>
      </w:r>
    </w:p>
    <w:p w14:paraId="0903E0FF" w14:textId="77777777" w:rsidR="00DD61E1" w:rsidRPr="005C28F1" w:rsidRDefault="00DD61E1" w:rsidP="004429A5">
      <w:pPr>
        <w:keepNext/>
        <w:spacing w:before="240" w:after="240"/>
        <w:rPr>
          <w:lang w:val="en-GB"/>
        </w:rPr>
      </w:pPr>
      <w:r w:rsidRPr="005C28F1">
        <w:rPr>
          <w:lang w:val="en-GB"/>
        </w:rPr>
        <w:t xml:space="preserve">International Institute for Democracy and Electoral Assistance (International IDEA), </w:t>
      </w:r>
      <w:hyperlink r:id="rId472">
        <w:r w:rsidRPr="005C28F1">
          <w:rPr>
            <w:i/>
            <w:color w:val="1155CC"/>
            <w:u w:val="single"/>
            <w:lang w:val="en-GB"/>
          </w:rPr>
          <w:t>International Electoral Standards: Guidelines for reviewing the legal framework of elections</w:t>
        </w:r>
      </w:hyperlink>
      <w:r w:rsidRPr="005C28F1">
        <w:rPr>
          <w:lang w:val="en-GB"/>
        </w:rPr>
        <w:t xml:space="preserve"> (2002).</w:t>
      </w:r>
    </w:p>
    <w:p w14:paraId="74DB4BD5" w14:textId="77777777" w:rsidR="00DD61E1" w:rsidRPr="005C28F1" w:rsidRDefault="00DD61E1" w:rsidP="007D5426">
      <w:pPr>
        <w:keepNext/>
        <w:spacing w:before="240" w:after="240"/>
        <w:rPr>
          <w:lang w:val="en-GB"/>
        </w:rPr>
      </w:pPr>
      <w:r w:rsidRPr="005C28F1">
        <w:rPr>
          <w:lang w:val="en-GB"/>
        </w:rPr>
        <w:t xml:space="preserve">International IDEA, </w:t>
      </w:r>
      <w:hyperlink r:id="rId473">
        <w:r w:rsidRPr="005C28F1">
          <w:rPr>
            <w:i/>
            <w:color w:val="0563C1"/>
            <w:u w:val="single"/>
            <w:lang w:val="en-GB"/>
          </w:rPr>
          <w:t>Voting from Abroad:</w:t>
        </w:r>
      </w:hyperlink>
      <w:hyperlink r:id="rId474">
        <w:r w:rsidRPr="005C28F1">
          <w:rPr>
            <w:i/>
            <w:color w:val="0563C1"/>
            <w:u w:val="single"/>
            <w:lang w:val="en-GB"/>
          </w:rPr>
          <w:t xml:space="preserve"> The International IDEA Handbook</w:t>
        </w:r>
      </w:hyperlink>
      <w:r w:rsidRPr="005C28F1">
        <w:rPr>
          <w:lang w:val="en-GB"/>
        </w:rPr>
        <w:t xml:space="preserve"> (2007).</w:t>
      </w:r>
    </w:p>
    <w:p w14:paraId="1BF9293C" w14:textId="77777777" w:rsidR="00DD61E1" w:rsidRPr="005C28F1" w:rsidRDefault="00DD61E1" w:rsidP="004429A5">
      <w:pPr>
        <w:keepNext/>
        <w:spacing w:before="240" w:after="240"/>
        <w:rPr>
          <w:lang w:val="en-GB"/>
        </w:rPr>
      </w:pPr>
      <w:r w:rsidRPr="005C28F1">
        <w:rPr>
          <w:lang w:val="en-GB"/>
        </w:rPr>
        <w:t xml:space="preserve">International IDEA, </w:t>
      </w:r>
      <w:hyperlink r:id="rId475">
        <w:r w:rsidRPr="005C28F1">
          <w:rPr>
            <w:i/>
            <w:color w:val="0563C1"/>
            <w:u w:val="single"/>
            <w:lang w:val="en-GB"/>
          </w:rPr>
          <w:t>Electoral Justice:</w:t>
        </w:r>
      </w:hyperlink>
      <w:hyperlink r:id="rId476">
        <w:r w:rsidRPr="005C28F1">
          <w:rPr>
            <w:i/>
            <w:color w:val="0563C1"/>
            <w:u w:val="single"/>
            <w:lang w:val="en-GB"/>
          </w:rPr>
          <w:t xml:space="preserve"> The International IDEA Handbook</w:t>
        </w:r>
      </w:hyperlink>
      <w:r w:rsidRPr="005C28F1">
        <w:rPr>
          <w:lang w:val="en-GB"/>
        </w:rPr>
        <w:t xml:space="preserve"> (2010).</w:t>
      </w:r>
    </w:p>
    <w:p w14:paraId="40AFAA34" w14:textId="77777777" w:rsidR="00DD61E1" w:rsidRPr="005C28F1" w:rsidRDefault="00DD61E1" w:rsidP="004429A5">
      <w:pPr>
        <w:keepNext/>
        <w:spacing w:before="240" w:after="240"/>
        <w:rPr>
          <w:lang w:val="en-GB"/>
        </w:rPr>
      </w:pPr>
      <w:r w:rsidRPr="005C28F1">
        <w:rPr>
          <w:lang w:val="en-GB"/>
        </w:rPr>
        <w:t xml:space="preserve">International IDEA, </w:t>
      </w:r>
      <w:hyperlink r:id="rId477">
        <w:r w:rsidRPr="005C28F1">
          <w:rPr>
            <w:i/>
            <w:color w:val="0563C1"/>
            <w:u w:val="single"/>
            <w:lang w:val="en-GB"/>
          </w:rPr>
          <w:t>Electoral Management Design:</w:t>
        </w:r>
      </w:hyperlink>
      <w:hyperlink r:id="rId478">
        <w:r w:rsidRPr="005C28F1">
          <w:rPr>
            <w:i/>
            <w:color w:val="0563C1"/>
            <w:u w:val="single"/>
            <w:lang w:val="en-GB"/>
          </w:rPr>
          <w:t xml:space="preserve"> Revised Edition</w:t>
        </w:r>
      </w:hyperlink>
      <w:r w:rsidRPr="005C28F1">
        <w:rPr>
          <w:lang w:val="en-GB"/>
        </w:rPr>
        <w:t xml:space="preserve"> (2014).</w:t>
      </w:r>
    </w:p>
    <w:p w14:paraId="2E216AB4" w14:textId="77777777" w:rsidR="00DD61E1" w:rsidRPr="005C28F1" w:rsidRDefault="00DD61E1" w:rsidP="004429A5">
      <w:pPr>
        <w:keepNext/>
        <w:spacing w:before="240" w:after="240"/>
        <w:rPr>
          <w:lang w:val="en-GB"/>
        </w:rPr>
      </w:pPr>
      <w:r w:rsidRPr="005C28F1">
        <w:rPr>
          <w:lang w:val="en-GB"/>
        </w:rPr>
        <w:t xml:space="preserve">International IDEA, </w:t>
      </w:r>
      <w:hyperlink r:id="rId479">
        <w:r w:rsidRPr="005C28F1">
          <w:rPr>
            <w:i/>
            <w:color w:val="0563C1"/>
            <w:u w:val="single"/>
            <w:lang w:val="en-GB"/>
          </w:rPr>
          <w:t>Funding of Political Parties and Election Campaigns:</w:t>
        </w:r>
      </w:hyperlink>
      <w:hyperlink r:id="rId480">
        <w:r w:rsidRPr="005C28F1">
          <w:rPr>
            <w:i/>
            <w:color w:val="0563C1"/>
            <w:u w:val="single"/>
            <w:lang w:val="en-GB"/>
          </w:rPr>
          <w:t xml:space="preserve"> A Handbook on Political Finance</w:t>
        </w:r>
      </w:hyperlink>
      <w:r w:rsidRPr="005C28F1">
        <w:rPr>
          <w:lang w:val="en-GB"/>
        </w:rPr>
        <w:t xml:space="preserve"> (2014).</w:t>
      </w:r>
    </w:p>
    <w:p w14:paraId="53073EC0" w14:textId="77777777" w:rsidR="00DD61E1" w:rsidRPr="005C28F1" w:rsidRDefault="00DD61E1" w:rsidP="004429A5">
      <w:pPr>
        <w:spacing w:before="240" w:after="240"/>
        <w:rPr>
          <w:lang w:val="en-GB"/>
        </w:rPr>
      </w:pPr>
      <w:r w:rsidRPr="005C28F1">
        <w:rPr>
          <w:lang w:val="en-GB"/>
        </w:rPr>
        <w:t xml:space="preserve">International IDEA, </w:t>
      </w:r>
      <w:hyperlink r:id="rId481">
        <w:r w:rsidRPr="005C28F1">
          <w:rPr>
            <w:i/>
            <w:color w:val="0563C1"/>
            <w:u w:val="single"/>
            <w:lang w:val="en-GB"/>
          </w:rPr>
          <w:t>International Obligations for Elections:</w:t>
        </w:r>
      </w:hyperlink>
      <w:hyperlink r:id="rId482">
        <w:r w:rsidRPr="005C28F1">
          <w:rPr>
            <w:i/>
            <w:color w:val="0563C1"/>
            <w:u w:val="single"/>
            <w:lang w:val="en-GB"/>
          </w:rPr>
          <w:t xml:space="preserve"> Guidelines for Legal Frameworks</w:t>
        </w:r>
      </w:hyperlink>
      <w:r w:rsidRPr="005C28F1">
        <w:rPr>
          <w:lang w:val="en-GB"/>
        </w:rPr>
        <w:t xml:space="preserve"> (2014).</w:t>
      </w:r>
    </w:p>
    <w:p w14:paraId="57FF30E7" w14:textId="77777777" w:rsidR="00DD61E1" w:rsidRPr="005C28F1" w:rsidRDefault="00DD61E1" w:rsidP="00F61ECD">
      <w:pPr>
        <w:keepNext/>
        <w:spacing w:before="240" w:after="240"/>
        <w:rPr>
          <w:lang w:val="en-GB"/>
        </w:rPr>
      </w:pPr>
      <w:r w:rsidRPr="005C28F1">
        <w:rPr>
          <w:lang w:val="en-GB"/>
        </w:rPr>
        <w:t xml:space="preserve">International IDEA, Inter-Parliamentary Union and Stockholm University, </w:t>
      </w:r>
      <w:hyperlink r:id="rId483">
        <w:r w:rsidRPr="005C28F1">
          <w:rPr>
            <w:i/>
            <w:color w:val="0563C1"/>
            <w:u w:val="single"/>
            <w:lang w:val="en-GB"/>
          </w:rPr>
          <w:t>Atlas of Electoral Gender Quotas</w:t>
        </w:r>
      </w:hyperlink>
      <w:r w:rsidRPr="005C28F1">
        <w:rPr>
          <w:lang w:val="en-GB"/>
        </w:rPr>
        <w:t xml:space="preserve"> (2013).</w:t>
      </w:r>
    </w:p>
    <w:p w14:paraId="7403EFFF" w14:textId="77777777" w:rsidR="00DD61E1" w:rsidRPr="005C28F1" w:rsidRDefault="00DD61E1" w:rsidP="00F61ECD">
      <w:pPr>
        <w:pBdr>
          <w:top w:val="nil"/>
          <w:left w:val="nil"/>
          <w:bottom w:val="nil"/>
          <w:right w:val="nil"/>
          <w:between w:val="nil"/>
        </w:pBdr>
        <w:spacing w:before="240" w:after="240"/>
        <w:rPr>
          <w:rFonts w:eastAsia="Arial"/>
          <w:color w:val="000000"/>
          <w:lang w:val="en-GB"/>
        </w:rPr>
      </w:pPr>
      <w:r w:rsidRPr="005C28F1">
        <w:rPr>
          <w:color w:val="000000"/>
          <w:lang w:val="en-GB"/>
        </w:rPr>
        <w:t xml:space="preserve">International Monetary Fund, </w:t>
      </w:r>
      <w:hyperlink r:id="rId484">
        <w:r w:rsidRPr="005C28F1">
          <w:rPr>
            <w:i/>
            <w:color w:val="1155CC"/>
            <w:u w:val="single"/>
            <w:lang w:val="en-GB"/>
          </w:rPr>
          <w:t>Europe:</w:t>
        </w:r>
      </w:hyperlink>
      <w:hyperlink r:id="rId485">
        <w:r w:rsidRPr="005C28F1">
          <w:rPr>
            <w:i/>
            <w:color w:val="1155CC"/>
            <w:u w:val="single"/>
            <w:lang w:val="en-GB"/>
          </w:rPr>
          <w:t xml:space="preserve"> A Survey of Gender Budgeting Efforts</w:t>
        </w:r>
      </w:hyperlink>
      <w:r w:rsidRPr="005C28F1">
        <w:rPr>
          <w:color w:val="000000"/>
          <w:lang w:val="en-GB"/>
        </w:rPr>
        <w:t xml:space="preserve"> (2016).</w:t>
      </w:r>
    </w:p>
    <w:p w14:paraId="561B00EC" w14:textId="77777777" w:rsidR="00DD61E1" w:rsidRPr="005C28F1" w:rsidRDefault="00DD61E1" w:rsidP="004429A5">
      <w:pPr>
        <w:spacing w:before="240" w:after="240"/>
        <w:rPr>
          <w:color w:val="000000"/>
          <w:lang w:val="en-GB"/>
        </w:rPr>
      </w:pPr>
      <w:r w:rsidRPr="005C28F1">
        <w:rPr>
          <w:color w:val="000000"/>
          <w:lang w:val="en-GB"/>
        </w:rPr>
        <w:t xml:space="preserve">International Organization of Supreme Audit Institutions (INTOSAI), </w:t>
      </w:r>
      <w:hyperlink r:id="rId486">
        <w:r w:rsidRPr="005C28F1">
          <w:rPr>
            <w:i/>
            <w:color w:val="1155CC"/>
            <w:u w:val="single"/>
            <w:lang w:val="en-GB"/>
          </w:rPr>
          <w:t>INTOSAI-P 1: The Lima Declaration</w:t>
        </w:r>
      </w:hyperlink>
      <w:r w:rsidRPr="005C28F1">
        <w:rPr>
          <w:color w:val="000000"/>
          <w:lang w:val="en-GB"/>
        </w:rPr>
        <w:t>, endorsed in 1977, revised edition (2019).</w:t>
      </w:r>
    </w:p>
    <w:p w14:paraId="64FF3E2A" w14:textId="77777777" w:rsidR="00DD61E1" w:rsidRPr="005C28F1" w:rsidRDefault="00DD61E1" w:rsidP="00E92608">
      <w:pPr>
        <w:spacing w:before="240" w:after="240"/>
        <w:rPr>
          <w:lang w:val="en-GB"/>
        </w:rPr>
      </w:pPr>
      <w:r w:rsidRPr="005C28F1">
        <w:rPr>
          <w:color w:val="000000"/>
          <w:lang w:val="en-GB"/>
        </w:rPr>
        <w:t>INTOSAI,</w:t>
      </w:r>
      <w:r w:rsidRPr="005C28F1">
        <w:rPr>
          <w:lang w:val="en-GB"/>
        </w:rPr>
        <w:t xml:space="preserve"> </w:t>
      </w:r>
      <w:hyperlink r:id="rId487">
        <w:r w:rsidRPr="005C28F1">
          <w:rPr>
            <w:i/>
            <w:color w:val="1155CC"/>
            <w:u w:val="single"/>
            <w:lang w:val="en-GB"/>
          </w:rPr>
          <w:t>INTOSAI-P 10: Mexico Declaration on SAI Independence</w:t>
        </w:r>
      </w:hyperlink>
      <w:r w:rsidRPr="005C28F1">
        <w:rPr>
          <w:color w:val="000000"/>
          <w:lang w:val="en-GB"/>
        </w:rPr>
        <w:t>, endorsed in 2007, revised edition (2019).</w:t>
      </w:r>
    </w:p>
    <w:p w14:paraId="2F00C8B2" w14:textId="77777777" w:rsidR="00DD61E1" w:rsidRPr="005C28F1" w:rsidRDefault="00DD61E1" w:rsidP="00E92608">
      <w:pPr>
        <w:spacing w:before="240" w:after="240"/>
        <w:rPr>
          <w:lang w:val="en-GB"/>
        </w:rPr>
      </w:pPr>
      <w:r w:rsidRPr="005C28F1">
        <w:rPr>
          <w:color w:val="000000"/>
          <w:lang w:val="en-GB"/>
        </w:rPr>
        <w:t>INTOSAI,</w:t>
      </w:r>
      <w:r w:rsidRPr="005C28F1">
        <w:rPr>
          <w:lang w:val="en-GB"/>
        </w:rPr>
        <w:t xml:space="preserve"> </w:t>
      </w:r>
      <w:hyperlink r:id="rId488">
        <w:r w:rsidRPr="005C28F1">
          <w:rPr>
            <w:i/>
            <w:color w:val="1155CC"/>
            <w:u w:val="single"/>
            <w:lang w:val="en-GB"/>
          </w:rPr>
          <w:t>INTOSAI-P 12: The Value and Benefits of Supreme Audit Institutions – making a difference to the lives of citizens</w:t>
        </w:r>
      </w:hyperlink>
      <w:r w:rsidRPr="005C28F1">
        <w:rPr>
          <w:color w:val="000000"/>
          <w:lang w:val="en-GB"/>
        </w:rPr>
        <w:t>, endorsed in 2013, revised edition (2019).</w:t>
      </w:r>
    </w:p>
    <w:p w14:paraId="4C201CAB" w14:textId="77777777" w:rsidR="00DD61E1" w:rsidRPr="005C28F1" w:rsidRDefault="00DD61E1" w:rsidP="004429A5">
      <w:pPr>
        <w:keepNext/>
        <w:spacing w:before="240" w:after="240"/>
        <w:rPr>
          <w:lang w:val="en-GB"/>
        </w:rPr>
      </w:pPr>
      <w:r w:rsidRPr="005C28F1">
        <w:rPr>
          <w:lang w:val="en-GB"/>
        </w:rPr>
        <w:t xml:space="preserve">Inter-Parliamentary Union (IPU), </w:t>
      </w:r>
      <w:hyperlink r:id="rId489">
        <w:r w:rsidRPr="005C28F1">
          <w:rPr>
            <w:i/>
            <w:iCs/>
            <w:color w:val="0563C1"/>
            <w:u w:val="single"/>
            <w:lang w:val="en-GB"/>
          </w:rPr>
          <w:t>Declaration on Criteria for Free and Fair Elections</w:t>
        </w:r>
      </w:hyperlink>
      <w:r w:rsidRPr="005C28F1">
        <w:rPr>
          <w:lang w:val="en-GB"/>
        </w:rPr>
        <w:t>, adopted by the Inter-Parliamentary Council at its 154th session (1994).</w:t>
      </w:r>
    </w:p>
    <w:p w14:paraId="06F8BB52" w14:textId="77777777" w:rsidR="00DD61E1" w:rsidRPr="005C28F1" w:rsidRDefault="00DD61E1" w:rsidP="00E94335">
      <w:pPr>
        <w:spacing w:before="240" w:after="240"/>
        <w:rPr>
          <w:lang w:val="en-GB"/>
        </w:rPr>
      </w:pPr>
      <w:r w:rsidRPr="005C28F1">
        <w:rPr>
          <w:color w:val="000000"/>
          <w:lang w:val="en-GB"/>
        </w:rPr>
        <w:t>IPU</w:t>
      </w:r>
      <w:r w:rsidRPr="005C28F1">
        <w:rPr>
          <w:lang w:val="en-GB"/>
        </w:rPr>
        <w:t xml:space="preserve">, </w:t>
      </w:r>
      <w:hyperlink r:id="rId490">
        <w:r w:rsidRPr="005C28F1">
          <w:rPr>
            <w:i/>
            <w:iCs/>
            <w:color w:val="1155CC"/>
            <w:u w:val="single"/>
            <w:lang w:val="en-GB"/>
          </w:rPr>
          <w:t>Guidelines on the rights and duties of the opposition in parliament</w:t>
        </w:r>
      </w:hyperlink>
      <w:r w:rsidRPr="005C28F1">
        <w:rPr>
          <w:lang w:val="en-GB"/>
        </w:rPr>
        <w:t xml:space="preserve"> (1999).</w:t>
      </w:r>
    </w:p>
    <w:p w14:paraId="0F36DB2F" w14:textId="77777777" w:rsidR="00DD61E1" w:rsidRPr="005C28F1" w:rsidRDefault="00DD61E1" w:rsidP="004429A5">
      <w:pPr>
        <w:spacing w:before="240" w:after="240"/>
        <w:rPr>
          <w:color w:val="000000"/>
          <w:lang w:val="en-GB"/>
        </w:rPr>
      </w:pPr>
      <w:r w:rsidRPr="005C28F1">
        <w:rPr>
          <w:color w:val="000000"/>
          <w:lang w:val="en-GB"/>
        </w:rPr>
        <w:t xml:space="preserve">IPU, </w:t>
      </w:r>
      <w:r w:rsidRPr="005C28F1">
        <w:rPr>
          <w:lang w:val="en-GB"/>
        </w:rPr>
        <w:t>“Parliamentary Involvement in International Affairs</w:t>
      </w:r>
      <w:r w:rsidRPr="005C28F1">
        <w:rPr>
          <w:iCs/>
          <w:lang w:val="en-GB"/>
        </w:rPr>
        <w:t>”</w:t>
      </w:r>
      <w:r w:rsidRPr="005C28F1">
        <w:rPr>
          <w:iCs/>
          <w:color w:val="000000"/>
          <w:lang w:val="en-GB"/>
        </w:rPr>
        <w:t xml:space="preserve">, in </w:t>
      </w:r>
      <w:hyperlink r:id="rId491" w:history="1">
        <w:r w:rsidRPr="00DD61E1">
          <w:rPr>
            <w:rStyle w:val="Hyperlink"/>
            <w:i/>
            <w:lang w:val="en-US"/>
          </w:rPr>
          <w:t>Second World Conference of Speakers of Parliaments</w:t>
        </w:r>
      </w:hyperlink>
      <w:r w:rsidRPr="005C28F1">
        <w:rPr>
          <w:i/>
          <w:color w:val="000000"/>
          <w:lang w:val="en-GB"/>
        </w:rPr>
        <w:t xml:space="preserve"> </w:t>
      </w:r>
      <w:r w:rsidRPr="005C28F1">
        <w:rPr>
          <w:color w:val="000000"/>
          <w:lang w:val="en-GB"/>
        </w:rPr>
        <w:t>(2005).</w:t>
      </w:r>
    </w:p>
    <w:p w14:paraId="46835BDC" w14:textId="77777777" w:rsidR="00DD61E1" w:rsidRPr="005C28F1" w:rsidRDefault="00DD61E1" w:rsidP="00E94335">
      <w:pPr>
        <w:spacing w:before="240" w:after="240"/>
        <w:rPr>
          <w:lang w:val="en-GB"/>
        </w:rPr>
      </w:pPr>
      <w:r w:rsidRPr="005C28F1">
        <w:rPr>
          <w:color w:val="000000"/>
          <w:lang w:val="en-GB"/>
        </w:rPr>
        <w:t>IPU</w:t>
      </w:r>
      <w:r w:rsidRPr="005C28F1">
        <w:rPr>
          <w:lang w:val="en-GB"/>
        </w:rPr>
        <w:t xml:space="preserve">, </w:t>
      </w:r>
      <w:hyperlink r:id="rId492">
        <w:r w:rsidRPr="005C28F1">
          <w:rPr>
            <w:i/>
            <w:color w:val="1155CC"/>
            <w:u w:val="single"/>
            <w:lang w:val="en-GB"/>
          </w:rPr>
          <w:t>Evaluating Parliament:</w:t>
        </w:r>
      </w:hyperlink>
      <w:hyperlink r:id="rId493">
        <w:r w:rsidRPr="005C28F1">
          <w:rPr>
            <w:i/>
            <w:color w:val="1155CC"/>
            <w:u w:val="single"/>
            <w:lang w:val="en-GB"/>
          </w:rPr>
          <w:t xml:space="preserve"> A self-assessment toolkit for parliaments</w:t>
        </w:r>
      </w:hyperlink>
      <w:r w:rsidRPr="005C28F1">
        <w:rPr>
          <w:lang w:val="en-GB"/>
        </w:rPr>
        <w:t xml:space="preserve"> (2008).</w:t>
      </w:r>
    </w:p>
    <w:p w14:paraId="3867F332" w14:textId="77777777" w:rsidR="00DD61E1" w:rsidRPr="005C28F1" w:rsidRDefault="00DD61E1" w:rsidP="00CE2B11">
      <w:pPr>
        <w:spacing w:before="240" w:after="240"/>
        <w:rPr>
          <w:lang w:val="en-GB"/>
        </w:rPr>
      </w:pPr>
      <w:r w:rsidRPr="005C28F1">
        <w:rPr>
          <w:lang w:val="en-GB"/>
        </w:rPr>
        <w:t xml:space="preserve">IPU, </w:t>
      </w:r>
      <w:hyperlink r:id="rId494">
        <w:r w:rsidRPr="005C28F1">
          <w:rPr>
            <w:i/>
            <w:color w:val="0563C1"/>
            <w:u w:val="single"/>
            <w:lang w:val="en-GB"/>
          </w:rPr>
          <w:t>Guidelines for Parliamentary Websites</w:t>
        </w:r>
      </w:hyperlink>
      <w:r w:rsidRPr="005C28F1">
        <w:rPr>
          <w:lang w:val="en-GB"/>
        </w:rPr>
        <w:t xml:space="preserve"> (2009).</w:t>
      </w:r>
    </w:p>
    <w:p w14:paraId="06E98AB4" w14:textId="77777777" w:rsidR="00DD61E1" w:rsidRPr="005C28F1" w:rsidRDefault="00DD61E1" w:rsidP="00E94335">
      <w:pPr>
        <w:pBdr>
          <w:top w:val="nil"/>
          <w:left w:val="nil"/>
          <w:bottom w:val="nil"/>
          <w:right w:val="nil"/>
          <w:between w:val="nil"/>
        </w:pBdr>
        <w:spacing w:before="240" w:after="240"/>
        <w:rPr>
          <w:rFonts w:eastAsia="Arial"/>
          <w:lang w:val="en-GB"/>
        </w:rPr>
      </w:pPr>
      <w:r w:rsidRPr="005C28F1">
        <w:rPr>
          <w:color w:val="000000"/>
          <w:lang w:val="en-GB"/>
        </w:rPr>
        <w:t>IPU,</w:t>
      </w:r>
      <w:hyperlink r:id="rId495">
        <w:r w:rsidRPr="005C28F1">
          <w:rPr>
            <w:color w:val="000000"/>
            <w:lang w:val="en-GB"/>
          </w:rPr>
          <w:t xml:space="preserve"> </w:t>
        </w:r>
      </w:hyperlink>
      <w:hyperlink r:id="rId496">
        <w:r w:rsidRPr="00DD61E1">
          <w:rPr>
            <w:rStyle w:val="Hyperlink"/>
            <w:i/>
            <w:iCs/>
            <w:lang w:val="en-US"/>
          </w:rPr>
          <w:t>Youth participation in the democratic process</w:t>
        </w:r>
      </w:hyperlink>
      <w:r w:rsidRPr="005C28F1">
        <w:rPr>
          <w:lang w:val="en-GB"/>
        </w:rPr>
        <w:t>, resolution adopted by consensus by the 122nd IPU Assembly (2010).</w:t>
      </w:r>
    </w:p>
    <w:p w14:paraId="487ABE15" w14:textId="77777777" w:rsidR="00DD61E1" w:rsidRPr="005C28F1" w:rsidRDefault="00DD61E1" w:rsidP="00E94335">
      <w:pPr>
        <w:spacing w:before="240" w:after="240"/>
        <w:rPr>
          <w:lang w:val="en-GB"/>
        </w:rPr>
      </w:pPr>
      <w:r w:rsidRPr="005C28F1">
        <w:rPr>
          <w:color w:val="000000"/>
          <w:lang w:val="en-GB"/>
        </w:rPr>
        <w:t>IPU</w:t>
      </w:r>
      <w:r w:rsidRPr="005C28F1">
        <w:rPr>
          <w:lang w:val="en-GB"/>
        </w:rPr>
        <w:t xml:space="preserve">, </w:t>
      </w:r>
      <w:hyperlink r:id="rId497">
        <w:r w:rsidRPr="005C28F1">
          <w:rPr>
            <w:i/>
            <w:color w:val="1155CC"/>
            <w:u w:val="single"/>
            <w:lang w:val="en-GB"/>
          </w:rPr>
          <w:t>Gender-Sensitive parliaments:</w:t>
        </w:r>
      </w:hyperlink>
      <w:hyperlink r:id="rId498">
        <w:r w:rsidRPr="005C28F1">
          <w:rPr>
            <w:i/>
            <w:color w:val="1155CC"/>
            <w:u w:val="single"/>
            <w:lang w:val="en-GB"/>
          </w:rPr>
          <w:t xml:space="preserve"> A Global Review of Good Practice</w:t>
        </w:r>
      </w:hyperlink>
      <w:r w:rsidRPr="005C28F1">
        <w:rPr>
          <w:i/>
          <w:lang w:val="en-GB"/>
        </w:rPr>
        <w:t xml:space="preserve"> </w:t>
      </w:r>
      <w:r w:rsidRPr="005C28F1">
        <w:rPr>
          <w:lang w:val="en-GB"/>
        </w:rPr>
        <w:t>(2011).</w:t>
      </w:r>
    </w:p>
    <w:p w14:paraId="27DB094B" w14:textId="77777777" w:rsidR="00DD61E1" w:rsidRPr="005C28F1" w:rsidRDefault="00DD61E1" w:rsidP="006B3BF7">
      <w:pPr>
        <w:pBdr>
          <w:top w:val="nil"/>
          <w:left w:val="nil"/>
          <w:bottom w:val="nil"/>
          <w:right w:val="nil"/>
          <w:between w:val="nil"/>
        </w:pBdr>
        <w:spacing w:before="240" w:after="240"/>
        <w:rPr>
          <w:rFonts w:eastAsia="Arial"/>
          <w:lang w:val="en-GB"/>
        </w:rPr>
      </w:pPr>
      <w:r w:rsidRPr="005C28F1">
        <w:rPr>
          <w:color w:val="000000"/>
          <w:lang w:val="en-GB"/>
        </w:rPr>
        <w:t>IPU,</w:t>
      </w:r>
      <w:hyperlink r:id="rId499">
        <w:r w:rsidRPr="005C28F1">
          <w:rPr>
            <w:color w:val="000000"/>
            <w:lang w:val="en-GB"/>
          </w:rPr>
          <w:t xml:space="preserve"> </w:t>
        </w:r>
      </w:hyperlink>
      <w:hyperlink r:id="rId500">
        <w:r w:rsidRPr="00DD61E1">
          <w:rPr>
            <w:rStyle w:val="Hyperlink"/>
            <w:i/>
            <w:iCs/>
            <w:lang w:val="en-US"/>
          </w:rPr>
          <w:t>Handbook on Child Participation in Parliament</w:t>
        </w:r>
      </w:hyperlink>
      <w:r w:rsidRPr="005C28F1">
        <w:rPr>
          <w:color w:val="000000"/>
          <w:lang w:val="en-GB"/>
        </w:rPr>
        <w:t xml:space="preserve"> (2011).</w:t>
      </w:r>
    </w:p>
    <w:p w14:paraId="190037AC" w14:textId="77777777" w:rsidR="00DD61E1" w:rsidRPr="005C28F1" w:rsidRDefault="00DD61E1" w:rsidP="00C42D67">
      <w:pPr>
        <w:spacing w:before="240" w:after="240"/>
        <w:rPr>
          <w:lang w:val="en-GB"/>
        </w:rPr>
      </w:pPr>
      <w:r w:rsidRPr="005C28F1">
        <w:rPr>
          <w:lang w:val="en-GB"/>
        </w:rPr>
        <w:t xml:space="preserve">IPU, </w:t>
      </w:r>
      <w:hyperlink r:id="rId501" w:history="1">
        <w:r w:rsidRPr="00DD61E1">
          <w:rPr>
            <w:rStyle w:val="Hyperlink"/>
            <w:i/>
            <w:iCs/>
            <w:lang w:val="en-US"/>
          </w:rPr>
          <w:t>Guidelines for Women’s Caucuses</w:t>
        </w:r>
      </w:hyperlink>
      <w:r w:rsidRPr="005C28F1">
        <w:rPr>
          <w:lang w:val="en-GB"/>
        </w:rPr>
        <w:t xml:space="preserve"> (2013).</w:t>
      </w:r>
    </w:p>
    <w:p w14:paraId="38648884" w14:textId="77777777" w:rsidR="00DD61E1" w:rsidRPr="005C28F1" w:rsidRDefault="00DD61E1" w:rsidP="00E94335">
      <w:pPr>
        <w:spacing w:before="240" w:after="240"/>
        <w:rPr>
          <w:lang w:val="en-GB"/>
        </w:rPr>
      </w:pPr>
      <w:r w:rsidRPr="005C28F1">
        <w:rPr>
          <w:color w:val="000000"/>
          <w:lang w:val="en-GB"/>
        </w:rPr>
        <w:t>IPU</w:t>
      </w:r>
      <w:r w:rsidRPr="005C28F1">
        <w:rPr>
          <w:lang w:val="en-GB"/>
        </w:rPr>
        <w:t xml:space="preserve">, </w:t>
      </w:r>
      <w:hyperlink r:id="rId502" w:history="1">
        <w:r w:rsidRPr="00DD61E1">
          <w:rPr>
            <w:rStyle w:val="Hyperlink"/>
            <w:i/>
            <w:color w:val="1155CC"/>
            <w:lang w:val="en-US"/>
          </w:rPr>
          <w:t>Technological Options for Capturing and Reporting Parliamentary Proceedings</w:t>
        </w:r>
      </w:hyperlink>
      <w:r w:rsidRPr="005C28F1">
        <w:rPr>
          <w:i/>
          <w:lang w:val="en-GB"/>
        </w:rPr>
        <w:t xml:space="preserve"> </w:t>
      </w:r>
      <w:r w:rsidRPr="005C28F1">
        <w:rPr>
          <w:lang w:val="en-GB"/>
        </w:rPr>
        <w:t>(2014).</w:t>
      </w:r>
    </w:p>
    <w:p w14:paraId="03D6114A" w14:textId="77777777" w:rsidR="00DD61E1" w:rsidRPr="005C28F1" w:rsidRDefault="00DD61E1" w:rsidP="000C7634">
      <w:pPr>
        <w:pBdr>
          <w:top w:val="nil"/>
          <w:left w:val="nil"/>
          <w:bottom w:val="nil"/>
          <w:right w:val="nil"/>
          <w:between w:val="nil"/>
        </w:pBdr>
        <w:spacing w:before="240" w:after="240"/>
        <w:rPr>
          <w:rFonts w:eastAsia="Arial"/>
          <w:color w:val="000000"/>
          <w:lang w:val="en-GB"/>
        </w:rPr>
      </w:pPr>
      <w:r w:rsidRPr="005C28F1">
        <w:rPr>
          <w:color w:val="000000"/>
          <w:lang w:val="en-GB"/>
        </w:rPr>
        <w:t xml:space="preserve">IPU, </w:t>
      </w:r>
      <w:hyperlink r:id="rId503">
        <w:r w:rsidRPr="005C28F1">
          <w:rPr>
            <w:i/>
            <w:color w:val="0563C1"/>
            <w:u w:val="single"/>
            <w:lang w:val="en-GB"/>
          </w:rPr>
          <w:t>Evaluating the gender-sensitivity of parliaments</w:t>
        </w:r>
      </w:hyperlink>
      <w:r w:rsidRPr="005C28F1">
        <w:rPr>
          <w:i/>
          <w:color w:val="0563C1"/>
          <w:u w:val="single"/>
          <w:lang w:val="en-GB"/>
        </w:rPr>
        <w:t>: A self-assessment toolkit</w:t>
      </w:r>
      <w:r w:rsidRPr="005C28F1">
        <w:rPr>
          <w:i/>
          <w:color w:val="0563C1"/>
          <w:lang w:val="en-GB"/>
        </w:rPr>
        <w:t xml:space="preserve"> </w:t>
      </w:r>
      <w:r w:rsidRPr="005C28F1">
        <w:rPr>
          <w:color w:val="000000"/>
          <w:lang w:val="en-GB"/>
        </w:rPr>
        <w:t>(2016).</w:t>
      </w:r>
    </w:p>
    <w:p w14:paraId="4661F57C" w14:textId="77777777" w:rsidR="00DD61E1" w:rsidRPr="005C28F1" w:rsidRDefault="00DD61E1" w:rsidP="00671E1E">
      <w:pPr>
        <w:spacing w:before="240" w:after="240"/>
        <w:rPr>
          <w:lang w:val="en-GB"/>
        </w:rPr>
      </w:pPr>
      <w:r w:rsidRPr="005C28F1">
        <w:rPr>
          <w:lang w:val="en-GB"/>
        </w:rPr>
        <w:lastRenderedPageBreak/>
        <w:t>IPU,</w:t>
      </w:r>
      <w:hyperlink r:id="rId504">
        <w:r w:rsidRPr="005C28F1">
          <w:rPr>
            <w:lang w:val="en-GB"/>
          </w:rPr>
          <w:t xml:space="preserve"> </w:t>
        </w:r>
      </w:hyperlink>
      <w:hyperlink r:id="rId505">
        <w:r w:rsidRPr="005C28F1">
          <w:rPr>
            <w:i/>
            <w:color w:val="0563C1"/>
            <w:u w:val="single"/>
            <w:lang w:val="en-GB"/>
          </w:rPr>
          <w:t>Parliaments and the Sustainable Development Goals:</w:t>
        </w:r>
      </w:hyperlink>
      <w:hyperlink r:id="rId506">
        <w:r w:rsidRPr="005C28F1">
          <w:rPr>
            <w:i/>
            <w:color w:val="0563C1"/>
            <w:u w:val="single"/>
            <w:lang w:val="en-GB"/>
          </w:rPr>
          <w:t xml:space="preserve"> A self-assessment toolkit</w:t>
        </w:r>
      </w:hyperlink>
      <w:r w:rsidRPr="005C28F1">
        <w:rPr>
          <w:i/>
          <w:lang w:val="en-GB"/>
        </w:rPr>
        <w:t xml:space="preserve"> </w:t>
      </w:r>
      <w:r w:rsidRPr="005C28F1">
        <w:rPr>
          <w:lang w:val="en-GB"/>
        </w:rPr>
        <w:t>(2016).</w:t>
      </w:r>
    </w:p>
    <w:p w14:paraId="37137954" w14:textId="77777777" w:rsidR="00DD61E1" w:rsidRPr="005C28F1" w:rsidRDefault="00DD61E1" w:rsidP="00741E5C">
      <w:pPr>
        <w:spacing w:before="240" w:after="240"/>
        <w:rPr>
          <w:lang w:val="en-GB"/>
        </w:rPr>
      </w:pPr>
      <w:r w:rsidRPr="005C28F1">
        <w:rPr>
          <w:lang w:val="en-GB"/>
        </w:rPr>
        <w:t xml:space="preserve">IPU, </w:t>
      </w:r>
      <w:hyperlink r:id="rId507" w:history="1">
        <w:r w:rsidRPr="00DD61E1">
          <w:rPr>
            <w:rStyle w:val="Hyperlink"/>
            <w:i/>
            <w:iCs/>
            <w:lang w:val="en-US"/>
          </w:rPr>
          <w:t>The freedom of women to participate in political processes fully, safely and without interference: Building partnerships between men and women to achieve this objective</w:t>
        </w:r>
      </w:hyperlink>
      <w:r w:rsidRPr="005C28F1">
        <w:rPr>
          <w:lang w:val="en-GB"/>
        </w:rPr>
        <w:t>, resolution adopted unanimously by the 135th IPU Assembly (2016).</w:t>
      </w:r>
    </w:p>
    <w:p w14:paraId="012258D9" w14:textId="77777777" w:rsidR="00DD61E1" w:rsidRPr="005C28F1" w:rsidRDefault="00DD61E1" w:rsidP="00580301">
      <w:pPr>
        <w:spacing w:before="240" w:after="240"/>
        <w:rPr>
          <w:lang w:val="en-GB"/>
        </w:rPr>
      </w:pPr>
      <w:r w:rsidRPr="005C28F1">
        <w:rPr>
          <w:lang w:val="en-GB"/>
        </w:rPr>
        <w:t xml:space="preserve">IPU, </w:t>
      </w:r>
      <w:hyperlink r:id="rId508">
        <w:r w:rsidRPr="005C28F1">
          <w:rPr>
            <w:i/>
            <w:color w:val="0563C1"/>
            <w:u w:val="single"/>
            <w:lang w:val="en-GB"/>
          </w:rPr>
          <w:t>World e-Parliament Report 2018</w:t>
        </w:r>
      </w:hyperlink>
      <w:r w:rsidRPr="005C28F1">
        <w:rPr>
          <w:lang w:val="en-GB"/>
        </w:rPr>
        <w:t xml:space="preserve"> (2018).</w:t>
      </w:r>
    </w:p>
    <w:p w14:paraId="1DB71B55" w14:textId="77777777" w:rsidR="00DD61E1" w:rsidRPr="005C28F1" w:rsidRDefault="00DD61E1" w:rsidP="00E94335">
      <w:pPr>
        <w:spacing w:before="240" w:after="240"/>
        <w:rPr>
          <w:lang w:val="en-GB"/>
        </w:rPr>
      </w:pPr>
      <w:r w:rsidRPr="005C28F1">
        <w:rPr>
          <w:color w:val="000000"/>
          <w:lang w:val="en-GB"/>
        </w:rPr>
        <w:t>IPU</w:t>
      </w:r>
      <w:r w:rsidRPr="005C28F1">
        <w:rPr>
          <w:lang w:val="en-GB"/>
        </w:rPr>
        <w:t xml:space="preserve">, </w:t>
      </w:r>
      <w:hyperlink r:id="rId509" w:history="1">
        <w:r w:rsidRPr="00DD61E1">
          <w:rPr>
            <w:rStyle w:val="Hyperlink"/>
            <w:i/>
            <w:iCs/>
            <w:lang w:val="en-US"/>
          </w:rPr>
          <w:t>Guidelines for the elimination of sexism, harassment and violence against women in parliament</w:t>
        </w:r>
      </w:hyperlink>
      <w:r w:rsidRPr="005C28F1">
        <w:rPr>
          <w:lang w:val="en-GB"/>
        </w:rPr>
        <w:t xml:space="preserve"> (2019).</w:t>
      </w:r>
    </w:p>
    <w:p w14:paraId="14A03C96" w14:textId="77777777" w:rsidR="00DD61E1" w:rsidRPr="005C28F1" w:rsidRDefault="00DD61E1" w:rsidP="00673B45">
      <w:pPr>
        <w:keepNext/>
        <w:keepLines/>
        <w:spacing w:before="240" w:after="240"/>
        <w:rPr>
          <w:lang w:val="en-GB"/>
        </w:rPr>
      </w:pPr>
      <w:r w:rsidRPr="005C28F1">
        <w:rPr>
          <w:color w:val="000000"/>
          <w:lang w:val="en-GB"/>
        </w:rPr>
        <w:t>IPU</w:t>
      </w:r>
      <w:r w:rsidRPr="005C28F1">
        <w:rPr>
          <w:lang w:val="en-GB"/>
        </w:rPr>
        <w:t xml:space="preserve">, </w:t>
      </w:r>
      <w:hyperlink r:id="rId510" w:history="1">
        <w:r w:rsidRPr="00DD61E1">
          <w:rPr>
            <w:rStyle w:val="Hyperlink"/>
            <w:i/>
            <w:iCs/>
            <w:color w:val="0000FF"/>
            <w:lang w:val="en-US"/>
          </w:rPr>
          <w:t>Comparative research paper on parliamentary administration</w:t>
        </w:r>
      </w:hyperlink>
      <w:r w:rsidRPr="005C28F1">
        <w:rPr>
          <w:lang w:val="en-GB"/>
        </w:rPr>
        <w:t xml:space="preserve"> (2020).</w:t>
      </w:r>
    </w:p>
    <w:p w14:paraId="62410804" w14:textId="77777777" w:rsidR="00DD61E1" w:rsidRPr="005C28F1" w:rsidRDefault="00DD61E1" w:rsidP="00DA77E8">
      <w:pPr>
        <w:keepNext/>
        <w:keepLines/>
        <w:spacing w:before="240" w:after="240"/>
        <w:rPr>
          <w:lang w:val="en-GB"/>
        </w:rPr>
      </w:pPr>
      <w:r w:rsidRPr="005C28F1">
        <w:rPr>
          <w:lang w:val="en-GB"/>
        </w:rPr>
        <w:t xml:space="preserve">IPU, </w:t>
      </w:r>
      <w:hyperlink r:id="rId511" w:history="1">
        <w:r w:rsidRPr="00DD61E1">
          <w:rPr>
            <w:rStyle w:val="Hyperlink"/>
            <w:i/>
            <w:iCs/>
            <w:color w:val="0000FF"/>
            <w:lang w:val="en-US"/>
          </w:rPr>
          <w:t>Putting parliamentary self-development into practice</w:t>
        </w:r>
      </w:hyperlink>
      <w:r w:rsidRPr="00DD61E1">
        <w:rPr>
          <w:rStyle w:val="Hyperlink"/>
          <w:i/>
          <w:iCs/>
          <w:color w:val="0000FF"/>
          <w:lang w:val="en-US"/>
        </w:rPr>
        <w:t>: A Guide to the Common Principles for Support to Parliaments</w:t>
      </w:r>
      <w:r w:rsidRPr="005C28F1">
        <w:rPr>
          <w:lang w:val="en-GB"/>
        </w:rPr>
        <w:t xml:space="preserve"> (2020).</w:t>
      </w:r>
    </w:p>
    <w:p w14:paraId="73DD6884" w14:textId="77777777" w:rsidR="00DD61E1" w:rsidRPr="005C28F1" w:rsidRDefault="00DD61E1" w:rsidP="004429A5">
      <w:pPr>
        <w:keepNext/>
        <w:keepLines/>
        <w:spacing w:before="240" w:after="240"/>
        <w:rPr>
          <w:lang w:val="en-GB"/>
        </w:rPr>
      </w:pPr>
      <w:r w:rsidRPr="005C28F1">
        <w:rPr>
          <w:lang w:val="en-GB"/>
        </w:rPr>
        <w:t xml:space="preserve">IPU, </w:t>
      </w:r>
      <w:hyperlink r:id="rId512" w:history="1">
        <w:r w:rsidRPr="00DD61E1">
          <w:rPr>
            <w:rStyle w:val="Hyperlink"/>
            <w:i/>
            <w:color w:val="1155CC"/>
            <w:lang w:val="en-US"/>
          </w:rPr>
          <w:t>World e-Parliament Report 2020</w:t>
        </w:r>
      </w:hyperlink>
      <w:r w:rsidRPr="005C28F1">
        <w:rPr>
          <w:color w:val="005F9A"/>
          <w:lang w:val="en-GB"/>
        </w:rPr>
        <w:t xml:space="preserve"> </w:t>
      </w:r>
      <w:r w:rsidRPr="005C28F1">
        <w:rPr>
          <w:lang w:val="en-GB"/>
        </w:rPr>
        <w:t>(2020).</w:t>
      </w:r>
    </w:p>
    <w:p w14:paraId="0FFF770F" w14:textId="77777777" w:rsidR="00DD61E1" w:rsidRPr="005C28F1" w:rsidRDefault="00DD61E1" w:rsidP="000C7634">
      <w:pPr>
        <w:pBdr>
          <w:top w:val="nil"/>
          <w:left w:val="nil"/>
          <w:bottom w:val="nil"/>
          <w:right w:val="nil"/>
          <w:between w:val="nil"/>
        </w:pBdr>
        <w:spacing w:before="240" w:after="240"/>
        <w:rPr>
          <w:color w:val="000000"/>
          <w:lang w:val="en-GB"/>
        </w:rPr>
      </w:pPr>
      <w:r w:rsidRPr="005C28F1">
        <w:rPr>
          <w:color w:val="000000"/>
          <w:lang w:val="en-GB"/>
        </w:rPr>
        <w:t xml:space="preserve">IPU, </w:t>
      </w:r>
      <w:hyperlink r:id="rId513">
        <w:r w:rsidRPr="00DD61E1">
          <w:rPr>
            <w:rStyle w:val="Hyperlink"/>
            <w:i/>
            <w:iCs/>
            <w:lang w:val="en-US"/>
          </w:rPr>
          <w:t>Conference Report: Stepping up youth participation in politics and parliaments:</w:t>
        </w:r>
      </w:hyperlink>
      <w:hyperlink r:id="rId514">
        <w:r w:rsidRPr="00DD61E1">
          <w:rPr>
            <w:rStyle w:val="Hyperlink"/>
            <w:i/>
            <w:iCs/>
            <w:lang w:val="en-US"/>
          </w:rPr>
          <w:t xml:space="preserve"> From words to action</w:t>
        </w:r>
      </w:hyperlink>
      <w:r w:rsidRPr="005C28F1">
        <w:rPr>
          <w:color w:val="005F9A"/>
          <w:lang w:val="en-GB"/>
        </w:rPr>
        <w:t xml:space="preserve"> (</w:t>
      </w:r>
      <w:r w:rsidRPr="005C28F1">
        <w:rPr>
          <w:color w:val="000000"/>
          <w:lang w:val="en-GB"/>
        </w:rPr>
        <w:t>2021).</w:t>
      </w:r>
    </w:p>
    <w:p w14:paraId="56872B87" w14:textId="77777777" w:rsidR="00DD61E1" w:rsidRPr="005C28F1" w:rsidRDefault="00DD61E1" w:rsidP="008046FC">
      <w:pPr>
        <w:pBdr>
          <w:top w:val="nil"/>
          <w:left w:val="nil"/>
          <w:bottom w:val="nil"/>
          <w:right w:val="nil"/>
          <w:between w:val="nil"/>
        </w:pBdr>
        <w:spacing w:before="240" w:after="240"/>
        <w:rPr>
          <w:rFonts w:eastAsia="Arial"/>
          <w:color w:val="000000"/>
          <w:lang w:val="en-GB"/>
        </w:rPr>
      </w:pPr>
      <w:r w:rsidRPr="005C28F1">
        <w:rPr>
          <w:color w:val="000000"/>
          <w:lang w:val="en-GB"/>
        </w:rPr>
        <w:t>IPU,</w:t>
      </w:r>
      <w:hyperlink r:id="rId515">
        <w:r w:rsidRPr="005C28F1">
          <w:rPr>
            <w:color w:val="000000"/>
            <w:lang w:val="en-GB"/>
          </w:rPr>
          <w:t xml:space="preserve"> </w:t>
        </w:r>
      </w:hyperlink>
      <w:hyperlink r:id="rId516">
        <w:r w:rsidRPr="00DD61E1">
          <w:rPr>
            <w:rStyle w:val="Hyperlink"/>
            <w:i/>
            <w:lang w:val="en-US"/>
          </w:rPr>
          <w:t xml:space="preserve">Youth participation in national </w:t>
        </w:r>
        <w:r w:rsidRPr="00DD61E1">
          <w:rPr>
            <w:rStyle w:val="Hyperlink"/>
            <w:lang w:val="en-US"/>
          </w:rPr>
          <w:t>parliaments</w:t>
        </w:r>
      </w:hyperlink>
      <w:r w:rsidRPr="005C28F1">
        <w:rPr>
          <w:color w:val="000000"/>
          <w:lang w:val="en-GB"/>
        </w:rPr>
        <w:t xml:space="preserve"> (2021).</w:t>
      </w:r>
    </w:p>
    <w:p w14:paraId="1A9DB2E9" w14:textId="77777777" w:rsidR="00DD61E1" w:rsidRPr="005C28F1" w:rsidRDefault="00DD61E1" w:rsidP="000C7634">
      <w:pPr>
        <w:spacing w:before="240" w:after="240"/>
        <w:rPr>
          <w:lang w:val="en-GB"/>
        </w:rPr>
      </w:pPr>
      <w:r w:rsidRPr="005C28F1">
        <w:rPr>
          <w:lang w:val="en-GB"/>
        </w:rPr>
        <w:t xml:space="preserve">IPU, </w:t>
      </w:r>
      <w:hyperlink r:id="rId517">
        <w:r w:rsidRPr="005C28F1">
          <w:rPr>
            <w:i/>
            <w:color w:val="1155CC"/>
            <w:u w:val="single"/>
            <w:lang w:val="en-GB"/>
          </w:rPr>
          <w:t>Women in parliament in 2020:</w:t>
        </w:r>
      </w:hyperlink>
      <w:hyperlink r:id="rId518">
        <w:r w:rsidRPr="005C28F1">
          <w:rPr>
            <w:i/>
            <w:color w:val="1155CC"/>
            <w:u w:val="single"/>
            <w:lang w:val="en-GB"/>
          </w:rPr>
          <w:t xml:space="preserve"> The year in review</w:t>
        </w:r>
      </w:hyperlink>
      <w:r w:rsidRPr="005C28F1">
        <w:rPr>
          <w:i/>
          <w:lang w:val="en-GB"/>
        </w:rPr>
        <w:t xml:space="preserve"> </w:t>
      </w:r>
      <w:r w:rsidRPr="005C28F1">
        <w:rPr>
          <w:lang w:val="en-GB"/>
        </w:rPr>
        <w:t>(2021).</w:t>
      </w:r>
    </w:p>
    <w:p w14:paraId="2EE55875" w14:textId="77777777" w:rsidR="00DD61E1" w:rsidRPr="005C28F1" w:rsidRDefault="00DD61E1" w:rsidP="008046FC">
      <w:pPr>
        <w:spacing w:before="240" w:after="240"/>
        <w:rPr>
          <w:lang w:val="en-GB"/>
        </w:rPr>
      </w:pPr>
      <w:r w:rsidRPr="005C28F1">
        <w:rPr>
          <w:lang w:val="en-GB"/>
        </w:rPr>
        <w:t xml:space="preserve">IPU, </w:t>
      </w:r>
      <w:hyperlink r:id="rId519" w:history="1">
        <w:r w:rsidRPr="00DD61E1">
          <w:rPr>
            <w:rStyle w:val="Hyperlink"/>
            <w:i/>
            <w:lang w:val="en-US"/>
          </w:rPr>
          <w:t>World e-Parliament Report 2022</w:t>
        </w:r>
      </w:hyperlink>
      <w:r w:rsidRPr="005C28F1">
        <w:rPr>
          <w:lang w:val="en-GB"/>
        </w:rPr>
        <w:t xml:space="preserve"> (2022).</w:t>
      </w:r>
    </w:p>
    <w:p w14:paraId="2F7F42BE" w14:textId="77777777" w:rsidR="00DD61E1" w:rsidRPr="005C28F1" w:rsidRDefault="00DD61E1" w:rsidP="000C7634">
      <w:pPr>
        <w:spacing w:before="240" w:after="240"/>
        <w:rPr>
          <w:lang w:val="en-GB"/>
        </w:rPr>
      </w:pPr>
      <w:r w:rsidRPr="005C28F1">
        <w:rPr>
          <w:lang w:val="en-GB"/>
        </w:rPr>
        <w:t xml:space="preserve">IPU, </w:t>
      </w:r>
      <w:hyperlink r:id="rId520" w:history="1">
        <w:r w:rsidRPr="005C28F1">
          <w:rPr>
            <w:i/>
            <w:color w:val="1155CC"/>
            <w:u w:val="single"/>
            <w:lang w:val="en-GB"/>
          </w:rPr>
          <w:t>Women in parliament in 2022:</w:t>
        </w:r>
      </w:hyperlink>
      <w:hyperlink r:id="rId521" w:history="1">
        <w:r w:rsidRPr="005C28F1">
          <w:rPr>
            <w:i/>
            <w:color w:val="1155CC"/>
            <w:u w:val="single"/>
            <w:lang w:val="en-GB"/>
          </w:rPr>
          <w:t xml:space="preserve"> The year in review</w:t>
        </w:r>
      </w:hyperlink>
      <w:r w:rsidRPr="005C28F1">
        <w:rPr>
          <w:lang w:val="en-GB"/>
        </w:rPr>
        <w:t xml:space="preserve"> (2023).</w:t>
      </w:r>
    </w:p>
    <w:p w14:paraId="40303C61" w14:textId="77777777" w:rsidR="00DD61E1" w:rsidRPr="005C28F1" w:rsidRDefault="00DD61E1" w:rsidP="003D6894">
      <w:pPr>
        <w:spacing w:before="240" w:after="240"/>
        <w:rPr>
          <w:lang w:val="en-GB"/>
        </w:rPr>
      </w:pPr>
      <w:r w:rsidRPr="005C28F1">
        <w:rPr>
          <w:lang w:val="en-GB"/>
        </w:rPr>
        <w:t>IPU, “</w:t>
      </w:r>
      <w:hyperlink r:id="rId522">
        <w:r w:rsidRPr="005C28F1">
          <w:rPr>
            <w:color w:val="0563C1"/>
            <w:u w:val="single"/>
            <w:lang w:val="en-GB"/>
          </w:rPr>
          <w:t>Centre for Innovation in Parliament</w:t>
        </w:r>
      </w:hyperlink>
      <w:r w:rsidRPr="005C28F1">
        <w:rPr>
          <w:lang w:val="en-GB"/>
        </w:rPr>
        <w:t>”.</w:t>
      </w:r>
    </w:p>
    <w:p w14:paraId="15892869" w14:textId="77777777" w:rsidR="00DD61E1" w:rsidRPr="005C28F1" w:rsidRDefault="00DD61E1" w:rsidP="001D3AF3">
      <w:pPr>
        <w:keepNext/>
        <w:keepLines/>
        <w:spacing w:before="240" w:after="240"/>
        <w:rPr>
          <w:lang w:val="en-GB"/>
        </w:rPr>
      </w:pPr>
      <w:r w:rsidRPr="005C28F1">
        <w:rPr>
          <w:lang w:val="en-GB"/>
        </w:rPr>
        <w:t>IPU, “</w:t>
      </w:r>
      <w:hyperlink r:id="rId523" w:history="1">
        <w:r w:rsidRPr="00DD61E1">
          <w:rPr>
            <w:rStyle w:val="Hyperlink"/>
            <w:color w:val="1155CC"/>
            <w:lang w:val="en-US"/>
          </w:rPr>
          <w:t>IPU Innovation Tracker</w:t>
        </w:r>
      </w:hyperlink>
      <w:r w:rsidRPr="005C28F1">
        <w:rPr>
          <w:color w:val="252C26"/>
          <w:lang w:val="en-GB"/>
        </w:rPr>
        <w:t xml:space="preserve">”, quarterly electronic bulletin from the </w:t>
      </w:r>
      <w:r w:rsidRPr="005C28F1">
        <w:rPr>
          <w:lang w:val="en-GB"/>
        </w:rPr>
        <w:t>Centre for Innovation in Parliament</w:t>
      </w:r>
      <w:r w:rsidRPr="005C28F1">
        <w:rPr>
          <w:color w:val="252C26"/>
          <w:lang w:val="en-GB"/>
        </w:rPr>
        <w:t>.</w:t>
      </w:r>
    </w:p>
    <w:p w14:paraId="49E00F72" w14:textId="77777777" w:rsidR="00DD61E1" w:rsidRPr="005C28F1" w:rsidRDefault="00DD61E1" w:rsidP="001D3AF3">
      <w:pPr>
        <w:spacing w:before="240" w:after="240"/>
        <w:rPr>
          <w:lang w:val="en-GB"/>
        </w:rPr>
      </w:pPr>
      <w:r w:rsidRPr="005C28F1">
        <w:rPr>
          <w:lang w:val="en-GB"/>
        </w:rPr>
        <w:t>IPU and Committee on the Elimination of Discrimination against Women, “</w:t>
      </w:r>
      <w:hyperlink r:id="rId524" w:history="1">
        <w:r w:rsidRPr="00DD61E1">
          <w:rPr>
            <w:rStyle w:val="Hyperlink"/>
            <w:lang w:val="en-US"/>
          </w:rPr>
          <w:t>Joint Call by IPU and CEDAW Committee on International Women's Day 2021</w:t>
        </w:r>
      </w:hyperlink>
      <w:r w:rsidRPr="005C28F1">
        <w:rPr>
          <w:lang w:val="en-GB"/>
        </w:rPr>
        <w:t>” (2021).</w:t>
      </w:r>
    </w:p>
    <w:p w14:paraId="33BD774F" w14:textId="77777777" w:rsidR="00DD61E1" w:rsidRPr="005C28F1" w:rsidRDefault="00DD61E1" w:rsidP="001D3AF3">
      <w:pPr>
        <w:spacing w:before="240" w:after="240"/>
        <w:rPr>
          <w:lang w:val="en-GB"/>
        </w:rPr>
      </w:pPr>
      <w:r w:rsidRPr="005C28F1">
        <w:rPr>
          <w:lang w:val="en-GB"/>
        </w:rPr>
        <w:t xml:space="preserve">IPU and International Federation of Library Associations and Institutions, </w:t>
      </w:r>
      <w:hyperlink r:id="rId525" w:history="1">
        <w:r w:rsidRPr="00DD61E1">
          <w:rPr>
            <w:rStyle w:val="Hyperlink"/>
            <w:i/>
            <w:color w:val="1155CC"/>
            <w:lang w:val="en-US"/>
          </w:rPr>
          <w:t>Guidelines for parliamentary research services</w:t>
        </w:r>
      </w:hyperlink>
      <w:r w:rsidRPr="005C28F1">
        <w:rPr>
          <w:lang w:val="en-GB"/>
        </w:rPr>
        <w:t xml:space="preserve"> (2015).</w:t>
      </w:r>
    </w:p>
    <w:p w14:paraId="0696E4F3" w14:textId="77777777" w:rsidR="00DD61E1" w:rsidRPr="005C28F1" w:rsidRDefault="00DD61E1" w:rsidP="00FA7708">
      <w:pPr>
        <w:spacing w:before="240" w:after="240"/>
        <w:rPr>
          <w:lang w:val="en-GB"/>
        </w:rPr>
      </w:pPr>
      <w:r w:rsidRPr="005C28F1">
        <w:rPr>
          <w:lang w:val="en-GB"/>
        </w:rPr>
        <w:t xml:space="preserve">IPU and International Federation of Library Associations and Institutions, </w:t>
      </w:r>
      <w:hyperlink r:id="rId526" w:history="1">
        <w:r w:rsidRPr="00DD61E1">
          <w:rPr>
            <w:rStyle w:val="Hyperlink"/>
            <w:i/>
            <w:color w:val="1155CC"/>
            <w:lang w:val="en-US"/>
          </w:rPr>
          <w:t>Guidelines for Parliamentary Libraries</w:t>
        </w:r>
      </w:hyperlink>
      <w:r w:rsidRPr="005C28F1">
        <w:rPr>
          <w:lang w:val="en-GB"/>
        </w:rPr>
        <w:t xml:space="preserve"> (2022).</w:t>
      </w:r>
    </w:p>
    <w:p w14:paraId="65D9EA2F" w14:textId="77777777" w:rsidR="00DD61E1" w:rsidRPr="005C28F1" w:rsidRDefault="00DD61E1" w:rsidP="00BA4F44">
      <w:pPr>
        <w:spacing w:before="240" w:after="240"/>
        <w:rPr>
          <w:rFonts w:eastAsia="Arial"/>
          <w:color w:val="000000"/>
          <w:lang w:val="en-GB"/>
        </w:rPr>
      </w:pPr>
      <w:r w:rsidRPr="005C28F1">
        <w:rPr>
          <w:color w:val="000000"/>
          <w:lang w:val="en-GB"/>
        </w:rPr>
        <w:t xml:space="preserve">IPU and Office of the United Nations High Commissioner for Human Rights, </w:t>
      </w:r>
      <w:hyperlink r:id="rId527" w:history="1">
        <w:r w:rsidRPr="00DD61E1">
          <w:rPr>
            <w:rStyle w:val="Hyperlink"/>
            <w:i/>
            <w:color w:val="0563C1"/>
            <w:lang w:val="en-US"/>
          </w:rPr>
          <w:t>Human Rights:</w:t>
        </w:r>
      </w:hyperlink>
      <w:hyperlink r:id="rId528" w:history="1">
        <w:r w:rsidRPr="00DD61E1">
          <w:rPr>
            <w:rStyle w:val="Hyperlink"/>
            <w:i/>
            <w:color w:val="0563C1"/>
            <w:lang w:val="en-US"/>
          </w:rPr>
          <w:t xml:space="preserve"> Handbook for Parliamentarians No. 26</w:t>
        </w:r>
      </w:hyperlink>
      <w:r w:rsidRPr="005C28F1">
        <w:rPr>
          <w:color w:val="000000"/>
          <w:lang w:val="en-GB"/>
        </w:rPr>
        <w:t>, revised edition (2016).</w:t>
      </w:r>
    </w:p>
    <w:p w14:paraId="73F9F7D8" w14:textId="77777777" w:rsidR="00DD61E1" w:rsidRPr="005C28F1" w:rsidRDefault="00DD61E1" w:rsidP="003D6894">
      <w:pPr>
        <w:spacing w:before="240" w:after="240"/>
        <w:rPr>
          <w:lang w:val="en-GB"/>
        </w:rPr>
      </w:pPr>
      <w:r w:rsidRPr="005C28F1">
        <w:rPr>
          <w:lang w:val="en-GB"/>
        </w:rPr>
        <w:t xml:space="preserve">IPU and United Nations Development Programme, </w:t>
      </w:r>
      <w:hyperlink r:id="rId529">
        <w:r w:rsidRPr="005C28F1">
          <w:rPr>
            <w:i/>
            <w:color w:val="005F9A"/>
            <w:u w:val="single"/>
            <w:lang w:val="en-GB"/>
          </w:rPr>
          <w:t>Global Parliamentary Report 2017 – Parliamentary oversight:</w:t>
        </w:r>
      </w:hyperlink>
      <w:hyperlink r:id="rId530">
        <w:r w:rsidRPr="005C28F1">
          <w:rPr>
            <w:i/>
            <w:color w:val="005F9A"/>
            <w:u w:val="single"/>
            <w:lang w:val="en-GB"/>
          </w:rPr>
          <w:t xml:space="preserve"> Parliament’s power to hold government to account</w:t>
        </w:r>
      </w:hyperlink>
      <w:r w:rsidRPr="005C28F1">
        <w:rPr>
          <w:color w:val="005F9A"/>
          <w:lang w:val="en-GB"/>
        </w:rPr>
        <w:t xml:space="preserve"> </w:t>
      </w:r>
      <w:r w:rsidRPr="005C28F1">
        <w:rPr>
          <w:lang w:val="en-GB"/>
        </w:rPr>
        <w:t>(2017).</w:t>
      </w:r>
    </w:p>
    <w:p w14:paraId="57A61373" w14:textId="77777777" w:rsidR="00DD61E1" w:rsidRPr="005C28F1" w:rsidRDefault="00DD61E1" w:rsidP="004429A5">
      <w:pPr>
        <w:spacing w:before="240" w:after="240"/>
        <w:rPr>
          <w:color w:val="000000"/>
          <w:lang w:val="en-GB"/>
        </w:rPr>
      </w:pPr>
      <w:r w:rsidRPr="005C28F1">
        <w:rPr>
          <w:color w:val="000000"/>
          <w:lang w:val="en-GB"/>
        </w:rPr>
        <w:t xml:space="preserve">IPU and United Nations Development Programme, </w:t>
      </w:r>
      <w:hyperlink r:id="rId531">
        <w:r w:rsidRPr="005C28F1">
          <w:rPr>
            <w:i/>
            <w:color w:val="0563C1"/>
            <w:u w:val="single"/>
            <w:lang w:val="en-GB"/>
          </w:rPr>
          <w:t>Guidelines for enhancing the engagement and contribution of parliaments to effective development cooperation</w:t>
        </w:r>
      </w:hyperlink>
      <w:r w:rsidRPr="005C28F1">
        <w:rPr>
          <w:color w:val="000000"/>
          <w:lang w:val="en-GB"/>
        </w:rPr>
        <w:t xml:space="preserve"> (2020).</w:t>
      </w:r>
    </w:p>
    <w:p w14:paraId="194517E5" w14:textId="77777777" w:rsidR="00DD61E1" w:rsidRPr="005C28F1" w:rsidRDefault="00DD61E1" w:rsidP="004429A5">
      <w:pPr>
        <w:spacing w:before="240" w:after="240"/>
        <w:rPr>
          <w:color w:val="000000"/>
          <w:lang w:val="en-GB"/>
        </w:rPr>
      </w:pPr>
      <w:r w:rsidRPr="005C28F1">
        <w:rPr>
          <w:color w:val="000000"/>
          <w:lang w:val="en-GB"/>
        </w:rPr>
        <w:t xml:space="preserve">IPU and World Bank, </w:t>
      </w:r>
      <w:hyperlink r:id="rId532">
        <w:r w:rsidRPr="005C28F1">
          <w:rPr>
            <w:i/>
            <w:color w:val="0563C1"/>
            <w:u w:val="single"/>
            <w:lang w:val="en-GB"/>
          </w:rPr>
          <w:t>Parliamentary Oversight of International Agreements and Related Processes</w:t>
        </w:r>
      </w:hyperlink>
      <w:r w:rsidRPr="005C28F1">
        <w:rPr>
          <w:i/>
          <w:color w:val="000000"/>
          <w:lang w:val="en-GB"/>
        </w:rPr>
        <w:t xml:space="preserve"> </w:t>
      </w:r>
      <w:r w:rsidRPr="005C28F1">
        <w:rPr>
          <w:color w:val="000000"/>
          <w:lang w:val="en-GB"/>
        </w:rPr>
        <w:t>(2013).</w:t>
      </w:r>
    </w:p>
    <w:p w14:paraId="0AB25C00" w14:textId="77777777" w:rsidR="00DD61E1" w:rsidRPr="005C28F1" w:rsidRDefault="00DD61E1" w:rsidP="00BB043B">
      <w:pPr>
        <w:spacing w:before="240" w:after="240"/>
        <w:rPr>
          <w:lang w:val="en-GB"/>
        </w:rPr>
      </w:pPr>
      <w:r w:rsidRPr="005C28F1">
        <w:rPr>
          <w:lang w:val="en-GB"/>
        </w:rPr>
        <w:t>IPU,</w:t>
      </w:r>
      <w:r w:rsidRPr="005C28F1">
        <w:rPr>
          <w:lang w:val="en-US"/>
        </w:rPr>
        <w:t xml:space="preserve"> United Nations Development Programme, National Democratic Institute, European Parliament and National Assembly of France</w:t>
      </w:r>
      <w:r w:rsidRPr="005C28F1">
        <w:rPr>
          <w:lang w:val="en-GB"/>
        </w:rPr>
        <w:t xml:space="preserve">, </w:t>
      </w:r>
      <w:hyperlink r:id="rId533" w:history="1">
        <w:r w:rsidRPr="00DD61E1">
          <w:rPr>
            <w:rStyle w:val="Hyperlink"/>
            <w:i/>
            <w:iCs/>
            <w:lang w:val="en-US"/>
          </w:rPr>
          <w:t>Common Principles for Support to Parliaments</w:t>
        </w:r>
      </w:hyperlink>
      <w:r w:rsidRPr="005C28F1">
        <w:rPr>
          <w:i/>
          <w:iCs/>
          <w:color w:val="000000"/>
          <w:lang w:val="en-GB"/>
        </w:rPr>
        <w:t xml:space="preserve"> </w:t>
      </w:r>
      <w:r w:rsidRPr="005C28F1">
        <w:rPr>
          <w:color w:val="000000"/>
          <w:lang w:val="en-GB"/>
        </w:rPr>
        <w:t>(2014)</w:t>
      </w:r>
      <w:r w:rsidRPr="005C28F1">
        <w:rPr>
          <w:lang w:val="en-GB"/>
        </w:rPr>
        <w:t>.</w:t>
      </w:r>
    </w:p>
    <w:p w14:paraId="77801B20" w14:textId="77777777" w:rsidR="00DD61E1" w:rsidRPr="005C28F1" w:rsidRDefault="00DD61E1" w:rsidP="000767D1">
      <w:pPr>
        <w:pBdr>
          <w:top w:val="nil"/>
          <w:left w:val="nil"/>
          <w:bottom w:val="nil"/>
          <w:right w:val="nil"/>
          <w:between w:val="nil"/>
        </w:pBdr>
        <w:spacing w:before="240" w:after="240"/>
        <w:rPr>
          <w:rFonts w:eastAsia="Arial"/>
          <w:color w:val="000000"/>
          <w:lang w:val="en-GB"/>
        </w:rPr>
      </w:pPr>
      <w:r w:rsidRPr="005C28F1">
        <w:rPr>
          <w:color w:val="000000"/>
          <w:lang w:val="en-GB"/>
        </w:rPr>
        <w:lastRenderedPageBreak/>
        <w:t xml:space="preserve">IPU, United Nations Development Programme, World Bank Institute and United Nations Development Fund for Women, </w:t>
      </w:r>
      <w:hyperlink r:id="rId534">
        <w:r w:rsidRPr="005C28F1">
          <w:rPr>
            <w:i/>
            <w:color w:val="1155CC"/>
            <w:u w:val="single"/>
            <w:lang w:val="en-GB"/>
          </w:rPr>
          <w:t>Parliament, the Budget and Gender: Handbook for Parliamentarians No. 6</w:t>
        </w:r>
      </w:hyperlink>
      <w:r w:rsidRPr="005C28F1">
        <w:rPr>
          <w:color w:val="000000"/>
          <w:lang w:val="en-GB"/>
        </w:rPr>
        <w:t xml:space="preserve"> (2004).</w:t>
      </w:r>
    </w:p>
    <w:p w14:paraId="089DA47F" w14:textId="77777777" w:rsidR="00DD61E1" w:rsidRPr="005C28F1" w:rsidRDefault="00DD61E1" w:rsidP="004429A5">
      <w:pPr>
        <w:pBdr>
          <w:top w:val="nil"/>
          <w:left w:val="nil"/>
          <w:bottom w:val="nil"/>
          <w:right w:val="nil"/>
          <w:between w:val="nil"/>
        </w:pBdr>
        <w:spacing w:before="240" w:after="240"/>
        <w:rPr>
          <w:rFonts w:eastAsia="Arial"/>
          <w:color w:val="000000"/>
          <w:lang w:val="en-GB"/>
        </w:rPr>
      </w:pPr>
      <w:r w:rsidRPr="005C28F1">
        <w:rPr>
          <w:color w:val="000000"/>
          <w:lang w:val="en-GB"/>
        </w:rPr>
        <w:t xml:space="preserve">Irish Vocational Education Association and The Equality Authority, </w:t>
      </w:r>
      <w:hyperlink r:id="rId535">
        <w:r w:rsidRPr="005C28F1">
          <w:rPr>
            <w:i/>
            <w:color w:val="0563C1"/>
            <w:u w:val="single"/>
            <w:lang w:val="en-GB"/>
          </w:rPr>
          <w:t>Guidelines for conducting equality impact assessments on IVEA and VEC plans, policies and programmes</w:t>
        </w:r>
      </w:hyperlink>
      <w:r w:rsidRPr="005C28F1">
        <w:rPr>
          <w:color w:val="000000"/>
          <w:lang w:val="en-GB"/>
        </w:rPr>
        <w:t xml:space="preserve"> (2007).</w:t>
      </w:r>
    </w:p>
    <w:p w14:paraId="22BC5802" w14:textId="77777777" w:rsidR="00DD61E1" w:rsidRPr="005C28F1" w:rsidRDefault="00DD61E1" w:rsidP="004429A5">
      <w:pPr>
        <w:spacing w:before="240" w:after="240"/>
        <w:rPr>
          <w:szCs w:val="24"/>
          <w:lang w:val="en-GB"/>
        </w:rPr>
      </w:pPr>
      <w:r w:rsidRPr="005C28F1">
        <w:rPr>
          <w:color w:val="000000"/>
          <w:lang w:val="en-GB"/>
        </w:rPr>
        <w:t>Jančić, Davor, and Stelios Stavridis, “</w:t>
      </w:r>
      <w:hyperlink r:id="rId536">
        <w:r w:rsidRPr="005C28F1">
          <w:rPr>
            <w:color w:val="0563C1"/>
            <w:u w:val="single"/>
            <w:lang w:val="en-GB"/>
          </w:rPr>
          <w:t>Introduction:</w:t>
        </w:r>
      </w:hyperlink>
      <w:hyperlink r:id="rId537">
        <w:r w:rsidRPr="005C28F1">
          <w:rPr>
            <w:color w:val="0563C1"/>
            <w:u w:val="single"/>
            <w:lang w:val="en-GB"/>
          </w:rPr>
          <w:t xml:space="preserve"> The Rise of Parliamentary Diplomacy in International Politics</w:t>
        </w:r>
      </w:hyperlink>
      <w:r w:rsidRPr="005C28F1">
        <w:rPr>
          <w:lang w:val="en-GB"/>
        </w:rPr>
        <w:t>”</w:t>
      </w:r>
      <w:r w:rsidRPr="005C28F1">
        <w:rPr>
          <w:color w:val="000000"/>
          <w:lang w:val="en-GB"/>
        </w:rPr>
        <w:t xml:space="preserve">, </w:t>
      </w:r>
      <w:r w:rsidRPr="005C28F1">
        <w:rPr>
          <w:i/>
          <w:iCs/>
          <w:color w:val="000000"/>
          <w:lang w:val="en-GB"/>
        </w:rPr>
        <w:t>The Hague Journal of Democracy</w:t>
      </w:r>
      <w:r w:rsidRPr="005C28F1">
        <w:rPr>
          <w:color w:val="000000"/>
          <w:lang w:val="en-GB"/>
        </w:rPr>
        <w:t xml:space="preserve"> (2016)</w:t>
      </w:r>
      <w:r w:rsidRPr="005C28F1">
        <w:rPr>
          <w:lang w:val="en-GB"/>
        </w:rPr>
        <w:t>.</w:t>
      </w:r>
    </w:p>
    <w:p w14:paraId="2E88FD39" w14:textId="77777777" w:rsidR="00DD61E1" w:rsidRPr="005C28F1" w:rsidRDefault="00DD61E1" w:rsidP="004429A5">
      <w:pPr>
        <w:spacing w:before="240" w:after="240"/>
        <w:rPr>
          <w:lang w:val="en-GB"/>
        </w:rPr>
      </w:pPr>
      <w:r w:rsidRPr="005C28F1">
        <w:rPr>
          <w:lang w:val="en-GB"/>
        </w:rPr>
        <w:t xml:space="preserve">Lusthaus, Charles, and others, </w:t>
      </w:r>
      <w:hyperlink r:id="rId538" w:history="1">
        <w:r w:rsidRPr="00DD61E1">
          <w:rPr>
            <w:rStyle w:val="Hyperlink"/>
            <w:i/>
            <w:iCs/>
            <w:lang w:val="en-US"/>
          </w:rPr>
          <w:t>Organizational Assessment:</w:t>
        </w:r>
      </w:hyperlink>
      <w:hyperlink r:id="rId539" w:history="1">
        <w:r w:rsidRPr="00DD61E1">
          <w:rPr>
            <w:rStyle w:val="Hyperlink"/>
            <w:i/>
            <w:iCs/>
            <w:lang w:val="en-US"/>
          </w:rPr>
          <w:t xml:space="preserve"> A Framework for Improving Performance</w:t>
        </w:r>
      </w:hyperlink>
      <w:r w:rsidRPr="005C28F1">
        <w:rPr>
          <w:lang w:val="en-GB"/>
        </w:rPr>
        <w:t xml:space="preserve"> (2002).</w:t>
      </w:r>
    </w:p>
    <w:p w14:paraId="58674BE5" w14:textId="77777777" w:rsidR="00DD61E1" w:rsidRPr="005C28F1" w:rsidRDefault="00DD61E1" w:rsidP="004429A5">
      <w:pPr>
        <w:spacing w:before="240" w:after="240"/>
        <w:rPr>
          <w:lang w:val="en-GB"/>
        </w:rPr>
      </w:pPr>
      <w:r w:rsidRPr="005C28F1">
        <w:rPr>
          <w:lang w:val="en-GB"/>
        </w:rPr>
        <w:t xml:space="preserve">Mason, Phil, </w:t>
      </w:r>
      <w:hyperlink r:id="rId540">
        <w:r w:rsidRPr="005C28F1">
          <w:rPr>
            <w:color w:val="0563C1"/>
            <w:u w:val="single"/>
            <w:lang w:val="en-GB"/>
          </w:rPr>
          <w:t xml:space="preserve">Rethinking strategies for an effective parliamentary role in </w:t>
        </w:r>
      </w:hyperlink>
      <w:hyperlink r:id="rId541">
        <w:r w:rsidRPr="005C28F1">
          <w:rPr>
            <w:color w:val="0563C1"/>
            <w:u w:val="single"/>
            <w:lang w:val="en-GB"/>
          </w:rPr>
          <w:t>combatting</w:t>
        </w:r>
      </w:hyperlink>
      <w:hyperlink r:id="rId542">
        <w:r w:rsidRPr="005C28F1">
          <w:rPr>
            <w:color w:val="0563C1"/>
            <w:u w:val="single"/>
            <w:lang w:val="en-GB"/>
          </w:rPr>
          <w:t xml:space="preserve"> corruption</w:t>
        </w:r>
      </w:hyperlink>
      <w:r w:rsidRPr="005C28F1">
        <w:rPr>
          <w:lang w:val="en-GB"/>
        </w:rPr>
        <w:t xml:space="preserve"> (2021).</w:t>
      </w:r>
    </w:p>
    <w:p w14:paraId="0DD78861" w14:textId="77777777" w:rsidR="00DD61E1" w:rsidRPr="005C28F1" w:rsidRDefault="00DD61E1" w:rsidP="004429A5">
      <w:pPr>
        <w:spacing w:before="240" w:after="240"/>
        <w:rPr>
          <w:lang w:val="en-GB"/>
        </w:rPr>
      </w:pPr>
      <w:r w:rsidRPr="005C28F1">
        <w:rPr>
          <w:lang w:val="en-GB"/>
        </w:rPr>
        <w:t>Messick, Richard,</w:t>
      </w:r>
      <w:hyperlink r:id="rId543">
        <w:r w:rsidRPr="005C28F1">
          <w:rPr>
            <w:lang w:val="en-GB"/>
          </w:rPr>
          <w:t xml:space="preserve"> </w:t>
        </w:r>
      </w:hyperlink>
      <w:hyperlink r:id="rId544">
        <w:r w:rsidRPr="005C28F1">
          <w:rPr>
            <w:i/>
            <w:iCs/>
            <w:color w:val="1155CC"/>
            <w:u w:val="single"/>
            <w:lang w:val="en-GB"/>
          </w:rPr>
          <w:t>Income and assets declarations:</w:t>
        </w:r>
      </w:hyperlink>
      <w:hyperlink r:id="rId545">
        <w:r w:rsidRPr="005C28F1">
          <w:rPr>
            <w:i/>
            <w:iCs/>
            <w:color w:val="1155CC"/>
            <w:u w:val="single"/>
            <w:lang w:val="en-GB"/>
          </w:rPr>
          <w:t xml:space="preserve"> Issues to consider in developing a disclosure regime</w:t>
        </w:r>
      </w:hyperlink>
      <w:r w:rsidRPr="005C28F1">
        <w:rPr>
          <w:lang w:val="en-GB"/>
        </w:rPr>
        <w:t xml:space="preserve"> (2009).</w:t>
      </w:r>
    </w:p>
    <w:p w14:paraId="2097B234" w14:textId="77777777" w:rsidR="00DD61E1" w:rsidRPr="005C28F1" w:rsidRDefault="00DD61E1" w:rsidP="004429A5">
      <w:pPr>
        <w:spacing w:before="240" w:after="240"/>
        <w:rPr>
          <w:lang w:val="en-GB"/>
        </w:rPr>
      </w:pPr>
      <w:r w:rsidRPr="005C28F1">
        <w:rPr>
          <w:lang w:val="en-GB"/>
        </w:rPr>
        <w:t xml:space="preserve">Mousmouti, Maria, </w:t>
      </w:r>
      <w:hyperlink r:id="rId546" w:history="1">
        <w:r w:rsidRPr="00DD61E1">
          <w:rPr>
            <w:rStyle w:val="Hyperlink"/>
            <w:i/>
            <w:lang w:val="en-US"/>
          </w:rPr>
          <w:t>Designing Effective Legislation</w:t>
        </w:r>
      </w:hyperlink>
      <w:r w:rsidRPr="005C28F1">
        <w:rPr>
          <w:lang w:val="en-GB"/>
        </w:rPr>
        <w:t xml:space="preserve"> (2019).</w:t>
      </w:r>
    </w:p>
    <w:p w14:paraId="769C3ADF" w14:textId="77777777" w:rsidR="00DD61E1" w:rsidRPr="005C28F1" w:rsidRDefault="00DD61E1" w:rsidP="004429A5">
      <w:pPr>
        <w:spacing w:before="240" w:after="240"/>
        <w:rPr>
          <w:color w:val="242021"/>
          <w:lang w:val="en-GB"/>
        </w:rPr>
      </w:pPr>
      <w:r w:rsidRPr="005C28F1">
        <w:rPr>
          <w:color w:val="242021"/>
          <w:lang w:val="en-GB"/>
        </w:rPr>
        <w:t>National Democratic Institute (NDI)</w:t>
      </w:r>
      <w:r w:rsidRPr="005C28F1">
        <w:rPr>
          <w:i/>
          <w:color w:val="242021"/>
          <w:lang w:val="en-GB"/>
        </w:rPr>
        <w:t xml:space="preserve">, </w:t>
      </w:r>
      <w:hyperlink r:id="rId547">
        <w:r w:rsidRPr="005C28F1">
          <w:rPr>
            <w:i/>
            <w:color w:val="005F9A"/>
            <w:u w:val="single"/>
            <w:lang w:val="en-GB"/>
          </w:rPr>
          <w:t>Legislative Ethics:</w:t>
        </w:r>
      </w:hyperlink>
      <w:hyperlink r:id="rId548">
        <w:r w:rsidRPr="005C28F1">
          <w:rPr>
            <w:i/>
            <w:color w:val="005F9A"/>
            <w:u w:val="single"/>
            <w:lang w:val="en-GB"/>
          </w:rPr>
          <w:t xml:space="preserve"> A Comparative Analysis</w:t>
        </w:r>
      </w:hyperlink>
      <w:r w:rsidRPr="005C28F1">
        <w:rPr>
          <w:color w:val="242021"/>
          <w:lang w:val="en-GB"/>
        </w:rPr>
        <w:t xml:space="preserve"> (1999). </w:t>
      </w:r>
    </w:p>
    <w:p w14:paraId="628B6FE0" w14:textId="77777777" w:rsidR="00DD61E1" w:rsidRPr="005C28F1" w:rsidRDefault="00DD61E1" w:rsidP="004429A5">
      <w:pPr>
        <w:spacing w:before="240" w:after="240"/>
        <w:rPr>
          <w:lang w:val="en-GB"/>
        </w:rPr>
      </w:pPr>
      <w:r w:rsidRPr="005C28F1">
        <w:rPr>
          <w:lang w:val="en-GB"/>
        </w:rPr>
        <w:t xml:space="preserve">NDI, </w:t>
      </w:r>
      <w:hyperlink r:id="rId549">
        <w:r w:rsidRPr="005C28F1">
          <w:rPr>
            <w:i/>
            <w:color w:val="1155CC"/>
            <w:u w:val="single"/>
            <w:lang w:val="en-GB"/>
          </w:rPr>
          <w:t>Towards the Development of International Standards for Democratic Legislatures</w:t>
        </w:r>
      </w:hyperlink>
      <w:r w:rsidRPr="005C28F1">
        <w:rPr>
          <w:lang w:val="en-GB"/>
        </w:rPr>
        <w:t xml:space="preserve"> (2007).</w:t>
      </w:r>
    </w:p>
    <w:p w14:paraId="1A4FCFC0" w14:textId="77777777" w:rsidR="00DD61E1" w:rsidRPr="005C28F1" w:rsidRDefault="00DD61E1" w:rsidP="004429A5">
      <w:pPr>
        <w:spacing w:before="240" w:after="240"/>
        <w:rPr>
          <w:lang w:val="en-GB"/>
        </w:rPr>
      </w:pPr>
      <w:r w:rsidRPr="005C28F1">
        <w:rPr>
          <w:lang w:val="en-GB"/>
        </w:rPr>
        <w:t>New Zealand Parliamentary Counsel Office, “</w:t>
      </w:r>
      <w:hyperlink r:id="rId550">
        <w:r w:rsidRPr="005C28F1">
          <w:rPr>
            <w:color w:val="0563C1"/>
            <w:u w:val="single"/>
            <w:lang w:val="en-GB"/>
          </w:rPr>
          <w:t>Principles of clear drafting</w:t>
        </w:r>
      </w:hyperlink>
      <w:r w:rsidRPr="005C28F1">
        <w:rPr>
          <w:lang w:val="en-GB"/>
        </w:rPr>
        <w:t>”.</w:t>
      </w:r>
    </w:p>
    <w:p w14:paraId="02E1B765" w14:textId="77777777" w:rsidR="00DD61E1" w:rsidRPr="005C28F1" w:rsidRDefault="00DD61E1" w:rsidP="00B63B7C">
      <w:pPr>
        <w:spacing w:before="240" w:after="240"/>
        <w:rPr>
          <w:lang w:val="en-GB"/>
        </w:rPr>
      </w:pPr>
      <w:r w:rsidRPr="005C28F1">
        <w:rPr>
          <w:lang w:val="en-GB"/>
        </w:rPr>
        <w:t xml:space="preserve">OpeningParliament.org, </w:t>
      </w:r>
      <w:hyperlink r:id="rId551">
        <w:r w:rsidRPr="005C28F1">
          <w:rPr>
            <w:i/>
            <w:color w:val="0563C1"/>
            <w:u w:val="single"/>
            <w:lang w:val="en-GB"/>
          </w:rPr>
          <w:t>Declaration on Parliamentary Openness</w:t>
        </w:r>
      </w:hyperlink>
      <w:r w:rsidRPr="005C28F1">
        <w:rPr>
          <w:i/>
          <w:lang w:val="en-GB"/>
        </w:rPr>
        <w:t xml:space="preserve"> </w:t>
      </w:r>
      <w:r w:rsidRPr="005C28F1">
        <w:rPr>
          <w:lang w:val="en-GB"/>
        </w:rPr>
        <w:t>(2012).</w:t>
      </w:r>
    </w:p>
    <w:p w14:paraId="28454B79" w14:textId="77777777" w:rsidR="00DD61E1" w:rsidRPr="005C28F1" w:rsidRDefault="00DD61E1" w:rsidP="00222354">
      <w:pPr>
        <w:pBdr>
          <w:top w:val="nil"/>
          <w:left w:val="nil"/>
          <w:bottom w:val="nil"/>
          <w:right w:val="nil"/>
          <w:between w:val="nil"/>
        </w:pBdr>
        <w:spacing w:before="240" w:after="240"/>
        <w:rPr>
          <w:color w:val="000000"/>
          <w:lang w:val="en-GB"/>
        </w:rPr>
      </w:pPr>
      <w:r w:rsidRPr="005C28F1">
        <w:rPr>
          <w:lang w:val="en-GB"/>
        </w:rPr>
        <w:t xml:space="preserve">Organisation for Economic Co-operation and Development (OECD), </w:t>
      </w:r>
      <w:hyperlink r:id="rId552">
        <w:r w:rsidRPr="005C28F1">
          <w:rPr>
            <w:i/>
            <w:color w:val="0563C1"/>
            <w:u w:val="single"/>
            <w:lang w:val="en-GB"/>
          </w:rPr>
          <w:t>OECD Best Practices for Budget Transparency</w:t>
        </w:r>
      </w:hyperlink>
      <w:r w:rsidRPr="005C28F1">
        <w:rPr>
          <w:color w:val="000000"/>
          <w:lang w:val="en-GB"/>
        </w:rPr>
        <w:t xml:space="preserve"> (2002).</w:t>
      </w:r>
    </w:p>
    <w:p w14:paraId="056D3A21" w14:textId="77777777" w:rsidR="00DD61E1" w:rsidRPr="005C28F1" w:rsidRDefault="00DD61E1" w:rsidP="000B5C1C">
      <w:pPr>
        <w:spacing w:before="240" w:after="240"/>
        <w:rPr>
          <w:lang w:val="en-GB"/>
        </w:rPr>
      </w:pPr>
      <w:r w:rsidRPr="005C28F1">
        <w:rPr>
          <w:color w:val="000000"/>
          <w:lang w:val="en-GB"/>
        </w:rPr>
        <w:t>OECD,</w:t>
      </w:r>
      <w:r w:rsidRPr="005C28F1">
        <w:rPr>
          <w:lang w:val="en-GB"/>
        </w:rPr>
        <w:t xml:space="preserve"> </w:t>
      </w:r>
      <w:hyperlink r:id="rId553">
        <w:r w:rsidRPr="005C28F1">
          <w:rPr>
            <w:i/>
            <w:color w:val="005F9A"/>
            <w:u w:val="single"/>
            <w:lang w:val="en-GB"/>
          </w:rPr>
          <w:t>Managing Conflict of Interest in the Public Service:</w:t>
        </w:r>
      </w:hyperlink>
      <w:hyperlink r:id="rId554">
        <w:r w:rsidRPr="005C28F1">
          <w:rPr>
            <w:i/>
            <w:color w:val="005F9A"/>
            <w:u w:val="single"/>
            <w:lang w:val="en-GB"/>
          </w:rPr>
          <w:t xml:space="preserve"> OECD Guidelines and Country Experiences</w:t>
        </w:r>
      </w:hyperlink>
      <w:r w:rsidRPr="005C28F1">
        <w:rPr>
          <w:lang w:val="en-GB"/>
        </w:rPr>
        <w:t xml:space="preserve"> (2003).</w:t>
      </w:r>
    </w:p>
    <w:p w14:paraId="4A5BADF3" w14:textId="77777777" w:rsidR="00DD61E1" w:rsidRPr="005C28F1" w:rsidRDefault="00DD61E1" w:rsidP="00BE385D">
      <w:pPr>
        <w:spacing w:before="240" w:after="240"/>
        <w:rPr>
          <w:lang w:val="en-GB"/>
        </w:rPr>
      </w:pPr>
      <w:r w:rsidRPr="005C28F1">
        <w:rPr>
          <w:color w:val="000000"/>
          <w:lang w:val="en-GB"/>
        </w:rPr>
        <w:t>OECD,</w:t>
      </w:r>
      <w:r w:rsidRPr="005C28F1">
        <w:rPr>
          <w:lang w:val="en-GB"/>
        </w:rPr>
        <w:t xml:space="preserve"> </w:t>
      </w:r>
      <w:hyperlink r:id="rId555">
        <w:r w:rsidRPr="005C28F1">
          <w:rPr>
            <w:i/>
            <w:color w:val="1155CC"/>
            <w:u w:val="single"/>
            <w:lang w:val="en-GB"/>
          </w:rPr>
          <w:t>Recommendation of the Council on Principles for Transparency and Integrity in Lobbying</w:t>
        </w:r>
      </w:hyperlink>
      <w:r w:rsidRPr="005C28F1">
        <w:rPr>
          <w:lang w:val="en-GB"/>
        </w:rPr>
        <w:t xml:space="preserve"> (</w:t>
      </w:r>
      <w:r w:rsidRPr="005C28F1">
        <w:rPr>
          <w:color w:val="1A2126"/>
          <w:lang w:val="en-GB"/>
        </w:rPr>
        <w:t>2010</w:t>
      </w:r>
      <w:r w:rsidRPr="005C28F1">
        <w:rPr>
          <w:lang w:val="en-GB"/>
        </w:rPr>
        <w:t>).</w:t>
      </w:r>
    </w:p>
    <w:p w14:paraId="3A2D1254" w14:textId="77777777" w:rsidR="00DD61E1" w:rsidRPr="005C28F1" w:rsidRDefault="00DD61E1" w:rsidP="00BE385D">
      <w:pPr>
        <w:spacing w:before="240" w:after="240"/>
        <w:rPr>
          <w:lang w:val="en-GB"/>
        </w:rPr>
      </w:pPr>
      <w:r w:rsidRPr="005C28F1">
        <w:rPr>
          <w:color w:val="000000"/>
          <w:lang w:val="en-GB"/>
        </w:rPr>
        <w:t>OECD,</w:t>
      </w:r>
      <w:r w:rsidRPr="005C28F1">
        <w:rPr>
          <w:lang w:val="en-GB"/>
        </w:rPr>
        <w:t xml:space="preserve"> </w:t>
      </w:r>
      <w:hyperlink r:id="rId556">
        <w:r w:rsidRPr="005C28F1">
          <w:rPr>
            <w:i/>
            <w:iCs/>
            <w:color w:val="1155CC"/>
            <w:u w:val="single"/>
            <w:lang w:val="en-GB"/>
          </w:rPr>
          <w:t>OECD Recommendation of the Council on Public Procurement</w:t>
        </w:r>
      </w:hyperlink>
      <w:r w:rsidRPr="005C28F1">
        <w:rPr>
          <w:color w:val="333333"/>
          <w:lang w:val="en-GB"/>
        </w:rPr>
        <w:t xml:space="preserve"> (</w:t>
      </w:r>
      <w:r w:rsidRPr="005C28F1">
        <w:rPr>
          <w:lang w:val="en-GB"/>
        </w:rPr>
        <w:t>2015).</w:t>
      </w:r>
    </w:p>
    <w:p w14:paraId="6E24EC31" w14:textId="77777777" w:rsidR="00DD61E1" w:rsidRPr="005C28F1" w:rsidRDefault="00DD61E1" w:rsidP="000B5C1C">
      <w:pPr>
        <w:spacing w:before="240" w:after="240"/>
        <w:rPr>
          <w:lang w:val="en-GB"/>
        </w:rPr>
      </w:pPr>
      <w:r w:rsidRPr="005C28F1">
        <w:rPr>
          <w:lang w:val="en-GB"/>
        </w:rPr>
        <w:t xml:space="preserve">OECD, </w:t>
      </w:r>
      <w:hyperlink r:id="rId557">
        <w:r w:rsidRPr="005C28F1">
          <w:rPr>
            <w:i/>
            <w:color w:val="0563C1"/>
            <w:u w:val="single"/>
            <w:lang w:val="en-GB"/>
          </w:rPr>
          <w:t>Recommendation of the Council on Budgetary Governance</w:t>
        </w:r>
      </w:hyperlink>
      <w:r w:rsidRPr="005C28F1">
        <w:rPr>
          <w:lang w:val="en-GB"/>
        </w:rPr>
        <w:t xml:space="preserve"> (2015).</w:t>
      </w:r>
    </w:p>
    <w:p w14:paraId="1985FF2D" w14:textId="77777777" w:rsidR="00DD61E1" w:rsidRPr="005C28F1" w:rsidRDefault="00DD61E1" w:rsidP="004429A5">
      <w:pPr>
        <w:pBdr>
          <w:top w:val="nil"/>
          <w:left w:val="nil"/>
          <w:bottom w:val="nil"/>
          <w:right w:val="nil"/>
          <w:between w:val="nil"/>
        </w:pBdr>
        <w:spacing w:before="240" w:after="240"/>
        <w:rPr>
          <w:rFonts w:eastAsia="Arial"/>
          <w:color w:val="000000"/>
          <w:lang w:val="en-GB"/>
        </w:rPr>
      </w:pPr>
      <w:r w:rsidRPr="005C28F1">
        <w:rPr>
          <w:color w:val="000000"/>
          <w:lang w:val="en-GB"/>
        </w:rPr>
        <w:t xml:space="preserve">OECD, </w:t>
      </w:r>
      <w:hyperlink r:id="rId558" w:history="1">
        <w:r w:rsidRPr="00DD61E1">
          <w:rPr>
            <w:rStyle w:val="Hyperlink"/>
            <w:i/>
            <w:iCs/>
            <w:lang w:val="en-US"/>
          </w:rPr>
          <w:t>Gender Budgeting in OECD countries</w:t>
        </w:r>
      </w:hyperlink>
      <w:r w:rsidRPr="005C28F1">
        <w:rPr>
          <w:color w:val="000000"/>
          <w:sz w:val="24"/>
          <w:szCs w:val="24"/>
          <w:lang w:val="en-GB"/>
        </w:rPr>
        <w:t xml:space="preserve"> </w:t>
      </w:r>
      <w:r w:rsidRPr="005C28F1">
        <w:rPr>
          <w:color w:val="000000"/>
          <w:lang w:val="en-GB"/>
        </w:rPr>
        <w:t>(2017).</w:t>
      </w:r>
    </w:p>
    <w:p w14:paraId="449B2010" w14:textId="77777777" w:rsidR="00DD61E1" w:rsidRPr="005C28F1" w:rsidRDefault="00DD61E1" w:rsidP="004429A5">
      <w:pPr>
        <w:spacing w:before="240" w:after="240"/>
        <w:rPr>
          <w:lang w:val="en-GB"/>
        </w:rPr>
      </w:pPr>
      <w:r w:rsidRPr="005C28F1">
        <w:rPr>
          <w:color w:val="000000"/>
          <w:lang w:val="en-GB"/>
        </w:rPr>
        <w:t>OECD,</w:t>
      </w:r>
      <w:r w:rsidRPr="005C28F1">
        <w:rPr>
          <w:lang w:val="en-GB"/>
        </w:rPr>
        <w:t xml:space="preserve"> </w:t>
      </w:r>
      <w:hyperlink r:id="rId559" w:history="1">
        <w:r w:rsidRPr="00DD61E1">
          <w:rPr>
            <w:rStyle w:val="Hyperlink"/>
            <w:i/>
            <w:iCs/>
            <w:lang w:val="en-US"/>
          </w:rPr>
          <w:t>Toolkit for Mainstreaming and Implementing Gender Equality</w:t>
        </w:r>
      </w:hyperlink>
      <w:r w:rsidRPr="005C28F1" w:rsidDel="00AD0EA6">
        <w:rPr>
          <w:lang w:val="en-GB"/>
        </w:rPr>
        <w:t xml:space="preserve"> </w:t>
      </w:r>
      <w:r w:rsidRPr="005C28F1">
        <w:rPr>
          <w:lang w:val="en-GB"/>
        </w:rPr>
        <w:t>(2018).</w:t>
      </w:r>
    </w:p>
    <w:p w14:paraId="0E29E0EE" w14:textId="77777777" w:rsidR="00DD61E1" w:rsidRPr="005C28F1" w:rsidRDefault="00DD61E1" w:rsidP="005D2970">
      <w:pPr>
        <w:pBdr>
          <w:top w:val="nil"/>
          <w:left w:val="nil"/>
          <w:bottom w:val="nil"/>
          <w:right w:val="nil"/>
          <w:between w:val="nil"/>
        </w:pBdr>
        <w:spacing w:before="240" w:after="240"/>
        <w:rPr>
          <w:color w:val="000000"/>
          <w:lang w:val="en-GB"/>
        </w:rPr>
      </w:pPr>
      <w:r w:rsidRPr="005C28F1">
        <w:rPr>
          <w:lang w:val="en-GB"/>
        </w:rPr>
        <w:t xml:space="preserve">OECD, </w:t>
      </w:r>
      <w:hyperlink r:id="rId560">
        <w:r w:rsidRPr="005C28F1">
          <w:rPr>
            <w:i/>
            <w:color w:val="0563C1"/>
            <w:u w:val="single"/>
            <w:lang w:val="en-GB"/>
          </w:rPr>
          <w:t>Parliament’s role in budgeting</w:t>
        </w:r>
      </w:hyperlink>
      <w:r w:rsidRPr="005C28F1">
        <w:rPr>
          <w:lang w:val="en-GB"/>
        </w:rPr>
        <w:t xml:space="preserve"> (2019).</w:t>
      </w:r>
    </w:p>
    <w:p w14:paraId="77A6B923" w14:textId="77777777" w:rsidR="00DD61E1" w:rsidRPr="005C28F1" w:rsidRDefault="00DD61E1" w:rsidP="005D2970">
      <w:pPr>
        <w:spacing w:before="240" w:after="240"/>
        <w:rPr>
          <w:lang w:val="en-GB"/>
        </w:rPr>
      </w:pPr>
      <w:r w:rsidRPr="005C28F1">
        <w:rPr>
          <w:lang w:val="en-GB"/>
        </w:rPr>
        <w:t xml:space="preserve">OECD, </w:t>
      </w:r>
      <w:hyperlink r:id="rId561">
        <w:r w:rsidRPr="005C28F1">
          <w:rPr>
            <w:i/>
            <w:iCs/>
            <w:color w:val="1155CC"/>
            <w:u w:val="single"/>
            <w:lang w:val="en-GB"/>
          </w:rPr>
          <w:t>Lobbying in the 21st Century:</w:t>
        </w:r>
      </w:hyperlink>
      <w:hyperlink r:id="rId562">
        <w:r w:rsidRPr="005C28F1">
          <w:rPr>
            <w:i/>
            <w:iCs/>
            <w:color w:val="1155CC"/>
            <w:u w:val="single"/>
            <w:lang w:val="en-GB"/>
          </w:rPr>
          <w:t xml:space="preserve"> Transparency, Integrity and Access</w:t>
        </w:r>
      </w:hyperlink>
      <w:r w:rsidRPr="005C28F1">
        <w:rPr>
          <w:lang w:val="en-GB"/>
        </w:rPr>
        <w:t xml:space="preserve"> (2021).</w:t>
      </w:r>
    </w:p>
    <w:p w14:paraId="52197A23" w14:textId="77777777" w:rsidR="00DD61E1" w:rsidRPr="005C28F1" w:rsidRDefault="00DD61E1" w:rsidP="00222354">
      <w:pPr>
        <w:spacing w:before="240" w:after="240"/>
        <w:rPr>
          <w:color w:val="222330"/>
          <w:lang w:val="en-GB"/>
        </w:rPr>
      </w:pPr>
      <w:r w:rsidRPr="005C28F1">
        <w:rPr>
          <w:color w:val="333333"/>
          <w:lang w:val="en-GB"/>
        </w:rPr>
        <w:t>OECD, “</w:t>
      </w:r>
      <w:hyperlink r:id="rId563">
        <w:r w:rsidRPr="005C28F1">
          <w:rPr>
            <w:color w:val="1155CC"/>
            <w:u w:val="single"/>
            <w:lang w:val="en-GB"/>
          </w:rPr>
          <w:t>Managing Conflict of Interest</w:t>
        </w:r>
      </w:hyperlink>
      <w:r w:rsidRPr="005C28F1">
        <w:rPr>
          <w:lang w:val="en-GB"/>
        </w:rPr>
        <w:t>”.</w:t>
      </w:r>
    </w:p>
    <w:p w14:paraId="366F6576" w14:textId="77777777" w:rsidR="00DD61E1" w:rsidRPr="005C28F1" w:rsidRDefault="00DD61E1" w:rsidP="00784B36">
      <w:pPr>
        <w:keepNext/>
        <w:spacing w:before="240" w:after="240"/>
        <w:rPr>
          <w:lang w:val="en-GB"/>
        </w:rPr>
      </w:pPr>
      <w:r w:rsidRPr="005C28F1">
        <w:rPr>
          <w:lang w:val="en-GB"/>
        </w:rPr>
        <w:t xml:space="preserve">Organization for Security and Co-operation in Europe (OSCE), </w:t>
      </w:r>
      <w:hyperlink r:id="rId564">
        <w:r w:rsidRPr="005C28F1">
          <w:rPr>
            <w:i/>
            <w:color w:val="0563C1"/>
            <w:u w:val="single"/>
            <w:lang w:val="en-GB"/>
          </w:rPr>
          <w:t>International Standards and Commitments on the Right to Democratic Elections:</w:t>
        </w:r>
      </w:hyperlink>
      <w:hyperlink r:id="rId565">
        <w:r w:rsidRPr="005C28F1">
          <w:rPr>
            <w:i/>
            <w:color w:val="0563C1"/>
            <w:u w:val="single"/>
            <w:lang w:val="en-GB"/>
          </w:rPr>
          <w:t xml:space="preserve"> A Practical Guide to Democratic Elections:</w:t>
        </w:r>
      </w:hyperlink>
      <w:hyperlink r:id="rId566">
        <w:r w:rsidRPr="005C28F1">
          <w:rPr>
            <w:i/>
            <w:color w:val="0563C1"/>
            <w:u w:val="single"/>
            <w:lang w:val="en-GB"/>
          </w:rPr>
          <w:t xml:space="preserve"> Best Practice</w:t>
        </w:r>
      </w:hyperlink>
      <w:r w:rsidRPr="005C28F1">
        <w:rPr>
          <w:lang w:val="en-GB"/>
        </w:rPr>
        <w:t xml:space="preserve"> (2002).</w:t>
      </w:r>
    </w:p>
    <w:p w14:paraId="6A94240D" w14:textId="77777777" w:rsidR="00DD61E1" w:rsidRPr="005C28F1" w:rsidRDefault="00DD61E1" w:rsidP="004429A5">
      <w:pPr>
        <w:spacing w:before="240" w:after="240"/>
        <w:rPr>
          <w:lang w:val="en-GB"/>
        </w:rPr>
      </w:pPr>
      <w:r w:rsidRPr="005C28F1">
        <w:rPr>
          <w:color w:val="242021"/>
          <w:lang w:val="en-GB"/>
        </w:rPr>
        <w:t>OSCE,</w:t>
      </w:r>
      <w:r w:rsidRPr="005C28F1">
        <w:rPr>
          <w:color w:val="4472C4"/>
          <w:lang w:val="en-GB"/>
        </w:rPr>
        <w:t xml:space="preserve"> </w:t>
      </w:r>
      <w:hyperlink r:id="rId567">
        <w:r w:rsidRPr="005C28F1">
          <w:rPr>
            <w:i/>
            <w:color w:val="005F9A"/>
            <w:u w:val="single"/>
            <w:lang w:val="en-GB"/>
          </w:rPr>
          <w:t>Background Study:</w:t>
        </w:r>
      </w:hyperlink>
      <w:hyperlink r:id="rId568">
        <w:r w:rsidRPr="005C28F1">
          <w:rPr>
            <w:i/>
            <w:color w:val="005F9A"/>
            <w:u w:val="single"/>
            <w:lang w:val="en-GB"/>
          </w:rPr>
          <w:t xml:space="preserve"> Professional and Ethical Standards for Parliamentarians</w:t>
        </w:r>
      </w:hyperlink>
      <w:r w:rsidRPr="005C28F1">
        <w:rPr>
          <w:color w:val="242021"/>
          <w:lang w:val="en-GB"/>
        </w:rPr>
        <w:t xml:space="preserve"> (2012).</w:t>
      </w:r>
      <w:r w:rsidRPr="005C28F1">
        <w:rPr>
          <w:sz w:val="24"/>
          <w:lang w:val="en-GB"/>
        </w:rPr>
        <w:t xml:space="preserve"> </w:t>
      </w:r>
    </w:p>
    <w:p w14:paraId="5037EBCD" w14:textId="77777777" w:rsidR="00DD61E1" w:rsidRPr="005C28F1" w:rsidRDefault="00DD61E1" w:rsidP="004429A5">
      <w:pPr>
        <w:pBdr>
          <w:top w:val="nil"/>
          <w:left w:val="nil"/>
          <w:bottom w:val="nil"/>
          <w:right w:val="nil"/>
          <w:between w:val="nil"/>
        </w:pBdr>
        <w:spacing w:before="240" w:after="240"/>
        <w:rPr>
          <w:rFonts w:eastAsia="Arial"/>
          <w:color w:val="000000"/>
          <w:lang w:val="en-GB"/>
        </w:rPr>
      </w:pPr>
      <w:r w:rsidRPr="005C28F1">
        <w:rPr>
          <w:color w:val="000000"/>
          <w:lang w:val="en-GB"/>
        </w:rPr>
        <w:t xml:space="preserve">OSCE, </w:t>
      </w:r>
      <w:hyperlink r:id="rId569">
        <w:r w:rsidRPr="005C28F1">
          <w:rPr>
            <w:i/>
            <w:color w:val="0563C1"/>
            <w:u w:val="single"/>
            <w:lang w:val="en-GB"/>
          </w:rPr>
          <w:t>Making Laws Work for Women and Men:</w:t>
        </w:r>
      </w:hyperlink>
      <w:hyperlink r:id="rId570">
        <w:r w:rsidRPr="005C28F1">
          <w:rPr>
            <w:i/>
            <w:color w:val="0563C1"/>
            <w:u w:val="single"/>
            <w:lang w:val="en-GB"/>
          </w:rPr>
          <w:t xml:space="preserve"> A Practical Guide to Gender-Sensitive Legislation</w:t>
        </w:r>
      </w:hyperlink>
      <w:r w:rsidRPr="005C28F1">
        <w:rPr>
          <w:i/>
          <w:color w:val="000000"/>
          <w:u w:val="single"/>
          <w:lang w:val="en-GB"/>
        </w:rPr>
        <w:t xml:space="preserve"> </w:t>
      </w:r>
      <w:r w:rsidRPr="005C28F1">
        <w:rPr>
          <w:color w:val="000000"/>
          <w:lang w:val="en-GB"/>
        </w:rPr>
        <w:t xml:space="preserve">(2017). </w:t>
      </w:r>
    </w:p>
    <w:p w14:paraId="0B30398A" w14:textId="77777777" w:rsidR="00DD61E1" w:rsidRPr="005C28F1" w:rsidRDefault="00DD61E1" w:rsidP="00EE6856">
      <w:pPr>
        <w:spacing w:before="240" w:after="240"/>
        <w:rPr>
          <w:lang w:val="en-GB"/>
        </w:rPr>
      </w:pPr>
      <w:r w:rsidRPr="005C28F1">
        <w:rPr>
          <w:lang w:val="en-GB"/>
        </w:rPr>
        <w:lastRenderedPageBreak/>
        <w:t xml:space="preserve">OSCE High Commissioner on National Minorities, </w:t>
      </w:r>
      <w:hyperlink r:id="rId571">
        <w:r w:rsidRPr="005C28F1">
          <w:rPr>
            <w:i/>
            <w:color w:val="0563C1"/>
            <w:u w:val="single"/>
            <w:lang w:val="en-GB"/>
          </w:rPr>
          <w:t>The Lund Recommendations on the Effective Participation of National Minorities in Public Life</w:t>
        </w:r>
      </w:hyperlink>
      <w:r w:rsidRPr="005C28F1">
        <w:rPr>
          <w:lang w:val="en-GB"/>
        </w:rPr>
        <w:t xml:space="preserve"> (1999).</w:t>
      </w:r>
    </w:p>
    <w:p w14:paraId="541C1CD4" w14:textId="77777777" w:rsidR="00DD61E1" w:rsidRPr="005C28F1" w:rsidRDefault="00DD61E1" w:rsidP="004429A5">
      <w:pPr>
        <w:spacing w:before="240" w:after="240"/>
        <w:rPr>
          <w:lang w:val="en-GB"/>
        </w:rPr>
      </w:pPr>
      <w:r w:rsidRPr="005C28F1">
        <w:rPr>
          <w:lang w:val="en-GB"/>
        </w:rPr>
        <w:t xml:space="preserve">OSCE Office for Democratic Institutions and Human Rights, </w:t>
      </w:r>
      <w:hyperlink r:id="rId572">
        <w:r w:rsidRPr="005C28F1">
          <w:rPr>
            <w:i/>
            <w:color w:val="0563C1"/>
            <w:u w:val="single"/>
            <w:lang w:val="en-GB"/>
          </w:rPr>
          <w:t>Guidelines to Assist National Minority Participation in the Electoral Process</w:t>
        </w:r>
      </w:hyperlink>
      <w:r w:rsidRPr="005C28F1">
        <w:rPr>
          <w:lang w:val="en-GB"/>
        </w:rPr>
        <w:t xml:space="preserve"> (2001).</w:t>
      </w:r>
    </w:p>
    <w:p w14:paraId="558AC59C" w14:textId="77777777" w:rsidR="00DD61E1" w:rsidRPr="005C28F1" w:rsidRDefault="00DD61E1" w:rsidP="004429A5">
      <w:pPr>
        <w:shd w:val="clear" w:color="auto" w:fill="FFFFFF"/>
        <w:spacing w:before="240" w:after="240"/>
        <w:rPr>
          <w:color w:val="000000"/>
          <w:lang w:val="en-GB"/>
        </w:rPr>
      </w:pPr>
      <w:r w:rsidRPr="005C28F1">
        <w:rPr>
          <w:color w:val="000000"/>
          <w:lang w:val="en-GB"/>
        </w:rPr>
        <w:t xml:space="preserve">Ouédraogo, Emile, </w:t>
      </w:r>
      <w:hyperlink r:id="rId573" w:history="1">
        <w:r w:rsidRPr="00DD61E1">
          <w:rPr>
            <w:rStyle w:val="Hyperlink"/>
            <w:i/>
            <w:iCs/>
            <w:lang w:val="en-US"/>
          </w:rPr>
          <w:t>Advancing Military Professionalism in Africa</w:t>
        </w:r>
      </w:hyperlink>
      <w:r w:rsidRPr="005C28F1">
        <w:rPr>
          <w:color w:val="000000"/>
          <w:lang w:val="en-GB"/>
        </w:rPr>
        <w:t xml:space="preserve"> (2014).</w:t>
      </w:r>
    </w:p>
    <w:p w14:paraId="47CBCE48" w14:textId="77777777" w:rsidR="00DD61E1" w:rsidRPr="005C28F1" w:rsidRDefault="00DD61E1" w:rsidP="004429A5">
      <w:pPr>
        <w:pBdr>
          <w:top w:val="nil"/>
          <w:left w:val="nil"/>
          <w:bottom w:val="nil"/>
          <w:right w:val="nil"/>
          <w:between w:val="nil"/>
        </w:pBdr>
        <w:spacing w:before="240" w:after="240"/>
        <w:rPr>
          <w:rFonts w:eastAsia="Arial"/>
          <w:color w:val="000000"/>
          <w:lang w:val="en-GB"/>
        </w:rPr>
      </w:pPr>
      <w:r w:rsidRPr="005C28F1">
        <w:rPr>
          <w:color w:val="000000"/>
          <w:lang w:val="en-GB"/>
        </w:rPr>
        <w:t xml:space="preserve">Popelier, Patricia, </w:t>
      </w:r>
      <w:hyperlink r:id="rId574">
        <w:r w:rsidRPr="005C28F1">
          <w:rPr>
            <w:i/>
            <w:color w:val="0563C1"/>
            <w:u w:val="single"/>
            <w:lang w:val="en-GB"/>
          </w:rPr>
          <w:t>A legal perspective on Regulatory Impact Assessments</w:t>
        </w:r>
      </w:hyperlink>
      <w:r w:rsidRPr="005C28F1">
        <w:rPr>
          <w:color w:val="000000"/>
          <w:lang w:val="en-GB"/>
        </w:rPr>
        <w:t xml:space="preserve"> (2017).</w:t>
      </w:r>
    </w:p>
    <w:p w14:paraId="70B58D79" w14:textId="77777777" w:rsidR="00DD61E1" w:rsidRPr="005C28F1" w:rsidRDefault="00DD61E1" w:rsidP="004429A5">
      <w:pPr>
        <w:spacing w:before="240" w:after="240"/>
        <w:rPr>
          <w:lang w:val="en-GB"/>
        </w:rPr>
      </w:pPr>
      <w:r w:rsidRPr="005C28F1">
        <w:rPr>
          <w:lang w:val="en-GB"/>
        </w:rPr>
        <w:t xml:space="preserve">Poptcheva, Eva-Maria, </w:t>
      </w:r>
      <w:hyperlink r:id="rId575">
        <w:r w:rsidRPr="005C28F1">
          <w:rPr>
            <w:i/>
            <w:color w:val="1155CC"/>
            <w:u w:val="single"/>
            <w:lang w:val="en-GB"/>
          </w:rPr>
          <w:t xml:space="preserve">Parliament’s committees of inquiry and special </w:t>
        </w:r>
        <w:r w:rsidRPr="005C28F1">
          <w:rPr>
            <w:iCs/>
            <w:color w:val="1155CC"/>
            <w:u w:val="single"/>
            <w:lang w:val="en-GB"/>
          </w:rPr>
          <w:t>committees</w:t>
        </w:r>
      </w:hyperlink>
      <w:r w:rsidRPr="005C28F1">
        <w:rPr>
          <w:iCs/>
          <w:lang w:val="en-GB"/>
        </w:rPr>
        <w:t xml:space="preserve"> (</w:t>
      </w:r>
      <w:r w:rsidRPr="005C28F1">
        <w:rPr>
          <w:lang w:val="en-GB"/>
        </w:rPr>
        <w:t>2016).</w:t>
      </w:r>
    </w:p>
    <w:p w14:paraId="00015BB0" w14:textId="77777777" w:rsidR="00DD61E1" w:rsidRPr="005C28F1" w:rsidRDefault="00DD61E1" w:rsidP="004429A5">
      <w:pPr>
        <w:spacing w:before="240" w:after="240"/>
        <w:rPr>
          <w:lang w:val="en-GB"/>
        </w:rPr>
      </w:pPr>
      <w:r w:rsidRPr="005C28F1">
        <w:rPr>
          <w:lang w:val="en-GB"/>
        </w:rPr>
        <w:t xml:space="preserve">Protsyk, Oleh, </w:t>
      </w:r>
      <w:hyperlink r:id="rId576">
        <w:r w:rsidRPr="005C28F1">
          <w:rPr>
            <w:i/>
            <w:color w:val="0563C1"/>
            <w:u w:val="single"/>
            <w:lang w:val="en-GB"/>
          </w:rPr>
          <w:t>The representation of minorities and indigenous peoples in parliament</w:t>
        </w:r>
      </w:hyperlink>
      <w:r w:rsidRPr="005C28F1">
        <w:rPr>
          <w:lang w:val="en-GB"/>
        </w:rPr>
        <w:t xml:space="preserve"> (2010).</w:t>
      </w:r>
    </w:p>
    <w:p w14:paraId="4F2724CF" w14:textId="77777777" w:rsidR="00DD61E1" w:rsidRPr="005C28F1" w:rsidRDefault="00DD61E1" w:rsidP="004429A5">
      <w:pPr>
        <w:spacing w:before="240" w:after="240"/>
        <w:rPr>
          <w:color w:val="000000"/>
          <w:lang w:val="en-GB"/>
        </w:rPr>
      </w:pPr>
      <w:r w:rsidRPr="005C28F1">
        <w:rPr>
          <w:color w:val="000000"/>
          <w:lang w:val="en-GB"/>
        </w:rPr>
        <w:t>Ruys, Tom, “</w:t>
      </w:r>
      <w:hyperlink r:id="rId577">
        <w:r w:rsidRPr="005C28F1">
          <w:rPr>
            <w:color w:val="0563C1"/>
            <w:u w:val="single"/>
            <w:lang w:val="en-GB"/>
          </w:rPr>
          <w:t>Parliamentary war powers and the role of international law in foreign troop deployment decisions:</w:t>
        </w:r>
      </w:hyperlink>
      <w:hyperlink r:id="rId578">
        <w:r w:rsidRPr="005C28F1">
          <w:rPr>
            <w:color w:val="0563C1"/>
            <w:u w:val="single"/>
            <w:lang w:val="en-GB"/>
          </w:rPr>
          <w:t xml:space="preserve"> The US-led coalition against “Islamic State” in Iraq and Syria</w:t>
        </w:r>
      </w:hyperlink>
      <w:r w:rsidRPr="005C28F1">
        <w:rPr>
          <w:iCs/>
          <w:color w:val="000000"/>
          <w:lang w:val="en-GB"/>
        </w:rPr>
        <w:t xml:space="preserve">”, </w:t>
      </w:r>
      <w:r w:rsidRPr="005C28F1">
        <w:rPr>
          <w:i/>
          <w:iCs/>
          <w:color w:val="000000"/>
          <w:lang w:val="en-GB"/>
        </w:rPr>
        <w:t xml:space="preserve">International Journal of Constitutional Law </w:t>
      </w:r>
      <w:r w:rsidRPr="005C28F1">
        <w:rPr>
          <w:color w:val="000000"/>
          <w:lang w:val="en-GB"/>
        </w:rPr>
        <w:t>(2019).</w:t>
      </w:r>
    </w:p>
    <w:p w14:paraId="2BBC0A0B" w14:textId="77777777" w:rsidR="00DD61E1" w:rsidRPr="005C28F1" w:rsidRDefault="00DD61E1" w:rsidP="004429A5">
      <w:pPr>
        <w:spacing w:before="240" w:after="240"/>
        <w:rPr>
          <w:lang w:val="en-GB"/>
        </w:rPr>
      </w:pPr>
      <w:r w:rsidRPr="005C28F1">
        <w:rPr>
          <w:lang w:val="en-GB"/>
        </w:rPr>
        <w:t xml:space="preserve">The Commonwealth, </w:t>
      </w:r>
      <w:hyperlink r:id="rId579">
        <w:r w:rsidRPr="005C28F1">
          <w:rPr>
            <w:i/>
            <w:iCs/>
            <w:color w:val="1155CC"/>
            <w:u w:val="single"/>
            <w:lang w:val="en-GB"/>
          </w:rPr>
          <w:t>Commonwealth Principles of the Accountability of and the Relationship Between the Three Branches of Government</w:t>
        </w:r>
      </w:hyperlink>
      <w:r w:rsidRPr="005C28F1">
        <w:rPr>
          <w:i/>
          <w:iCs/>
          <w:lang w:val="en-GB"/>
        </w:rPr>
        <w:t xml:space="preserve"> </w:t>
      </w:r>
      <w:r w:rsidRPr="005C28F1">
        <w:rPr>
          <w:lang w:val="en-GB"/>
        </w:rPr>
        <w:t>(2004).</w:t>
      </w:r>
    </w:p>
    <w:p w14:paraId="67DA1E76" w14:textId="77777777" w:rsidR="00DD61E1" w:rsidRPr="005C28F1" w:rsidRDefault="00DD61E1" w:rsidP="004429A5">
      <w:pPr>
        <w:spacing w:before="240" w:after="240"/>
        <w:rPr>
          <w:color w:val="000000"/>
          <w:lang w:val="en-GB"/>
        </w:rPr>
      </w:pPr>
      <w:r w:rsidRPr="005C28F1">
        <w:rPr>
          <w:color w:val="000000"/>
          <w:lang w:val="en-GB"/>
        </w:rPr>
        <w:t xml:space="preserve">Tiitinen, Seppe, </w:t>
      </w:r>
      <w:hyperlink r:id="rId580">
        <w:r w:rsidRPr="005C28F1">
          <w:rPr>
            <w:i/>
            <w:color w:val="0563C1"/>
            <w:u w:val="single"/>
            <w:lang w:val="en-GB"/>
          </w:rPr>
          <w:t>Role of Parliament in the conduct of foreign relations</w:t>
        </w:r>
      </w:hyperlink>
      <w:r w:rsidRPr="005C28F1">
        <w:rPr>
          <w:color w:val="000000"/>
          <w:lang w:val="en-GB"/>
        </w:rPr>
        <w:t xml:space="preserve"> (1996).</w:t>
      </w:r>
    </w:p>
    <w:p w14:paraId="35CF863C" w14:textId="77777777" w:rsidR="00DD61E1" w:rsidRPr="005C28F1" w:rsidRDefault="00DD61E1" w:rsidP="004429A5">
      <w:pPr>
        <w:spacing w:before="240" w:after="240"/>
        <w:rPr>
          <w:lang w:val="en-GB"/>
        </w:rPr>
      </w:pPr>
      <w:r w:rsidRPr="005C28F1">
        <w:rPr>
          <w:lang w:val="en-GB"/>
        </w:rPr>
        <w:t>Transparency International, “</w:t>
      </w:r>
      <w:hyperlink r:id="rId581" w:history="1">
        <w:r w:rsidRPr="00DD61E1">
          <w:rPr>
            <w:rStyle w:val="Hyperlink"/>
            <w:lang w:val="en-US"/>
          </w:rPr>
          <w:t>Publications</w:t>
        </w:r>
      </w:hyperlink>
      <w:r w:rsidRPr="005C28F1">
        <w:rPr>
          <w:lang w:val="en-GB"/>
        </w:rPr>
        <w:t>”.</w:t>
      </w:r>
    </w:p>
    <w:p w14:paraId="755D7ED1" w14:textId="77777777" w:rsidR="00DD61E1" w:rsidRPr="005C28F1" w:rsidRDefault="00DD61E1" w:rsidP="004429A5">
      <w:pPr>
        <w:spacing w:before="240" w:after="240"/>
        <w:rPr>
          <w:color w:val="000000"/>
          <w:lang w:val="en-GB"/>
        </w:rPr>
      </w:pPr>
      <w:r w:rsidRPr="005C28F1">
        <w:rPr>
          <w:lang w:val="en-GB"/>
        </w:rPr>
        <w:t>UK Parliament,</w:t>
      </w:r>
      <w:r w:rsidRPr="005C28F1">
        <w:rPr>
          <w:color w:val="1155CC"/>
          <w:lang w:val="en-GB"/>
        </w:rPr>
        <w:t xml:space="preserve"> </w:t>
      </w:r>
      <w:hyperlink r:id="rId582">
        <w:r w:rsidRPr="005C28F1">
          <w:rPr>
            <w:i/>
            <w:color w:val="1155CC"/>
            <w:u w:val="single"/>
            <w:lang w:val="en-GB"/>
          </w:rPr>
          <w:t>Using the Independent Complaints and Grievance Scheme (ICGS): guide for complainants</w:t>
        </w:r>
      </w:hyperlink>
      <w:r w:rsidRPr="005C28F1">
        <w:rPr>
          <w:lang w:val="en-GB"/>
        </w:rPr>
        <w:t>.</w:t>
      </w:r>
    </w:p>
    <w:p w14:paraId="1ED6FBA8" w14:textId="77777777" w:rsidR="00DD61E1" w:rsidRPr="005C28F1" w:rsidRDefault="00DD61E1" w:rsidP="004429A5">
      <w:pPr>
        <w:pBdr>
          <w:top w:val="nil"/>
          <w:left w:val="nil"/>
          <w:bottom w:val="nil"/>
          <w:right w:val="nil"/>
          <w:between w:val="nil"/>
        </w:pBdr>
        <w:spacing w:before="240" w:after="240"/>
        <w:rPr>
          <w:rFonts w:eastAsia="Arial"/>
          <w:color w:val="000000"/>
          <w:lang w:val="en-GB"/>
        </w:rPr>
      </w:pPr>
      <w:r w:rsidRPr="005C28F1">
        <w:rPr>
          <w:color w:val="000000"/>
          <w:lang w:val="en-GB"/>
        </w:rPr>
        <w:t xml:space="preserve">UN Women, </w:t>
      </w:r>
      <w:hyperlink r:id="rId583">
        <w:r w:rsidRPr="005C28F1">
          <w:rPr>
            <w:i/>
            <w:color w:val="1155CC"/>
            <w:u w:val="single"/>
            <w:lang w:val="en-GB"/>
          </w:rPr>
          <w:t>Gender-Responsive Budgeting:</w:t>
        </w:r>
      </w:hyperlink>
      <w:hyperlink r:id="rId584">
        <w:r w:rsidRPr="005C28F1">
          <w:rPr>
            <w:i/>
            <w:color w:val="1155CC"/>
            <w:u w:val="single"/>
            <w:lang w:val="en-GB"/>
          </w:rPr>
          <w:t xml:space="preserve"> Analysis of Budget Programmes from Gender Perspective</w:t>
        </w:r>
      </w:hyperlink>
      <w:r w:rsidRPr="005C28F1">
        <w:rPr>
          <w:color w:val="000000"/>
          <w:lang w:val="en-GB"/>
        </w:rPr>
        <w:t xml:space="preserve"> (2016).</w:t>
      </w:r>
    </w:p>
    <w:p w14:paraId="38812CE1" w14:textId="77777777" w:rsidR="00DD61E1" w:rsidRPr="005C28F1" w:rsidRDefault="00DD61E1" w:rsidP="004429A5">
      <w:pPr>
        <w:spacing w:before="240" w:after="240"/>
        <w:rPr>
          <w:lang w:val="en-GB"/>
        </w:rPr>
      </w:pPr>
      <w:r w:rsidRPr="005C28F1">
        <w:rPr>
          <w:lang w:val="en-GB"/>
        </w:rPr>
        <w:t>United Kingdom Office of the Parliamentary Counsel, “</w:t>
      </w:r>
      <w:hyperlink r:id="rId585">
        <w:r w:rsidRPr="005C28F1">
          <w:rPr>
            <w:iCs/>
            <w:color w:val="0563C1"/>
            <w:u w:val="single"/>
            <w:lang w:val="en-GB"/>
          </w:rPr>
          <w:t>Drafting Guidance</w:t>
        </w:r>
      </w:hyperlink>
      <w:r w:rsidRPr="005C28F1">
        <w:rPr>
          <w:iCs/>
          <w:lang w:val="en-GB"/>
        </w:rPr>
        <w:t>”</w:t>
      </w:r>
      <w:r w:rsidRPr="005C28F1">
        <w:rPr>
          <w:lang w:val="en-GB"/>
        </w:rPr>
        <w:t xml:space="preserve"> (2020).</w:t>
      </w:r>
    </w:p>
    <w:p w14:paraId="4EA38D34" w14:textId="77777777" w:rsidR="00DD61E1" w:rsidRPr="005C28F1" w:rsidRDefault="00DD61E1" w:rsidP="0045409D">
      <w:pPr>
        <w:spacing w:before="240" w:after="240"/>
        <w:rPr>
          <w:rFonts w:eastAsia="Arial"/>
          <w:lang w:val="en-GB"/>
        </w:rPr>
      </w:pPr>
      <w:r w:rsidRPr="005C28F1">
        <w:rPr>
          <w:rFonts w:eastAsia="Arial"/>
          <w:lang w:val="en-GB"/>
        </w:rPr>
        <w:t xml:space="preserve">United Nations, </w:t>
      </w:r>
      <w:hyperlink r:id="rId586" w:history="1">
        <w:r w:rsidRPr="00DD61E1">
          <w:rPr>
            <w:rStyle w:val="Hyperlink"/>
            <w:i/>
            <w:iCs/>
            <w:lang w:val="en-US"/>
          </w:rPr>
          <w:t>Universal Declaration of Human Rights</w:t>
        </w:r>
      </w:hyperlink>
      <w:r w:rsidRPr="005C28F1">
        <w:rPr>
          <w:rFonts w:eastAsia="Arial"/>
          <w:lang w:val="en-GB"/>
        </w:rPr>
        <w:t xml:space="preserve"> (1948).</w:t>
      </w:r>
    </w:p>
    <w:p w14:paraId="736CD915" w14:textId="77777777" w:rsidR="00DD61E1" w:rsidRPr="005C28F1" w:rsidRDefault="00DD61E1" w:rsidP="00FE47B8">
      <w:pPr>
        <w:spacing w:before="240" w:after="240"/>
        <w:rPr>
          <w:rFonts w:eastAsia="Arial"/>
          <w:lang w:val="en-GB"/>
        </w:rPr>
      </w:pPr>
      <w:r w:rsidRPr="005C28F1">
        <w:rPr>
          <w:rFonts w:eastAsia="Arial"/>
          <w:lang w:val="en-GB"/>
        </w:rPr>
        <w:t xml:space="preserve">United Nations, </w:t>
      </w:r>
      <w:hyperlink r:id="rId587" w:history="1">
        <w:r w:rsidRPr="00DD61E1">
          <w:rPr>
            <w:rStyle w:val="Hyperlink"/>
            <w:i/>
            <w:iCs/>
            <w:lang w:val="en-US"/>
          </w:rPr>
          <w:t>International Covenant on Civil and Political Rights</w:t>
        </w:r>
      </w:hyperlink>
      <w:r w:rsidRPr="005C28F1">
        <w:rPr>
          <w:rFonts w:eastAsia="Arial"/>
          <w:i/>
          <w:iCs/>
          <w:lang w:val="en-GB"/>
        </w:rPr>
        <w:t xml:space="preserve"> </w:t>
      </w:r>
      <w:r w:rsidRPr="005C28F1">
        <w:rPr>
          <w:rFonts w:eastAsia="Arial"/>
          <w:lang w:val="en-GB"/>
        </w:rPr>
        <w:t>(1966).</w:t>
      </w:r>
    </w:p>
    <w:p w14:paraId="31D0E8A0" w14:textId="77777777" w:rsidR="00DD61E1" w:rsidRPr="005C28F1" w:rsidRDefault="00DD61E1" w:rsidP="000A1F1F">
      <w:pPr>
        <w:spacing w:before="240" w:after="240"/>
        <w:rPr>
          <w:lang w:val="en-GB"/>
        </w:rPr>
      </w:pPr>
      <w:r w:rsidRPr="005C28F1">
        <w:rPr>
          <w:lang w:val="en-GB"/>
        </w:rPr>
        <w:t xml:space="preserve">United Nations, </w:t>
      </w:r>
      <w:hyperlink r:id="rId588" w:history="1">
        <w:r w:rsidRPr="00DD61E1">
          <w:rPr>
            <w:rStyle w:val="Hyperlink"/>
            <w:i/>
            <w:iCs/>
            <w:lang w:val="en-US"/>
          </w:rPr>
          <w:t>Convention on the Elimination of All Forms of Discrimination against Women</w:t>
        </w:r>
      </w:hyperlink>
      <w:r w:rsidRPr="005C28F1">
        <w:rPr>
          <w:lang w:val="en-GB"/>
        </w:rPr>
        <w:t xml:space="preserve"> (1979).</w:t>
      </w:r>
    </w:p>
    <w:p w14:paraId="36790E7A" w14:textId="77777777" w:rsidR="00DD61E1" w:rsidRPr="005C28F1" w:rsidRDefault="00DD61E1" w:rsidP="004B0A13">
      <w:pPr>
        <w:spacing w:before="240" w:after="240"/>
        <w:rPr>
          <w:lang w:val="en-GB"/>
        </w:rPr>
      </w:pPr>
      <w:r w:rsidRPr="005C28F1">
        <w:rPr>
          <w:lang w:val="en-GB"/>
        </w:rPr>
        <w:t xml:space="preserve">United Nations, </w:t>
      </w:r>
      <w:hyperlink r:id="rId589">
        <w:r w:rsidRPr="005C28F1">
          <w:rPr>
            <w:i/>
            <w:color w:val="0563C1"/>
            <w:u w:val="single"/>
            <w:lang w:val="en-GB"/>
          </w:rPr>
          <w:t>United Nations Convention against Corruption</w:t>
        </w:r>
      </w:hyperlink>
      <w:r w:rsidRPr="005C28F1">
        <w:rPr>
          <w:lang w:val="en-GB"/>
        </w:rPr>
        <w:t xml:space="preserve"> (2003).</w:t>
      </w:r>
    </w:p>
    <w:p w14:paraId="5D2D3BAE" w14:textId="77777777" w:rsidR="00DD61E1" w:rsidRPr="005C28F1" w:rsidRDefault="00DD61E1" w:rsidP="0045409D">
      <w:pPr>
        <w:spacing w:before="240" w:after="240"/>
        <w:rPr>
          <w:rFonts w:eastAsia="Arial"/>
          <w:lang w:val="en-GB"/>
        </w:rPr>
      </w:pPr>
      <w:r w:rsidRPr="005C28F1">
        <w:rPr>
          <w:rFonts w:eastAsia="Arial"/>
          <w:lang w:val="en-GB"/>
        </w:rPr>
        <w:t xml:space="preserve">United Nations, </w:t>
      </w:r>
      <w:hyperlink r:id="rId590" w:history="1">
        <w:r w:rsidRPr="00DD61E1">
          <w:rPr>
            <w:rStyle w:val="Hyperlink"/>
            <w:i/>
            <w:iCs/>
            <w:lang w:val="en-US"/>
          </w:rPr>
          <w:t>Belgrade principles on the relationship between national human rights institutions and parliaments</w:t>
        </w:r>
      </w:hyperlink>
      <w:r w:rsidRPr="005C28F1">
        <w:rPr>
          <w:rFonts w:eastAsia="Arial"/>
          <w:lang w:val="en-GB"/>
        </w:rPr>
        <w:t xml:space="preserve"> (2012).</w:t>
      </w:r>
    </w:p>
    <w:p w14:paraId="2B57687D" w14:textId="77777777" w:rsidR="00DD61E1" w:rsidRPr="005C28F1" w:rsidRDefault="00DD61E1" w:rsidP="0045409D">
      <w:pPr>
        <w:spacing w:before="240" w:after="240"/>
        <w:rPr>
          <w:rFonts w:eastAsia="Arial"/>
          <w:lang w:val="en-GB"/>
        </w:rPr>
      </w:pPr>
      <w:r w:rsidRPr="005C28F1">
        <w:rPr>
          <w:color w:val="000000"/>
          <w:lang w:val="en-GB"/>
        </w:rPr>
        <w:t xml:space="preserve">United Nations, </w:t>
      </w:r>
      <w:hyperlink r:id="rId591" w:history="1">
        <w:r w:rsidRPr="00DD61E1">
          <w:rPr>
            <w:rStyle w:val="Hyperlink"/>
            <w:i/>
            <w:color w:val="0563C1"/>
            <w:lang w:val="en-US"/>
          </w:rPr>
          <w:t>Contribution of parliaments to the work of the Human Rights Council and its universal periodic review</w:t>
        </w:r>
      </w:hyperlink>
      <w:r w:rsidRPr="005C28F1">
        <w:rPr>
          <w:i/>
          <w:color w:val="000000"/>
          <w:lang w:val="en-GB"/>
        </w:rPr>
        <w:t xml:space="preserve"> </w:t>
      </w:r>
      <w:r w:rsidRPr="005C28F1">
        <w:rPr>
          <w:color w:val="000000"/>
          <w:lang w:val="en-GB"/>
        </w:rPr>
        <w:t>(2018).</w:t>
      </w:r>
    </w:p>
    <w:p w14:paraId="53505AED" w14:textId="77777777" w:rsidR="00DD61E1" w:rsidRPr="005C28F1" w:rsidRDefault="00DD61E1" w:rsidP="0045409D">
      <w:pPr>
        <w:spacing w:before="240" w:after="240"/>
        <w:rPr>
          <w:lang w:val="en-GB"/>
        </w:rPr>
      </w:pPr>
      <w:r w:rsidRPr="005C28F1">
        <w:rPr>
          <w:lang w:val="en-GB"/>
        </w:rPr>
        <w:t xml:space="preserve">United Nations, </w:t>
      </w:r>
      <w:hyperlink r:id="rId592">
        <w:r w:rsidRPr="005C28F1">
          <w:rPr>
            <w:i/>
            <w:color w:val="1155CC"/>
            <w:u w:val="single"/>
            <w:lang w:val="en-GB"/>
          </w:rPr>
          <w:t>Report of the Conference of the States Parties to the United Nations Convention against Corruption on its preparatory work for the special session of the General Assembly on challenges and measures to prevent and combat corruption and strengthen international cooperation: Note by the Secretary-General – Addendum</w:t>
        </w:r>
      </w:hyperlink>
      <w:r w:rsidRPr="005C28F1">
        <w:rPr>
          <w:lang w:val="en-GB"/>
        </w:rPr>
        <w:t xml:space="preserve"> (2021).</w:t>
      </w:r>
    </w:p>
    <w:p w14:paraId="4CBD15EE" w14:textId="77777777" w:rsidR="00DD61E1" w:rsidRPr="005C28F1" w:rsidRDefault="00DD61E1" w:rsidP="00A00585">
      <w:pPr>
        <w:spacing w:before="240" w:after="240"/>
        <w:rPr>
          <w:rFonts w:eastAsia="Arial"/>
          <w:lang w:val="en-GB"/>
        </w:rPr>
      </w:pPr>
      <w:r w:rsidRPr="005C28F1">
        <w:rPr>
          <w:lang w:val="en-GB"/>
        </w:rPr>
        <w:t xml:space="preserve">United Nations, </w:t>
      </w:r>
      <w:hyperlink r:id="rId593">
        <w:r w:rsidRPr="005C28F1">
          <w:rPr>
            <w:i/>
            <w:iCs/>
            <w:color w:val="1155CC"/>
            <w:u w:val="single"/>
            <w:lang w:val="en-GB"/>
          </w:rPr>
          <w:t>Enhancing the role of parliaments in accelerating the achievement of the Sustainable Development Goals</w:t>
        </w:r>
      </w:hyperlink>
      <w:r w:rsidRPr="005C28F1">
        <w:rPr>
          <w:lang w:val="en-GB"/>
        </w:rPr>
        <w:t>, General Assembly resolution 77/159 (2022).</w:t>
      </w:r>
    </w:p>
    <w:p w14:paraId="0CFF3184" w14:textId="77777777" w:rsidR="00DD61E1" w:rsidRPr="005C28F1" w:rsidRDefault="00DD61E1" w:rsidP="004429A5">
      <w:pPr>
        <w:spacing w:before="240" w:after="240"/>
        <w:rPr>
          <w:lang w:val="en-GB"/>
        </w:rPr>
      </w:pPr>
      <w:r w:rsidRPr="005C28F1">
        <w:rPr>
          <w:lang w:val="en-GB"/>
        </w:rPr>
        <w:t xml:space="preserve">United Nations Centre for Human Rights, </w:t>
      </w:r>
      <w:hyperlink r:id="rId594">
        <w:r w:rsidRPr="005C28F1">
          <w:rPr>
            <w:i/>
            <w:color w:val="0563C1"/>
            <w:u w:val="single"/>
            <w:lang w:val="en-GB"/>
          </w:rPr>
          <w:t>Human Rights and Elections:</w:t>
        </w:r>
      </w:hyperlink>
      <w:hyperlink r:id="rId595">
        <w:r w:rsidRPr="005C28F1">
          <w:rPr>
            <w:i/>
            <w:color w:val="0563C1"/>
            <w:u w:val="single"/>
            <w:lang w:val="en-GB"/>
          </w:rPr>
          <w:t xml:space="preserve"> A Handbook on the Legal, Technical and Human Rights Aspects of Elections</w:t>
        </w:r>
      </w:hyperlink>
      <w:r w:rsidRPr="005C28F1">
        <w:rPr>
          <w:lang w:val="en-GB"/>
        </w:rPr>
        <w:t xml:space="preserve"> (1994).</w:t>
      </w:r>
    </w:p>
    <w:p w14:paraId="351B5791" w14:textId="77777777" w:rsidR="00DD61E1" w:rsidRPr="005C28F1" w:rsidRDefault="00DD61E1" w:rsidP="004429A5">
      <w:pPr>
        <w:spacing w:before="240" w:after="240"/>
        <w:rPr>
          <w:lang w:val="en-GB"/>
        </w:rPr>
      </w:pPr>
      <w:r w:rsidRPr="005C28F1">
        <w:rPr>
          <w:lang w:val="en-GB"/>
        </w:rPr>
        <w:lastRenderedPageBreak/>
        <w:t>United Nations Department of Economic and Social Affairs (UN DESA),</w:t>
      </w:r>
      <w:hyperlink r:id="rId596">
        <w:r w:rsidRPr="005C28F1">
          <w:rPr>
            <w:lang w:val="en-GB"/>
          </w:rPr>
          <w:t xml:space="preserve"> </w:t>
        </w:r>
      </w:hyperlink>
      <w:hyperlink r:id="rId597">
        <w:r w:rsidRPr="005C28F1">
          <w:rPr>
            <w:i/>
            <w:color w:val="0563C1"/>
            <w:u w:val="single"/>
            <w:lang w:val="en-GB"/>
          </w:rPr>
          <w:t>Compendium of National Institutional Arrangements for implementing the 2030 Agenda for Sustainable Development</w:t>
        </w:r>
      </w:hyperlink>
      <w:r w:rsidRPr="005C28F1">
        <w:rPr>
          <w:i/>
          <w:lang w:val="en-GB"/>
        </w:rPr>
        <w:t xml:space="preserve"> </w:t>
      </w:r>
      <w:r w:rsidRPr="005C28F1">
        <w:rPr>
          <w:lang w:val="en-GB"/>
        </w:rPr>
        <w:t>(2019).</w:t>
      </w:r>
    </w:p>
    <w:p w14:paraId="74FB1B82" w14:textId="77777777" w:rsidR="00DD61E1" w:rsidRPr="005C28F1" w:rsidRDefault="00DD61E1" w:rsidP="006D463C">
      <w:pPr>
        <w:spacing w:before="240" w:after="240"/>
        <w:rPr>
          <w:lang w:val="en-GB"/>
        </w:rPr>
      </w:pPr>
      <w:r w:rsidRPr="005C28F1">
        <w:rPr>
          <w:lang w:val="en-GB"/>
        </w:rPr>
        <w:t xml:space="preserve">UN DESA and Inter-Parliamentary Union, </w:t>
      </w:r>
      <w:hyperlink r:id="rId598">
        <w:r w:rsidRPr="005C28F1">
          <w:rPr>
            <w:i/>
            <w:color w:val="0563C1"/>
            <w:u w:val="single"/>
            <w:lang w:val="en-GB"/>
          </w:rPr>
          <w:t>Technological Options for Capturing and Reporting Parliamentary Proceedings</w:t>
        </w:r>
      </w:hyperlink>
      <w:r w:rsidRPr="005C28F1">
        <w:rPr>
          <w:lang w:val="en-GB"/>
        </w:rPr>
        <w:t xml:space="preserve"> (2014).</w:t>
      </w:r>
    </w:p>
    <w:p w14:paraId="605B2F27" w14:textId="77777777" w:rsidR="00DD61E1" w:rsidRPr="005C28F1" w:rsidRDefault="00DD61E1" w:rsidP="004429A5">
      <w:pPr>
        <w:spacing w:before="240" w:after="240"/>
        <w:rPr>
          <w:lang w:val="en-GB"/>
        </w:rPr>
      </w:pPr>
      <w:r w:rsidRPr="005C28F1">
        <w:rPr>
          <w:lang w:val="en-GB"/>
        </w:rPr>
        <w:t xml:space="preserve">United Nations Development Programme (UNDP), </w:t>
      </w:r>
      <w:hyperlink r:id="rId599">
        <w:r w:rsidRPr="005C28F1">
          <w:rPr>
            <w:i/>
            <w:color w:val="0563C1"/>
            <w:u w:val="single"/>
            <w:lang w:val="en-GB"/>
          </w:rPr>
          <w:t>Guidance Note:</w:t>
        </w:r>
      </w:hyperlink>
      <w:hyperlink r:id="rId600">
        <w:r w:rsidRPr="005C28F1">
          <w:rPr>
            <w:i/>
            <w:color w:val="0563C1"/>
            <w:u w:val="single"/>
            <w:lang w:val="en-GB"/>
          </w:rPr>
          <w:t xml:space="preserve"> Strategies and good practices in promoting gender equality outcomes in parliaments</w:t>
        </w:r>
      </w:hyperlink>
      <w:r w:rsidRPr="005C28F1">
        <w:rPr>
          <w:i/>
          <w:u w:val="single"/>
          <w:lang w:val="en-GB"/>
        </w:rPr>
        <w:t xml:space="preserve"> </w:t>
      </w:r>
      <w:r w:rsidRPr="005C28F1">
        <w:rPr>
          <w:lang w:val="en-GB"/>
        </w:rPr>
        <w:t>(2016).</w:t>
      </w:r>
    </w:p>
    <w:p w14:paraId="252CDEC9" w14:textId="77777777" w:rsidR="00DD61E1" w:rsidRPr="005C28F1" w:rsidRDefault="00DD61E1" w:rsidP="004429A5">
      <w:pPr>
        <w:spacing w:before="240" w:after="240"/>
        <w:rPr>
          <w:iCs/>
          <w:color w:val="000000"/>
          <w:lang w:val="en-GB"/>
        </w:rPr>
      </w:pPr>
      <w:r w:rsidRPr="005C28F1">
        <w:rPr>
          <w:color w:val="000000"/>
          <w:lang w:val="en-GB"/>
        </w:rPr>
        <w:t xml:space="preserve">UNDP, </w:t>
      </w:r>
      <w:hyperlink r:id="rId601">
        <w:r w:rsidRPr="005C28F1">
          <w:rPr>
            <w:i/>
            <w:color w:val="0563C1"/>
            <w:u w:val="single"/>
            <w:lang w:val="en-GB"/>
          </w:rPr>
          <w:t>Parliaments as partners supporting the Women, Peace and Security agenda</w:t>
        </w:r>
      </w:hyperlink>
      <w:r w:rsidRPr="005C28F1">
        <w:rPr>
          <w:i/>
          <w:color w:val="000000"/>
          <w:lang w:val="en-GB"/>
        </w:rPr>
        <w:t xml:space="preserve"> </w:t>
      </w:r>
      <w:r w:rsidRPr="005C28F1">
        <w:rPr>
          <w:iCs/>
          <w:color w:val="000000"/>
          <w:lang w:val="en-GB"/>
        </w:rPr>
        <w:t>(2019).</w:t>
      </w:r>
    </w:p>
    <w:p w14:paraId="456B82E9" w14:textId="77777777" w:rsidR="00DD61E1" w:rsidRPr="005C28F1" w:rsidRDefault="00DD61E1" w:rsidP="00636E6B">
      <w:pPr>
        <w:pBdr>
          <w:top w:val="nil"/>
          <w:left w:val="nil"/>
          <w:bottom w:val="nil"/>
          <w:right w:val="nil"/>
          <w:between w:val="nil"/>
        </w:pBdr>
        <w:spacing w:before="240" w:after="240"/>
        <w:rPr>
          <w:rFonts w:eastAsia="Arial"/>
          <w:lang w:val="en-GB" w:eastAsia="en-GB"/>
        </w:rPr>
      </w:pPr>
      <w:r w:rsidRPr="005C28F1">
        <w:rPr>
          <w:color w:val="000000"/>
          <w:lang w:val="en-GB"/>
        </w:rPr>
        <w:t xml:space="preserve">UNDP and Parliament of the Republic of Fiji, </w:t>
      </w:r>
      <w:hyperlink r:id="rId602">
        <w:r w:rsidRPr="005C28F1">
          <w:rPr>
            <w:i/>
            <w:color w:val="0563C1"/>
            <w:u w:val="single"/>
            <w:lang w:val="en-GB"/>
          </w:rPr>
          <w:t>Scrutinising Legislation from a Gender Perspective</w:t>
        </w:r>
      </w:hyperlink>
      <w:r w:rsidRPr="005C28F1">
        <w:rPr>
          <w:i/>
          <w:color w:val="0563C1"/>
          <w:u w:val="single"/>
          <w:lang w:val="en-GB"/>
        </w:rPr>
        <w:t>: A Practical Toolkit</w:t>
      </w:r>
      <w:r w:rsidRPr="005C28F1">
        <w:rPr>
          <w:i/>
          <w:color w:val="000000"/>
          <w:lang w:val="en-GB"/>
        </w:rPr>
        <w:t xml:space="preserve"> </w:t>
      </w:r>
      <w:r w:rsidRPr="005C28F1">
        <w:rPr>
          <w:iCs/>
          <w:color w:val="000000"/>
          <w:lang w:val="en-GB"/>
        </w:rPr>
        <w:t>(2017).</w:t>
      </w:r>
    </w:p>
    <w:p w14:paraId="4889FFD5" w14:textId="77777777" w:rsidR="00DD61E1" w:rsidRPr="005C28F1" w:rsidRDefault="00DD61E1" w:rsidP="004429A5">
      <w:pPr>
        <w:spacing w:before="240" w:after="240"/>
        <w:rPr>
          <w:lang w:val="en-GB"/>
        </w:rPr>
      </w:pPr>
      <w:r w:rsidRPr="005C28F1">
        <w:rPr>
          <w:lang w:val="en-GB"/>
        </w:rPr>
        <w:t xml:space="preserve">United Nations Office on Drugs and Crime, </w:t>
      </w:r>
      <w:hyperlink r:id="rId603">
        <w:r w:rsidRPr="005C28F1">
          <w:rPr>
            <w:i/>
            <w:color w:val="0563C1"/>
            <w:u w:val="single"/>
            <w:lang w:val="en-GB"/>
          </w:rPr>
          <w:t>Legislative guide for the implementation of the United Nations Convention against Corruption</w:t>
        </w:r>
      </w:hyperlink>
      <w:r w:rsidRPr="005C28F1">
        <w:rPr>
          <w:lang w:val="en-GB"/>
        </w:rPr>
        <w:t>, second revised edition (2012). </w:t>
      </w:r>
    </w:p>
    <w:p w14:paraId="71286A63" w14:textId="77777777" w:rsidR="00DD61E1" w:rsidRPr="005C28F1" w:rsidRDefault="00DD61E1" w:rsidP="004429A5">
      <w:pPr>
        <w:keepNext/>
        <w:keepLines/>
        <w:spacing w:before="240" w:after="240"/>
        <w:rPr>
          <w:lang w:val="en-GB"/>
        </w:rPr>
      </w:pPr>
      <w:r w:rsidRPr="005C28F1">
        <w:rPr>
          <w:lang w:val="en-GB"/>
        </w:rPr>
        <w:t xml:space="preserve">United States Agency for International Development, </w:t>
      </w:r>
      <w:hyperlink r:id="rId604" w:history="1">
        <w:r w:rsidRPr="00DD61E1">
          <w:rPr>
            <w:rStyle w:val="Hyperlink"/>
            <w:i/>
            <w:iCs/>
            <w:lang w:val="en-US"/>
          </w:rPr>
          <w:t>Organizational Capacity Assessment</w:t>
        </w:r>
      </w:hyperlink>
      <w:r w:rsidRPr="005C28F1">
        <w:rPr>
          <w:lang w:val="en-GB"/>
        </w:rPr>
        <w:t xml:space="preserve"> (2016).</w:t>
      </w:r>
    </w:p>
    <w:p w14:paraId="36865A44" w14:textId="77777777" w:rsidR="00DD61E1" w:rsidRPr="005C28F1" w:rsidRDefault="00DD61E1" w:rsidP="004429A5">
      <w:pPr>
        <w:spacing w:before="240" w:after="240"/>
        <w:rPr>
          <w:color w:val="000000"/>
          <w:lang w:val="en-GB"/>
        </w:rPr>
      </w:pPr>
      <w:r w:rsidRPr="005C28F1">
        <w:rPr>
          <w:color w:val="000000"/>
          <w:lang w:val="en-GB"/>
        </w:rPr>
        <w:t xml:space="preserve">Wagner, Wolfgang, </w:t>
      </w:r>
      <w:hyperlink r:id="rId605">
        <w:r w:rsidRPr="005C28F1">
          <w:rPr>
            <w:i/>
            <w:color w:val="0563C1"/>
            <w:u w:val="single"/>
            <w:lang w:val="en-GB"/>
          </w:rPr>
          <w:t>Parliaments and Foreign Policy</w:t>
        </w:r>
      </w:hyperlink>
      <w:r w:rsidRPr="005C28F1">
        <w:rPr>
          <w:i/>
          <w:color w:val="000000"/>
          <w:lang w:val="en-GB"/>
        </w:rPr>
        <w:t xml:space="preserve"> </w:t>
      </w:r>
      <w:r w:rsidRPr="005C28F1">
        <w:rPr>
          <w:color w:val="000000"/>
          <w:lang w:val="en-GB"/>
        </w:rPr>
        <w:t>(2017).</w:t>
      </w:r>
    </w:p>
    <w:p w14:paraId="5B41B7BF" w14:textId="77777777" w:rsidR="00DD61E1" w:rsidRPr="005C28F1" w:rsidRDefault="00DD61E1" w:rsidP="004429A5">
      <w:pPr>
        <w:spacing w:before="240" w:after="240"/>
        <w:rPr>
          <w:lang w:val="en-GB"/>
        </w:rPr>
      </w:pPr>
      <w:r w:rsidRPr="005C28F1">
        <w:rPr>
          <w:lang w:val="en-GB"/>
        </w:rPr>
        <w:t xml:space="preserve">Xanthaki, Helen, </w:t>
      </w:r>
      <w:hyperlink r:id="rId606" w:history="1">
        <w:r w:rsidRPr="00DD61E1">
          <w:rPr>
            <w:rStyle w:val="Hyperlink"/>
            <w:i/>
            <w:lang w:val="en-US"/>
          </w:rPr>
          <w:t>Thornton's Legislative Drafting</w:t>
        </w:r>
      </w:hyperlink>
      <w:r w:rsidRPr="005C28F1">
        <w:rPr>
          <w:iCs/>
          <w:lang w:val="en-GB"/>
        </w:rPr>
        <w:t>, sixth edition</w:t>
      </w:r>
      <w:r w:rsidRPr="005C28F1">
        <w:rPr>
          <w:lang w:val="en-GB"/>
        </w:rPr>
        <w:t xml:space="preserve"> (2022).</w:t>
      </w:r>
    </w:p>
    <w:p w14:paraId="0332FA73" w14:textId="77777777" w:rsidR="00DD61E1" w:rsidRPr="004B146B" w:rsidRDefault="00DD61E1" w:rsidP="004429A5">
      <w:pPr>
        <w:pBdr>
          <w:top w:val="nil"/>
          <w:left w:val="nil"/>
          <w:bottom w:val="nil"/>
          <w:right w:val="nil"/>
          <w:between w:val="nil"/>
        </w:pBdr>
        <w:spacing w:before="240" w:after="240"/>
        <w:rPr>
          <w:color w:val="000000"/>
          <w:lang w:val="en-GB"/>
        </w:rPr>
      </w:pPr>
      <w:r w:rsidRPr="005C28F1">
        <w:rPr>
          <w:color w:val="000000"/>
          <w:lang w:val="en-GB"/>
        </w:rPr>
        <w:t xml:space="preserve">Yamamoto, Hironori, </w:t>
      </w:r>
      <w:hyperlink r:id="rId607">
        <w:r w:rsidRPr="005C28F1">
          <w:rPr>
            <w:i/>
            <w:color w:val="0000FF"/>
            <w:u w:val="single"/>
            <w:lang w:val="en-GB"/>
          </w:rPr>
          <w:t>Tools for parliamentary oversight:</w:t>
        </w:r>
      </w:hyperlink>
      <w:hyperlink r:id="rId608">
        <w:r w:rsidRPr="005C28F1">
          <w:rPr>
            <w:i/>
            <w:color w:val="0000FF"/>
            <w:u w:val="single"/>
            <w:lang w:val="en-GB"/>
          </w:rPr>
          <w:t xml:space="preserve"> A comparative study of 88 national parliaments</w:t>
        </w:r>
      </w:hyperlink>
      <w:r w:rsidRPr="005C28F1">
        <w:rPr>
          <w:color w:val="000000"/>
          <w:lang w:val="en-GB"/>
        </w:rPr>
        <w:t xml:space="preserve"> (2007).</w:t>
      </w:r>
    </w:p>
    <w:p w14:paraId="55BEBC02" w14:textId="77777777" w:rsidR="00DD61E1" w:rsidRPr="004B146B" w:rsidRDefault="00DD61E1" w:rsidP="004429A5">
      <w:pPr>
        <w:spacing w:before="240" w:after="240"/>
        <w:rPr>
          <w:lang w:val="en-GB"/>
        </w:rPr>
      </w:pPr>
    </w:p>
    <w:p w14:paraId="113F7558" w14:textId="77777777" w:rsidR="00DD61E1" w:rsidRPr="004B146B" w:rsidRDefault="00DD61E1" w:rsidP="004429A5">
      <w:pPr>
        <w:spacing w:before="240" w:after="240"/>
        <w:rPr>
          <w:lang w:val="en-GB"/>
        </w:rPr>
      </w:pPr>
    </w:p>
    <w:p w14:paraId="010BCBCE" w14:textId="41758E34" w:rsidR="00DD61E1" w:rsidRDefault="00DD61E1">
      <w:pPr>
        <w:rPr>
          <w:rFonts w:eastAsia="Arial"/>
          <w:lang w:val="en-US"/>
        </w:rPr>
      </w:pPr>
      <w:r>
        <w:rPr>
          <w:rFonts w:eastAsia="Arial"/>
          <w:lang w:val="en-US"/>
        </w:rPr>
        <w:br w:type="page"/>
      </w:r>
    </w:p>
    <w:p w14:paraId="6193E51A" w14:textId="4F80EA5F" w:rsidR="00DD61E1" w:rsidRDefault="00513C3B">
      <w:pPr>
        <w:rPr>
          <w:b/>
          <w:bCs/>
          <w:lang w:val="en-US"/>
        </w:rPr>
      </w:pPr>
      <w:r>
        <w:rPr>
          <w:b/>
          <w:bCs/>
          <w:lang w:val="en-US"/>
        </w:rPr>
        <w:lastRenderedPageBreak/>
        <w:t>c</w:t>
      </w:r>
      <w:bookmarkStart w:id="776" w:name="_Hlk148717597"/>
    </w:p>
    <w:p w14:paraId="51FA9477" w14:textId="77777777" w:rsidR="00DD61E1" w:rsidRDefault="00DD61E1">
      <w:pPr>
        <w:rPr>
          <w:b/>
          <w:bCs/>
          <w:lang w:val="en-US"/>
        </w:rPr>
      </w:pPr>
    </w:p>
    <w:p w14:paraId="716CF212" w14:textId="77777777" w:rsidR="002C7C47" w:rsidRDefault="002C7C47">
      <w:pPr>
        <w:rPr>
          <w:b/>
          <w:bCs/>
          <w:lang w:val="en-US"/>
        </w:rPr>
      </w:pPr>
    </w:p>
    <w:p w14:paraId="4C15FDE1" w14:textId="77777777" w:rsidR="002C7C47" w:rsidRDefault="002C7C47">
      <w:pPr>
        <w:rPr>
          <w:b/>
          <w:bCs/>
          <w:lang w:val="en-US"/>
        </w:rPr>
      </w:pPr>
    </w:p>
    <w:p w14:paraId="23B9ADBF" w14:textId="77777777" w:rsidR="002C7C47" w:rsidRDefault="002C7C47">
      <w:pPr>
        <w:rPr>
          <w:b/>
          <w:bCs/>
          <w:lang w:val="en-US"/>
        </w:rPr>
      </w:pPr>
    </w:p>
    <w:p w14:paraId="51D2CF75" w14:textId="77777777" w:rsidR="002C7C47" w:rsidRDefault="002C7C47">
      <w:pPr>
        <w:rPr>
          <w:b/>
          <w:bCs/>
          <w:lang w:val="en-US"/>
        </w:rPr>
      </w:pPr>
    </w:p>
    <w:p w14:paraId="0DADF194" w14:textId="77777777" w:rsidR="002C7C47" w:rsidRDefault="002C7C47">
      <w:pPr>
        <w:rPr>
          <w:b/>
          <w:bCs/>
          <w:lang w:val="en-US"/>
        </w:rPr>
      </w:pPr>
    </w:p>
    <w:p w14:paraId="19E9863E" w14:textId="77777777" w:rsidR="002C7C47" w:rsidRDefault="002C7C47">
      <w:pPr>
        <w:rPr>
          <w:b/>
          <w:bCs/>
          <w:lang w:val="en-US"/>
        </w:rPr>
      </w:pPr>
    </w:p>
    <w:p w14:paraId="73B24361" w14:textId="77777777" w:rsidR="002C7C47" w:rsidRDefault="002C7C47">
      <w:pPr>
        <w:rPr>
          <w:b/>
          <w:bCs/>
          <w:lang w:val="en-US"/>
        </w:rPr>
      </w:pPr>
    </w:p>
    <w:p w14:paraId="4BDDEEF6" w14:textId="77777777" w:rsidR="00DD61E1" w:rsidRDefault="00DD61E1">
      <w:pPr>
        <w:rPr>
          <w:b/>
          <w:bCs/>
          <w:lang w:val="en-US"/>
        </w:rPr>
      </w:pPr>
    </w:p>
    <w:p w14:paraId="59DC7512" w14:textId="77777777" w:rsidR="00DD61E1" w:rsidRDefault="00DD61E1">
      <w:pPr>
        <w:rPr>
          <w:b/>
          <w:bCs/>
          <w:lang w:val="en-US"/>
        </w:rPr>
      </w:pPr>
    </w:p>
    <w:p w14:paraId="3FE9C8E5" w14:textId="77777777" w:rsidR="00DD61E1" w:rsidRDefault="00DD61E1">
      <w:pPr>
        <w:rPr>
          <w:b/>
          <w:bCs/>
          <w:lang w:val="en-US"/>
        </w:rPr>
      </w:pPr>
    </w:p>
    <w:p w14:paraId="7C60D936" w14:textId="77777777" w:rsidR="00DD61E1" w:rsidRDefault="00DD61E1">
      <w:pPr>
        <w:rPr>
          <w:b/>
          <w:bCs/>
          <w:lang w:val="en-US"/>
        </w:rPr>
      </w:pPr>
    </w:p>
    <w:p w14:paraId="5EA5C967" w14:textId="77777777" w:rsidR="002C7C47" w:rsidRDefault="002C7C47">
      <w:pPr>
        <w:rPr>
          <w:b/>
          <w:bCs/>
          <w:lang w:val="en-US"/>
        </w:rPr>
      </w:pPr>
    </w:p>
    <w:p w14:paraId="5749A30A" w14:textId="77777777" w:rsidR="002C7C47" w:rsidRDefault="002C7C47">
      <w:pPr>
        <w:rPr>
          <w:b/>
          <w:bCs/>
          <w:lang w:val="en-US"/>
        </w:rPr>
      </w:pPr>
    </w:p>
    <w:tbl>
      <w:tblPr>
        <w:tblStyle w:val="TableGrid"/>
        <w:tblW w:w="109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3289"/>
        <w:gridCol w:w="2281"/>
        <w:gridCol w:w="2920"/>
      </w:tblGrid>
      <w:tr w:rsidR="002C7C47" w14:paraId="52B2BBFC" w14:textId="77777777" w:rsidTr="0064247A">
        <w:trPr>
          <w:jc w:val="center"/>
        </w:trPr>
        <w:tc>
          <w:tcPr>
            <w:tcW w:w="2586" w:type="dxa"/>
            <w:vAlign w:val="center"/>
          </w:tcPr>
          <w:bookmarkEnd w:id="776"/>
          <w:p w14:paraId="5FF52BBB" w14:textId="77777777" w:rsidR="002C7C47" w:rsidRDefault="002C7C47" w:rsidP="0064247A">
            <w:pPr>
              <w:jc w:val="center"/>
              <w:rPr>
                <w:noProof/>
              </w:rPr>
            </w:pPr>
            <w:r>
              <w:rPr>
                <w:noProof/>
              </w:rPr>
              <w:drawing>
                <wp:inline distT="0" distB="0" distL="0" distR="0" wp14:anchorId="2C3488D7" wp14:editId="7672700D">
                  <wp:extent cx="1501235" cy="1501235"/>
                  <wp:effectExtent l="0" t="0" r="3810" b="3810"/>
                  <wp:docPr id="1332641210" name="Picture 1332641210" descr="A blue and white logo with a building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49528" name="Picture 1" descr="A blue and white logo with a building and leav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1972" cy="1511972"/>
                          </a:xfrm>
                          <a:prstGeom prst="rect">
                            <a:avLst/>
                          </a:prstGeom>
                        </pic:spPr>
                      </pic:pic>
                    </a:graphicData>
                  </a:graphic>
                </wp:inline>
              </w:drawing>
            </w:r>
          </w:p>
        </w:tc>
        <w:tc>
          <w:tcPr>
            <w:tcW w:w="3289" w:type="dxa"/>
            <w:vAlign w:val="center"/>
          </w:tcPr>
          <w:p w14:paraId="5B9B9A1F" w14:textId="77777777" w:rsidR="002C7C47" w:rsidRDefault="002C7C47" w:rsidP="0064247A">
            <w:pPr>
              <w:jc w:val="center"/>
            </w:pPr>
            <w:r>
              <w:rPr>
                <w:noProof/>
              </w:rPr>
              <w:drawing>
                <wp:inline distT="0" distB="0" distL="0" distR="0" wp14:anchorId="1F419BA9" wp14:editId="32FD5C77">
                  <wp:extent cx="1639778" cy="1228298"/>
                  <wp:effectExtent l="0" t="0" r="0" b="0"/>
                  <wp:docPr id="1762492078" name="Picture 1762492078"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09431" name="Picture 4" descr="A black background with red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87579" cy="1264104"/>
                          </a:xfrm>
                          <a:prstGeom prst="rect">
                            <a:avLst/>
                          </a:prstGeom>
                        </pic:spPr>
                      </pic:pic>
                    </a:graphicData>
                  </a:graphic>
                </wp:inline>
              </w:drawing>
            </w:r>
          </w:p>
        </w:tc>
        <w:tc>
          <w:tcPr>
            <w:tcW w:w="2281" w:type="dxa"/>
            <w:vAlign w:val="center"/>
          </w:tcPr>
          <w:p w14:paraId="7B748B66" w14:textId="77777777" w:rsidR="002C7C47" w:rsidRDefault="002C7C47" w:rsidP="0064247A">
            <w:pPr>
              <w:jc w:val="center"/>
            </w:pPr>
            <w:r>
              <w:rPr>
                <w:noProof/>
              </w:rPr>
              <w:drawing>
                <wp:inline distT="0" distB="0" distL="0" distR="0" wp14:anchorId="3CD1124E" wp14:editId="3BB80258">
                  <wp:extent cx="1311544" cy="982430"/>
                  <wp:effectExtent l="0" t="0" r="0" b="0"/>
                  <wp:docPr id="323101542" name="Picture 323101542" descr="A logo with orange and grey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20589" name="Picture 5" descr="A logo with orange and grey circl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9048" cy="1025504"/>
                          </a:xfrm>
                          <a:prstGeom prst="rect">
                            <a:avLst/>
                          </a:prstGeom>
                        </pic:spPr>
                      </pic:pic>
                    </a:graphicData>
                  </a:graphic>
                </wp:inline>
              </w:drawing>
            </w:r>
          </w:p>
        </w:tc>
        <w:tc>
          <w:tcPr>
            <w:tcW w:w="2827" w:type="dxa"/>
            <w:vAlign w:val="center"/>
          </w:tcPr>
          <w:p w14:paraId="4114B6B9" w14:textId="77777777" w:rsidR="002C7C47" w:rsidRDefault="002C7C47" w:rsidP="0064247A">
            <w:pPr>
              <w:jc w:val="center"/>
              <w:rPr>
                <w:noProof/>
              </w:rPr>
            </w:pPr>
            <w:r>
              <w:rPr>
                <w:noProof/>
              </w:rPr>
              <w:drawing>
                <wp:inline distT="0" distB="0" distL="0" distR="0" wp14:anchorId="1D3EB2CD" wp14:editId="095E2B3B">
                  <wp:extent cx="1717448" cy="398942"/>
                  <wp:effectExtent l="0" t="0" r="0" b="0"/>
                  <wp:docPr id="302836847" name="Picture 302836847"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36847" name="Picture 302836847" descr="A logo with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7448" cy="398942"/>
                          </a:xfrm>
                          <a:prstGeom prst="rect">
                            <a:avLst/>
                          </a:prstGeom>
                        </pic:spPr>
                      </pic:pic>
                    </a:graphicData>
                  </a:graphic>
                </wp:inline>
              </w:drawing>
            </w:r>
          </w:p>
        </w:tc>
      </w:tr>
      <w:tr w:rsidR="002C7C47" w14:paraId="5348D587" w14:textId="77777777" w:rsidTr="0064247A">
        <w:trPr>
          <w:jc w:val="center"/>
        </w:trPr>
        <w:tc>
          <w:tcPr>
            <w:tcW w:w="2586" w:type="dxa"/>
            <w:vAlign w:val="center"/>
          </w:tcPr>
          <w:p w14:paraId="2DE29827" w14:textId="77777777" w:rsidR="002C7C47" w:rsidRDefault="002C7C47" w:rsidP="0064247A">
            <w:pPr>
              <w:jc w:val="center"/>
              <w:rPr>
                <w:noProof/>
              </w:rPr>
            </w:pPr>
            <w:r>
              <w:rPr>
                <w:noProof/>
              </w:rPr>
              <w:drawing>
                <wp:inline distT="0" distB="0" distL="0" distR="0" wp14:anchorId="7CAD3838" wp14:editId="1C52A89E">
                  <wp:extent cx="1462651" cy="1095618"/>
                  <wp:effectExtent l="0" t="0" r="0" b="0"/>
                  <wp:docPr id="530138179" name="Picture 530138179"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48072" name="Picture 8" descr="A logo on a black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90790" cy="1116696"/>
                          </a:xfrm>
                          <a:prstGeom prst="rect">
                            <a:avLst/>
                          </a:prstGeom>
                        </pic:spPr>
                      </pic:pic>
                    </a:graphicData>
                  </a:graphic>
                </wp:inline>
              </w:drawing>
            </w:r>
          </w:p>
        </w:tc>
        <w:tc>
          <w:tcPr>
            <w:tcW w:w="3289" w:type="dxa"/>
            <w:vAlign w:val="center"/>
          </w:tcPr>
          <w:p w14:paraId="68F3CF55" w14:textId="77777777" w:rsidR="002C7C47" w:rsidRDefault="002C7C47" w:rsidP="0064247A">
            <w:pPr>
              <w:jc w:val="center"/>
            </w:pPr>
            <w:r>
              <w:rPr>
                <w:noProof/>
              </w:rPr>
              <w:drawing>
                <wp:inline distT="0" distB="0" distL="0" distR="0" wp14:anchorId="2A1B7B02" wp14:editId="7B4ACBBF">
                  <wp:extent cx="1951630" cy="1461895"/>
                  <wp:effectExtent l="0" t="0" r="0" b="0"/>
                  <wp:docPr id="355134466" name="Picture 355134466" descr="A blue and white logo with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68197" name="Picture 9" descr="A blue and white logo with a logo on i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972658" cy="1477646"/>
                          </a:xfrm>
                          <a:prstGeom prst="rect">
                            <a:avLst/>
                          </a:prstGeom>
                        </pic:spPr>
                      </pic:pic>
                    </a:graphicData>
                  </a:graphic>
                </wp:inline>
              </w:drawing>
            </w:r>
          </w:p>
        </w:tc>
        <w:tc>
          <w:tcPr>
            <w:tcW w:w="2281" w:type="dxa"/>
            <w:vAlign w:val="center"/>
          </w:tcPr>
          <w:p w14:paraId="6C65CE70" w14:textId="77777777" w:rsidR="002C7C47" w:rsidRDefault="002C7C47" w:rsidP="0064247A">
            <w:pPr>
              <w:jc w:val="center"/>
            </w:pPr>
            <w:r>
              <w:rPr>
                <w:noProof/>
              </w:rPr>
              <w:drawing>
                <wp:inline distT="0" distB="0" distL="0" distR="0" wp14:anchorId="7F775E49" wp14:editId="2169191F">
                  <wp:extent cx="1293604" cy="968991"/>
                  <wp:effectExtent l="0" t="0" r="0" b="0"/>
                  <wp:docPr id="1635075319" name="Picture 1635075319"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33129" name="Picture 10" descr="A logo with blu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3585" cy="998939"/>
                          </a:xfrm>
                          <a:prstGeom prst="rect">
                            <a:avLst/>
                          </a:prstGeom>
                        </pic:spPr>
                      </pic:pic>
                    </a:graphicData>
                  </a:graphic>
                </wp:inline>
              </w:drawing>
            </w:r>
          </w:p>
        </w:tc>
        <w:tc>
          <w:tcPr>
            <w:tcW w:w="2827" w:type="dxa"/>
            <w:vAlign w:val="center"/>
          </w:tcPr>
          <w:p w14:paraId="18AD815F" w14:textId="77777777" w:rsidR="002C7C47" w:rsidRDefault="002C7C47" w:rsidP="0064247A">
            <w:pPr>
              <w:jc w:val="center"/>
              <w:rPr>
                <w:noProof/>
              </w:rPr>
            </w:pPr>
            <w:r>
              <w:rPr>
                <w:noProof/>
              </w:rPr>
              <w:drawing>
                <wp:inline distT="0" distB="0" distL="0" distR="0" wp14:anchorId="57F584D0" wp14:editId="00F51581">
                  <wp:extent cx="1384701" cy="1037230"/>
                  <wp:effectExtent l="0" t="0" r="0" b="0"/>
                  <wp:docPr id="1628250641" name="Picture 1628250641"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91423" name="Picture 11" descr="A logo with a globe and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4631" cy="1059649"/>
                          </a:xfrm>
                          <a:prstGeom prst="rect">
                            <a:avLst/>
                          </a:prstGeom>
                        </pic:spPr>
                      </pic:pic>
                    </a:graphicData>
                  </a:graphic>
                </wp:inline>
              </w:drawing>
            </w:r>
          </w:p>
        </w:tc>
      </w:tr>
    </w:tbl>
    <w:p w14:paraId="7078EE2C" w14:textId="77777777" w:rsidR="002C7C47" w:rsidRDefault="002C7C47">
      <w:pPr>
        <w:rPr>
          <w:b/>
          <w:bCs/>
          <w:lang w:val="en-US"/>
        </w:rPr>
      </w:pPr>
    </w:p>
    <w:p w14:paraId="7C5D6BDD" w14:textId="77777777" w:rsidR="00DD61E1" w:rsidRPr="00DD61E1" w:rsidRDefault="00DD61E1">
      <w:pPr>
        <w:rPr>
          <w:lang w:val="en-US"/>
        </w:rPr>
      </w:pPr>
    </w:p>
    <w:p w14:paraId="01C8FB27" w14:textId="77777777" w:rsidR="00DD61E1" w:rsidRDefault="00DD61E1" w:rsidP="002C7CFA">
      <w:pPr>
        <w:pStyle w:val="NormalWeb"/>
        <w:rPr>
          <w:rFonts w:ascii="Arial" w:hAnsi="Arial" w:cs="Arial"/>
          <w:sz w:val="20"/>
          <w:szCs w:val="20"/>
          <w:lang w:val="en-US"/>
        </w:rPr>
      </w:pPr>
      <w:r w:rsidRPr="00D17906">
        <w:rPr>
          <w:rFonts w:ascii="Arial" w:hAnsi="Arial" w:cs="Arial"/>
          <w:sz w:val="20"/>
          <w:szCs w:val="20"/>
          <w:lang w:val="en-US"/>
        </w:rPr>
        <w:t>The Indicators for Democratic Parliaments are a multi-partner initiative coordinated by the Inter-Parliamentary Union (IPU), in partnership with the Commonwealth Parliamentary Association (CPA), Directorio Legislativo Foundation, Inter Pares</w:t>
      </w:r>
      <w:r>
        <w:rPr>
          <w:rFonts w:ascii="Arial" w:hAnsi="Arial" w:cs="Arial"/>
          <w:sz w:val="20"/>
          <w:szCs w:val="20"/>
          <w:lang w:val="en-US"/>
        </w:rPr>
        <w:t>/International IDEA</w:t>
      </w:r>
      <w:r w:rsidRPr="00D17906">
        <w:rPr>
          <w:rFonts w:ascii="Arial" w:hAnsi="Arial" w:cs="Arial"/>
          <w:sz w:val="20"/>
          <w:szCs w:val="20"/>
          <w:lang w:val="en-US"/>
        </w:rPr>
        <w:t xml:space="preserve">, the National Democratic Institute (NDI), the United Nations Development Programme (UNDP), UN Women and the Westminster Foundation for Democracy (WFD). </w:t>
      </w:r>
    </w:p>
    <w:p w14:paraId="55DD3DF3" w14:textId="6D2BAE32" w:rsidR="00C12047" w:rsidRPr="00DD61E1" w:rsidRDefault="00DD61E1" w:rsidP="00DD61E1">
      <w:pPr>
        <w:pStyle w:val="NormalWeb"/>
        <w:rPr>
          <w:rFonts w:ascii="Arial" w:eastAsia="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609"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610"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sectPr w:rsidR="00C12047" w:rsidRPr="00DD61E1" w:rsidSect="0086188D">
      <w:headerReference w:type="default" r:id="rId611"/>
      <w:footerReference w:type="default" r:id="rId6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D5E6" w14:textId="77777777" w:rsidR="0086188D" w:rsidRDefault="0086188D" w:rsidP="0086188D">
      <w:pPr>
        <w:spacing w:before="0" w:after="0"/>
      </w:pPr>
      <w:r>
        <w:separator/>
      </w:r>
    </w:p>
  </w:endnote>
  <w:endnote w:type="continuationSeparator" w:id="0">
    <w:p w14:paraId="106FE9F9" w14:textId="77777777" w:rsidR="0086188D" w:rsidRDefault="0086188D" w:rsidP="008618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854585"/>
      <w:docPartObj>
        <w:docPartGallery w:val="Page Numbers (Bottom of Page)"/>
        <w:docPartUnique/>
      </w:docPartObj>
    </w:sdtPr>
    <w:sdtEndPr>
      <w:rPr>
        <w:noProof/>
      </w:rPr>
    </w:sdtEndPr>
    <w:sdtContent>
      <w:p w14:paraId="42D54EAD" w14:textId="7D9E138B" w:rsidR="0086188D" w:rsidRDefault="0086188D" w:rsidP="008618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2EE0" w14:textId="77777777" w:rsidR="0086188D" w:rsidRDefault="0086188D" w:rsidP="0086188D">
      <w:pPr>
        <w:spacing w:before="0" w:after="0"/>
      </w:pPr>
      <w:r>
        <w:separator/>
      </w:r>
    </w:p>
  </w:footnote>
  <w:footnote w:type="continuationSeparator" w:id="0">
    <w:p w14:paraId="0902F4A0" w14:textId="77777777" w:rsidR="0086188D" w:rsidRDefault="0086188D" w:rsidP="008618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5E4C" w14:textId="77777777" w:rsidR="0086188D" w:rsidRDefault="0086188D" w:rsidP="0086188D">
    <w:pPr>
      <w:pStyle w:val="Header"/>
      <w:rPr>
        <w:b/>
        <w:bCs/>
        <w:lang w:val="en-US"/>
      </w:rPr>
    </w:pPr>
    <w:r w:rsidRPr="000776D1">
      <w:rPr>
        <w:b/>
        <w:bCs/>
        <w:sz w:val="20"/>
        <w:szCs w:val="20"/>
        <w:lang w:val="en-US"/>
      </w:rPr>
      <w:t xml:space="preserve">Indicators for Democratic Parliaments </w:t>
    </w:r>
    <w:bookmarkStart w:id="777"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777"/>
  </w:p>
  <w:p w14:paraId="6EC04EEB" w14:textId="77777777" w:rsidR="0086188D" w:rsidRDefault="0086188D" w:rsidP="0086188D">
    <w:pPr>
      <w:pStyle w:val="Header"/>
      <w:rPr>
        <w:lang w:val="en-US"/>
      </w:rPr>
    </w:pPr>
    <w:r>
      <w:rPr>
        <w:sz w:val="20"/>
        <w:szCs w:val="20"/>
        <w:lang w:val="en-US"/>
      </w:rPr>
      <w:t>_________________________________________________________________________________</w:t>
    </w:r>
  </w:p>
  <w:p w14:paraId="223F334B" w14:textId="77777777" w:rsidR="0086188D" w:rsidRDefault="00861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47"/>
    <w:multiLevelType w:val="multilevel"/>
    <w:tmpl w:val="30BE7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6E3A32"/>
    <w:multiLevelType w:val="multilevel"/>
    <w:tmpl w:val="A39C4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E86F03"/>
    <w:multiLevelType w:val="multilevel"/>
    <w:tmpl w:val="476C5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1939BB"/>
    <w:multiLevelType w:val="multilevel"/>
    <w:tmpl w:val="F064E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12526D2"/>
    <w:multiLevelType w:val="multilevel"/>
    <w:tmpl w:val="F2E28E2E"/>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5"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1F0026C"/>
    <w:multiLevelType w:val="multilevel"/>
    <w:tmpl w:val="50B48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2A52F4A"/>
    <w:multiLevelType w:val="multilevel"/>
    <w:tmpl w:val="D0DE600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02B6246E"/>
    <w:multiLevelType w:val="multilevel"/>
    <w:tmpl w:val="B5482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2C1630A"/>
    <w:multiLevelType w:val="multilevel"/>
    <w:tmpl w:val="99EC6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2CF5EA3"/>
    <w:multiLevelType w:val="multilevel"/>
    <w:tmpl w:val="A648A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35E5A61"/>
    <w:multiLevelType w:val="hybridMultilevel"/>
    <w:tmpl w:val="52F039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37008A8"/>
    <w:multiLevelType w:val="multilevel"/>
    <w:tmpl w:val="A3404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3E34FD9"/>
    <w:multiLevelType w:val="hybridMultilevel"/>
    <w:tmpl w:val="F74E1098"/>
    <w:lvl w:ilvl="0" w:tplc="4D2E497C">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048F1CF9"/>
    <w:multiLevelType w:val="multilevel"/>
    <w:tmpl w:val="77183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5500B05"/>
    <w:multiLevelType w:val="hybridMultilevel"/>
    <w:tmpl w:val="E2BC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56473E2"/>
    <w:multiLevelType w:val="multilevel"/>
    <w:tmpl w:val="F3C8E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59561B2"/>
    <w:multiLevelType w:val="multilevel"/>
    <w:tmpl w:val="48AE9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5984BA7"/>
    <w:multiLevelType w:val="multilevel"/>
    <w:tmpl w:val="0F9C520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05D84C52"/>
    <w:multiLevelType w:val="multilevel"/>
    <w:tmpl w:val="64207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63B2C4E"/>
    <w:multiLevelType w:val="multilevel"/>
    <w:tmpl w:val="ACA82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06B61C54"/>
    <w:multiLevelType w:val="multilevel"/>
    <w:tmpl w:val="F98E58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072307D6"/>
    <w:multiLevelType w:val="multilevel"/>
    <w:tmpl w:val="7F6E0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8222647"/>
    <w:multiLevelType w:val="multilevel"/>
    <w:tmpl w:val="7B481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09C02D1B"/>
    <w:multiLevelType w:val="multilevel"/>
    <w:tmpl w:val="51E2B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0B5200AA"/>
    <w:multiLevelType w:val="hybridMultilevel"/>
    <w:tmpl w:val="36EA2CFA"/>
    <w:lvl w:ilvl="0" w:tplc="FE5A54AC">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0" w15:restartNumberingAfterBreak="0">
    <w:nsid w:val="0B9F725B"/>
    <w:multiLevelType w:val="hybridMultilevel"/>
    <w:tmpl w:val="AF1AFC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0C240073"/>
    <w:multiLevelType w:val="multilevel"/>
    <w:tmpl w:val="C60C6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DA94C46"/>
    <w:multiLevelType w:val="multilevel"/>
    <w:tmpl w:val="B6208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0721981"/>
    <w:multiLevelType w:val="multilevel"/>
    <w:tmpl w:val="52A88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1F936D1"/>
    <w:multiLevelType w:val="multilevel"/>
    <w:tmpl w:val="5EE61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24E7F19"/>
    <w:multiLevelType w:val="multilevel"/>
    <w:tmpl w:val="8BD4B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28E7A84"/>
    <w:multiLevelType w:val="multilevel"/>
    <w:tmpl w:val="CA8E3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2E226C1"/>
    <w:multiLevelType w:val="multilevel"/>
    <w:tmpl w:val="ED16F2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13455FF0"/>
    <w:multiLevelType w:val="multilevel"/>
    <w:tmpl w:val="AFB2B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353032A"/>
    <w:multiLevelType w:val="multilevel"/>
    <w:tmpl w:val="3D10E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13AE26D1"/>
    <w:multiLevelType w:val="multilevel"/>
    <w:tmpl w:val="911C7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1402429D"/>
    <w:multiLevelType w:val="multilevel"/>
    <w:tmpl w:val="702016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140E12ED"/>
    <w:multiLevelType w:val="multilevel"/>
    <w:tmpl w:val="A0569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151C7FFE"/>
    <w:multiLevelType w:val="multilevel"/>
    <w:tmpl w:val="F05A3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163C2B4E"/>
    <w:multiLevelType w:val="multilevel"/>
    <w:tmpl w:val="285E09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15:restartNumberingAfterBreak="0">
    <w:nsid w:val="16BC6BE4"/>
    <w:multiLevelType w:val="multilevel"/>
    <w:tmpl w:val="AA12E80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7" w15:restartNumberingAfterBreak="0">
    <w:nsid w:val="1735108A"/>
    <w:multiLevelType w:val="hybridMultilevel"/>
    <w:tmpl w:val="774AD1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8" w15:restartNumberingAfterBreak="0">
    <w:nsid w:val="18470794"/>
    <w:multiLevelType w:val="multilevel"/>
    <w:tmpl w:val="F1D64A30"/>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49" w15:restartNumberingAfterBreak="0">
    <w:nsid w:val="18693638"/>
    <w:multiLevelType w:val="multilevel"/>
    <w:tmpl w:val="86DE8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19B02E23"/>
    <w:multiLevelType w:val="multilevel"/>
    <w:tmpl w:val="67F46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AFF69A3"/>
    <w:multiLevelType w:val="multilevel"/>
    <w:tmpl w:val="BC2C7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B8A21C6"/>
    <w:multiLevelType w:val="multilevel"/>
    <w:tmpl w:val="C3C02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1C651080"/>
    <w:multiLevelType w:val="multilevel"/>
    <w:tmpl w:val="566CD2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5" w15:restartNumberingAfterBreak="0">
    <w:nsid w:val="1D6562AD"/>
    <w:multiLevelType w:val="multilevel"/>
    <w:tmpl w:val="9530C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1E7E7608"/>
    <w:multiLevelType w:val="multilevel"/>
    <w:tmpl w:val="C0E82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1EF143D1"/>
    <w:multiLevelType w:val="hybridMultilevel"/>
    <w:tmpl w:val="E83E20DA"/>
    <w:lvl w:ilvl="0" w:tplc="8CC4A63C">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8" w15:restartNumberingAfterBreak="0">
    <w:nsid w:val="1F3D1E0B"/>
    <w:multiLevelType w:val="multilevel"/>
    <w:tmpl w:val="99303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1FDA1D92"/>
    <w:multiLevelType w:val="multilevel"/>
    <w:tmpl w:val="4EEAE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203427F4"/>
    <w:multiLevelType w:val="multilevel"/>
    <w:tmpl w:val="D8B4FF7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61" w15:restartNumberingAfterBreak="0">
    <w:nsid w:val="20407E6B"/>
    <w:multiLevelType w:val="multilevel"/>
    <w:tmpl w:val="5582F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20AB7ADE"/>
    <w:multiLevelType w:val="multilevel"/>
    <w:tmpl w:val="D3644256"/>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63" w15:restartNumberingAfterBreak="0">
    <w:nsid w:val="20C71CC3"/>
    <w:multiLevelType w:val="multilevel"/>
    <w:tmpl w:val="3934C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21EC0050"/>
    <w:multiLevelType w:val="multilevel"/>
    <w:tmpl w:val="6A106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22C80349"/>
    <w:multiLevelType w:val="multilevel"/>
    <w:tmpl w:val="51D4B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3703DCB"/>
    <w:multiLevelType w:val="multilevel"/>
    <w:tmpl w:val="88640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240645CD"/>
    <w:multiLevelType w:val="multilevel"/>
    <w:tmpl w:val="3DE85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41A3328"/>
    <w:multiLevelType w:val="multilevel"/>
    <w:tmpl w:val="6D40BF4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9" w15:restartNumberingAfterBreak="0">
    <w:nsid w:val="242F588F"/>
    <w:multiLevelType w:val="multilevel"/>
    <w:tmpl w:val="387092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0" w15:restartNumberingAfterBreak="0">
    <w:nsid w:val="247D06F7"/>
    <w:multiLevelType w:val="hybridMultilevel"/>
    <w:tmpl w:val="36F83B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72" w15:restartNumberingAfterBreak="0">
    <w:nsid w:val="25E33DB6"/>
    <w:multiLevelType w:val="multilevel"/>
    <w:tmpl w:val="54CC7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2608298B"/>
    <w:multiLevelType w:val="multilevel"/>
    <w:tmpl w:val="DE807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266933C2"/>
    <w:multiLevelType w:val="hybridMultilevel"/>
    <w:tmpl w:val="9AC85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271514AB"/>
    <w:multiLevelType w:val="multilevel"/>
    <w:tmpl w:val="102CE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27454DE5"/>
    <w:multiLevelType w:val="multilevel"/>
    <w:tmpl w:val="3B382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27D133E0"/>
    <w:multiLevelType w:val="multilevel"/>
    <w:tmpl w:val="B6A2E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286901DC"/>
    <w:multiLevelType w:val="multilevel"/>
    <w:tmpl w:val="0A5E1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29D91B28"/>
    <w:multiLevelType w:val="multilevel"/>
    <w:tmpl w:val="16565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29E03F97"/>
    <w:multiLevelType w:val="multilevel"/>
    <w:tmpl w:val="846ED31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1" w15:restartNumberingAfterBreak="0">
    <w:nsid w:val="2A856C56"/>
    <w:multiLevelType w:val="multilevel"/>
    <w:tmpl w:val="D6AAC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2B685EB3"/>
    <w:multiLevelType w:val="multilevel"/>
    <w:tmpl w:val="74125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2BE70035"/>
    <w:multiLevelType w:val="multilevel"/>
    <w:tmpl w:val="44F25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C3D5BD7"/>
    <w:multiLevelType w:val="multilevel"/>
    <w:tmpl w:val="42563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2C630C92"/>
    <w:multiLevelType w:val="multilevel"/>
    <w:tmpl w:val="F14C8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2C805C2F"/>
    <w:multiLevelType w:val="hybridMultilevel"/>
    <w:tmpl w:val="A74EF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2D805063"/>
    <w:multiLevelType w:val="multilevel"/>
    <w:tmpl w:val="592A0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2E320326"/>
    <w:multiLevelType w:val="multilevel"/>
    <w:tmpl w:val="DD0A4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2EA6627C"/>
    <w:multiLevelType w:val="multilevel"/>
    <w:tmpl w:val="156AC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2EDA1D7F"/>
    <w:multiLevelType w:val="multilevel"/>
    <w:tmpl w:val="A734F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2F1F7FA6"/>
    <w:multiLevelType w:val="multilevel"/>
    <w:tmpl w:val="B4862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30BC5FFA"/>
    <w:multiLevelType w:val="multilevel"/>
    <w:tmpl w:val="ADF2C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30F60963"/>
    <w:multiLevelType w:val="multilevel"/>
    <w:tmpl w:val="76D2C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31A54BF5"/>
    <w:multiLevelType w:val="multilevel"/>
    <w:tmpl w:val="5394C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31CA4B19"/>
    <w:multiLevelType w:val="multilevel"/>
    <w:tmpl w:val="74461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32314749"/>
    <w:multiLevelType w:val="multilevel"/>
    <w:tmpl w:val="E4EA8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33191137"/>
    <w:multiLevelType w:val="multilevel"/>
    <w:tmpl w:val="3184F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33463711"/>
    <w:multiLevelType w:val="multilevel"/>
    <w:tmpl w:val="76AE51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15:restartNumberingAfterBreak="0">
    <w:nsid w:val="34653A3F"/>
    <w:multiLevelType w:val="multilevel"/>
    <w:tmpl w:val="66DEC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34735871"/>
    <w:multiLevelType w:val="multilevel"/>
    <w:tmpl w:val="55FE7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3486442A"/>
    <w:multiLevelType w:val="multilevel"/>
    <w:tmpl w:val="6BDA16F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5" w15:restartNumberingAfterBreak="0">
    <w:nsid w:val="34C81634"/>
    <w:multiLevelType w:val="multilevel"/>
    <w:tmpl w:val="DD349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351A60E2"/>
    <w:multiLevelType w:val="multilevel"/>
    <w:tmpl w:val="24786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35232B71"/>
    <w:multiLevelType w:val="multilevel"/>
    <w:tmpl w:val="75500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3550719A"/>
    <w:multiLevelType w:val="multilevel"/>
    <w:tmpl w:val="D4EE6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355F4573"/>
    <w:multiLevelType w:val="multilevel"/>
    <w:tmpl w:val="252C5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35664388"/>
    <w:multiLevelType w:val="multilevel"/>
    <w:tmpl w:val="038ED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35BB74CF"/>
    <w:multiLevelType w:val="multilevel"/>
    <w:tmpl w:val="DBC0F7AC"/>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12" w15:restartNumberingAfterBreak="0">
    <w:nsid w:val="36174FD9"/>
    <w:multiLevelType w:val="multilevel"/>
    <w:tmpl w:val="04323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36953F1C"/>
    <w:multiLevelType w:val="multilevel"/>
    <w:tmpl w:val="C65EA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37AF6B39"/>
    <w:multiLevelType w:val="multilevel"/>
    <w:tmpl w:val="68DE775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5" w15:restartNumberingAfterBreak="0">
    <w:nsid w:val="38166A99"/>
    <w:multiLevelType w:val="multilevel"/>
    <w:tmpl w:val="7E260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81F3361"/>
    <w:multiLevelType w:val="hybridMultilevel"/>
    <w:tmpl w:val="22687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38403E23"/>
    <w:multiLevelType w:val="multilevel"/>
    <w:tmpl w:val="F63AB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387F0D34"/>
    <w:multiLevelType w:val="multilevel"/>
    <w:tmpl w:val="561AB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388D27AC"/>
    <w:multiLevelType w:val="multilevel"/>
    <w:tmpl w:val="60146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39037358"/>
    <w:multiLevelType w:val="multilevel"/>
    <w:tmpl w:val="7A966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39442057"/>
    <w:multiLevelType w:val="multilevel"/>
    <w:tmpl w:val="DBA28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397E4A8F"/>
    <w:multiLevelType w:val="multilevel"/>
    <w:tmpl w:val="1B366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39897E66"/>
    <w:multiLevelType w:val="hybridMultilevel"/>
    <w:tmpl w:val="B790B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39CC0350"/>
    <w:multiLevelType w:val="multilevel"/>
    <w:tmpl w:val="A1D889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7" w15:restartNumberingAfterBreak="0">
    <w:nsid w:val="39DB574A"/>
    <w:multiLevelType w:val="multilevel"/>
    <w:tmpl w:val="E14E2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3A7C75A9"/>
    <w:multiLevelType w:val="multilevel"/>
    <w:tmpl w:val="377ACE5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0" w15:restartNumberingAfterBreak="0">
    <w:nsid w:val="3A905CA6"/>
    <w:multiLevelType w:val="multilevel"/>
    <w:tmpl w:val="1318D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3B2F4C12"/>
    <w:multiLevelType w:val="multilevel"/>
    <w:tmpl w:val="04C427C8"/>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32" w15:restartNumberingAfterBreak="0">
    <w:nsid w:val="3B6D7FDE"/>
    <w:multiLevelType w:val="multilevel"/>
    <w:tmpl w:val="96C0F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3B8C3C68"/>
    <w:multiLevelType w:val="multilevel"/>
    <w:tmpl w:val="5BBED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3B9802C8"/>
    <w:multiLevelType w:val="multilevel"/>
    <w:tmpl w:val="C87CB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3C717BE6"/>
    <w:multiLevelType w:val="multilevel"/>
    <w:tmpl w:val="F3C673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3CB408EF"/>
    <w:multiLevelType w:val="hybridMultilevel"/>
    <w:tmpl w:val="B220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3D36774E"/>
    <w:multiLevelType w:val="multilevel"/>
    <w:tmpl w:val="58900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3DB515EA"/>
    <w:multiLevelType w:val="multilevel"/>
    <w:tmpl w:val="B5284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3DC74203"/>
    <w:multiLevelType w:val="multilevel"/>
    <w:tmpl w:val="4AA06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3E28552F"/>
    <w:multiLevelType w:val="multilevel"/>
    <w:tmpl w:val="432C3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3E4C2F00"/>
    <w:multiLevelType w:val="multilevel"/>
    <w:tmpl w:val="B2748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3E8F377B"/>
    <w:multiLevelType w:val="multilevel"/>
    <w:tmpl w:val="545CD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3EBF720D"/>
    <w:multiLevelType w:val="hybridMultilevel"/>
    <w:tmpl w:val="7BA4C3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4" w15:restartNumberingAfterBreak="0">
    <w:nsid w:val="3F141748"/>
    <w:multiLevelType w:val="multilevel"/>
    <w:tmpl w:val="D20A5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404D0733"/>
    <w:multiLevelType w:val="multilevel"/>
    <w:tmpl w:val="C930B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40776492"/>
    <w:multiLevelType w:val="multilevel"/>
    <w:tmpl w:val="F5A0A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40E014A4"/>
    <w:multiLevelType w:val="multilevel"/>
    <w:tmpl w:val="F51A99F0"/>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48" w15:restartNumberingAfterBreak="0">
    <w:nsid w:val="42056D4C"/>
    <w:multiLevelType w:val="multilevel"/>
    <w:tmpl w:val="76367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42C65AD0"/>
    <w:multiLevelType w:val="multilevel"/>
    <w:tmpl w:val="2F88C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440527BC"/>
    <w:multiLevelType w:val="multilevel"/>
    <w:tmpl w:val="23CA7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442804C5"/>
    <w:multiLevelType w:val="multilevel"/>
    <w:tmpl w:val="311C7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446A526B"/>
    <w:multiLevelType w:val="multilevel"/>
    <w:tmpl w:val="20526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44884ED5"/>
    <w:multiLevelType w:val="multilevel"/>
    <w:tmpl w:val="1A14D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44E24E8F"/>
    <w:multiLevelType w:val="hybridMultilevel"/>
    <w:tmpl w:val="1804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4F10F5D"/>
    <w:multiLevelType w:val="hybridMultilevel"/>
    <w:tmpl w:val="09F43E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6" w15:restartNumberingAfterBreak="0">
    <w:nsid w:val="44FA5FE4"/>
    <w:multiLevelType w:val="multilevel"/>
    <w:tmpl w:val="D2603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7" w15:restartNumberingAfterBreak="0">
    <w:nsid w:val="451B6CFE"/>
    <w:multiLevelType w:val="multilevel"/>
    <w:tmpl w:val="19542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451F730D"/>
    <w:multiLevelType w:val="multilevel"/>
    <w:tmpl w:val="31D2B4F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9" w15:restartNumberingAfterBreak="0">
    <w:nsid w:val="45411A3F"/>
    <w:multiLevelType w:val="multilevel"/>
    <w:tmpl w:val="2AD4882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4550576A"/>
    <w:multiLevelType w:val="multilevel"/>
    <w:tmpl w:val="A0FC6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45C66F80"/>
    <w:multiLevelType w:val="multilevel"/>
    <w:tmpl w:val="A1D01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46D469C4"/>
    <w:multiLevelType w:val="multilevel"/>
    <w:tmpl w:val="8DAC9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47A664B3"/>
    <w:multiLevelType w:val="multilevel"/>
    <w:tmpl w:val="CE82CD08"/>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64" w15:restartNumberingAfterBreak="0">
    <w:nsid w:val="480B2322"/>
    <w:multiLevelType w:val="multilevel"/>
    <w:tmpl w:val="2D162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5" w15:restartNumberingAfterBreak="0">
    <w:nsid w:val="485479D7"/>
    <w:multiLevelType w:val="multilevel"/>
    <w:tmpl w:val="E3002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6" w15:restartNumberingAfterBreak="0">
    <w:nsid w:val="48954E72"/>
    <w:multiLevelType w:val="multilevel"/>
    <w:tmpl w:val="5EBCB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48CF71CA"/>
    <w:multiLevelType w:val="multilevel"/>
    <w:tmpl w:val="63E82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48E4135A"/>
    <w:multiLevelType w:val="multilevel"/>
    <w:tmpl w:val="3BDCE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492603ED"/>
    <w:multiLevelType w:val="multilevel"/>
    <w:tmpl w:val="9514B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0" w15:restartNumberingAfterBreak="0">
    <w:nsid w:val="4ABE1A40"/>
    <w:multiLevelType w:val="multilevel"/>
    <w:tmpl w:val="9BA23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4B75004E"/>
    <w:multiLevelType w:val="multilevel"/>
    <w:tmpl w:val="A9A468D4"/>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72" w15:restartNumberingAfterBreak="0">
    <w:nsid w:val="4BBD4BE0"/>
    <w:multiLevelType w:val="multilevel"/>
    <w:tmpl w:val="4E3A8EA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3" w15:restartNumberingAfterBreak="0">
    <w:nsid w:val="4BDB4404"/>
    <w:multiLevelType w:val="multilevel"/>
    <w:tmpl w:val="145203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4" w15:restartNumberingAfterBreak="0">
    <w:nsid w:val="4C3C4EC9"/>
    <w:multiLevelType w:val="multilevel"/>
    <w:tmpl w:val="50E6E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4C7B3D70"/>
    <w:multiLevelType w:val="multilevel"/>
    <w:tmpl w:val="6BECDFA8"/>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77" w15:restartNumberingAfterBreak="0">
    <w:nsid w:val="4C853E81"/>
    <w:multiLevelType w:val="multilevel"/>
    <w:tmpl w:val="5DF01DE0"/>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78"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15:restartNumberingAfterBreak="0">
    <w:nsid w:val="4DE50DEB"/>
    <w:multiLevelType w:val="multilevel"/>
    <w:tmpl w:val="629C9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4FBF1798"/>
    <w:multiLevelType w:val="multilevel"/>
    <w:tmpl w:val="951C0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3" w15:restartNumberingAfterBreak="0">
    <w:nsid w:val="519922C4"/>
    <w:multiLevelType w:val="multilevel"/>
    <w:tmpl w:val="018EE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5201256F"/>
    <w:multiLevelType w:val="multilevel"/>
    <w:tmpl w:val="84F04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5" w15:restartNumberingAfterBreak="0">
    <w:nsid w:val="526C4284"/>
    <w:multiLevelType w:val="hybridMultilevel"/>
    <w:tmpl w:val="205CC50C"/>
    <w:lvl w:ilvl="0" w:tplc="F76EF5E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6" w15:restartNumberingAfterBreak="0">
    <w:nsid w:val="539304CD"/>
    <w:multiLevelType w:val="multilevel"/>
    <w:tmpl w:val="B2946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540B7D7D"/>
    <w:multiLevelType w:val="multilevel"/>
    <w:tmpl w:val="CC36ED7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54824DB6"/>
    <w:multiLevelType w:val="multilevel"/>
    <w:tmpl w:val="EE76E136"/>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89" w15:restartNumberingAfterBreak="0">
    <w:nsid w:val="55671EC7"/>
    <w:multiLevelType w:val="multilevel"/>
    <w:tmpl w:val="F9C0C11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0" w15:restartNumberingAfterBreak="0">
    <w:nsid w:val="5639073C"/>
    <w:multiLevelType w:val="multilevel"/>
    <w:tmpl w:val="7B7A9D4E"/>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1" w15:restartNumberingAfterBreak="0">
    <w:nsid w:val="56A3045B"/>
    <w:multiLevelType w:val="multilevel"/>
    <w:tmpl w:val="775EE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2" w15:restartNumberingAfterBreak="0">
    <w:nsid w:val="57424D9D"/>
    <w:multiLevelType w:val="multilevel"/>
    <w:tmpl w:val="6F54691A"/>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93" w15:restartNumberingAfterBreak="0">
    <w:nsid w:val="57773261"/>
    <w:multiLevelType w:val="multilevel"/>
    <w:tmpl w:val="F4422024"/>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94" w15:restartNumberingAfterBreak="0">
    <w:nsid w:val="577F6262"/>
    <w:multiLevelType w:val="multilevel"/>
    <w:tmpl w:val="45AAE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57BD23C2"/>
    <w:multiLevelType w:val="multilevel"/>
    <w:tmpl w:val="0DE6A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6" w15:restartNumberingAfterBreak="0">
    <w:nsid w:val="57CC0584"/>
    <w:multiLevelType w:val="multilevel"/>
    <w:tmpl w:val="84121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7" w15:restartNumberingAfterBreak="0">
    <w:nsid w:val="57E237A9"/>
    <w:multiLevelType w:val="multilevel"/>
    <w:tmpl w:val="3C1C56A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5804668C"/>
    <w:multiLevelType w:val="multilevel"/>
    <w:tmpl w:val="CD1E9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58C968A1"/>
    <w:multiLevelType w:val="multilevel"/>
    <w:tmpl w:val="7114A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58EB7D19"/>
    <w:multiLevelType w:val="multilevel"/>
    <w:tmpl w:val="0E00773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1" w15:restartNumberingAfterBreak="0">
    <w:nsid w:val="59694750"/>
    <w:multiLevelType w:val="multilevel"/>
    <w:tmpl w:val="1396D2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2" w15:restartNumberingAfterBreak="0">
    <w:nsid w:val="59850BE1"/>
    <w:multiLevelType w:val="multilevel"/>
    <w:tmpl w:val="C6A07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59B53534"/>
    <w:multiLevelType w:val="multilevel"/>
    <w:tmpl w:val="93849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5A7B603D"/>
    <w:multiLevelType w:val="multilevel"/>
    <w:tmpl w:val="BD700DC4"/>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205" w15:restartNumberingAfterBreak="0">
    <w:nsid w:val="5B4A61D0"/>
    <w:multiLevelType w:val="multilevel"/>
    <w:tmpl w:val="88EC3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5BA20CC6"/>
    <w:multiLevelType w:val="multilevel"/>
    <w:tmpl w:val="8C00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7" w15:restartNumberingAfterBreak="0">
    <w:nsid w:val="5C1731F4"/>
    <w:multiLevelType w:val="multilevel"/>
    <w:tmpl w:val="1C46FD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5C5155C3"/>
    <w:multiLevelType w:val="multilevel"/>
    <w:tmpl w:val="E11CA5B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9" w15:restartNumberingAfterBreak="0">
    <w:nsid w:val="5D40262D"/>
    <w:multiLevelType w:val="multilevel"/>
    <w:tmpl w:val="83640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0"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1"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2" w15:restartNumberingAfterBreak="0">
    <w:nsid w:val="61554794"/>
    <w:multiLevelType w:val="multilevel"/>
    <w:tmpl w:val="89BA462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3" w15:restartNumberingAfterBreak="0">
    <w:nsid w:val="620355D6"/>
    <w:multiLevelType w:val="multilevel"/>
    <w:tmpl w:val="8E8E5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4" w15:restartNumberingAfterBreak="0">
    <w:nsid w:val="625A62AD"/>
    <w:multiLevelType w:val="multilevel"/>
    <w:tmpl w:val="A34AE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6277297E"/>
    <w:multiLevelType w:val="hybridMultilevel"/>
    <w:tmpl w:val="F99A1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62966F01"/>
    <w:multiLevelType w:val="hybridMultilevel"/>
    <w:tmpl w:val="88A223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7" w15:restartNumberingAfterBreak="0">
    <w:nsid w:val="63087330"/>
    <w:multiLevelType w:val="multilevel"/>
    <w:tmpl w:val="9300E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8" w15:restartNumberingAfterBreak="0">
    <w:nsid w:val="63EE680B"/>
    <w:multiLevelType w:val="multilevel"/>
    <w:tmpl w:val="8C668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9" w15:restartNumberingAfterBreak="0">
    <w:nsid w:val="653A2247"/>
    <w:multiLevelType w:val="multilevel"/>
    <w:tmpl w:val="587E3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0" w15:restartNumberingAfterBreak="0">
    <w:nsid w:val="67086F89"/>
    <w:multiLevelType w:val="multilevel"/>
    <w:tmpl w:val="4E36E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676C6FFB"/>
    <w:multiLevelType w:val="multilevel"/>
    <w:tmpl w:val="6E042298"/>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222" w15:restartNumberingAfterBreak="0">
    <w:nsid w:val="67D351E3"/>
    <w:multiLevelType w:val="multilevel"/>
    <w:tmpl w:val="58681838"/>
    <w:lvl w:ilvl="0">
      <w:start w:val="1"/>
      <w:numFmt w:val="bullet"/>
      <w:lvlText w:val="●"/>
      <w:lvlJc w:val="left"/>
      <w:pPr>
        <w:ind w:left="1417" w:hanging="360"/>
      </w:pPr>
      <w:rPr>
        <w:rFonts w:ascii="Noto Sans Symbols" w:eastAsia="Noto Sans Symbols" w:hAnsi="Noto Sans Symbols" w:cs="Noto Sans Symbols"/>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223" w15:restartNumberingAfterBreak="0">
    <w:nsid w:val="68F554DD"/>
    <w:multiLevelType w:val="multilevel"/>
    <w:tmpl w:val="AD8A0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4" w15:restartNumberingAfterBreak="0">
    <w:nsid w:val="69065CF9"/>
    <w:multiLevelType w:val="multilevel"/>
    <w:tmpl w:val="0D9C7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5" w15:restartNumberingAfterBreak="0">
    <w:nsid w:val="696348FA"/>
    <w:multiLevelType w:val="hybridMultilevel"/>
    <w:tmpl w:val="B7CA56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6" w15:restartNumberingAfterBreak="0">
    <w:nsid w:val="696D4562"/>
    <w:multiLevelType w:val="multilevel"/>
    <w:tmpl w:val="0F1E4C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7" w15:restartNumberingAfterBreak="0">
    <w:nsid w:val="696E0011"/>
    <w:multiLevelType w:val="multilevel"/>
    <w:tmpl w:val="7BCCB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8" w15:restartNumberingAfterBreak="0">
    <w:nsid w:val="69D1320B"/>
    <w:multiLevelType w:val="multilevel"/>
    <w:tmpl w:val="F89056C8"/>
    <w:lvl w:ilvl="0">
      <w:start w:val="1"/>
      <w:numFmt w:val="bullet"/>
      <w:lvlText w:val="●"/>
      <w:lvlJc w:val="left"/>
      <w:pPr>
        <w:ind w:left="1476" w:hanging="360"/>
      </w:pPr>
      <w:rPr>
        <w:rFonts w:ascii="Noto Sans Symbols" w:eastAsia="Noto Sans Symbols" w:hAnsi="Noto Sans Symbols" w:cs="Noto Sans Symbols"/>
      </w:rPr>
    </w:lvl>
    <w:lvl w:ilvl="1">
      <w:start w:val="1"/>
      <w:numFmt w:val="bullet"/>
      <w:lvlText w:val="o"/>
      <w:lvlJc w:val="left"/>
      <w:pPr>
        <w:ind w:left="2196" w:hanging="360"/>
      </w:pPr>
      <w:rPr>
        <w:rFonts w:ascii="Courier New" w:eastAsia="Courier New" w:hAnsi="Courier New" w:cs="Courier New"/>
      </w:rPr>
    </w:lvl>
    <w:lvl w:ilvl="2">
      <w:start w:val="1"/>
      <w:numFmt w:val="bullet"/>
      <w:lvlText w:val="▪"/>
      <w:lvlJc w:val="left"/>
      <w:pPr>
        <w:ind w:left="2916" w:hanging="360"/>
      </w:pPr>
      <w:rPr>
        <w:rFonts w:ascii="Noto Sans Symbols" w:eastAsia="Noto Sans Symbols" w:hAnsi="Noto Sans Symbols" w:cs="Noto Sans Symbols"/>
      </w:rPr>
    </w:lvl>
    <w:lvl w:ilvl="3">
      <w:start w:val="1"/>
      <w:numFmt w:val="bullet"/>
      <w:lvlText w:val="●"/>
      <w:lvlJc w:val="left"/>
      <w:pPr>
        <w:ind w:left="3636" w:hanging="360"/>
      </w:pPr>
      <w:rPr>
        <w:rFonts w:ascii="Noto Sans Symbols" w:eastAsia="Noto Sans Symbols" w:hAnsi="Noto Sans Symbols" w:cs="Noto Sans Symbols"/>
      </w:rPr>
    </w:lvl>
    <w:lvl w:ilvl="4">
      <w:start w:val="1"/>
      <w:numFmt w:val="bullet"/>
      <w:lvlText w:val="o"/>
      <w:lvlJc w:val="left"/>
      <w:pPr>
        <w:ind w:left="4356" w:hanging="360"/>
      </w:pPr>
      <w:rPr>
        <w:rFonts w:ascii="Courier New" w:eastAsia="Courier New" w:hAnsi="Courier New" w:cs="Courier New"/>
      </w:rPr>
    </w:lvl>
    <w:lvl w:ilvl="5">
      <w:start w:val="1"/>
      <w:numFmt w:val="bullet"/>
      <w:lvlText w:val="▪"/>
      <w:lvlJc w:val="left"/>
      <w:pPr>
        <w:ind w:left="5076" w:hanging="360"/>
      </w:pPr>
      <w:rPr>
        <w:rFonts w:ascii="Noto Sans Symbols" w:eastAsia="Noto Sans Symbols" w:hAnsi="Noto Sans Symbols" w:cs="Noto Sans Symbols"/>
      </w:rPr>
    </w:lvl>
    <w:lvl w:ilvl="6">
      <w:start w:val="1"/>
      <w:numFmt w:val="bullet"/>
      <w:lvlText w:val="●"/>
      <w:lvlJc w:val="left"/>
      <w:pPr>
        <w:ind w:left="5796" w:hanging="360"/>
      </w:pPr>
      <w:rPr>
        <w:rFonts w:ascii="Noto Sans Symbols" w:eastAsia="Noto Sans Symbols" w:hAnsi="Noto Sans Symbols" w:cs="Noto Sans Symbols"/>
      </w:rPr>
    </w:lvl>
    <w:lvl w:ilvl="7">
      <w:start w:val="1"/>
      <w:numFmt w:val="bullet"/>
      <w:lvlText w:val="o"/>
      <w:lvlJc w:val="left"/>
      <w:pPr>
        <w:ind w:left="6516" w:hanging="360"/>
      </w:pPr>
      <w:rPr>
        <w:rFonts w:ascii="Courier New" w:eastAsia="Courier New" w:hAnsi="Courier New" w:cs="Courier New"/>
      </w:rPr>
    </w:lvl>
    <w:lvl w:ilvl="8">
      <w:start w:val="1"/>
      <w:numFmt w:val="bullet"/>
      <w:lvlText w:val="▪"/>
      <w:lvlJc w:val="left"/>
      <w:pPr>
        <w:ind w:left="7236" w:hanging="360"/>
      </w:pPr>
      <w:rPr>
        <w:rFonts w:ascii="Noto Sans Symbols" w:eastAsia="Noto Sans Symbols" w:hAnsi="Noto Sans Symbols" w:cs="Noto Sans Symbols"/>
      </w:rPr>
    </w:lvl>
  </w:abstractNum>
  <w:abstractNum w:abstractNumId="229" w15:restartNumberingAfterBreak="0">
    <w:nsid w:val="6A5F0BB8"/>
    <w:multiLevelType w:val="multilevel"/>
    <w:tmpl w:val="7C2AF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0" w15:restartNumberingAfterBreak="0">
    <w:nsid w:val="6B1264ED"/>
    <w:multiLevelType w:val="multilevel"/>
    <w:tmpl w:val="2C8C6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32" w15:restartNumberingAfterBreak="0">
    <w:nsid w:val="6B683155"/>
    <w:multiLevelType w:val="multilevel"/>
    <w:tmpl w:val="927AE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3" w15:restartNumberingAfterBreak="0">
    <w:nsid w:val="6CF71B7A"/>
    <w:multiLevelType w:val="multilevel"/>
    <w:tmpl w:val="A6246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4" w15:restartNumberingAfterBreak="0">
    <w:nsid w:val="6D90089F"/>
    <w:multiLevelType w:val="multilevel"/>
    <w:tmpl w:val="FC922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6E0174ED"/>
    <w:multiLevelType w:val="multilevel"/>
    <w:tmpl w:val="08064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26850C0"/>
    <w:multiLevelType w:val="multilevel"/>
    <w:tmpl w:val="423C7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7" w15:restartNumberingAfterBreak="0">
    <w:nsid w:val="73FE2EDD"/>
    <w:multiLevelType w:val="hybridMultilevel"/>
    <w:tmpl w:val="033E9C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8" w15:restartNumberingAfterBreak="0">
    <w:nsid w:val="74A23083"/>
    <w:multiLevelType w:val="multilevel"/>
    <w:tmpl w:val="7EC24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9" w15:restartNumberingAfterBreak="0">
    <w:nsid w:val="74AC33EA"/>
    <w:multiLevelType w:val="multilevel"/>
    <w:tmpl w:val="D0864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756D3591"/>
    <w:multiLevelType w:val="multilevel"/>
    <w:tmpl w:val="8A5C6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1" w15:restartNumberingAfterBreak="0">
    <w:nsid w:val="75B86083"/>
    <w:multiLevelType w:val="hybridMultilevel"/>
    <w:tmpl w:val="AE687C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765A385D"/>
    <w:multiLevelType w:val="multilevel"/>
    <w:tmpl w:val="0672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3" w15:restartNumberingAfterBreak="0">
    <w:nsid w:val="769A46ED"/>
    <w:multiLevelType w:val="multilevel"/>
    <w:tmpl w:val="6D500826"/>
    <w:lvl w:ilvl="0">
      <w:start w:val="1"/>
      <w:numFmt w:val="bullet"/>
      <w:lvlText w:val="●"/>
      <w:lvlJc w:val="left"/>
      <w:pPr>
        <w:tabs>
          <w:tab w:val="num" w:pos="562"/>
        </w:tabs>
        <w:ind w:left="562" w:hanging="202"/>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44" w15:restartNumberingAfterBreak="0">
    <w:nsid w:val="76AC66BA"/>
    <w:multiLevelType w:val="multilevel"/>
    <w:tmpl w:val="5E74E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5" w15:restartNumberingAfterBreak="0">
    <w:nsid w:val="76E4632F"/>
    <w:multiLevelType w:val="hybridMultilevel"/>
    <w:tmpl w:val="8BE2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72A4730"/>
    <w:multiLevelType w:val="multilevel"/>
    <w:tmpl w:val="685AA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7" w15:restartNumberingAfterBreak="0">
    <w:nsid w:val="774979CD"/>
    <w:multiLevelType w:val="multilevel"/>
    <w:tmpl w:val="F920F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77A54BFB"/>
    <w:multiLevelType w:val="multilevel"/>
    <w:tmpl w:val="556ED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9" w15:restartNumberingAfterBreak="0">
    <w:nsid w:val="783E4548"/>
    <w:multiLevelType w:val="multilevel"/>
    <w:tmpl w:val="45009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0" w15:restartNumberingAfterBreak="0">
    <w:nsid w:val="79185557"/>
    <w:multiLevelType w:val="multilevel"/>
    <w:tmpl w:val="60E2340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1" w15:restartNumberingAfterBreak="0">
    <w:nsid w:val="79435C45"/>
    <w:multiLevelType w:val="multilevel"/>
    <w:tmpl w:val="32D20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2" w15:restartNumberingAfterBreak="0">
    <w:nsid w:val="79AA3C73"/>
    <w:multiLevelType w:val="multilevel"/>
    <w:tmpl w:val="76EA6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3" w15:restartNumberingAfterBreak="0">
    <w:nsid w:val="79EF0AFE"/>
    <w:multiLevelType w:val="multilevel"/>
    <w:tmpl w:val="D7B24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4"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5" w15:restartNumberingAfterBreak="0">
    <w:nsid w:val="7B734041"/>
    <w:multiLevelType w:val="multilevel"/>
    <w:tmpl w:val="6E52B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6" w15:restartNumberingAfterBreak="0">
    <w:nsid w:val="7B9263CB"/>
    <w:multiLevelType w:val="multilevel"/>
    <w:tmpl w:val="56347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7BFA09A0"/>
    <w:multiLevelType w:val="multilevel"/>
    <w:tmpl w:val="DE40D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8" w15:restartNumberingAfterBreak="0">
    <w:nsid w:val="7D062D49"/>
    <w:multiLevelType w:val="multilevel"/>
    <w:tmpl w:val="C0D43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9"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7D7A78C3"/>
    <w:multiLevelType w:val="multilevel"/>
    <w:tmpl w:val="69DEC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7D7B2A51"/>
    <w:multiLevelType w:val="multilevel"/>
    <w:tmpl w:val="56C8C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7F151170"/>
    <w:multiLevelType w:val="multilevel"/>
    <w:tmpl w:val="0B4CC900"/>
    <w:lvl w:ilvl="0">
      <w:start w:val="1"/>
      <w:numFmt w:val="bullet"/>
      <w:lvlText w:val="●"/>
      <w:lvlJc w:val="left"/>
      <w:pPr>
        <w:ind w:left="562" w:hanging="562"/>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63" w15:restartNumberingAfterBreak="0">
    <w:nsid w:val="7FED7529"/>
    <w:multiLevelType w:val="hybridMultilevel"/>
    <w:tmpl w:val="8EC2210E"/>
    <w:lvl w:ilvl="0" w:tplc="4D2E497C">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21213884">
    <w:abstractNumId w:val="117"/>
  </w:num>
  <w:num w:numId="2" w16cid:durableId="383023458">
    <w:abstractNumId w:val="85"/>
  </w:num>
  <w:num w:numId="3" w16cid:durableId="1450777645">
    <w:abstractNumId w:val="204"/>
  </w:num>
  <w:num w:numId="4" w16cid:durableId="419133917">
    <w:abstractNumId w:val="177"/>
  </w:num>
  <w:num w:numId="5" w16cid:durableId="1357925313">
    <w:abstractNumId w:val="163"/>
  </w:num>
  <w:num w:numId="6" w16cid:durableId="1345479079">
    <w:abstractNumId w:val="171"/>
  </w:num>
  <w:num w:numId="7" w16cid:durableId="7294857">
    <w:abstractNumId w:val="176"/>
  </w:num>
  <w:num w:numId="8" w16cid:durableId="1686320697">
    <w:abstractNumId w:val="111"/>
  </w:num>
  <w:num w:numId="9" w16cid:durableId="1587298541">
    <w:abstractNumId w:val="131"/>
  </w:num>
  <w:num w:numId="10" w16cid:durableId="1436630297">
    <w:abstractNumId w:val="188"/>
  </w:num>
  <w:num w:numId="11" w16cid:durableId="16809919">
    <w:abstractNumId w:val="48"/>
  </w:num>
  <w:num w:numId="12" w16cid:durableId="176383008">
    <w:abstractNumId w:val="221"/>
  </w:num>
  <w:num w:numId="13" w16cid:durableId="490105207">
    <w:abstractNumId w:val="222"/>
  </w:num>
  <w:num w:numId="14" w16cid:durableId="1545215378">
    <w:abstractNumId w:val="147"/>
  </w:num>
  <w:num w:numId="15" w16cid:durableId="1526671274">
    <w:abstractNumId w:val="193"/>
  </w:num>
  <w:num w:numId="16" w16cid:durableId="118691150">
    <w:abstractNumId w:val="228"/>
  </w:num>
  <w:num w:numId="17" w16cid:durableId="1423867710">
    <w:abstractNumId w:val="4"/>
  </w:num>
  <w:num w:numId="18" w16cid:durableId="788934509">
    <w:abstractNumId w:val="192"/>
  </w:num>
  <w:num w:numId="19" w16cid:durableId="1734501227">
    <w:abstractNumId w:val="140"/>
  </w:num>
  <w:num w:numId="20" w16cid:durableId="1868130211">
    <w:abstractNumId w:val="220"/>
  </w:num>
  <w:num w:numId="21" w16cid:durableId="216010166">
    <w:abstractNumId w:val="203"/>
  </w:num>
  <w:num w:numId="22" w16cid:durableId="229511255">
    <w:abstractNumId w:val="219"/>
  </w:num>
  <w:num w:numId="23" w16cid:durableId="1832911254">
    <w:abstractNumId w:val="197"/>
  </w:num>
  <w:num w:numId="24" w16cid:durableId="1352681977">
    <w:abstractNumId w:val="214"/>
  </w:num>
  <w:num w:numId="25" w16cid:durableId="847792705">
    <w:abstractNumId w:val="105"/>
  </w:num>
  <w:num w:numId="26" w16cid:durableId="615916417">
    <w:abstractNumId w:val="234"/>
  </w:num>
  <w:num w:numId="27" w16cid:durableId="475606169">
    <w:abstractNumId w:val="79"/>
  </w:num>
  <w:num w:numId="28" w16cid:durableId="705956853">
    <w:abstractNumId w:val="244"/>
  </w:num>
  <w:num w:numId="29" w16cid:durableId="1425420885">
    <w:abstractNumId w:val="83"/>
  </w:num>
  <w:num w:numId="30" w16cid:durableId="537082745">
    <w:abstractNumId w:val="250"/>
  </w:num>
  <w:num w:numId="31" w16cid:durableId="1681735672">
    <w:abstractNumId w:val="148"/>
  </w:num>
  <w:num w:numId="32" w16cid:durableId="1719354291">
    <w:abstractNumId w:val="167"/>
  </w:num>
  <w:num w:numId="33" w16cid:durableId="1477602964">
    <w:abstractNumId w:val="202"/>
  </w:num>
  <w:num w:numId="34" w16cid:durableId="1837571201">
    <w:abstractNumId w:val="138"/>
  </w:num>
  <w:num w:numId="35" w16cid:durableId="1661696467">
    <w:abstractNumId w:val="260"/>
  </w:num>
  <w:num w:numId="36" w16cid:durableId="827094948">
    <w:abstractNumId w:val="208"/>
  </w:num>
  <w:num w:numId="37" w16cid:durableId="1755128999">
    <w:abstractNumId w:val="52"/>
  </w:num>
  <w:num w:numId="38" w16cid:durableId="2131320373">
    <w:abstractNumId w:val="230"/>
  </w:num>
  <w:num w:numId="39" w16cid:durableId="1706099012">
    <w:abstractNumId w:val="80"/>
  </w:num>
  <w:num w:numId="40" w16cid:durableId="2053916391">
    <w:abstractNumId w:val="93"/>
  </w:num>
  <w:num w:numId="41" w16cid:durableId="308369365">
    <w:abstractNumId w:val="150"/>
  </w:num>
  <w:num w:numId="42" w16cid:durableId="2133017922">
    <w:abstractNumId w:val="159"/>
  </w:num>
  <w:num w:numId="43" w16cid:durableId="524446453">
    <w:abstractNumId w:val="256"/>
  </w:num>
  <w:num w:numId="44" w16cid:durableId="624893668">
    <w:abstractNumId w:val="158"/>
  </w:num>
  <w:num w:numId="45" w16cid:durableId="1698846460">
    <w:abstractNumId w:val="247"/>
  </w:num>
  <w:num w:numId="46" w16cid:durableId="1840339869">
    <w:abstractNumId w:val="190"/>
  </w:num>
  <w:num w:numId="47" w16cid:durableId="1868131605">
    <w:abstractNumId w:val="31"/>
  </w:num>
  <w:num w:numId="48" w16cid:durableId="834032325">
    <w:abstractNumId w:val="133"/>
  </w:num>
  <w:num w:numId="49" w16cid:durableId="1024863201">
    <w:abstractNumId w:val="207"/>
  </w:num>
  <w:num w:numId="50" w16cid:durableId="955450311">
    <w:abstractNumId w:val="135"/>
  </w:num>
  <w:num w:numId="51" w16cid:durableId="78792891">
    <w:abstractNumId w:val="25"/>
  </w:num>
  <w:num w:numId="52" w16cid:durableId="159926964">
    <w:abstractNumId w:val="259"/>
  </w:num>
  <w:num w:numId="53" w16cid:durableId="1247154422">
    <w:abstractNumId w:val="182"/>
  </w:num>
  <w:num w:numId="54" w16cid:durableId="1177886766">
    <w:abstractNumId w:val="101"/>
  </w:num>
  <w:num w:numId="55" w16cid:durableId="826631926">
    <w:abstractNumId w:val="254"/>
  </w:num>
  <w:num w:numId="56" w16cid:durableId="481629299">
    <w:abstractNumId w:val="89"/>
  </w:num>
  <w:num w:numId="57" w16cid:durableId="396393778">
    <w:abstractNumId w:val="154"/>
  </w:num>
  <w:num w:numId="58" w16cid:durableId="1082877077">
    <w:abstractNumId w:val="237"/>
  </w:num>
  <w:num w:numId="59" w16cid:durableId="602492232">
    <w:abstractNumId w:val="30"/>
  </w:num>
  <w:num w:numId="60" w16cid:durableId="1184512464">
    <w:abstractNumId w:val="41"/>
  </w:num>
  <w:num w:numId="61" w16cid:durableId="1075905830">
    <w:abstractNumId w:val="100"/>
  </w:num>
  <w:num w:numId="62" w16cid:durableId="847213529">
    <w:abstractNumId w:val="8"/>
  </w:num>
  <w:num w:numId="63" w16cid:durableId="1563714714">
    <w:abstractNumId w:val="218"/>
  </w:num>
  <w:num w:numId="64" w16cid:durableId="111677534">
    <w:abstractNumId w:val="76"/>
  </w:num>
  <w:num w:numId="65" w16cid:durableId="1504082264">
    <w:abstractNumId w:val="59"/>
  </w:num>
  <w:num w:numId="66" w16cid:durableId="2119332196">
    <w:abstractNumId w:val="195"/>
  </w:num>
  <w:num w:numId="67" w16cid:durableId="1758331855">
    <w:abstractNumId w:val="84"/>
  </w:num>
  <w:num w:numId="68" w16cid:durableId="440422280">
    <w:abstractNumId w:val="213"/>
  </w:num>
  <w:num w:numId="69" w16cid:durableId="1123890807">
    <w:abstractNumId w:val="127"/>
  </w:num>
  <w:num w:numId="70" w16cid:durableId="485366488">
    <w:abstractNumId w:val="251"/>
  </w:num>
  <w:num w:numId="71" w16cid:durableId="977807782">
    <w:abstractNumId w:val="152"/>
  </w:num>
  <w:num w:numId="72" w16cid:durableId="1317106637">
    <w:abstractNumId w:val="67"/>
  </w:num>
  <w:num w:numId="73" w16cid:durableId="1106773221">
    <w:abstractNumId w:val="53"/>
  </w:num>
  <w:num w:numId="74" w16cid:durableId="208036045">
    <w:abstractNumId w:val="1"/>
  </w:num>
  <w:num w:numId="75" w16cid:durableId="1340086356">
    <w:abstractNumId w:val="160"/>
  </w:num>
  <w:num w:numId="76" w16cid:durableId="1092360965">
    <w:abstractNumId w:val="249"/>
  </w:num>
  <w:num w:numId="77" w16cid:durableId="175077873">
    <w:abstractNumId w:val="95"/>
  </w:num>
  <w:num w:numId="78" w16cid:durableId="1449736129">
    <w:abstractNumId w:val="17"/>
  </w:num>
  <w:num w:numId="79" w16cid:durableId="908737096">
    <w:abstractNumId w:val="14"/>
  </w:num>
  <w:num w:numId="80" w16cid:durableId="1505971217">
    <w:abstractNumId w:val="118"/>
  </w:num>
  <w:num w:numId="81" w16cid:durableId="152524497">
    <w:abstractNumId w:val="145"/>
  </w:num>
  <w:num w:numId="82" w16cid:durableId="1342317902">
    <w:abstractNumId w:val="60"/>
  </w:num>
  <w:num w:numId="83" w16cid:durableId="1036156647">
    <w:abstractNumId w:val="232"/>
  </w:num>
  <w:num w:numId="84" w16cid:durableId="1761487545">
    <w:abstractNumId w:val="166"/>
  </w:num>
  <w:num w:numId="85" w16cid:durableId="1543126563">
    <w:abstractNumId w:val="35"/>
  </w:num>
  <w:num w:numId="86" w16cid:durableId="278727795">
    <w:abstractNumId w:val="90"/>
  </w:num>
  <w:num w:numId="87" w16cid:durableId="422577637">
    <w:abstractNumId w:val="66"/>
  </w:num>
  <w:num w:numId="88" w16cid:durableId="1738700983">
    <w:abstractNumId w:val="123"/>
  </w:num>
  <w:num w:numId="89" w16cid:durableId="2115978841">
    <w:abstractNumId w:val="103"/>
  </w:num>
  <w:num w:numId="90" w16cid:durableId="2032760487">
    <w:abstractNumId w:val="155"/>
  </w:num>
  <w:num w:numId="91" w16cid:durableId="260919690">
    <w:abstractNumId w:val="242"/>
  </w:num>
  <w:num w:numId="92" w16cid:durableId="482621959">
    <w:abstractNumId w:val="99"/>
  </w:num>
  <w:num w:numId="93" w16cid:durableId="1882744568">
    <w:abstractNumId w:val="226"/>
  </w:num>
  <w:num w:numId="94" w16cid:durableId="1647396750">
    <w:abstractNumId w:val="12"/>
  </w:num>
  <w:num w:numId="95" w16cid:durableId="818613662">
    <w:abstractNumId w:val="201"/>
  </w:num>
  <w:num w:numId="96" w16cid:durableId="492337781">
    <w:abstractNumId w:val="45"/>
  </w:num>
  <w:num w:numId="97" w16cid:durableId="900407115">
    <w:abstractNumId w:val="146"/>
  </w:num>
  <w:num w:numId="98" w16cid:durableId="95947193">
    <w:abstractNumId w:val="3"/>
  </w:num>
  <w:num w:numId="99" w16cid:durableId="1931310032">
    <w:abstractNumId w:val="82"/>
  </w:num>
  <w:num w:numId="100" w16cid:durableId="328869636">
    <w:abstractNumId w:val="112"/>
  </w:num>
  <w:num w:numId="101" w16cid:durableId="848570152">
    <w:abstractNumId w:val="54"/>
  </w:num>
  <w:num w:numId="102" w16cid:durableId="961880232">
    <w:abstractNumId w:val="161"/>
  </w:num>
  <w:num w:numId="103" w16cid:durableId="1077215656">
    <w:abstractNumId w:val="69"/>
  </w:num>
  <w:num w:numId="104" w16cid:durableId="933048545">
    <w:abstractNumId w:val="245"/>
  </w:num>
  <w:num w:numId="105" w16cid:durableId="225920677">
    <w:abstractNumId w:val="225"/>
  </w:num>
  <w:num w:numId="106" w16cid:durableId="765925025">
    <w:abstractNumId w:val="216"/>
  </w:num>
  <w:num w:numId="107" w16cid:durableId="735125449">
    <w:abstractNumId w:val="233"/>
  </w:num>
  <w:num w:numId="108" w16cid:durableId="957762420">
    <w:abstractNumId w:val="106"/>
  </w:num>
  <w:num w:numId="109" w16cid:durableId="910315001">
    <w:abstractNumId w:val="223"/>
  </w:num>
  <w:num w:numId="110" w16cid:durableId="212813573">
    <w:abstractNumId w:val="33"/>
  </w:num>
  <w:num w:numId="111" w16cid:durableId="2028746601">
    <w:abstractNumId w:val="253"/>
  </w:num>
  <w:num w:numId="112" w16cid:durableId="1486556492">
    <w:abstractNumId w:val="183"/>
  </w:num>
  <w:num w:numId="113" w16cid:durableId="1599563224">
    <w:abstractNumId w:val="156"/>
  </w:num>
  <w:num w:numId="114" w16cid:durableId="774012034">
    <w:abstractNumId w:val="36"/>
  </w:num>
  <w:num w:numId="115" w16cid:durableId="1120341749">
    <w:abstractNumId w:val="142"/>
  </w:num>
  <w:num w:numId="116" w16cid:durableId="1203327702">
    <w:abstractNumId w:val="73"/>
  </w:num>
  <w:num w:numId="117" w16cid:durableId="1874803626">
    <w:abstractNumId w:val="116"/>
  </w:num>
  <w:num w:numId="118" w16cid:durableId="829980079">
    <w:abstractNumId w:val="61"/>
  </w:num>
  <w:num w:numId="119" w16cid:durableId="91509878">
    <w:abstractNumId w:val="62"/>
  </w:num>
  <w:num w:numId="120" w16cid:durableId="173227412">
    <w:abstractNumId w:val="72"/>
  </w:num>
  <w:num w:numId="121" w16cid:durableId="1334992928">
    <w:abstractNumId w:val="19"/>
  </w:num>
  <w:num w:numId="122" w16cid:durableId="2038457270">
    <w:abstractNumId w:val="246"/>
  </w:num>
  <w:num w:numId="123" w16cid:durableId="294988833">
    <w:abstractNumId w:val="238"/>
  </w:num>
  <w:num w:numId="124" w16cid:durableId="359552377">
    <w:abstractNumId w:val="240"/>
  </w:num>
  <w:num w:numId="125" w16cid:durableId="1602571120">
    <w:abstractNumId w:val="88"/>
  </w:num>
  <w:num w:numId="126" w16cid:durableId="49621278">
    <w:abstractNumId w:val="124"/>
  </w:num>
  <w:num w:numId="127" w16cid:durableId="1777676607">
    <w:abstractNumId w:val="15"/>
  </w:num>
  <w:num w:numId="128" w16cid:durableId="1457262706">
    <w:abstractNumId w:val="263"/>
  </w:num>
  <w:num w:numId="129" w16cid:durableId="1106072668">
    <w:abstractNumId w:val="13"/>
  </w:num>
  <w:num w:numId="130" w16cid:durableId="1860044752">
    <w:abstractNumId w:val="77"/>
  </w:num>
  <w:num w:numId="131" w16cid:durableId="1107390359">
    <w:abstractNumId w:val="16"/>
  </w:num>
  <w:num w:numId="132" w16cid:durableId="353310838">
    <w:abstractNumId w:val="164"/>
  </w:num>
  <w:num w:numId="133" w16cid:durableId="1574007715">
    <w:abstractNumId w:val="227"/>
  </w:num>
  <w:num w:numId="134" w16cid:durableId="1953635401">
    <w:abstractNumId w:val="184"/>
  </w:num>
  <w:num w:numId="135" w16cid:durableId="620498238">
    <w:abstractNumId w:val="6"/>
  </w:num>
  <w:num w:numId="136" w16cid:durableId="988367558">
    <w:abstractNumId w:val="199"/>
  </w:num>
  <w:num w:numId="137" w16cid:durableId="2145199607">
    <w:abstractNumId w:val="39"/>
  </w:num>
  <w:num w:numId="138" w16cid:durableId="358239679">
    <w:abstractNumId w:val="34"/>
  </w:num>
  <w:num w:numId="139" w16cid:durableId="272323338">
    <w:abstractNumId w:val="165"/>
  </w:num>
  <w:num w:numId="140" w16cid:durableId="499203009">
    <w:abstractNumId w:val="49"/>
  </w:num>
  <w:num w:numId="141" w16cid:durableId="1867913251">
    <w:abstractNumId w:val="75"/>
  </w:num>
  <w:num w:numId="142" w16cid:durableId="1816601806">
    <w:abstractNumId w:val="186"/>
  </w:num>
  <w:num w:numId="143" w16cid:durableId="1441221235">
    <w:abstractNumId w:val="94"/>
  </w:num>
  <w:num w:numId="144" w16cid:durableId="1674066674">
    <w:abstractNumId w:val="257"/>
  </w:num>
  <w:num w:numId="145" w16cid:durableId="1389038382">
    <w:abstractNumId w:val="121"/>
  </w:num>
  <w:num w:numId="146" w16cid:durableId="321665331">
    <w:abstractNumId w:val="38"/>
  </w:num>
  <w:num w:numId="147" w16cid:durableId="1424762514">
    <w:abstractNumId w:val="141"/>
  </w:num>
  <w:num w:numId="148" w16cid:durableId="1338386544">
    <w:abstractNumId w:val="261"/>
  </w:num>
  <w:num w:numId="149" w16cid:durableId="988172170">
    <w:abstractNumId w:val="97"/>
  </w:num>
  <w:num w:numId="150" w16cid:durableId="943997335">
    <w:abstractNumId w:val="10"/>
  </w:num>
  <w:num w:numId="151" w16cid:durableId="952974789">
    <w:abstractNumId w:val="174"/>
  </w:num>
  <w:num w:numId="152" w16cid:durableId="661155169">
    <w:abstractNumId w:val="50"/>
  </w:num>
  <w:num w:numId="153" w16cid:durableId="1626496061">
    <w:abstractNumId w:val="63"/>
  </w:num>
  <w:num w:numId="154" w16cid:durableId="1350525752">
    <w:abstractNumId w:val="86"/>
  </w:num>
  <w:num w:numId="155" w16cid:durableId="2021424168">
    <w:abstractNumId w:val="42"/>
  </w:num>
  <w:num w:numId="156" w16cid:durableId="1792044878">
    <w:abstractNumId w:val="87"/>
  </w:num>
  <w:num w:numId="157" w16cid:durableId="2047673779">
    <w:abstractNumId w:val="78"/>
  </w:num>
  <w:num w:numId="158" w16cid:durableId="229581538">
    <w:abstractNumId w:val="196"/>
  </w:num>
  <w:num w:numId="159" w16cid:durableId="868493170">
    <w:abstractNumId w:val="229"/>
  </w:num>
  <w:num w:numId="160" w16cid:durableId="59600843">
    <w:abstractNumId w:val="187"/>
  </w:num>
  <w:num w:numId="161" w16cid:durableId="697241936">
    <w:abstractNumId w:val="206"/>
  </w:num>
  <w:num w:numId="162" w16cid:durableId="642153964">
    <w:abstractNumId w:val="108"/>
  </w:num>
  <w:num w:numId="163" w16cid:durableId="566113702">
    <w:abstractNumId w:val="181"/>
  </w:num>
  <w:num w:numId="164" w16cid:durableId="1662389670">
    <w:abstractNumId w:val="239"/>
  </w:num>
  <w:num w:numId="165" w16cid:durableId="200900240">
    <w:abstractNumId w:val="191"/>
  </w:num>
  <w:num w:numId="166" w16cid:durableId="12654618">
    <w:abstractNumId w:val="224"/>
  </w:num>
  <w:num w:numId="167" w16cid:durableId="1775444939">
    <w:abstractNumId w:val="55"/>
  </w:num>
  <w:num w:numId="168" w16cid:durableId="1794861261">
    <w:abstractNumId w:val="64"/>
  </w:num>
  <w:num w:numId="169" w16cid:durableId="1120344351">
    <w:abstractNumId w:val="26"/>
  </w:num>
  <w:num w:numId="170" w16cid:durableId="631908631">
    <w:abstractNumId w:val="144"/>
  </w:num>
  <w:num w:numId="171" w16cid:durableId="2115052112">
    <w:abstractNumId w:val="139"/>
  </w:num>
  <w:num w:numId="172" w16cid:durableId="853761859">
    <w:abstractNumId w:val="110"/>
  </w:num>
  <w:num w:numId="173" w16cid:durableId="1911036539">
    <w:abstractNumId w:val="151"/>
  </w:num>
  <w:num w:numId="174" w16cid:durableId="1897353697">
    <w:abstractNumId w:val="205"/>
  </w:num>
  <w:num w:numId="175" w16cid:durableId="643511700">
    <w:abstractNumId w:val="102"/>
  </w:num>
  <w:num w:numId="176" w16cid:durableId="1051071615">
    <w:abstractNumId w:val="91"/>
  </w:num>
  <w:num w:numId="177" w16cid:durableId="357661704">
    <w:abstractNumId w:val="11"/>
  </w:num>
  <w:num w:numId="178" w16cid:durableId="1882663751">
    <w:abstractNumId w:val="198"/>
  </w:num>
  <w:num w:numId="179" w16cid:durableId="31079922">
    <w:abstractNumId w:val="252"/>
  </w:num>
  <w:num w:numId="180" w16cid:durableId="207256151">
    <w:abstractNumId w:val="24"/>
  </w:num>
  <w:num w:numId="181" w16cid:durableId="838353326">
    <w:abstractNumId w:val="9"/>
  </w:num>
  <w:num w:numId="182" w16cid:durableId="1929263058">
    <w:abstractNumId w:val="96"/>
  </w:num>
  <w:num w:numId="183" w16cid:durableId="405495775">
    <w:abstractNumId w:val="134"/>
  </w:num>
  <w:num w:numId="184" w16cid:durableId="1827891554">
    <w:abstractNumId w:val="169"/>
  </w:num>
  <w:num w:numId="185" w16cid:durableId="86971701">
    <w:abstractNumId w:val="236"/>
  </w:num>
  <w:num w:numId="186" w16cid:durableId="1376851139">
    <w:abstractNumId w:val="170"/>
  </w:num>
  <w:num w:numId="187" w16cid:durableId="1302538485">
    <w:abstractNumId w:val="0"/>
  </w:num>
  <w:num w:numId="188" w16cid:durableId="246960413">
    <w:abstractNumId w:val="241"/>
  </w:num>
  <w:num w:numId="189" w16cid:durableId="373046587">
    <w:abstractNumId w:val="125"/>
  </w:num>
  <w:num w:numId="190" w16cid:durableId="1687174211">
    <w:abstractNumId w:val="74"/>
  </w:num>
  <w:num w:numId="191" w16cid:durableId="1086071879">
    <w:abstractNumId w:val="215"/>
  </w:num>
  <w:num w:numId="192" w16cid:durableId="1010985830">
    <w:abstractNumId w:val="51"/>
  </w:num>
  <w:num w:numId="193" w16cid:durableId="1871258417">
    <w:abstractNumId w:val="122"/>
  </w:num>
  <w:num w:numId="194" w16cid:durableId="1163861450">
    <w:abstractNumId w:val="5"/>
  </w:num>
  <w:num w:numId="195" w16cid:durableId="1940094320">
    <w:abstractNumId w:val="179"/>
  </w:num>
  <w:num w:numId="196" w16cid:durableId="2116360795">
    <w:abstractNumId w:val="143"/>
  </w:num>
  <w:num w:numId="197" w16cid:durableId="167868091">
    <w:abstractNumId w:val="130"/>
  </w:num>
  <w:num w:numId="198" w16cid:durableId="1140030031">
    <w:abstractNumId w:val="2"/>
  </w:num>
  <w:num w:numId="199" w16cid:durableId="663357442">
    <w:abstractNumId w:val="149"/>
  </w:num>
  <w:num w:numId="200" w16cid:durableId="465591780">
    <w:abstractNumId w:val="115"/>
  </w:num>
  <w:num w:numId="201" w16cid:durableId="1954315950">
    <w:abstractNumId w:val="70"/>
  </w:num>
  <w:num w:numId="202" w16cid:durableId="245041025">
    <w:abstractNumId w:val="27"/>
  </w:num>
  <w:num w:numId="203" w16cid:durableId="23943960">
    <w:abstractNumId w:val="128"/>
  </w:num>
  <w:num w:numId="204" w16cid:durableId="1210460306">
    <w:abstractNumId w:val="175"/>
  </w:num>
  <w:num w:numId="205" w16cid:durableId="1702393366">
    <w:abstractNumId w:val="178"/>
  </w:num>
  <w:num w:numId="206" w16cid:durableId="1655798482">
    <w:abstractNumId w:val="119"/>
  </w:num>
  <w:num w:numId="207" w16cid:durableId="1195968487">
    <w:abstractNumId w:val="44"/>
  </w:num>
  <w:num w:numId="208" w16cid:durableId="859199283">
    <w:abstractNumId w:val="20"/>
  </w:num>
  <w:num w:numId="209" w16cid:durableId="333148496">
    <w:abstractNumId w:val="23"/>
  </w:num>
  <w:num w:numId="210" w16cid:durableId="1624728382">
    <w:abstractNumId w:val="217"/>
  </w:num>
  <w:num w:numId="211" w16cid:durableId="820316218">
    <w:abstractNumId w:val="37"/>
  </w:num>
  <w:num w:numId="212" w16cid:durableId="2142110778">
    <w:abstractNumId w:val="58"/>
  </w:num>
  <w:num w:numId="213" w16cid:durableId="1837307139">
    <w:abstractNumId w:val="136"/>
  </w:num>
  <w:num w:numId="214" w16cid:durableId="678194184">
    <w:abstractNumId w:val="180"/>
  </w:num>
  <w:num w:numId="215" w16cid:durableId="581641682">
    <w:abstractNumId w:val="248"/>
  </w:num>
  <w:num w:numId="216" w16cid:durableId="412162507">
    <w:abstractNumId w:val="137"/>
  </w:num>
  <w:num w:numId="217" w16cid:durableId="551577746">
    <w:abstractNumId w:val="258"/>
  </w:num>
  <w:num w:numId="218" w16cid:durableId="534778201">
    <w:abstractNumId w:val="40"/>
  </w:num>
  <w:num w:numId="219" w16cid:durableId="687876888">
    <w:abstractNumId w:val="255"/>
  </w:num>
  <w:num w:numId="220" w16cid:durableId="830868510">
    <w:abstractNumId w:val="21"/>
  </w:num>
  <w:num w:numId="221" w16cid:durableId="399527698">
    <w:abstractNumId w:val="120"/>
  </w:num>
  <w:num w:numId="222" w16cid:durableId="701711654">
    <w:abstractNumId w:val="209"/>
  </w:num>
  <w:num w:numId="223" w16cid:durableId="1207375316">
    <w:abstractNumId w:val="262"/>
  </w:num>
  <w:num w:numId="224" w16cid:durableId="1127314518">
    <w:abstractNumId w:val="243"/>
  </w:num>
  <w:num w:numId="225" w16cid:durableId="470632675">
    <w:abstractNumId w:val="162"/>
  </w:num>
  <w:num w:numId="226" w16cid:durableId="1311060751">
    <w:abstractNumId w:val="157"/>
  </w:num>
  <w:num w:numId="227" w16cid:durableId="1194228749">
    <w:abstractNumId w:val="185"/>
  </w:num>
  <w:num w:numId="228" w16cid:durableId="1723480374">
    <w:abstractNumId w:val="57"/>
  </w:num>
  <w:num w:numId="229" w16cid:durableId="1659961367">
    <w:abstractNumId w:val="189"/>
  </w:num>
  <w:num w:numId="230" w16cid:durableId="2014524670">
    <w:abstractNumId w:val="172"/>
  </w:num>
  <w:num w:numId="231" w16cid:durableId="1142502461">
    <w:abstractNumId w:val="7"/>
  </w:num>
  <w:num w:numId="232" w16cid:durableId="615260038">
    <w:abstractNumId w:val="173"/>
  </w:num>
  <w:num w:numId="233" w16cid:durableId="1882328169">
    <w:abstractNumId w:val="200"/>
  </w:num>
  <w:num w:numId="234" w16cid:durableId="2078436122">
    <w:abstractNumId w:val="18"/>
  </w:num>
  <w:num w:numId="235" w16cid:durableId="425229567">
    <w:abstractNumId w:val="29"/>
  </w:num>
  <w:num w:numId="236" w16cid:durableId="1092629105">
    <w:abstractNumId w:val="212"/>
  </w:num>
  <w:num w:numId="237" w16cid:durableId="807212853">
    <w:abstractNumId w:val="46"/>
  </w:num>
  <w:num w:numId="238" w16cid:durableId="1391659839">
    <w:abstractNumId w:val="126"/>
  </w:num>
  <w:num w:numId="239" w16cid:durableId="1140921964">
    <w:abstractNumId w:val="129"/>
  </w:num>
  <w:num w:numId="240" w16cid:durableId="1619490596">
    <w:abstractNumId w:val="22"/>
  </w:num>
  <w:num w:numId="241" w16cid:durableId="1200168491">
    <w:abstractNumId w:val="47"/>
  </w:num>
  <w:num w:numId="242" w16cid:durableId="249319520">
    <w:abstractNumId w:val="104"/>
  </w:num>
  <w:num w:numId="243" w16cid:durableId="382603839">
    <w:abstractNumId w:val="68"/>
  </w:num>
  <w:num w:numId="244" w16cid:durableId="1035084042">
    <w:abstractNumId w:val="114"/>
  </w:num>
  <w:num w:numId="245" w16cid:durableId="299071686">
    <w:abstractNumId w:val="211"/>
  </w:num>
  <w:num w:numId="246" w16cid:durableId="297497163">
    <w:abstractNumId w:val="210"/>
  </w:num>
  <w:num w:numId="247" w16cid:durableId="72237700">
    <w:abstractNumId w:val="71"/>
  </w:num>
  <w:num w:numId="248" w16cid:durableId="89008865">
    <w:abstractNumId w:val="28"/>
  </w:num>
  <w:num w:numId="249" w16cid:durableId="755596254">
    <w:abstractNumId w:val="92"/>
  </w:num>
  <w:num w:numId="250" w16cid:durableId="1640500666">
    <w:abstractNumId w:val="231"/>
  </w:num>
  <w:num w:numId="251" w16cid:durableId="2117671958">
    <w:abstractNumId w:val="98"/>
  </w:num>
  <w:num w:numId="252" w16cid:durableId="454909730">
    <w:abstractNumId w:val="65"/>
  </w:num>
  <w:num w:numId="253" w16cid:durableId="1344435519">
    <w:abstractNumId w:val="113"/>
  </w:num>
  <w:num w:numId="254" w16cid:durableId="832842709">
    <w:abstractNumId w:val="32"/>
  </w:num>
  <w:num w:numId="255" w16cid:durableId="881405964">
    <w:abstractNumId w:val="194"/>
  </w:num>
  <w:num w:numId="256" w16cid:durableId="1443183164">
    <w:abstractNumId w:val="43"/>
  </w:num>
  <w:num w:numId="257" w16cid:durableId="608388537">
    <w:abstractNumId w:val="153"/>
  </w:num>
  <w:num w:numId="258" w16cid:durableId="871573071">
    <w:abstractNumId w:val="109"/>
  </w:num>
  <w:num w:numId="259" w16cid:durableId="426385364">
    <w:abstractNumId w:val="168"/>
  </w:num>
  <w:num w:numId="260" w16cid:durableId="2044865494">
    <w:abstractNumId w:val="107"/>
  </w:num>
  <w:num w:numId="261" w16cid:durableId="1808547851">
    <w:abstractNumId w:val="81"/>
  </w:num>
  <w:num w:numId="262" w16cid:durableId="1802503460">
    <w:abstractNumId w:val="56"/>
  </w:num>
  <w:num w:numId="263" w16cid:durableId="126363990">
    <w:abstractNumId w:val="132"/>
  </w:num>
  <w:num w:numId="264" w16cid:durableId="305621561">
    <w:abstractNumId w:val="235"/>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E1"/>
    <w:rsid w:val="000A332F"/>
    <w:rsid w:val="000B7D2C"/>
    <w:rsid w:val="001862F6"/>
    <w:rsid w:val="001F25B1"/>
    <w:rsid w:val="00213EE1"/>
    <w:rsid w:val="002976B7"/>
    <w:rsid w:val="002C7C47"/>
    <w:rsid w:val="00305C4F"/>
    <w:rsid w:val="0034461F"/>
    <w:rsid w:val="003730F7"/>
    <w:rsid w:val="003A2935"/>
    <w:rsid w:val="003B1E72"/>
    <w:rsid w:val="003B35F1"/>
    <w:rsid w:val="003C3B53"/>
    <w:rsid w:val="004862D6"/>
    <w:rsid w:val="00513C3B"/>
    <w:rsid w:val="00554160"/>
    <w:rsid w:val="0056210F"/>
    <w:rsid w:val="00565508"/>
    <w:rsid w:val="005B759B"/>
    <w:rsid w:val="005E09CA"/>
    <w:rsid w:val="005F1F5B"/>
    <w:rsid w:val="00690BC7"/>
    <w:rsid w:val="006C3437"/>
    <w:rsid w:val="006C7BC5"/>
    <w:rsid w:val="00717A17"/>
    <w:rsid w:val="007427FB"/>
    <w:rsid w:val="00753353"/>
    <w:rsid w:val="0076470F"/>
    <w:rsid w:val="007717CF"/>
    <w:rsid w:val="007D239D"/>
    <w:rsid w:val="007D7263"/>
    <w:rsid w:val="008455ED"/>
    <w:rsid w:val="00857207"/>
    <w:rsid w:val="00857776"/>
    <w:rsid w:val="0086188D"/>
    <w:rsid w:val="008B02B6"/>
    <w:rsid w:val="00904184"/>
    <w:rsid w:val="009073D0"/>
    <w:rsid w:val="00974CA0"/>
    <w:rsid w:val="0098245F"/>
    <w:rsid w:val="00A11144"/>
    <w:rsid w:val="00A94106"/>
    <w:rsid w:val="00B273EF"/>
    <w:rsid w:val="00B40A4F"/>
    <w:rsid w:val="00B5205A"/>
    <w:rsid w:val="00B70958"/>
    <w:rsid w:val="00BB32E1"/>
    <w:rsid w:val="00C01FA4"/>
    <w:rsid w:val="00C12047"/>
    <w:rsid w:val="00C20E63"/>
    <w:rsid w:val="00C74B38"/>
    <w:rsid w:val="00C97537"/>
    <w:rsid w:val="00D96DF1"/>
    <w:rsid w:val="00DD61E1"/>
    <w:rsid w:val="00DF6C15"/>
    <w:rsid w:val="00E725F0"/>
    <w:rsid w:val="00E95EAF"/>
    <w:rsid w:val="00F25DE9"/>
    <w:rsid w:val="00F550DC"/>
    <w:rsid w:val="00FD5975"/>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9DF2E"/>
  <w15:chartTrackingRefBased/>
  <w15:docId w15:val="{68390232-1C94-4D87-8222-437A52DF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106"/>
    <w:pPr>
      <w:spacing w:before="120" w:after="120" w:line="240" w:lineRule="auto"/>
    </w:pPr>
  </w:style>
  <w:style w:type="paragraph" w:styleId="Heading1">
    <w:name w:val="heading 1"/>
    <w:basedOn w:val="Normal"/>
    <w:next w:val="Normal"/>
    <w:link w:val="Heading1Char"/>
    <w:uiPriority w:val="9"/>
    <w:qFormat/>
    <w:rsid w:val="00213EE1"/>
    <w:pPr>
      <w:keepNext/>
      <w:keepLines/>
      <w:pageBreakBefore/>
      <w:spacing w:before="240" w:after="0" w:line="257" w:lineRule="auto"/>
      <w:outlineLvl w:val="0"/>
    </w:pPr>
    <w:rPr>
      <w:rFonts w:eastAsia="Arial"/>
      <w:b/>
      <w:color w:val="00AABE"/>
      <w:kern w:val="0"/>
      <w:sz w:val="32"/>
      <w:szCs w:val="32"/>
      <w:lang w:val="en-GB" w:eastAsia="fr-CH"/>
      <w14:ligatures w14:val="none"/>
    </w:rPr>
  </w:style>
  <w:style w:type="paragraph" w:styleId="Heading2">
    <w:name w:val="heading 2"/>
    <w:basedOn w:val="Normal"/>
    <w:next w:val="Normal"/>
    <w:link w:val="Heading2Char"/>
    <w:uiPriority w:val="9"/>
    <w:unhideWhenUsed/>
    <w:qFormat/>
    <w:rsid w:val="0076470F"/>
    <w:pPr>
      <w:keepNext/>
      <w:spacing w:before="240"/>
      <w:outlineLvl w:val="1"/>
    </w:pPr>
    <w:rPr>
      <w:rFonts w:eastAsia="Arial"/>
      <w:b/>
      <w:bCs/>
      <w:color w:val="005F9A"/>
      <w:kern w:val="0"/>
      <w:sz w:val="22"/>
      <w:szCs w:val="24"/>
      <w:lang w:val="en-GB" w:eastAsia="fr-CH"/>
      <w14:ligatures w14:val="none"/>
    </w:rPr>
  </w:style>
  <w:style w:type="paragraph" w:styleId="Heading3">
    <w:name w:val="heading 3"/>
    <w:basedOn w:val="Normal"/>
    <w:next w:val="Normal"/>
    <w:link w:val="Heading3Char"/>
    <w:uiPriority w:val="9"/>
    <w:unhideWhenUsed/>
    <w:qFormat/>
    <w:rsid w:val="0076470F"/>
    <w:pPr>
      <w:keepNext/>
      <w:keepLines/>
      <w:spacing w:before="200" w:after="60" w:line="288" w:lineRule="auto"/>
      <w:jc w:val="both"/>
      <w:outlineLvl w:val="2"/>
    </w:pPr>
    <w:rPr>
      <w:rFonts w:eastAsia="Arial"/>
      <w:b/>
      <w:kern w:val="0"/>
      <w:lang w:val="en-GB" w:eastAsia="fr-CH"/>
      <w14:ligatures w14:val="none"/>
    </w:rPr>
  </w:style>
  <w:style w:type="paragraph" w:styleId="Heading4">
    <w:name w:val="heading 4"/>
    <w:aliases w:val="assessment-criteria"/>
    <w:basedOn w:val="Normal"/>
    <w:next w:val="Normal"/>
    <w:link w:val="Heading4Char"/>
    <w:uiPriority w:val="9"/>
    <w:unhideWhenUsed/>
    <w:qFormat/>
    <w:rsid w:val="005F1F5B"/>
    <w:pPr>
      <w:keepNext/>
      <w:keepLines/>
      <w:spacing w:after="0" w:line="288" w:lineRule="auto"/>
      <w:ind w:left="1417" w:hanging="720"/>
      <w:jc w:val="both"/>
      <w:outlineLvl w:val="3"/>
    </w:pPr>
    <w:rPr>
      <w:rFonts w:eastAsia="Arial"/>
      <w:kern w:val="0"/>
      <w:lang w:val="en-GB" w:eastAsia="fr-CH"/>
      <w14:ligatures w14:val="none"/>
    </w:rPr>
  </w:style>
  <w:style w:type="paragraph" w:styleId="Heading5">
    <w:name w:val="heading 5"/>
    <w:basedOn w:val="Normal"/>
    <w:next w:val="Normal"/>
    <w:link w:val="Heading5Char"/>
    <w:uiPriority w:val="9"/>
    <w:qFormat/>
    <w:rsid w:val="005F1F5B"/>
    <w:pPr>
      <w:keepNext/>
      <w:keepLines/>
      <w:spacing w:before="240" w:after="80" w:line="276" w:lineRule="auto"/>
      <w:outlineLvl w:val="4"/>
    </w:pPr>
    <w:rPr>
      <w:rFonts w:eastAsia="Arial"/>
      <w:color w:val="666666"/>
      <w:kern w:val="0"/>
      <w:sz w:val="22"/>
      <w:szCs w:val="22"/>
      <w:lang w:val="en-GB" w:eastAsia="en-GB"/>
      <w14:ligatures w14:val="none"/>
    </w:rPr>
  </w:style>
  <w:style w:type="paragraph" w:styleId="Heading6">
    <w:name w:val="heading 6"/>
    <w:basedOn w:val="Normal"/>
    <w:next w:val="Normal"/>
    <w:link w:val="Heading6Char"/>
    <w:uiPriority w:val="9"/>
    <w:qFormat/>
    <w:rsid w:val="005F1F5B"/>
    <w:pPr>
      <w:keepNext/>
      <w:keepLines/>
      <w:spacing w:before="240" w:after="80" w:line="276" w:lineRule="auto"/>
      <w:outlineLvl w:val="5"/>
    </w:pPr>
    <w:rPr>
      <w:rFonts w:eastAsia="Arial"/>
      <w:i/>
      <w:color w:val="666666"/>
      <w:kern w:val="0"/>
      <w:sz w:val="22"/>
      <w:szCs w:val="22"/>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213EE1"/>
    <w:rPr>
      <w:color w:val="0563C1" w:themeColor="hyperlink"/>
      <w:u w:val="single"/>
    </w:rPr>
  </w:style>
  <w:style w:type="paragraph" w:styleId="NormalWeb">
    <w:name w:val="Normal (Web)"/>
    <w:basedOn w:val="Normal"/>
    <w:uiPriority w:val="99"/>
    <w:unhideWhenUsed/>
    <w:rsid w:val="00213EE1"/>
    <w:pPr>
      <w:spacing w:before="100" w:beforeAutospacing="1" w:after="100" w:afterAutospacing="1"/>
    </w:pPr>
    <w:rPr>
      <w:rFonts w:ascii="Times New Roman" w:eastAsia="Times New Roman" w:hAnsi="Times New Roman" w:cs="Times New Roman"/>
      <w:kern w:val="0"/>
      <w:sz w:val="24"/>
      <w:szCs w:val="24"/>
      <w:lang w:eastAsia="fr-CH"/>
      <w14:ligatures w14:val="none"/>
    </w:rPr>
  </w:style>
  <w:style w:type="character" w:customStyle="1" w:styleId="Heading1Char">
    <w:name w:val="Heading 1 Char"/>
    <w:basedOn w:val="DefaultParagraphFont"/>
    <w:link w:val="Heading1"/>
    <w:uiPriority w:val="9"/>
    <w:rsid w:val="00213EE1"/>
    <w:rPr>
      <w:rFonts w:eastAsia="Arial"/>
      <w:b/>
      <w:color w:val="00AABE"/>
      <w:kern w:val="0"/>
      <w:sz w:val="32"/>
      <w:szCs w:val="32"/>
      <w:lang w:val="en-GB" w:eastAsia="fr-CH"/>
      <w14:ligatures w14:val="none"/>
    </w:rPr>
  </w:style>
  <w:style w:type="character" w:customStyle="1" w:styleId="Heading2Char">
    <w:name w:val="Heading 2 Char"/>
    <w:basedOn w:val="DefaultParagraphFont"/>
    <w:link w:val="Heading2"/>
    <w:uiPriority w:val="9"/>
    <w:rsid w:val="0076470F"/>
    <w:rPr>
      <w:rFonts w:eastAsia="Arial"/>
      <w:b/>
      <w:bCs/>
      <w:color w:val="005F9A"/>
      <w:kern w:val="0"/>
      <w:sz w:val="22"/>
      <w:szCs w:val="24"/>
      <w:lang w:val="en-GB" w:eastAsia="fr-CH"/>
      <w14:ligatures w14:val="none"/>
    </w:rPr>
  </w:style>
  <w:style w:type="character" w:customStyle="1" w:styleId="Heading3Char">
    <w:name w:val="Heading 3 Char"/>
    <w:basedOn w:val="DefaultParagraphFont"/>
    <w:link w:val="Heading3"/>
    <w:uiPriority w:val="9"/>
    <w:rsid w:val="0076470F"/>
    <w:rPr>
      <w:rFonts w:eastAsia="Arial"/>
      <w:b/>
      <w:kern w:val="0"/>
      <w:lang w:val="en-GB" w:eastAsia="fr-CH"/>
      <w14:ligatures w14:val="none"/>
    </w:rPr>
  </w:style>
  <w:style w:type="character" w:customStyle="1" w:styleId="Heading4Char">
    <w:name w:val="Heading 4 Char"/>
    <w:aliases w:val="assessment-criteria Char"/>
    <w:basedOn w:val="DefaultParagraphFont"/>
    <w:link w:val="Heading4"/>
    <w:uiPriority w:val="9"/>
    <w:rsid w:val="005F1F5B"/>
    <w:rPr>
      <w:rFonts w:eastAsia="Arial"/>
      <w:kern w:val="0"/>
      <w:lang w:val="en-GB" w:eastAsia="fr-CH"/>
      <w14:ligatures w14:val="none"/>
    </w:rPr>
  </w:style>
  <w:style w:type="paragraph" w:styleId="TOC1">
    <w:name w:val="toc 1"/>
    <w:basedOn w:val="Normal"/>
    <w:next w:val="Normal"/>
    <w:autoRedefine/>
    <w:uiPriority w:val="39"/>
    <w:unhideWhenUsed/>
    <w:rsid w:val="005F1F5B"/>
    <w:pPr>
      <w:spacing w:after="100" w:line="276" w:lineRule="auto"/>
    </w:pPr>
    <w:rPr>
      <w:rFonts w:eastAsia="Arial"/>
      <w:kern w:val="0"/>
      <w:sz w:val="22"/>
      <w:szCs w:val="22"/>
      <w:lang w:val="en-US" w:eastAsia="fr-CH"/>
      <w14:ligatures w14:val="none"/>
    </w:rPr>
  </w:style>
  <w:style w:type="paragraph" w:styleId="TOC2">
    <w:name w:val="toc 2"/>
    <w:basedOn w:val="Normal"/>
    <w:next w:val="Normal"/>
    <w:autoRedefine/>
    <w:uiPriority w:val="39"/>
    <w:unhideWhenUsed/>
    <w:rsid w:val="005F1F5B"/>
    <w:pPr>
      <w:spacing w:after="100" w:line="276" w:lineRule="auto"/>
      <w:ind w:left="220"/>
    </w:pPr>
    <w:rPr>
      <w:rFonts w:eastAsia="Arial"/>
      <w:kern w:val="0"/>
      <w:sz w:val="22"/>
      <w:szCs w:val="22"/>
      <w:lang w:val="en-US" w:eastAsia="fr-CH"/>
      <w14:ligatures w14:val="none"/>
    </w:rPr>
  </w:style>
  <w:style w:type="character" w:customStyle="1" w:styleId="Heading5Char">
    <w:name w:val="Heading 5 Char"/>
    <w:basedOn w:val="DefaultParagraphFont"/>
    <w:link w:val="Heading5"/>
    <w:rsid w:val="005F1F5B"/>
    <w:rPr>
      <w:rFonts w:eastAsia="Arial"/>
      <w:color w:val="666666"/>
      <w:kern w:val="0"/>
      <w:sz w:val="22"/>
      <w:szCs w:val="22"/>
      <w:lang w:val="en-GB" w:eastAsia="en-GB"/>
      <w14:ligatures w14:val="none"/>
    </w:rPr>
  </w:style>
  <w:style w:type="character" w:customStyle="1" w:styleId="Heading6Char">
    <w:name w:val="Heading 6 Char"/>
    <w:basedOn w:val="DefaultParagraphFont"/>
    <w:link w:val="Heading6"/>
    <w:rsid w:val="005F1F5B"/>
    <w:rPr>
      <w:rFonts w:eastAsia="Arial"/>
      <w:i/>
      <w:color w:val="666666"/>
      <w:kern w:val="0"/>
      <w:sz w:val="22"/>
      <w:szCs w:val="22"/>
      <w:lang w:val="en-GB" w:eastAsia="en-GB"/>
      <w14:ligatures w14:val="none"/>
    </w:rPr>
  </w:style>
  <w:style w:type="paragraph" w:styleId="Title">
    <w:name w:val="Title"/>
    <w:basedOn w:val="Normal"/>
    <w:next w:val="Normal"/>
    <w:link w:val="TitleChar"/>
    <w:uiPriority w:val="10"/>
    <w:qFormat/>
    <w:rsid w:val="005F1F5B"/>
    <w:pPr>
      <w:keepNext/>
      <w:keepLines/>
      <w:spacing w:after="60" w:line="276" w:lineRule="auto"/>
    </w:pPr>
    <w:rPr>
      <w:rFonts w:eastAsia="Arial"/>
      <w:kern w:val="0"/>
      <w:sz w:val="52"/>
      <w:szCs w:val="52"/>
      <w:lang w:val="en-GB" w:eastAsia="en-GB"/>
      <w14:ligatures w14:val="none"/>
    </w:rPr>
  </w:style>
  <w:style w:type="character" w:customStyle="1" w:styleId="TitleChar">
    <w:name w:val="Title Char"/>
    <w:basedOn w:val="DefaultParagraphFont"/>
    <w:link w:val="Title"/>
    <w:rsid w:val="005F1F5B"/>
    <w:rPr>
      <w:rFonts w:eastAsia="Arial"/>
      <w:kern w:val="0"/>
      <w:sz w:val="52"/>
      <w:szCs w:val="52"/>
      <w:lang w:val="en-GB" w:eastAsia="en-GB"/>
      <w14:ligatures w14:val="none"/>
    </w:rPr>
  </w:style>
  <w:style w:type="paragraph" w:styleId="Subtitle">
    <w:name w:val="Subtitle"/>
    <w:aliases w:val="Section title"/>
    <w:basedOn w:val="Normal"/>
    <w:next w:val="Normal"/>
    <w:link w:val="SubtitleChar"/>
    <w:uiPriority w:val="11"/>
    <w:qFormat/>
    <w:rsid w:val="005F1F5B"/>
    <w:pPr>
      <w:keepNext/>
      <w:keepLines/>
      <w:spacing w:after="320" w:line="276" w:lineRule="auto"/>
    </w:pPr>
    <w:rPr>
      <w:rFonts w:eastAsia="Arial"/>
      <w:color w:val="666666"/>
      <w:kern w:val="0"/>
      <w:sz w:val="30"/>
      <w:szCs w:val="30"/>
      <w:lang w:val="en-GB" w:eastAsia="en-GB"/>
      <w14:ligatures w14:val="none"/>
    </w:rPr>
  </w:style>
  <w:style w:type="character" w:customStyle="1" w:styleId="SubtitleChar">
    <w:name w:val="Subtitle Char"/>
    <w:aliases w:val="Section title Char"/>
    <w:basedOn w:val="DefaultParagraphFont"/>
    <w:link w:val="Subtitle"/>
    <w:rsid w:val="005F1F5B"/>
    <w:rPr>
      <w:rFonts w:eastAsia="Arial"/>
      <w:color w:val="666666"/>
      <w:kern w:val="0"/>
      <w:sz w:val="30"/>
      <w:szCs w:val="30"/>
      <w:lang w:val="en-GB" w:eastAsia="en-GB"/>
      <w14:ligatures w14:val="none"/>
    </w:rPr>
  </w:style>
  <w:style w:type="paragraph" w:styleId="Header">
    <w:name w:val="header"/>
    <w:basedOn w:val="Normal"/>
    <w:link w:val="HeaderChar"/>
    <w:uiPriority w:val="99"/>
    <w:unhideWhenUsed/>
    <w:rsid w:val="005F1F5B"/>
    <w:pPr>
      <w:tabs>
        <w:tab w:val="center" w:pos="4513"/>
        <w:tab w:val="right" w:pos="9026"/>
      </w:tabs>
      <w:spacing w:after="0"/>
    </w:pPr>
    <w:rPr>
      <w:rFonts w:eastAsia="Arial"/>
      <w:kern w:val="0"/>
      <w:sz w:val="22"/>
      <w:szCs w:val="22"/>
      <w:lang w:val="en-GB" w:eastAsia="en-GB"/>
      <w14:ligatures w14:val="none"/>
    </w:rPr>
  </w:style>
  <w:style w:type="character" w:customStyle="1" w:styleId="HeaderChar">
    <w:name w:val="Header Char"/>
    <w:basedOn w:val="DefaultParagraphFont"/>
    <w:link w:val="Header"/>
    <w:uiPriority w:val="99"/>
    <w:rsid w:val="005F1F5B"/>
    <w:rPr>
      <w:rFonts w:eastAsia="Arial"/>
      <w:kern w:val="0"/>
      <w:sz w:val="22"/>
      <w:szCs w:val="22"/>
      <w:lang w:val="en-GB" w:eastAsia="en-GB"/>
      <w14:ligatures w14:val="none"/>
    </w:rPr>
  </w:style>
  <w:style w:type="paragraph" w:styleId="Footer">
    <w:name w:val="footer"/>
    <w:basedOn w:val="Normal"/>
    <w:link w:val="FooterChar"/>
    <w:uiPriority w:val="99"/>
    <w:unhideWhenUsed/>
    <w:rsid w:val="005F1F5B"/>
    <w:pPr>
      <w:tabs>
        <w:tab w:val="center" w:pos="4513"/>
        <w:tab w:val="right" w:pos="9026"/>
      </w:tabs>
      <w:spacing w:after="0"/>
    </w:pPr>
    <w:rPr>
      <w:rFonts w:eastAsia="Arial"/>
      <w:kern w:val="0"/>
      <w:sz w:val="22"/>
      <w:szCs w:val="22"/>
      <w:lang w:val="en-GB" w:eastAsia="en-GB"/>
      <w14:ligatures w14:val="none"/>
    </w:rPr>
  </w:style>
  <w:style w:type="character" w:customStyle="1" w:styleId="FooterChar">
    <w:name w:val="Footer Char"/>
    <w:basedOn w:val="DefaultParagraphFont"/>
    <w:link w:val="Footer"/>
    <w:uiPriority w:val="99"/>
    <w:rsid w:val="005F1F5B"/>
    <w:rPr>
      <w:rFonts w:eastAsia="Arial"/>
      <w:kern w:val="0"/>
      <w:sz w:val="22"/>
      <w:szCs w:val="22"/>
      <w:lang w:val="en-GB" w:eastAsia="en-GB"/>
      <w14:ligatures w14:val="none"/>
    </w:rPr>
  </w:style>
  <w:style w:type="paragraph" w:customStyle="1" w:styleId="section-title">
    <w:name w:val="section-title"/>
    <w:basedOn w:val="Normal"/>
    <w:link w:val="section-titleChar"/>
    <w:autoRedefine/>
    <w:qFormat/>
    <w:rsid w:val="00B273EF"/>
    <w:pPr>
      <w:keepNext/>
      <w:spacing w:before="200" w:after="200"/>
      <w:contextualSpacing/>
    </w:pPr>
    <w:rPr>
      <w:rFonts w:eastAsia="Arial"/>
      <w:b/>
      <w:kern w:val="0"/>
      <w:sz w:val="22"/>
      <w:szCs w:val="22"/>
      <w:lang w:val="en-GB" w:eastAsia="fr-CH"/>
      <w14:ligatures w14:val="none"/>
    </w:rPr>
  </w:style>
  <w:style w:type="character" w:customStyle="1" w:styleId="section-titleChar">
    <w:name w:val="section-title Char"/>
    <w:basedOn w:val="DefaultParagraphFont"/>
    <w:link w:val="section-title"/>
    <w:rsid w:val="00B273EF"/>
    <w:rPr>
      <w:rFonts w:eastAsia="Arial"/>
      <w:b/>
      <w:kern w:val="0"/>
      <w:sz w:val="22"/>
      <w:szCs w:val="22"/>
      <w:lang w:val="en-GB" w:eastAsia="fr-CH"/>
      <w14:ligatures w14:val="none"/>
    </w:rPr>
  </w:style>
  <w:style w:type="paragraph" w:styleId="ListParagraph">
    <w:name w:val="List Paragraph"/>
    <w:basedOn w:val="Normal"/>
    <w:uiPriority w:val="34"/>
    <w:qFormat/>
    <w:rsid w:val="005F1F5B"/>
    <w:pPr>
      <w:spacing w:after="0" w:line="276" w:lineRule="auto"/>
      <w:ind w:left="720"/>
      <w:contextualSpacing/>
    </w:pPr>
    <w:rPr>
      <w:rFonts w:eastAsia="Arial"/>
      <w:kern w:val="0"/>
      <w:sz w:val="22"/>
      <w:szCs w:val="22"/>
      <w:lang w:val="en-GB" w:eastAsia="en-GB"/>
      <w14:ligatures w14:val="none"/>
    </w:rPr>
  </w:style>
  <w:style w:type="character" w:styleId="FootnoteReference">
    <w:name w:val="footnote reference"/>
    <w:basedOn w:val="DefaultParagraphFont"/>
    <w:uiPriority w:val="99"/>
    <w:unhideWhenUsed/>
    <w:rsid w:val="005F1F5B"/>
    <w:rPr>
      <w:vertAlign w:val="superscript"/>
    </w:rPr>
  </w:style>
  <w:style w:type="paragraph" w:styleId="FootnoteText">
    <w:name w:val="footnote text"/>
    <w:basedOn w:val="Normal"/>
    <w:link w:val="FootnoteTextChar"/>
    <w:uiPriority w:val="99"/>
    <w:unhideWhenUsed/>
    <w:rsid w:val="005F1F5B"/>
    <w:pPr>
      <w:spacing w:after="0"/>
    </w:pPr>
    <w:rPr>
      <w:rFonts w:eastAsia="Arial"/>
      <w:kern w:val="0"/>
      <w:lang w:val="en-GB" w:eastAsia="en-GB"/>
      <w14:ligatures w14:val="none"/>
    </w:rPr>
  </w:style>
  <w:style w:type="character" w:customStyle="1" w:styleId="FootnoteTextChar">
    <w:name w:val="Footnote Text Char"/>
    <w:basedOn w:val="DefaultParagraphFont"/>
    <w:link w:val="FootnoteText"/>
    <w:uiPriority w:val="99"/>
    <w:rsid w:val="005F1F5B"/>
    <w:rPr>
      <w:rFonts w:eastAsia="Arial"/>
      <w:kern w:val="0"/>
      <w:lang w:val="en-GB" w:eastAsia="en-GB"/>
      <w14:ligatures w14:val="none"/>
    </w:rPr>
  </w:style>
  <w:style w:type="paragraph" w:styleId="Revision">
    <w:name w:val="Revision"/>
    <w:hidden/>
    <w:uiPriority w:val="99"/>
    <w:semiHidden/>
    <w:rsid w:val="005F1F5B"/>
    <w:pPr>
      <w:spacing w:after="0" w:line="240" w:lineRule="auto"/>
    </w:pPr>
    <w:rPr>
      <w:rFonts w:eastAsia="Arial"/>
      <w:kern w:val="0"/>
      <w:sz w:val="22"/>
      <w:szCs w:val="22"/>
      <w:lang w:val="en-GB" w:eastAsia="en-GB"/>
      <w14:ligatures w14:val="none"/>
    </w:rPr>
  </w:style>
  <w:style w:type="character" w:styleId="CommentReference">
    <w:name w:val="annotation reference"/>
    <w:basedOn w:val="DefaultParagraphFont"/>
    <w:uiPriority w:val="99"/>
    <w:semiHidden/>
    <w:unhideWhenUsed/>
    <w:rsid w:val="005F1F5B"/>
    <w:rPr>
      <w:sz w:val="16"/>
      <w:szCs w:val="16"/>
    </w:rPr>
  </w:style>
  <w:style w:type="paragraph" w:styleId="CommentText">
    <w:name w:val="annotation text"/>
    <w:basedOn w:val="Normal"/>
    <w:link w:val="CommentTextChar"/>
    <w:uiPriority w:val="99"/>
    <w:unhideWhenUsed/>
    <w:rsid w:val="005F1F5B"/>
    <w:pPr>
      <w:spacing w:after="0"/>
    </w:pPr>
    <w:rPr>
      <w:rFonts w:eastAsia="Arial"/>
      <w:kern w:val="0"/>
      <w:lang w:val="en-GB" w:eastAsia="en-GB"/>
      <w14:ligatures w14:val="none"/>
    </w:rPr>
  </w:style>
  <w:style w:type="character" w:customStyle="1" w:styleId="CommentTextChar">
    <w:name w:val="Comment Text Char"/>
    <w:basedOn w:val="DefaultParagraphFont"/>
    <w:link w:val="CommentText"/>
    <w:uiPriority w:val="99"/>
    <w:rsid w:val="005F1F5B"/>
    <w:rPr>
      <w:rFonts w:eastAsia="Arial"/>
      <w:kern w:val="0"/>
      <w:lang w:val="en-GB" w:eastAsia="en-GB"/>
      <w14:ligatures w14:val="none"/>
    </w:rPr>
  </w:style>
  <w:style w:type="paragraph" w:styleId="CommentSubject">
    <w:name w:val="annotation subject"/>
    <w:basedOn w:val="CommentText"/>
    <w:next w:val="CommentText"/>
    <w:link w:val="CommentSubjectChar"/>
    <w:uiPriority w:val="99"/>
    <w:semiHidden/>
    <w:unhideWhenUsed/>
    <w:rsid w:val="005F1F5B"/>
    <w:rPr>
      <w:b/>
      <w:bCs/>
    </w:rPr>
  </w:style>
  <w:style w:type="character" w:customStyle="1" w:styleId="CommentSubjectChar">
    <w:name w:val="Comment Subject Char"/>
    <w:basedOn w:val="CommentTextChar"/>
    <w:link w:val="CommentSubject"/>
    <w:uiPriority w:val="99"/>
    <w:semiHidden/>
    <w:rsid w:val="005F1F5B"/>
    <w:rPr>
      <w:rFonts w:eastAsia="Arial"/>
      <w:b/>
      <w:bCs/>
      <w:kern w:val="0"/>
      <w:lang w:val="en-GB" w:eastAsia="en-GB"/>
      <w14:ligatures w14:val="none"/>
    </w:rPr>
  </w:style>
  <w:style w:type="paragraph" w:styleId="BalloonText">
    <w:name w:val="Balloon Text"/>
    <w:basedOn w:val="Normal"/>
    <w:link w:val="BalloonTextChar"/>
    <w:uiPriority w:val="99"/>
    <w:semiHidden/>
    <w:unhideWhenUsed/>
    <w:rsid w:val="007D239D"/>
    <w:pPr>
      <w:spacing w:after="0"/>
    </w:pPr>
    <w:rPr>
      <w:rFonts w:ascii="Segoe UI" w:eastAsia="Calibri" w:hAnsi="Segoe UI" w:cs="Segoe UI"/>
      <w:kern w:val="0"/>
      <w:sz w:val="18"/>
      <w:szCs w:val="18"/>
      <w:lang w:val="en-GB" w:eastAsia="en-GB"/>
      <w14:ligatures w14:val="none"/>
    </w:rPr>
  </w:style>
  <w:style w:type="character" w:customStyle="1" w:styleId="BalloonTextChar">
    <w:name w:val="Balloon Text Char"/>
    <w:basedOn w:val="DefaultParagraphFont"/>
    <w:link w:val="BalloonText"/>
    <w:uiPriority w:val="99"/>
    <w:semiHidden/>
    <w:rsid w:val="007D239D"/>
    <w:rPr>
      <w:rFonts w:ascii="Segoe UI" w:eastAsia="Calibri" w:hAnsi="Segoe UI" w:cs="Segoe UI"/>
      <w:kern w:val="0"/>
      <w:sz w:val="18"/>
      <w:szCs w:val="18"/>
      <w:lang w:val="en-GB" w:eastAsia="en-GB"/>
      <w14:ligatures w14:val="none"/>
    </w:rPr>
  </w:style>
  <w:style w:type="character" w:customStyle="1" w:styleId="Hyperlink1">
    <w:name w:val="Hyperlink1"/>
    <w:basedOn w:val="DefaultParagraphFont"/>
    <w:uiPriority w:val="99"/>
    <w:semiHidden/>
    <w:unhideWhenUsed/>
    <w:rsid w:val="007D239D"/>
    <w:rPr>
      <w:color w:val="0563C1"/>
      <w:u w:val="single"/>
    </w:rPr>
  </w:style>
  <w:style w:type="character" w:customStyle="1" w:styleId="FollowedHyperlink1">
    <w:name w:val="FollowedHyperlink1"/>
    <w:basedOn w:val="DefaultParagraphFont"/>
    <w:uiPriority w:val="99"/>
    <w:semiHidden/>
    <w:unhideWhenUsed/>
    <w:rsid w:val="007D239D"/>
    <w:rPr>
      <w:color w:val="954F72"/>
      <w:u w:val="single"/>
    </w:rPr>
  </w:style>
  <w:style w:type="character" w:styleId="FollowedHyperlink">
    <w:name w:val="FollowedHyperlink"/>
    <w:basedOn w:val="DefaultParagraphFont"/>
    <w:uiPriority w:val="99"/>
    <w:semiHidden/>
    <w:unhideWhenUsed/>
    <w:rsid w:val="007D239D"/>
    <w:rPr>
      <w:color w:val="954F72" w:themeColor="followedHyperlink"/>
      <w:u w:val="single"/>
    </w:rPr>
  </w:style>
  <w:style w:type="character" w:styleId="Strong">
    <w:name w:val="Strong"/>
    <w:basedOn w:val="DefaultParagraphFont"/>
    <w:uiPriority w:val="22"/>
    <w:qFormat/>
    <w:rsid w:val="007D239D"/>
    <w:rPr>
      <w:b/>
      <w:bCs/>
    </w:rPr>
  </w:style>
  <w:style w:type="character" w:styleId="Emphasis">
    <w:name w:val="Emphasis"/>
    <w:basedOn w:val="DefaultParagraphFont"/>
    <w:uiPriority w:val="20"/>
    <w:qFormat/>
    <w:rsid w:val="007D239D"/>
    <w:rPr>
      <w:i/>
      <w:iCs/>
    </w:rPr>
  </w:style>
  <w:style w:type="paragraph" w:customStyle="1" w:styleId="TOCHeading1">
    <w:name w:val="TOC Heading1"/>
    <w:basedOn w:val="Heading1"/>
    <w:next w:val="Normal"/>
    <w:uiPriority w:val="39"/>
    <w:unhideWhenUsed/>
    <w:qFormat/>
    <w:rsid w:val="007D239D"/>
    <w:pPr>
      <w:spacing w:line="259" w:lineRule="auto"/>
      <w:jc w:val="center"/>
      <w:outlineLvl w:val="9"/>
    </w:pPr>
    <w:rPr>
      <w:rFonts w:ascii="Calibri Light" w:eastAsia="Times New Roman" w:hAnsi="Calibri Light" w:cs="Times New Roman"/>
      <w:color w:val="2E74B5"/>
      <w:lang w:eastAsia="en-US"/>
    </w:rPr>
  </w:style>
  <w:style w:type="paragraph" w:styleId="TOC3">
    <w:name w:val="toc 3"/>
    <w:basedOn w:val="Normal"/>
    <w:next w:val="Normal"/>
    <w:autoRedefine/>
    <w:uiPriority w:val="39"/>
    <w:unhideWhenUsed/>
    <w:rsid w:val="007D239D"/>
    <w:pPr>
      <w:spacing w:after="100"/>
      <w:ind w:left="480"/>
    </w:pPr>
    <w:rPr>
      <w:rFonts w:ascii="Calibri" w:eastAsia="Calibri" w:hAnsi="Calibri" w:cs="Calibri"/>
      <w:kern w:val="0"/>
      <w:sz w:val="24"/>
      <w:szCs w:val="24"/>
      <w:lang w:val="en-GB" w:eastAsia="en-GB"/>
      <w14:ligatures w14:val="none"/>
    </w:rPr>
  </w:style>
  <w:style w:type="character" w:customStyle="1" w:styleId="markedcontent">
    <w:name w:val="markedcontent"/>
    <w:basedOn w:val="DefaultParagraphFont"/>
    <w:rsid w:val="007D239D"/>
  </w:style>
  <w:style w:type="character" w:customStyle="1" w:styleId="UnresolvedMention1">
    <w:name w:val="Unresolved Mention1"/>
    <w:basedOn w:val="DefaultParagraphFont"/>
    <w:uiPriority w:val="99"/>
    <w:semiHidden/>
    <w:unhideWhenUsed/>
    <w:rsid w:val="007D239D"/>
    <w:rPr>
      <w:color w:val="605E5C"/>
      <w:shd w:val="clear" w:color="auto" w:fill="E1DFDD"/>
    </w:rPr>
  </w:style>
  <w:style w:type="paragraph" w:customStyle="1" w:styleId="BodyA">
    <w:name w:val="Body A"/>
    <w:rsid w:val="007D239D"/>
    <w:pPr>
      <w:pBdr>
        <w:top w:val="nil"/>
        <w:left w:val="nil"/>
        <w:bottom w:val="nil"/>
        <w:right w:val="nil"/>
        <w:between w:val="nil"/>
        <w:bar w:val="nil"/>
      </w:pBdr>
      <w:spacing w:after="0" w:line="240" w:lineRule="auto"/>
    </w:pPr>
    <w:rPr>
      <w:rFonts w:eastAsia="Arial Unicode MS" w:cs="Arial Unicode MS"/>
      <w:color w:val="000000"/>
      <w:kern w:val="0"/>
      <w:u w:color="000000"/>
      <w:bdr w:val="nil"/>
      <w:lang w:val="en-GB" w:eastAsia="en-GB"/>
      <w14:ligatures w14:val="none"/>
    </w:rPr>
  </w:style>
  <w:style w:type="character" w:customStyle="1" w:styleId="A1">
    <w:name w:val="A1"/>
    <w:uiPriority w:val="99"/>
    <w:rsid w:val="007D239D"/>
    <w:rPr>
      <w:rFonts w:cs="Gill Sans MT"/>
      <w:color w:val="000000"/>
    </w:rPr>
  </w:style>
  <w:style w:type="character" w:customStyle="1" w:styleId="BalloonTextChar1">
    <w:name w:val="Balloon Text Char1"/>
    <w:basedOn w:val="DefaultParagraphFont"/>
    <w:uiPriority w:val="99"/>
    <w:semiHidden/>
    <w:rsid w:val="007D239D"/>
    <w:rPr>
      <w:rFonts w:ascii="Segoe UI" w:hAnsi="Segoe UI" w:cs="Segoe UI"/>
      <w:sz w:val="18"/>
      <w:szCs w:val="18"/>
    </w:rPr>
  </w:style>
  <w:style w:type="paragraph" w:customStyle="1" w:styleId="TOCHeading2">
    <w:name w:val="TOC Heading2"/>
    <w:basedOn w:val="Heading1"/>
    <w:next w:val="Normal"/>
    <w:uiPriority w:val="39"/>
    <w:unhideWhenUsed/>
    <w:qFormat/>
    <w:rsid w:val="007D239D"/>
    <w:pPr>
      <w:spacing w:line="259" w:lineRule="auto"/>
      <w:jc w:val="center"/>
      <w:outlineLvl w:val="9"/>
    </w:pPr>
    <w:rPr>
      <w:rFonts w:ascii="Calibri Light" w:eastAsia="Times New Roman" w:hAnsi="Calibri Light" w:cs="Times New Roman"/>
      <w:color w:val="2E74B5"/>
      <w:lang w:eastAsia="en-US"/>
    </w:rPr>
  </w:style>
  <w:style w:type="character" w:customStyle="1" w:styleId="CommentSubjectChar1">
    <w:name w:val="Comment Subject Char1"/>
    <w:basedOn w:val="CommentTextChar"/>
    <w:uiPriority w:val="99"/>
    <w:semiHidden/>
    <w:rsid w:val="007D239D"/>
    <w:rPr>
      <w:rFonts w:ascii="Calibri" w:eastAsia="Calibri" w:hAnsi="Calibri" w:cs="Calibri"/>
      <w:b/>
      <w:bCs/>
      <w:kern w:val="0"/>
      <w:sz w:val="20"/>
      <w:szCs w:val="20"/>
      <w:lang w:val="en-GB" w:eastAsia="en-GB"/>
      <w14:ligatures w14:val="none"/>
    </w:rPr>
  </w:style>
  <w:style w:type="table" w:customStyle="1" w:styleId="TableGrid1">
    <w:name w:val="Table Grid1"/>
    <w:basedOn w:val="TableNormal"/>
    <w:next w:val="TableGrid"/>
    <w:uiPriority w:val="39"/>
    <w:rsid w:val="007D239D"/>
    <w:pPr>
      <w:spacing w:after="0" w:line="240" w:lineRule="auto"/>
    </w:pPr>
    <w:rPr>
      <w:rFonts w:ascii="Calibri" w:eastAsia="Calibri" w:hAnsi="Calibri" w:cs="Calibri"/>
      <w:kern w:val="0"/>
      <w:sz w:val="24"/>
      <w:szCs w:val="24"/>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3">
    <w:name w:val="TOC Heading3"/>
    <w:basedOn w:val="Heading1"/>
    <w:next w:val="Normal"/>
    <w:uiPriority w:val="39"/>
    <w:unhideWhenUsed/>
    <w:qFormat/>
    <w:rsid w:val="007D239D"/>
    <w:pPr>
      <w:spacing w:line="259" w:lineRule="auto"/>
      <w:jc w:val="center"/>
      <w:outlineLvl w:val="9"/>
    </w:pPr>
    <w:rPr>
      <w:rFonts w:ascii="Calibri Light" w:eastAsia="Times New Roman" w:hAnsi="Calibri Light" w:cs="Times New Roman"/>
      <w:color w:val="2E74B5"/>
      <w:lang w:eastAsia="en-US"/>
    </w:rPr>
  </w:style>
  <w:style w:type="table" w:customStyle="1" w:styleId="TableGrid2">
    <w:name w:val="Table Grid2"/>
    <w:basedOn w:val="TableNormal"/>
    <w:next w:val="TableGrid"/>
    <w:uiPriority w:val="39"/>
    <w:rsid w:val="007D239D"/>
    <w:pPr>
      <w:spacing w:after="0" w:line="240" w:lineRule="auto"/>
    </w:pPr>
    <w:rPr>
      <w:rFonts w:ascii="Calibri" w:eastAsia="Calibri" w:hAnsi="Calibri" w:cs="Calibri"/>
      <w:kern w:val="0"/>
      <w:sz w:val="24"/>
      <w:szCs w:val="24"/>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7D239D"/>
    <w:pPr>
      <w:spacing w:line="259" w:lineRule="auto"/>
      <w:jc w:val="center"/>
      <w:outlineLvl w:val="9"/>
    </w:pPr>
    <w:rPr>
      <w:rFonts w:ascii="Calibri Light" w:eastAsia="Times New Roman" w:hAnsi="Calibri Light" w:cs="Times New Roman"/>
      <w:color w:val="2E74B5"/>
      <w:lang w:eastAsia="en-US"/>
    </w:rPr>
  </w:style>
  <w:style w:type="table" w:customStyle="1" w:styleId="TableGrid3">
    <w:name w:val="Table Grid3"/>
    <w:basedOn w:val="TableNormal"/>
    <w:next w:val="TableGrid"/>
    <w:uiPriority w:val="39"/>
    <w:rsid w:val="007D239D"/>
    <w:pPr>
      <w:spacing w:after="0" w:line="240" w:lineRule="auto"/>
    </w:pPr>
    <w:rPr>
      <w:rFonts w:ascii="Calibri" w:eastAsia="Calibri" w:hAnsi="Calibri" w:cs="Calibri"/>
      <w:kern w:val="0"/>
      <w:sz w:val="24"/>
      <w:szCs w:val="24"/>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7D239D"/>
    <w:pPr>
      <w:spacing w:line="259" w:lineRule="auto"/>
      <w:jc w:val="center"/>
      <w:outlineLvl w:val="9"/>
    </w:pPr>
    <w:rPr>
      <w:rFonts w:ascii="Calibri Light" w:eastAsia="Times New Roman" w:hAnsi="Calibri Light" w:cs="Times New Roman"/>
      <w:color w:val="2E74B5"/>
      <w:lang w:eastAsia="en-US"/>
    </w:rPr>
  </w:style>
  <w:style w:type="table" w:customStyle="1" w:styleId="TableGrid4">
    <w:name w:val="Table Grid4"/>
    <w:basedOn w:val="TableNormal"/>
    <w:next w:val="TableGrid"/>
    <w:uiPriority w:val="39"/>
    <w:rsid w:val="007D239D"/>
    <w:pPr>
      <w:spacing w:after="0" w:line="240" w:lineRule="auto"/>
    </w:pPr>
    <w:rPr>
      <w:rFonts w:ascii="Calibri" w:eastAsia="Calibri" w:hAnsi="Calibri" w:cs="Calibri"/>
      <w:kern w:val="0"/>
      <w:sz w:val="24"/>
      <w:szCs w:val="24"/>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7D239D"/>
    <w:pPr>
      <w:spacing w:line="259" w:lineRule="auto"/>
      <w:jc w:val="center"/>
      <w:outlineLvl w:val="9"/>
    </w:pPr>
    <w:rPr>
      <w:rFonts w:ascii="Calibri Light" w:eastAsia="Times New Roman" w:hAnsi="Calibri Light" w:cs="Times New Roman"/>
      <w:color w:val="2E74B5"/>
      <w:lang w:eastAsia="en-US"/>
    </w:rPr>
  </w:style>
  <w:style w:type="table" w:customStyle="1" w:styleId="TableGrid5">
    <w:name w:val="Table Grid5"/>
    <w:basedOn w:val="TableNormal"/>
    <w:next w:val="TableGrid"/>
    <w:uiPriority w:val="39"/>
    <w:rsid w:val="007D239D"/>
    <w:pPr>
      <w:spacing w:after="0" w:line="240" w:lineRule="auto"/>
    </w:pPr>
    <w:rPr>
      <w:rFonts w:ascii="Calibri" w:eastAsia="Calibri" w:hAnsi="Calibri" w:cs="Calibri"/>
      <w:kern w:val="0"/>
      <w:sz w:val="24"/>
      <w:szCs w:val="24"/>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D239D"/>
    <w:pPr>
      <w:spacing w:after="100"/>
      <w:ind w:left="660"/>
    </w:pPr>
    <w:rPr>
      <w:rFonts w:ascii="Calibri" w:eastAsia="Calibri" w:hAnsi="Calibri" w:cs="Calibri"/>
      <w:kern w:val="0"/>
      <w:sz w:val="22"/>
      <w:szCs w:val="22"/>
      <w:lang w:val="en-GB" w:eastAsia="en-GB"/>
      <w14:ligatures w14:val="none"/>
    </w:rPr>
  </w:style>
  <w:style w:type="paragraph" w:customStyle="1" w:styleId="TOCHeading7">
    <w:name w:val="TOC Heading7"/>
    <w:basedOn w:val="Heading1"/>
    <w:next w:val="Normal"/>
    <w:uiPriority w:val="39"/>
    <w:unhideWhenUsed/>
    <w:qFormat/>
    <w:rsid w:val="007D239D"/>
    <w:pPr>
      <w:spacing w:line="259" w:lineRule="auto"/>
      <w:jc w:val="center"/>
      <w:outlineLvl w:val="9"/>
    </w:pPr>
    <w:rPr>
      <w:rFonts w:ascii="Calibri Light" w:eastAsia="Times New Roman" w:hAnsi="Calibri Light" w:cs="Times New Roman"/>
      <w:color w:val="2E74B5"/>
      <w:lang w:eastAsia="en-US"/>
    </w:rPr>
  </w:style>
  <w:style w:type="table" w:customStyle="1" w:styleId="TableGrid6">
    <w:name w:val="Table Grid6"/>
    <w:basedOn w:val="TableNormal"/>
    <w:next w:val="TableGrid"/>
    <w:uiPriority w:val="39"/>
    <w:rsid w:val="007D239D"/>
    <w:pPr>
      <w:spacing w:after="0" w:line="240" w:lineRule="auto"/>
    </w:pPr>
    <w:rPr>
      <w:rFonts w:ascii="Calibri" w:eastAsia="Calibri" w:hAnsi="Calibri" w:cs="Calibri"/>
      <w:kern w:val="0"/>
      <w:sz w:val="24"/>
      <w:szCs w:val="24"/>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7D239D"/>
    <w:pPr>
      <w:spacing w:after="100"/>
      <w:ind w:left="880"/>
    </w:pPr>
    <w:rPr>
      <w:rFonts w:asciiTheme="minorHAnsi" w:eastAsiaTheme="minorEastAsia" w:hAnsiTheme="minorHAnsi" w:cstheme="minorBidi"/>
      <w:kern w:val="0"/>
      <w:sz w:val="22"/>
      <w:szCs w:val="22"/>
      <w:lang w:val="en-GB" w:eastAsia="en-GB"/>
      <w14:ligatures w14:val="none"/>
    </w:rPr>
  </w:style>
  <w:style w:type="paragraph" w:styleId="TOC6">
    <w:name w:val="toc 6"/>
    <w:basedOn w:val="Normal"/>
    <w:next w:val="Normal"/>
    <w:autoRedefine/>
    <w:uiPriority w:val="39"/>
    <w:unhideWhenUsed/>
    <w:rsid w:val="007D239D"/>
    <w:pPr>
      <w:spacing w:after="100"/>
      <w:ind w:left="1100"/>
    </w:pPr>
    <w:rPr>
      <w:rFonts w:asciiTheme="minorHAnsi" w:eastAsiaTheme="minorEastAsia" w:hAnsiTheme="minorHAnsi" w:cstheme="minorBidi"/>
      <w:kern w:val="0"/>
      <w:sz w:val="22"/>
      <w:szCs w:val="22"/>
      <w:lang w:val="en-GB" w:eastAsia="en-GB"/>
      <w14:ligatures w14:val="none"/>
    </w:rPr>
  </w:style>
  <w:style w:type="paragraph" w:styleId="TOC7">
    <w:name w:val="toc 7"/>
    <w:basedOn w:val="Normal"/>
    <w:next w:val="Normal"/>
    <w:autoRedefine/>
    <w:uiPriority w:val="39"/>
    <w:unhideWhenUsed/>
    <w:rsid w:val="007D239D"/>
    <w:pPr>
      <w:spacing w:after="100"/>
      <w:ind w:left="1320"/>
    </w:pPr>
    <w:rPr>
      <w:rFonts w:asciiTheme="minorHAnsi" w:eastAsiaTheme="minorEastAsia" w:hAnsiTheme="minorHAnsi" w:cstheme="minorBidi"/>
      <w:kern w:val="0"/>
      <w:sz w:val="22"/>
      <w:szCs w:val="22"/>
      <w:lang w:val="en-GB" w:eastAsia="en-GB"/>
      <w14:ligatures w14:val="none"/>
    </w:rPr>
  </w:style>
  <w:style w:type="paragraph" w:styleId="TOC8">
    <w:name w:val="toc 8"/>
    <w:basedOn w:val="Normal"/>
    <w:next w:val="Normal"/>
    <w:autoRedefine/>
    <w:uiPriority w:val="39"/>
    <w:unhideWhenUsed/>
    <w:rsid w:val="007D239D"/>
    <w:pPr>
      <w:spacing w:after="100"/>
      <w:ind w:left="1540"/>
    </w:pPr>
    <w:rPr>
      <w:rFonts w:asciiTheme="minorHAnsi" w:eastAsiaTheme="minorEastAsia" w:hAnsiTheme="minorHAnsi" w:cstheme="minorBidi"/>
      <w:kern w:val="0"/>
      <w:sz w:val="22"/>
      <w:szCs w:val="22"/>
      <w:lang w:val="en-GB" w:eastAsia="en-GB"/>
      <w14:ligatures w14:val="none"/>
    </w:rPr>
  </w:style>
  <w:style w:type="paragraph" w:styleId="TOC9">
    <w:name w:val="toc 9"/>
    <w:basedOn w:val="Normal"/>
    <w:next w:val="Normal"/>
    <w:autoRedefine/>
    <w:uiPriority w:val="39"/>
    <w:unhideWhenUsed/>
    <w:rsid w:val="007D239D"/>
    <w:pPr>
      <w:spacing w:after="100"/>
      <w:ind w:left="1760"/>
    </w:pPr>
    <w:rPr>
      <w:rFonts w:asciiTheme="minorHAnsi" w:eastAsiaTheme="minorEastAsia" w:hAnsiTheme="minorHAnsi" w:cstheme="minorBidi"/>
      <w:kern w:val="0"/>
      <w:sz w:val="22"/>
      <w:szCs w:val="22"/>
      <w:lang w:val="en-GB" w:eastAsia="en-GB"/>
      <w14:ligatures w14:val="none"/>
    </w:rPr>
  </w:style>
  <w:style w:type="table" w:customStyle="1" w:styleId="18">
    <w:name w:val="18"/>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17">
    <w:name w:val="17"/>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16">
    <w:name w:val="16"/>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15">
    <w:name w:val="15"/>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14">
    <w:name w:val="14"/>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13">
    <w:name w:val="13"/>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12">
    <w:name w:val="12"/>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11">
    <w:name w:val="11"/>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10">
    <w:name w:val="10"/>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9">
    <w:name w:val="9"/>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8">
    <w:name w:val="8"/>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7">
    <w:name w:val="7"/>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6">
    <w:name w:val="6"/>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5">
    <w:name w:val="5"/>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4">
    <w:name w:val="4"/>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3">
    <w:name w:val="3"/>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2">
    <w:name w:val="2"/>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table" w:customStyle="1" w:styleId="1">
    <w:name w:val="1"/>
    <w:basedOn w:val="TableNormal"/>
    <w:rsid w:val="001862F6"/>
    <w:pPr>
      <w:spacing w:after="0" w:line="240" w:lineRule="auto"/>
    </w:pPr>
    <w:rPr>
      <w:rFonts w:eastAsia="Arial"/>
      <w:kern w:val="0"/>
      <w:sz w:val="22"/>
      <w:szCs w:val="22"/>
      <w:lang w:val="en-GB" w:eastAsia="en-GB"/>
      <w14:ligatures w14:val="none"/>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862F6"/>
    <w:rPr>
      <w:color w:val="605E5C"/>
      <w:shd w:val="clear" w:color="auto" w:fill="E1DFDD"/>
    </w:rPr>
  </w:style>
  <w:style w:type="numbering" w:customStyle="1" w:styleId="NoList1">
    <w:name w:val="No List1"/>
    <w:next w:val="NoList"/>
    <w:uiPriority w:val="99"/>
    <w:semiHidden/>
    <w:unhideWhenUsed/>
    <w:rsid w:val="00974CA0"/>
  </w:style>
  <w:style w:type="numbering" w:customStyle="1" w:styleId="NoList2">
    <w:name w:val="No List2"/>
    <w:next w:val="NoList"/>
    <w:uiPriority w:val="99"/>
    <w:semiHidden/>
    <w:unhideWhenUsed/>
    <w:rsid w:val="00974CA0"/>
  </w:style>
  <w:style w:type="numbering" w:customStyle="1" w:styleId="NoList3">
    <w:name w:val="No List3"/>
    <w:next w:val="NoList"/>
    <w:uiPriority w:val="99"/>
    <w:semiHidden/>
    <w:unhideWhenUsed/>
    <w:rsid w:val="00974CA0"/>
  </w:style>
  <w:style w:type="numbering" w:customStyle="1" w:styleId="NoList4">
    <w:name w:val="No List4"/>
    <w:next w:val="NoList"/>
    <w:uiPriority w:val="99"/>
    <w:semiHidden/>
    <w:unhideWhenUsed/>
    <w:rsid w:val="00974CA0"/>
  </w:style>
  <w:style w:type="numbering" w:customStyle="1" w:styleId="NoList11">
    <w:name w:val="No List11"/>
    <w:next w:val="NoList"/>
    <w:uiPriority w:val="99"/>
    <w:semiHidden/>
    <w:unhideWhenUsed/>
    <w:rsid w:val="00974CA0"/>
  </w:style>
  <w:style w:type="numbering" w:customStyle="1" w:styleId="NoList5">
    <w:name w:val="No List5"/>
    <w:next w:val="NoList"/>
    <w:uiPriority w:val="99"/>
    <w:semiHidden/>
    <w:unhideWhenUsed/>
    <w:rsid w:val="00974CA0"/>
  </w:style>
  <w:style w:type="numbering" w:customStyle="1" w:styleId="NoList12">
    <w:name w:val="No List12"/>
    <w:next w:val="NoList"/>
    <w:uiPriority w:val="99"/>
    <w:semiHidden/>
    <w:unhideWhenUsed/>
    <w:rsid w:val="00974CA0"/>
  </w:style>
  <w:style w:type="numbering" w:customStyle="1" w:styleId="NoList6">
    <w:name w:val="No List6"/>
    <w:next w:val="NoList"/>
    <w:uiPriority w:val="99"/>
    <w:semiHidden/>
    <w:unhideWhenUsed/>
    <w:rsid w:val="00974CA0"/>
  </w:style>
  <w:style w:type="numbering" w:customStyle="1" w:styleId="NoList7">
    <w:name w:val="No List7"/>
    <w:next w:val="NoList"/>
    <w:uiPriority w:val="99"/>
    <w:semiHidden/>
    <w:unhideWhenUsed/>
    <w:rsid w:val="00974CA0"/>
  </w:style>
  <w:style w:type="numbering" w:customStyle="1" w:styleId="NoList13">
    <w:name w:val="No List13"/>
    <w:next w:val="NoList"/>
    <w:uiPriority w:val="99"/>
    <w:semiHidden/>
    <w:unhideWhenUsed/>
    <w:rsid w:val="00974CA0"/>
  </w:style>
  <w:style w:type="numbering" w:customStyle="1" w:styleId="NoList8">
    <w:name w:val="No List8"/>
    <w:next w:val="NoList"/>
    <w:uiPriority w:val="99"/>
    <w:semiHidden/>
    <w:unhideWhenUsed/>
    <w:rsid w:val="00974CA0"/>
  </w:style>
  <w:style w:type="numbering" w:customStyle="1" w:styleId="NoList14">
    <w:name w:val="No List14"/>
    <w:next w:val="NoList"/>
    <w:uiPriority w:val="99"/>
    <w:semiHidden/>
    <w:unhideWhenUsed/>
    <w:rsid w:val="00974CA0"/>
  </w:style>
  <w:style w:type="character" w:customStyle="1" w:styleId="cf01">
    <w:name w:val="cf01"/>
    <w:basedOn w:val="DefaultParagraphFont"/>
    <w:rsid w:val="00904184"/>
    <w:rPr>
      <w:rFonts w:ascii="Segoe UI" w:hAnsi="Segoe UI" w:cs="Segoe UI" w:hint="default"/>
      <w:sz w:val="18"/>
      <w:szCs w:val="18"/>
    </w:rPr>
  </w:style>
  <w:style w:type="table" w:customStyle="1" w:styleId="TableNormal1">
    <w:name w:val="Table Normal1"/>
    <w:rsid w:val="00C12047"/>
    <w:pPr>
      <w:spacing w:after="0" w:line="240" w:lineRule="auto"/>
    </w:pPr>
    <w:rPr>
      <w:rFonts w:eastAsia="Calibri" w:cs="Calibri"/>
      <w:kern w:val="0"/>
      <w:sz w:val="24"/>
      <w:szCs w:val="24"/>
      <w:lang w:val="en-GB" w:eastAsia="fr-CH"/>
      <w14:ligatures w14:val="none"/>
    </w:rPr>
    <w:tblPr>
      <w:tblCellMar>
        <w:top w:w="0" w:type="dxa"/>
        <w:left w:w="0" w:type="dxa"/>
        <w:bottom w:w="0" w:type="dxa"/>
        <w:right w:w="0" w:type="dxa"/>
      </w:tblCellMar>
    </w:tblPr>
  </w:style>
  <w:style w:type="table" w:customStyle="1" w:styleId="TableNormal2">
    <w:name w:val="Table Normal2"/>
    <w:rsid w:val="00C12047"/>
    <w:pPr>
      <w:spacing w:after="0" w:line="240" w:lineRule="auto"/>
    </w:pPr>
    <w:rPr>
      <w:rFonts w:eastAsia="Calibri" w:cs="Calibri"/>
      <w:kern w:val="0"/>
      <w:sz w:val="24"/>
      <w:szCs w:val="24"/>
      <w:lang w:val="en-GB" w:eastAsia="fr-CH"/>
      <w14:ligatures w14:val="none"/>
    </w:rPr>
    <w:tblPr>
      <w:tblCellMar>
        <w:top w:w="0" w:type="dxa"/>
        <w:left w:w="0" w:type="dxa"/>
        <w:bottom w:w="0" w:type="dxa"/>
        <w:right w:w="0" w:type="dxa"/>
      </w:tblCellMar>
    </w:tblPr>
  </w:style>
  <w:style w:type="table" w:customStyle="1" w:styleId="TableNormal3">
    <w:name w:val="Table Normal3"/>
    <w:rsid w:val="00C12047"/>
    <w:pPr>
      <w:spacing w:after="0" w:line="240" w:lineRule="auto"/>
    </w:pPr>
    <w:rPr>
      <w:rFonts w:eastAsia="Calibri" w:cs="Calibri"/>
      <w:kern w:val="0"/>
      <w:sz w:val="24"/>
      <w:szCs w:val="24"/>
      <w:lang w:val="en-GB" w:eastAsia="fr-CH"/>
      <w14:ligatures w14:val="non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C12047"/>
    <w:pPr>
      <w:pageBreakBefore w:val="0"/>
      <w:spacing w:line="259" w:lineRule="auto"/>
      <w:outlineLvl w:val="9"/>
    </w:pPr>
    <w:rPr>
      <w:rFonts w:asciiTheme="majorHAnsi" w:eastAsiaTheme="majorEastAsia" w:hAnsiTheme="majorHAnsi" w:cstheme="majorBidi"/>
      <w:b w:val="0"/>
      <w:color w:val="2F5496" w:themeColor="accent1" w:themeShade="BF"/>
      <w:lang w:eastAsia="en-US"/>
    </w:rPr>
  </w:style>
  <w:style w:type="character" w:customStyle="1" w:styleId="file-size">
    <w:name w:val="file-size"/>
    <w:basedOn w:val="DefaultParagraphFont"/>
    <w:rsid w:val="00C12047"/>
  </w:style>
  <w:style w:type="character" w:customStyle="1" w:styleId="Mentionnonrsolue1">
    <w:name w:val="Mention non résolue1"/>
    <w:basedOn w:val="DefaultParagraphFont"/>
    <w:uiPriority w:val="99"/>
    <w:semiHidden/>
    <w:unhideWhenUsed/>
    <w:rsid w:val="00C12047"/>
    <w:rPr>
      <w:color w:val="605E5C"/>
      <w:shd w:val="clear" w:color="auto" w:fill="E1DFDD"/>
    </w:rPr>
  </w:style>
  <w:style w:type="character" w:customStyle="1" w:styleId="UnresolvedMention2">
    <w:name w:val="Unresolved Mention2"/>
    <w:basedOn w:val="DefaultParagraphFont"/>
    <w:uiPriority w:val="99"/>
    <w:semiHidden/>
    <w:unhideWhenUsed/>
    <w:rsid w:val="00C12047"/>
    <w:rPr>
      <w:color w:val="605E5C"/>
      <w:shd w:val="clear" w:color="auto" w:fill="E1DFDD"/>
    </w:rPr>
  </w:style>
  <w:style w:type="paragraph" w:customStyle="1" w:styleId="ep-wysiwigparagraph">
    <w:name w:val="ep-wysiwig_paragraph"/>
    <w:basedOn w:val="Normal"/>
    <w:rsid w:val="00C12047"/>
    <w:pPr>
      <w:spacing w:before="100" w:beforeAutospacing="1" w:after="100" w:afterAutospacing="1"/>
    </w:pPr>
    <w:rPr>
      <w:rFonts w:ascii="Times New Roman" w:eastAsia="Times New Roman" w:hAnsi="Times New Roman" w:cs="Times New Roman"/>
      <w:kern w:val="0"/>
      <w:sz w:val="24"/>
      <w:szCs w:val="24"/>
      <w:lang w:val="en-GB" w:eastAsia="en-GB"/>
      <w14:ligatures w14:val="none"/>
    </w:rPr>
  </w:style>
  <w:style w:type="character" w:customStyle="1" w:styleId="A6">
    <w:name w:val="A6"/>
    <w:uiPriority w:val="99"/>
    <w:rsid w:val="00C12047"/>
    <w:rPr>
      <w:rFonts w:cs="Univers LT Std 45 Light"/>
      <w:color w:val="000000"/>
      <w:sz w:val="10"/>
      <w:szCs w:val="10"/>
    </w:rPr>
  </w:style>
  <w:style w:type="character" w:customStyle="1" w:styleId="hi">
    <w:name w:val="hi"/>
    <w:basedOn w:val="DefaultParagraphFont"/>
    <w:rsid w:val="00DD61E1"/>
  </w:style>
  <w:style w:type="paragraph" w:styleId="NoSpacing">
    <w:name w:val="No Spacing"/>
    <w:uiPriority w:val="1"/>
    <w:qFormat/>
    <w:rsid w:val="00DD61E1"/>
    <w:pPr>
      <w:spacing w:after="0" w:line="240" w:lineRule="auto"/>
    </w:pPr>
    <w:rPr>
      <w:rFonts w:eastAsia="Arial"/>
      <w:kern w:val="0"/>
      <w:lang w:val="en-GB"/>
      <w14:ligatures w14:val="none"/>
    </w:rPr>
  </w:style>
  <w:style w:type="character" w:customStyle="1" w:styleId="nondv-xref">
    <w:name w:val="nondv-xref"/>
    <w:basedOn w:val="DefaultParagraphFont"/>
    <w:rsid w:val="00DD61E1"/>
  </w:style>
  <w:style w:type="paragraph" w:customStyle="1" w:styleId="question">
    <w:name w:val="question"/>
    <w:basedOn w:val="Normal"/>
    <w:rsid w:val="00DD61E1"/>
    <w:pPr>
      <w:spacing w:before="100" w:beforeAutospacing="1" w:after="100" w:afterAutospacing="1"/>
    </w:pPr>
    <w:rPr>
      <w:rFonts w:ascii="Times New Roman" w:eastAsia="Times New Roman" w:hAnsi="Times New Roman" w:cs="Times New Roman"/>
      <w:kern w:val="0"/>
      <w:sz w:val="24"/>
      <w:szCs w:val="24"/>
      <w:lang w:val="en-GB" w:eastAsia="en-GB"/>
      <w14:ligatures w14:val="none"/>
    </w:rPr>
  </w:style>
  <w:style w:type="character" w:customStyle="1" w:styleId="hgkelc">
    <w:name w:val="hgkelc"/>
    <w:basedOn w:val="DefaultParagraphFont"/>
    <w:rsid w:val="00DD61E1"/>
  </w:style>
  <w:style w:type="character" w:customStyle="1" w:styleId="dttext">
    <w:name w:val="dttext"/>
    <w:basedOn w:val="DefaultParagraphFont"/>
    <w:rsid w:val="00DD61E1"/>
  </w:style>
  <w:style w:type="character" w:customStyle="1" w:styleId="text-uppercase">
    <w:name w:val="text-uppercase"/>
    <w:basedOn w:val="DefaultParagraphFont"/>
    <w:rsid w:val="00DD61E1"/>
  </w:style>
  <w:style w:type="character" w:customStyle="1" w:styleId="text-lowercase">
    <w:name w:val="text-lowercase"/>
    <w:basedOn w:val="DefaultParagraphFont"/>
    <w:rsid w:val="00DD61E1"/>
  </w:style>
  <w:style w:type="character" w:customStyle="1" w:styleId="sub-num">
    <w:name w:val="sub-num"/>
    <w:basedOn w:val="DefaultParagraphFont"/>
    <w:rsid w:val="00DD61E1"/>
  </w:style>
  <w:style w:type="paragraph" w:styleId="EndnoteText">
    <w:name w:val="endnote text"/>
    <w:basedOn w:val="Normal"/>
    <w:link w:val="EndnoteTextChar"/>
    <w:uiPriority w:val="99"/>
    <w:semiHidden/>
    <w:unhideWhenUsed/>
    <w:rsid w:val="00DD61E1"/>
    <w:pPr>
      <w:spacing w:after="0"/>
    </w:pPr>
    <w:rPr>
      <w:rFonts w:eastAsia="Arial"/>
      <w:kern w:val="0"/>
      <w:lang w:val="en-GB" w:eastAsia="en-GB"/>
      <w14:ligatures w14:val="none"/>
    </w:rPr>
  </w:style>
  <w:style w:type="character" w:customStyle="1" w:styleId="EndnoteTextChar">
    <w:name w:val="Endnote Text Char"/>
    <w:basedOn w:val="DefaultParagraphFont"/>
    <w:link w:val="EndnoteText"/>
    <w:uiPriority w:val="99"/>
    <w:semiHidden/>
    <w:rsid w:val="00DD61E1"/>
    <w:rPr>
      <w:rFonts w:eastAsia="Arial"/>
      <w:kern w:val="0"/>
      <w:lang w:val="en-GB" w:eastAsia="en-GB"/>
      <w14:ligatures w14:val="none"/>
    </w:rPr>
  </w:style>
  <w:style w:type="character" w:styleId="EndnoteReference">
    <w:name w:val="endnote reference"/>
    <w:basedOn w:val="DefaultParagraphFont"/>
    <w:uiPriority w:val="99"/>
    <w:semiHidden/>
    <w:unhideWhenUsed/>
    <w:rsid w:val="00DD61E1"/>
    <w:rPr>
      <w:vertAlign w:val="superscript"/>
    </w:rPr>
  </w:style>
  <w:style w:type="paragraph" w:customStyle="1" w:styleId="Indicator">
    <w:name w:val="Indicator"/>
    <w:basedOn w:val="Heading3"/>
    <w:link w:val="IndicatorChar"/>
    <w:qFormat/>
    <w:rsid w:val="00753353"/>
    <w:pPr>
      <w:spacing w:before="240" w:after="120"/>
    </w:pPr>
    <w:rPr>
      <w:sz w:val="28"/>
    </w:rPr>
  </w:style>
  <w:style w:type="character" w:customStyle="1" w:styleId="IndicatorChar">
    <w:name w:val="Indicator Char"/>
    <w:basedOn w:val="Heading3Char"/>
    <w:link w:val="Indicator"/>
    <w:rsid w:val="00753353"/>
    <w:rPr>
      <w:rFonts w:eastAsia="Arial"/>
      <w:b/>
      <w:kern w:val="0"/>
      <w:sz w:val="28"/>
      <w:lang w:val="en-GB" w:eastAsia="fr-CH"/>
      <w14:ligatures w14:val="none"/>
    </w:rPr>
  </w:style>
  <w:style w:type="paragraph" w:customStyle="1" w:styleId="Dimension">
    <w:name w:val="Dimension"/>
    <w:basedOn w:val="Heading4"/>
    <w:link w:val="DimensionChar"/>
    <w:qFormat/>
    <w:rsid w:val="00305C4F"/>
    <w:pPr>
      <w:pageBreakBefore/>
      <w:spacing w:before="240" w:after="120"/>
      <w:ind w:left="0" w:firstLine="0"/>
    </w:pPr>
    <w:rPr>
      <w:b/>
      <w:sz w:val="24"/>
    </w:rPr>
  </w:style>
  <w:style w:type="character" w:customStyle="1" w:styleId="DimensionChar">
    <w:name w:val="Dimension Char"/>
    <w:basedOn w:val="Heading4Char"/>
    <w:link w:val="Dimension"/>
    <w:rsid w:val="00305C4F"/>
    <w:rPr>
      <w:rFonts w:eastAsia="Arial"/>
      <w:b/>
      <w:kern w:val="0"/>
      <w:sz w:val="24"/>
      <w:lang w:val="en-GB" w:eastAsia="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dp.org/publications/parliament-partners-supporting-women-peace-and-security-agenda" TargetMode="External"/><Relationship Id="rId299" Type="http://schemas.openxmlformats.org/officeDocument/2006/relationships/hyperlink" Target="https://www.cpahq.org/media/l0jjk2nh/recommended-benchmarks-for-democratic-legislatures-updated-2018-final-online-version-single.pdf" TargetMode="External"/><Relationship Id="rId21" Type="http://schemas.openxmlformats.org/officeDocument/2006/relationships/hyperlink" Target="http://www.parliamentaryindicators.org" TargetMode="External"/><Relationship Id="rId63" Type="http://schemas.openxmlformats.org/officeDocument/2006/relationships/hyperlink" Target="http://archive.ipu.org/PDF/publications/self-e.pdf" TargetMode="External"/><Relationship Id="rId159" Type="http://schemas.openxmlformats.org/officeDocument/2006/relationships/hyperlink" Target="https://www.cmi.no/publications/file/3396-income-and-assets-declarations.pdf" TargetMode="External"/><Relationship Id="rId324" Type="http://schemas.openxmlformats.org/officeDocument/2006/relationships/hyperlink" Target="https://www.idea.int/sites/default/files/publications/international-obligations-for-elections.pdf" TargetMode="External"/><Relationship Id="rId366" Type="http://schemas.openxmlformats.org/officeDocument/2006/relationships/hyperlink" Target="https://eige.europa.eu/sites/default/files/documents/mh0419527enn_002.pdf" TargetMode="External"/><Relationship Id="rId531" Type="http://schemas.openxmlformats.org/officeDocument/2006/relationships/hyperlink" Target="https://www.ipu.org/resources/publications/reference/2020-09/guidelines-enhancing-engagement-and-contribution-parliaments-effective-development-cooperation" TargetMode="External"/><Relationship Id="rId573" Type="http://schemas.openxmlformats.org/officeDocument/2006/relationships/hyperlink" Target="https://www.files.ethz.ch/isn/182084/ARP-6-EN.pdf" TargetMode="External"/><Relationship Id="rId170" Type="http://schemas.openxmlformats.org/officeDocument/2006/relationships/hyperlink" Target="https://www.unodc.org/documents/treaties/UNCAC/Publications/LegislativeGuide/UNCAC_Legislative_Guide_E.pdf" TargetMode="External"/><Relationship Id="rId226" Type="http://schemas.openxmlformats.org/officeDocument/2006/relationships/hyperlink" Target="http://archive.ipu.org/PDF/publications/democracy_en.pdf" TargetMode="External"/><Relationship Id="rId433" Type="http://schemas.openxmlformats.org/officeDocument/2006/relationships/hyperlink" Target="https://www.wfd.org/sites/default/files/2022-01/WFD_DeVrieze_2020_PLSinEurope.pdf" TargetMode="External"/><Relationship Id="rId268" Type="http://schemas.openxmlformats.org/officeDocument/2006/relationships/hyperlink" Target="https://heinonline.org/HOL/LandingPage?handle=hein.journals/ejlr21&amp;div=20&amp;id=&amp;page=" TargetMode="External"/><Relationship Id="rId475" Type="http://schemas.openxmlformats.org/officeDocument/2006/relationships/hyperlink" Target="https://www.idea.int/sites/default/files/publications/electoral-justice-handbook.pdf" TargetMode="External"/><Relationship Id="rId32" Type="http://schemas.openxmlformats.org/officeDocument/2006/relationships/hyperlink" Target="https://usaidlearninglab.org/library/organizational-capacity-assessment" TargetMode="External"/><Relationship Id="rId74" Type="http://schemas.openxmlformats.org/officeDocument/2006/relationships/hyperlink" Target="http://archive.ipu.org/PDF/publications/democracy_en.pdf" TargetMode="External"/><Relationship Id="rId128" Type="http://schemas.openxmlformats.org/officeDocument/2006/relationships/hyperlink" Target="https://www.asgp.co/sites/default/files/documents/OKHKAJPGHKJSCUHUKYOJUHFKTKJEVL.pdf" TargetMode="External"/><Relationship Id="rId335" Type="http://schemas.openxmlformats.org/officeDocument/2006/relationships/hyperlink" Target="http://archive.ipu.org/PDF/publications/Free&amp;Fair06-e.pdf" TargetMode="External"/><Relationship Id="rId377" Type="http://schemas.openxmlformats.org/officeDocument/2006/relationships/hyperlink" Target="https://www.un.org/womenwatch/daw/cedaw/cedaw.htm" TargetMode="External"/><Relationship Id="rId500" Type="http://schemas.openxmlformats.org/officeDocument/2006/relationships/hyperlink" Target="https://www.ipu.org/resources/publications/handbooks/2016-07/handbook-child-participation-in-parliament" TargetMode="External"/><Relationship Id="rId542" Type="http://schemas.openxmlformats.org/officeDocument/2006/relationships/hyperlink" Target="https://www.wfd.org/wp-content/uploads/2021/04/Rethinking-strategies-for-an-effective-parliamentary-role-in-combatting-corruption-1.pdf" TargetMode="External"/><Relationship Id="rId584" Type="http://schemas.openxmlformats.org/officeDocument/2006/relationships/hyperlink" Target="https://www2.unwomen.org/-/media/field%20office%20eca/attachments/publications/country/ukraine/en%20manual%20grb%20analysisprint-100.pdf?la=en&amp;vs=228" TargetMode="External"/><Relationship Id="rId5" Type="http://schemas.openxmlformats.org/officeDocument/2006/relationships/numbering" Target="numbering.xml"/><Relationship Id="rId181" Type="http://schemas.openxmlformats.org/officeDocument/2006/relationships/hyperlink" Target="https://www.oecd.org/corruption-integrity/reports/lobbying-in-the-21st-century-c6d8eff8-en.html" TargetMode="External"/><Relationship Id="rId237" Type="http://schemas.openxmlformats.org/officeDocument/2006/relationships/hyperlink" Target="http://archive.ipu.org/PDF/publications/democracy_en.pdf" TargetMode="External"/><Relationship Id="rId402" Type="http://schemas.openxmlformats.org/officeDocument/2006/relationships/hyperlink" Target="https://www.parlament.ch/_layouts/15/FIXUPREDIRECT.ASPX?WordId=20&amp;WebId=bb4ac3c2-2f45-4ffa-95f9-ba9d93b21db2&amp;TermSetId=60508ee5-0877-4d0d-8842-9799e00bcb31&amp;TermId=9c5a5c2f-2000-4372-bafb-97f34f03c77a" TargetMode="External"/><Relationship Id="rId279" Type="http://schemas.openxmlformats.org/officeDocument/2006/relationships/hyperlink" Target="https://www.ipu.org/resources/publications/handbooks/2016-07/handbook-child-participation-in-parliament" TargetMode="External"/><Relationship Id="rId444" Type="http://schemas.openxmlformats.org/officeDocument/2006/relationships/hyperlink" Target="https://ec.europa.eu/transparencyregister/public/homePage.do" TargetMode="External"/><Relationship Id="rId486" Type="http://schemas.openxmlformats.org/officeDocument/2006/relationships/hyperlink" Target="https://www.issai.org/wp-content/uploads/2019/08/INTOSAI-P-1-The-Lima-Declaration.pdf" TargetMode="External"/><Relationship Id="rId43" Type="http://schemas.openxmlformats.org/officeDocument/2006/relationships/hyperlink" Target="https://www.ipu.org/our-impact/strong-parliaments/setting-standards/centre-innovation-in-parliament" TargetMode="External"/><Relationship Id="rId139" Type="http://schemas.openxmlformats.org/officeDocument/2006/relationships/hyperlink" Target="https://www.researchgate.net/publication/299497691_IntroductionThe_Rise_of_Parliamentary_Diplomacy_in_International_Politics" TargetMode="External"/><Relationship Id="rId290" Type="http://schemas.openxmlformats.org/officeDocument/2006/relationships/hyperlink" Target="https://www.ipu.org/resources/publications/toolkits/2016-11/evaluating-gender-sensitivity-parliaments-self-assessment-toolkit" TargetMode="External"/><Relationship Id="rId304" Type="http://schemas.openxmlformats.org/officeDocument/2006/relationships/hyperlink" Target="https://issuu.com/theparliamentarian/docs/recommended_benchmarks_for_democrat" TargetMode="External"/><Relationship Id="rId346" Type="http://schemas.openxmlformats.org/officeDocument/2006/relationships/hyperlink" Target="https://www.osce.org/files/f/documents/9/3/16859.pdf" TargetMode="External"/><Relationship Id="rId388" Type="http://schemas.openxmlformats.org/officeDocument/2006/relationships/hyperlink" Target="https://www.ipu.org/youth2021" TargetMode="External"/><Relationship Id="rId511" Type="http://schemas.openxmlformats.org/officeDocument/2006/relationships/hyperlink" Target="https://www.ipu.org/resources/publications/reference/2020-01/putting-parliamentary-self-development-practice" TargetMode="External"/><Relationship Id="rId553" Type="http://schemas.openxmlformats.org/officeDocument/2006/relationships/hyperlink" Target="https://www.oecd.org/gov/ethics/48994419.pdf" TargetMode="External"/><Relationship Id="rId609" Type="http://schemas.openxmlformats.org/officeDocument/2006/relationships/hyperlink" Target="http://www.parliamentaryindicators.org" TargetMode="External"/><Relationship Id="rId85" Type="http://schemas.openxmlformats.org/officeDocument/2006/relationships/hyperlink" Target="https://www.oecd.org/governance/budgeting/Best%20Practices%20Budget%20Transparency%20-%20complete%20with%20cover%20page.pdf" TargetMode="External"/><Relationship Id="rId150" Type="http://schemas.openxmlformats.org/officeDocument/2006/relationships/hyperlink" Target="https://gsdrc.org/document-library/conflict-of-interest-legislators-ministers-and-public-officials/" TargetMode="External"/><Relationship Id="rId192" Type="http://schemas.openxmlformats.org/officeDocument/2006/relationships/hyperlink" Target="http://archive.ipu.org/PDF/publications/democracy_en.pdf" TargetMode="External"/><Relationship Id="rId206" Type="http://schemas.openxmlformats.org/officeDocument/2006/relationships/hyperlink" Target="https://www.asgp.co/node/30766" TargetMode="External"/><Relationship Id="rId413" Type="http://schemas.openxmlformats.org/officeDocument/2006/relationships/hyperlink" Target="https://dictionary.cambridge.org/dictionary/english/elect" TargetMode="External"/><Relationship Id="rId595" Type="http://schemas.openxmlformats.org/officeDocument/2006/relationships/hyperlink" Target="https://www.ohchr.org/Documents/Publications/training2en.pdf" TargetMode="External"/><Relationship Id="rId248" Type="http://schemas.openxmlformats.org/officeDocument/2006/relationships/hyperlink" Target="https://www.ipu.org/resources/publications/toolkits/2017-01/parliaments-and-sustainable-development-goals-self-assessment-toolkit" TargetMode="External"/><Relationship Id="rId455" Type="http://schemas.openxmlformats.org/officeDocument/2006/relationships/hyperlink" Target="https://gsdrc.org/document-library/parliamentary-oversight-of-the-security-sector-principles-mechanisms-and-practices/" TargetMode="External"/><Relationship Id="rId497" Type="http://schemas.openxmlformats.org/officeDocument/2006/relationships/hyperlink" Target="http://archive.ipu.org/pdf/publications/gsp11-e.pdf" TargetMode="External"/><Relationship Id="rId12" Type="http://schemas.openxmlformats.org/officeDocument/2006/relationships/image" Target="media/image2.jpeg"/><Relationship Id="rId108" Type="http://schemas.openxmlformats.org/officeDocument/2006/relationships/hyperlink" Target="https://www.beyondintractability.org/userguide/peacebuilders" TargetMode="External"/><Relationship Id="rId315" Type="http://schemas.openxmlformats.org/officeDocument/2006/relationships/hyperlink" Target="http://archive.ipu.org/PDF/publications/Free&amp;Fair06-e.pdf" TargetMode="External"/><Relationship Id="rId357" Type="http://schemas.openxmlformats.org/officeDocument/2006/relationships/hyperlink" Target="https://www.idea.int/sites/default/files/publications/international-obligations-for-elections.pdf" TargetMode="External"/><Relationship Id="rId522" Type="http://schemas.openxmlformats.org/officeDocument/2006/relationships/hyperlink" Target="https://www.ipu.org/our-impact/strong-parliaments/setting-standards/centre-innovation-in-parliament" TargetMode="External"/><Relationship Id="rId54" Type="http://schemas.openxmlformats.org/officeDocument/2006/relationships/hyperlink" Target="https://www.ipu.org/resources/publications/reports/2017-10/global-parliamentary-report-2017-parliamentary-oversight-parliaments-power-hold-government-account" TargetMode="External"/><Relationship Id="rId96" Type="http://schemas.openxmlformats.org/officeDocument/2006/relationships/hyperlink" Target="https://www.intosai.org/fileadmin/downloads/documents/open_access/INT_P_11_to_P_99/INTOSAI_P_12/INTOSAI_P_12_en_2019.pdf" TargetMode="External"/><Relationship Id="rId161" Type="http://schemas.openxmlformats.org/officeDocument/2006/relationships/hyperlink" Target="https://www.ndi.org/node/22890" TargetMode="External"/><Relationship Id="rId217" Type="http://schemas.openxmlformats.org/officeDocument/2006/relationships/hyperlink" Target="http://archive.ipu.org/PDF/publications/democracy_en.pdf" TargetMode="External"/><Relationship Id="rId399" Type="http://schemas.openxmlformats.org/officeDocument/2006/relationships/hyperlink" Target="https://www.europarl.europa.eu/sed/doc/ext/manual/manual_en.pdf" TargetMode="External"/><Relationship Id="rId564" Type="http://schemas.openxmlformats.org/officeDocument/2006/relationships/hyperlink" Target="https://www.osce.org/files/f/documents/9/3/16859.pdf" TargetMode="External"/><Relationship Id="rId259" Type="http://schemas.openxmlformats.org/officeDocument/2006/relationships/hyperlink" Target="https://www.eca.europa.eu/sites/regulatory-impact-analysis-conference/EN/Documents/Artcicle%20Popelier.pdf" TargetMode="External"/><Relationship Id="rId424" Type="http://schemas.openxmlformats.org/officeDocument/2006/relationships/hyperlink" Target="https://www.ipu.org/resources/publications/reference/2016-07/presiding-officers-national-parliamentary-assemblies" TargetMode="External"/><Relationship Id="rId466" Type="http://schemas.openxmlformats.org/officeDocument/2006/relationships/hyperlink" Target="https://gpgovernance.net/wp-content/uploads/2021/02/Guide-to-Parliaments.-Paper-9-Web.pdf" TargetMode="External"/><Relationship Id="rId23" Type="http://schemas.openxmlformats.org/officeDocument/2006/relationships/image" Target="media/image10.png"/><Relationship Id="rId119" Type="http://schemas.openxmlformats.org/officeDocument/2006/relationships/hyperlink" Target="https://gsdrc.org/document-library/parliamentary-oversight-of-the-security-sector-principles-mechanisms-and-practices/" TargetMode="External"/><Relationship Id="rId270" Type="http://schemas.openxmlformats.org/officeDocument/2006/relationships/hyperlink" Target="https://www.imf.org/en/Publications/WP/Issues/2016/12/31/Europe-A-Survey-of-Gender-Budgeting-Efforts-44148" TargetMode="External"/><Relationship Id="rId326" Type="http://schemas.openxmlformats.org/officeDocument/2006/relationships/hyperlink" Target="https://www.ipu.org/our-impact/strong-parliaments/setting-standards/declaration-criteria-free-and-fair-elections" TargetMode="External"/><Relationship Id="rId533" Type="http://schemas.openxmlformats.org/officeDocument/2006/relationships/hyperlink" Target="https://www.ipu.org/resources/publications/reference/2016-07/common-principles-support-parliaments" TargetMode="External"/><Relationship Id="rId65" Type="http://schemas.openxmlformats.org/officeDocument/2006/relationships/hyperlink" Target="http://archive.ipu.org/PDF/publications/democracy_en.pdf" TargetMode="External"/><Relationship Id="rId130" Type="http://schemas.openxmlformats.org/officeDocument/2006/relationships/hyperlink" Target="https://research.vu.nl/en/publications/parliaments-and-foreign-policy" TargetMode="External"/><Relationship Id="rId368" Type="http://schemas.openxmlformats.org/officeDocument/2006/relationships/hyperlink" Target="http://archive.ipu.org/pdf/publications/gsp11-e.pdf" TargetMode="External"/><Relationship Id="rId575" Type="http://schemas.openxmlformats.org/officeDocument/2006/relationships/hyperlink" Target="https://www.europarl.europa.eu/RegData/etudes/IDAN/2016/582007/EPRS_IDA(2016)582007_EN.pdf" TargetMode="External"/><Relationship Id="rId172" Type="http://schemas.openxmlformats.org/officeDocument/2006/relationships/hyperlink" Target="https://www.osce.org/odihr/98924" TargetMode="External"/><Relationship Id="rId228" Type="http://schemas.openxmlformats.org/officeDocument/2006/relationships/hyperlink" Target="http://archive.ipu.org/PDF/publications/democracy_en.pdf" TargetMode="External"/><Relationship Id="rId435" Type="http://schemas.openxmlformats.org/officeDocument/2006/relationships/hyperlink" Target="https://www.ndi.org/sites/default/files/Manual%20for%20Training%20on%20Gender%20Responsive%20Budgeting.pdf" TargetMode="External"/><Relationship Id="rId477" Type="http://schemas.openxmlformats.org/officeDocument/2006/relationships/hyperlink" Target="https://www.idea.int/sites/default/files/publications/electoral-management-design-2014.pdf" TargetMode="External"/><Relationship Id="rId600" Type="http://schemas.openxmlformats.org/officeDocument/2006/relationships/hyperlink" Target="https://www.ohchr.org/Documents/Issues/Democracy/Forum2018/UNDP_3.pdf" TargetMode="External"/><Relationship Id="rId281" Type="http://schemas.openxmlformats.org/officeDocument/2006/relationships/hyperlink" Target="https://www.ipu.org/file/11260/download" TargetMode="External"/><Relationship Id="rId337" Type="http://schemas.openxmlformats.org/officeDocument/2006/relationships/hyperlink" Target="https://www.idea.int/sites/default/files/publications/electoral-justice-handbook.pdf" TargetMode="External"/><Relationship Id="rId502" Type="http://schemas.openxmlformats.org/officeDocument/2006/relationships/hyperlink" Target="https://www.ipu.org/resources/publications/reference/2016-07/technological-options-capturing-and-reporting-parliamentary-proceedings" TargetMode="External"/><Relationship Id="rId34" Type="http://schemas.openxmlformats.org/officeDocument/2006/relationships/hyperlink" Target="https://www.idrc.ca/en/book/organizational-assessment-framework-improving-performance" TargetMode="External"/><Relationship Id="rId76" Type="http://schemas.openxmlformats.org/officeDocument/2006/relationships/hyperlink" Target="https://issuu.com/theparliamentarian/docs/recommended_benchmarks_for_democrat" TargetMode="External"/><Relationship Id="rId141" Type="http://schemas.openxmlformats.org/officeDocument/2006/relationships/hyperlink" Target="https://www.cpahq.org/media/l0jjk2nh/recommended-benchmarks-for-democratic-legislatures-updated-2018-final-online-version-single.pdf" TargetMode="External"/><Relationship Id="rId379" Type="http://schemas.openxmlformats.org/officeDocument/2006/relationships/hyperlink" Target="https://aceproject.org/ero-en/topics/boundary-delimitation/UNPAN019061%20for%20bdb05d%20.pdf" TargetMode="External"/><Relationship Id="rId544" Type="http://schemas.openxmlformats.org/officeDocument/2006/relationships/hyperlink" Target="https://www.cmi.no/publications/file/3396-income-and-assets-declarations.pdf" TargetMode="External"/><Relationship Id="rId586" Type="http://schemas.openxmlformats.org/officeDocument/2006/relationships/hyperlink" Target="https://www.un.org/en/about-us/universal-declaration-of-human-rights" TargetMode="External"/><Relationship Id="rId7" Type="http://schemas.openxmlformats.org/officeDocument/2006/relationships/settings" Target="settings.xml"/><Relationship Id="rId183" Type="http://schemas.openxmlformats.org/officeDocument/2006/relationships/hyperlink" Target="http://archive.ipu.org/PDF/publications/democracy_en.pdf" TargetMode="External"/><Relationship Id="rId239" Type="http://schemas.openxmlformats.org/officeDocument/2006/relationships/hyperlink" Target="http://archive.ipu.org/PDF/publications/democracy_en.pdf" TargetMode="External"/><Relationship Id="rId390" Type="http://schemas.openxmlformats.org/officeDocument/2006/relationships/hyperlink" Target="https://www.parliament.gov.bw/index.php/learn-more/265-glossary-parliamentary-terms" TargetMode="External"/><Relationship Id="rId404" Type="http://schemas.openxmlformats.org/officeDocument/2006/relationships/hyperlink" Target="https://dictionary.cambridge.org/dictionary/english/freedom" TargetMode="External"/><Relationship Id="rId446" Type="http://schemas.openxmlformats.org/officeDocument/2006/relationships/hyperlink" Target="https://eige.europa.eu/sites/default/files/documents/mh0419527enn_002.pdf" TargetMode="External"/><Relationship Id="rId611" Type="http://schemas.openxmlformats.org/officeDocument/2006/relationships/header" Target="header1.xml"/><Relationship Id="rId250" Type="http://schemas.openxmlformats.org/officeDocument/2006/relationships/hyperlink" Target="https://sustainabledevelopment.un.org/content/documents/25839Compendium_of_National_Institutional_Arrangements.pdf" TargetMode="External"/><Relationship Id="rId292" Type="http://schemas.openxmlformats.org/officeDocument/2006/relationships/hyperlink" Target="https://www.ipu.org/resources/publications/reference/2019-11/guidelines-elimination-sexism-harassment-and-violence-against-women-in-parliament" TargetMode="External"/><Relationship Id="rId306" Type="http://schemas.openxmlformats.org/officeDocument/2006/relationships/hyperlink" Target="http://archive.ipu.org/PDF/publications/democracy_en.pdf" TargetMode="External"/><Relationship Id="rId488" Type="http://schemas.openxmlformats.org/officeDocument/2006/relationships/hyperlink" Target="https://www.intosai.org/fileadmin/downloads/documents/open_access/INT_P_11_to_P_99/INTOSAI_P_12/INTOSAI_P_12_en_2019.pdf" TargetMode="External"/><Relationship Id="rId45" Type="http://schemas.openxmlformats.org/officeDocument/2006/relationships/hyperlink" Target="https://www.ipu.org/resources/publications/reference/2016-07/technological-options-capturing-and-reporting-parliamentary-proceedings" TargetMode="External"/><Relationship Id="rId87" Type="http://schemas.openxmlformats.org/officeDocument/2006/relationships/hyperlink" Target="https://www.oecd.org/gov/budgeting/Parliament-role-in-budgeting.pdf" TargetMode="External"/><Relationship Id="rId110" Type="http://schemas.openxmlformats.org/officeDocument/2006/relationships/hyperlink" Target="https://www.dcaf.ch/sites/default/files/publications/documents/DCAF_BG_03_TheSecuritySector_EN_Jul2022.pdf" TargetMode="External"/><Relationship Id="rId348" Type="http://schemas.openxmlformats.org/officeDocument/2006/relationships/hyperlink" Target="https://www.ohchr.org/Documents/Publications/training2en.pdf" TargetMode="External"/><Relationship Id="rId513" Type="http://schemas.openxmlformats.org/officeDocument/2006/relationships/hyperlink" Target="https://www.ipu.org/file/11260/download" TargetMode="External"/><Relationship Id="rId555" Type="http://schemas.openxmlformats.org/officeDocument/2006/relationships/hyperlink" Target="https://legalinstruments.oecd.org/public/doc/256/256.en.pdf" TargetMode="External"/><Relationship Id="rId597" Type="http://schemas.openxmlformats.org/officeDocument/2006/relationships/hyperlink" Target="https://hlpf.un.org/sites/default/files/migrated/documents/25839Compendium_of_National_Institutional_Arrangements.pdf" TargetMode="External"/><Relationship Id="rId152" Type="http://schemas.openxmlformats.org/officeDocument/2006/relationships/hyperlink" Target="https://www.cpahq.org/media/l0jjk2nh/recommended-benchmarks-for-democratic-legislatures-updated-2018-final-online-version-single.pdf" TargetMode="External"/><Relationship Id="rId194" Type="http://schemas.openxmlformats.org/officeDocument/2006/relationships/hyperlink" Target="https://issuu.com/theparliamentarian/docs/recommended_benchmarks_for_democrat" TargetMode="External"/><Relationship Id="rId208" Type="http://schemas.openxmlformats.org/officeDocument/2006/relationships/hyperlink" Target="http://archive.ipu.org/PDF/publications/democracy_en.pdf" TargetMode="External"/><Relationship Id="rId415" Type="http://schemas.openxmlformats.org/officeDocument/2006/relationships/hyperlink" Target="https://dictionary.cambridge.org/dictionary/english/directly" TargetMode="External"/><Relationship Id="rId457" Type="http://schemas.openxmlformats.org/officeDocument/2006/relationships/hyperlink" Target="https://www.dcaf.ch/parliamentary-war-powers" TargetMode="External"/><Relationship Id="rId261" Type="http://schemas.openxmlformats.org/officeDocument/2006/relationships/hyperlink" Target="http://archive.ipu.org/pdf/publications/gsp11-e.pdf" TargetMode="External"/><Relationship Id="rId499" Type="http://schemas.openxmlformats.org/officeDocument/2006/relationships/hyperlink" Target="https://www.ipu.org/resources/publications/handbooks/2016-07/handbook-child-participation-in-parliament" TargetMode="External"/><Relationship Id="rId14" Type="http://schemas.openxmlformats.org/officeDocument/2006/relationships/image" Target="media/image4.png"/><Relationship Id="rId56" Type="http://schemas.openxmlformats.org/officeDocument/2006/relationships/hyperlink" Target="https://www.ipu.org/resources/publications/reports/2017-10/global-parliamentary-report-2017-parliamentary-oversight-parliaments-power-hold-government-account" TargetMode="External"/><Relationship Id="rId317" Type="http://schemas.openxmlformats.org/officeDocument/2006/relationships/hyperlink" Target="https://www.idea.int/sites/default/files/publications/voting-from-abroad-the-international-idea-handbook.pdf" TargetMode="External"/><Relationship Id="rId359" Type="http://schemas.openxmlformats.org/officeDocument/2006/relationships/hyperlink" Target="https://www.ipu.org/our-impact/strong-parliaments/setting-standards/declaration-criteria-free-and-fair-elections" TargetMode="External"/><Relationship Id="rId524" Type="http://schemas.openxmlformats.org/officeDocument/2006/relationships/hyperlink" Target="https://www.ipu.org/iwd-2021-statement" TargetMode="External"/><Relationship Id="rId566" Type="http://schemas.openxmlformats.org/officeDocument/2006/relationships/hyperlink" Target="https://www.osce.org/files/f/documents/9/3/16859.pdf" TargetMode="External"/><Relationship Id="rId98" Type="http://schemas.openxmlformats.org/officeDocument/2006/relationships/hyperlink" Target="http://archive.ipu.org/PDF/publications/democracy_en.pdf" TargetMode="External"/><Relationship Id="rId121" Type="http://schemas.openxmlformats.org/officeDocument/2006/relationships/hyperlink" Target="https://venice.coe.int/webforms/documents/default.aspx?pdffile=CDL-STD(1995)012-e" TargetMode="External"/><Relationship Id="rId163" Type="http://schemas.openxmlformats.org/officeDocument/2006/relationships/hyperlink" Target="https://www.oecd.org/gov/ethics/48994419.pdf" TargetMode="External"/><Relationship Id="rId219" Type="http://schemas.openxmlformats.org/officeDocument/2006/relationships/hyperlink" Target="https://www.ipu.org/our-impact/strong-parliaments/setting-standards/centre-innovation-in-parliament" TargetMode="External"/><Relationship Id="rId370" Type="http://schemas.openxmlformats.org/officeDocument/2006/relationships/hyperlink" Target="http://archive.ipu.org/conf-e/135/item4.pdf" TargetMode="External"/><Relationship Id="rId426" Type="http://schemas.openxmlformats.org/officeDocument/2006/relationships/hyperlink" Target="https://www.idea.int/sites/default/files/publications/dissolution-of-parliament-primer.pdf" TargetMode="External"/><Relationship Id="rId230" Type="http://schemas.openxmlformats.org/officeDocument/2006/relationships/hyperlink" Target="https://issuu.com/theparliamentarian/docs/recommended_benchmarks_for_democrat" TargetMode="External"/><Relationship Id="rId468" Type="http://schemas.openxmlformats.org/officeDocument/2006/relationships/hyperlink" Target="http://archive.ipu.org/PDF/publications/Free&amp;Fair06-e.pdf" TargetMode="External"/><Relationship Id="rId25" Type="http://schemas.openxmlformats.org/officeDocument/2006/relationships/hyperlink" Target="mailto:standards@ipu.org" TargetMode="External"/><Relationship Id="rId67" Type="http://schemas.openxmlformats.org/officeDocument/2006/relationships/hyperlink" Target="https://issuu.com/theparliamentarian/docs/recommended_benchmarks_for_democrat" TargetMode="External"/><Relationship Id="rId272" Type="http://schemas.openxmlformats.org/officeDocument/2006/relationships/hyperlink" Target="http://archive.ipu.org/PDF/publications/budget_en.pdf" TargetMode="External"/><Relationship Id="rId328" Type="http://schemas.openxmlformats.org/officeDocument/2006/relationships/hyperlink" Target="https://www.osce.org/files/f/documents/9/3/16859.pdf" TargetMode="External"/><Relationship Id="rId535" Type="http://schemas.openxmlformats.org/officeDocument/2006/relationships/hyperlink" Target="https://www.ihrec.ie/app/uploads/download/pdf/guidelines_for_conducting_equality_impact_assessments_on_ivea_and_vec_plans_policies_and_programmes.pdf" TargetMode="External"/><Relationship Id="rId577" Type="http://schemas.openxmlformats.org/officeDocument/2006/relationships/hyperlink" Target="https://academic.oup.com/icon/article-abstract/17/1/118/5485944" TargetMode="External"/><Relationship Id="rId132" Type="http://schemas.openxmlformats.org/officeDocument/2006/relationships/hyperlink" Target="http://archive.ipu.org/pdf/publications/speakers05-e.pdf" TargetMode="External"/><Relationship Id="rId174" Type="http://schemas.openxmlformats.org/officeDocument/2006/relationships/hyperlink" Target="https://www.venice.coe.int/webforms/documents/?pdf=CDL-INF(2001)008-e" TargetMode="External"/><Relationship Id="rId381" Type="http://schemas.openxmlformats.org/officeDocument/2006/relationships/hyperlink" Target="https://www.stortinget.no/contentassets/0f025d8103c74397a63f709d7707d49c/theme_3.pdf" TargetMode="External"/><Relationship Id="rId602" Type="http://schemas.openxmlformats.org/officeDocument/2006/relationships/hyperlink" Target="http://www.parliament.gov.fj/newitems/GENDERTOOLKIT_A5_FINAL.pdf" TargetMode="External"/><Relationship Id="rId241" Type="http://schemas.openxmlformats.org/officeDocument/2006/relationships/hyperlink" Target="https://issuu.com/theparliamentarian/docs/recommended_benchmarks_for_democrat" TargetMode="External"/><Relationship Id="rId437" Type="http://schemas.openxmlformats.org/officeDocument/2006/relationships/hyperlink" Target="https://www.venice.coe.int/webforms/documents/?pdf=CDL-PI(2020)005rev-e" TargetMode="External"/><Relationship Id="rId479" Type="http://schemas.openxmlformats.org/officeDocument/2006/relationships/hyperlink" Target="https://www.idea.int/sites/default/files/publications/funding-of-political-parties-and-election-campaigns.pdf" TargetMode="External"/><Relationship Id="rId36" Type="http://schemas.openxmlformats.org/officeDocument/2006/relationships/hyperlink" Target="https://www.ipu.org/resources/publications/reference/2020-09/comparative-research-paper-parliamentary-administration" TargetMode="External"/><Relationship Id="rId283" Type="http://schemas.openxmlformats.org/officeDocument/2006/relationships/hyperlink" Target="https://www.ipu.org/youth2021" TargetMode="External"/><Relationship Id="rId339" Type="http://schemas.openxmlformats.org/officeDocument/2006/relationships/hyperlink" Target="https://www.idea.int/sites/default/files/publications/international-obligations-for-elections.pdf" TargetMode="External"/><Relationship Id="rId490" Type="http://schemas.openxmlformats.org/officeDocument/2006/relationships/hyperlink" Target="http://archive.ipu.org/dem-e/opposition.pdf" TargetMode="External"/><Relationship Id="rId504" Type="http://schemas.openxmlformats.org/officeDocument/2006/relationships/hyperlink" Target="https://www.ipu.org/resources/publications/toolkits/2017-01/parliaments-and-sustainable-development-goals-self-assessment-toolkit" TargetMode="External"/><Relationship Id="rId546" Type="http://schemas.openxmlformats.org/officeDocument/2006/relationships/hyperlink" Target="https://www.elgaronline.com/monobook/9781788118224.xml" TargetMode="External"/><Relationship Id="rId78" Type="http://schemas.openxmlformats.org/officeDocument/2006/relationships/hyperlink" Target="https://www.oecd.org/governance/budgeting/Best%20Practices%20Budget%20Transparency%20-%20complete%20with%20cover%20page.pdf" TargetMode="External"/><Relationship Id="rId101" Type="http://schemas.openxmlformats.org/officeDocument/2006/relationships/hyperlink" Target="http://archive.ipu.org/PDF/publications/democracy_en.pdf" TargetMode="External"/><Relationship Id="rId143" Type="http://schemas.openxmlformats.org/officeDocument/2006/relationships/hyperlink" Target="https://www.wfd.org/wp-content/uploads/2021/04/Rethinking-strategies-for-an-effective-parliamentary-role-in-combatting-corruption-1.pdf" TargetMode="External"/><Relationship Id="rId185" Type="http://schemas.openxmlformats.org/officeDocument/2006/relationships/hyperlink" Target="http://archive.ipu.org/PDF/publications/democracy_en.pdf" TargetMode="External"/><Relationship Id="rId350" Type="http://schemas.openxmlformats.org/officeDocument/2006/relationships/hyperlink" Target="https://www.venice.coe.int/webforms/documents/default.aspx?pdffile=CDL-AD(2002)023rev2-cor-e" TargetMode="External"/><Relationship Id="rId406" Type="http://schemas.openxmlformats.org/officeDocument/2006/relationships/hyperlink" Target="https://dictionary.cambridge.org/dictionary/english/people" TargetMode="External"/><Relationship Id="rId588" Type="http://schemas.openxmlformats.org/officeDocument/2006/relationships/hyperlink" Target="https://www.un.org/womenwatch/daw/cedaw/cedaw.htm" TargetMode="External"/><Relationship Id="rId9" Type="http://schemas.openxmlformats.org/officeDocument/2006/relationships/footnotes" Target="footnotes.xml"/><Relationship Id="rId210" Type="http://schemas.openxmlformats.org/officeDocument/2006/relationships/hyperlink" Target="https://issuu.com/theparliamentarian/docs/recommended_benchmarks_for_democrat" TargetMode="External"/><Relationship Id="rId392" Type="http://schemas.openxmlformats.org/officeDocument/2006/relationships/hyperlink" Target="https://www.oireachtas.ie/en/visit-and-learn/glossary/" TargetMode="External"/><Relationship Id="rId448" Type="http://schemas.openxmlformats.org/officeDocument/2006/relationships/hyperlink" Target="https://www.europarl.europa.eu/pdf/divers/gender_equality_web.pdf" TargetMode="External"/><Relationship Id="rId613" Type="http://schemas.openxmlformats.org/officeDocument/2006/relationships/fontTable" Target="fontTable.xml"/><Relationship Id="rId252" Type="http://schemas.openxmlformats.org/officeDocument/2006/relationships/hyperlink" Target="https://www.un.org/en/ga/77/resolutions.shtml" TargetMode="External"/><Relationship Id="rId294" Type="http://schemas.openxmlformats.org/officeDocument/2006/relationships/hyperlink" Target="https://www.oecd.org/gender/governance/toolkit/" TargetMode="External"/><Relationship Id="rId308" Type="http://schemas.openxmlformats.org/officeDocument/2006/relationships/hyperlink" Target="http://archive.ipu.org/PDF/publications/democracy_en.pdf" TargetMode="External"/><Relationship Id="rId515" Type="http://schemas.openxmlformats.org/officeDocument/2006/relationships/hyperlink" Target="https://www.ipu.org/youth2021" TargetMode="External"/><Relationship Id="rId47" Type="http://schemas.openxmlformats.org/officeDocument/2006/relationships/hyperlink" Target="https://eur-lex.europa.eu/content/techleg/KB0213228ENN.pdf" TargetMode="External"/><Relationship Id="rId89" Type="http://schemas.openxmlformats.org/officeDocument/2006/relationships/hyperlink" Target="http://archive.ipu.org/PDF/publications/democracy_en.pdf" TargetMode="External"/><Relationship Id="rId112" Type="http://schemas.openxmlformats.org/officeDocument/2006/relationships/hyperlink" Target="https://www.ipu.org/resources/publications/handbooks/2016-07/handbook-parliamentarians-parliamentary-oversight-security-sector-principles-mechanisms-and-practices" TargetMode="External"/><Relationship Id="rId154" Type="http://schemas.openxmlformats.org/officeDocument/2006/relationships/hyperlink" Target="https://www.wfd.org/wp-content/uploads/2021/04/Rethinking-strategies-for-an-effective-parliamentary-role-in-combatting-corruption-1.pdf" TargetMode="External"/><Relationship Id="rId361" Type="http://schemas.openxmlformats.org/officeDocument/2006/relationships/hyperlink" Target="https://www.osce.org/files/f/documents/9/3/16859.pdf" TargetMode="External"/><Relationship Id="rId557" Type="http://schemas.openxmlformats.org/officeDocument/2006/relationships/hyperlink" Target="https://www.oecd.org/gov/budgeting/Recommendation-of-the-Council-on-Budgetary-Governance.pdf" TargetMode="External"/><Relationship Id="rId599" Type="http://schemas.openxmlformats.org/officeDocument/2006/relationships/hyperlink" Target="https://www.ohchr.org/Documents/Issues/Democracy/Forum2018/UNDP_3.pdf" TargetMode="External"/><Relationship Id="rId196" Type="http://schemas.openxmlformats.org/officeDocument/2006/relationships/hyperlink" Target="https://www.ndi.org/sites/default/files/2113_gov_standards_010107_5.pdf" TargetMode="External"/><Relationship Id="rId417" Type="http://schemas.openxmlformats.org/officeDocument/2006/relationships/hyperlink" Target="https://www.access-info.org/wp-content/uploads/Article_19_principles_on_the_public_right_to_know.pdf" TargetMode="External"/><Relationship Id="rId459" Type="http://schemas.openxmlformats.org/officeDocument/2006/relationships/hyperlink" Target="https://www.dcaf.ch/sites/default/files/publications/documents/DCAF_BG_03_TheSecuritySector_EN_Jul2022.pdf" TargetMode="External"/><Relationship Id="rId16" Type="http://schemas.openxmlformats.org/officeDocument/2006/relationships/image" Target="media/image6.png"/><Relationship Id="rId221" Type="http://schemas.openxmlformats.org/officeDocument/2006/relationships/hyperlink" Target="https://www.ipu.org/resources/publications/reports/2018-11/world-e-parliament-report-2018" TargetMode="External"/><Relationship Id="rId263" Type="http://schemas.openxmlformats.org/officeDocument/2006/relationships/hyperlink" Target="https://www.ipu.org/resources/publications/toolkits/2016-11/evaluating-gender-sensitivity-parliaments-self-assessment-toolkit" TargetMode="External"/><Relationship Id="rId319" Type="http://schemas.openxmlformats.org/officeDocument/2006/relationships/hyperlink" Target="https://www.idea.int/sites/default/files/publications/electoral-justice-handbook.pdf" TargetMode="External"/><Relationship Id="rId470" Type="http://schemas.openxmlformats.org/officeDocument/2006/relationships/hyperlink" Target="https://www.asgp.co/sites/default/files/documents/TNMHGPUMPZTHTVFVERGVKHIYNVVCNM.doc" TargetMode="External"/><Relationship Id="rId526" Type="http://schemas.openxmlformats.org/officeDocument/2006/relationships/hyperlink" Target="https://www.ipu.org/resources/publications/handbooks/2022-09/guidelines-parliamentary-libraries-3rd-edition" TargetMode="External"/><Relationship Id="rId58" Type="http://schemas.openxmlformats.org/officeDocument/2006/relationships/hyperlink" Target="http://archive.ipu.org/PDF/publications/oversight08-e.pdf" TargetMode="External"/><Relationship Id="rId123" Type="http://schemas.openxmlformats.org/officeDocument/2006/relationships/hyperlink" Target="https://www.dcaf.ch/parliamentary-war-powers" TargetMode="External"/><Relationship Id="rId330" Type="http://schemas.openxmlformats.org/officeDocument/2006/relationships/hyperlink" Target="https://www.ohchr.org/Documents/Publications/training2en.pdf" TargetMode="External"/><Relationship Id="rId568" Type="http://schemas.openxmlformats.org/officeDocument/2006/relationships/hyperlink" Target="https://www.osce.org/odihr/98924" TargetMode="External"/><Relationship Id="rId165" Type="http://schemas.openxmlformats.org/officeDocument/2006/relationships/hyperlink" Target="https://www.oecd.org/gov/ethics/conflict-of-interest/" TargetMode="External"/><Relationship Id="rId372" Type="http://schemas.openxmlformats.org/officeDocument/2006/relationships/hyperlink" Target="https://www.ipu.org/resources/publications/reports/2023-03/women-in-parliament-2022" TargetMode="External"/><Relationship Id="rId428" Type="http://schemas.openxmlformats.org/officeDocument/2006/relationships/hyperlink" Target="https://gsdrc.org/document-library/conflict-of-interest-legislators-ministers-and-public-officials/" TargetMode="External"/><Relationship Id="rId232" Type="http://schemas.openxmlformats.org/officeDocument/2006/relationships/hyperlink" Target="http://archive.ipu.org/PDF/publications/democracy_en.pdf" TargetMode="External"/><Relationship Id="rId274" Type="http://schemas.openxmlformats.org/officeDocument/2006/relationships/hyperlink" Target="https://eca.unwomen.org/sites/default/files/Field%20Office%20ECA/Attachments/Publications/Country/Ukraine/EN%20manual%20GRB%20AnalysisPRINT-100.pdf" TargetMode="External"/><Relationship Id="rId481" Type="http://schemas.openxmlformats.org/officeDocument/2006/relationships/hyperlink" Target="https://www.idea.int/sites/default/files/publications/international-obligations-for-elections.pdf" TargetMode="External"/><Relationship Id="rId27" Type="http://schemas.openxmlformats.org/officeDocument/2006/relationships/hyperlink" Target="https://www.ipu.org/resources/publications/reference/2016-07/presiding-officers-national-parliamentary-assemblies" TargetMode="External"/><Relationship Id="rId48" Type="http://schemas.openxmlformats.org/officeDocument/2006/relationships/hyperlink" Target="http://www.pco.govt.nz/clear-drafting/" TargetMode="External"/><Relationship Id="rId69" Type="http://schemas.openxmlformats.org/officeDocument/2006/relationships/hyperlink" Target="https://www.oecd.org/governance/budgeting/Best%20Practices%20Budget%20Transparency%20-%20complete%20with%20cover%20page.pdf" TargetMode="External"/><Relationship Id="rId113" Type="http://schemas.openxmlformats.org/officeDocument/2006/relationships/hyperlink" Target="https://gsdrc.org/document-library/parliamentary-oversight-of-the-security-sector-principles-mechanisms-and-practices/" TargetMode="External"/><Relationship Id="rId134" Type="http://schemas.openxmlformats.org/officeDocument/2006/relationships/hyperlink" Target="https://www.ipu.org/resources/publications/reports/2016-07/parliamentary-oversight-international-loan-agreements-related-processes" TargetMode="External"/><Relationship Id="rId320" Type="http://schemas.openxmlformats.org/officeDocument/2006/relationships/hyperlink" Target="https://www.idea.int/sites/default/files/publications/electoral-justice-handbook.pdf" TargetMode="External"/><Relationship Id="rId537" Type="http://schemas.openxmlformats.org/officeDocument/2006/relationships/hyperlink" Target="https://www.researchgate.net/publication/299497691_IntroductionThe_Rise_of_Parliamentary_Diplomacy_in_International_Politics" TargetMode="External"/><Relationship Id="rId558" Type="http://schemas.openxmlformats.org/officeDocument/2006/relationships/hyperlink" Target="https://www.oecd.org/gender/Gender-Budgeting-in-OECD-countries.pdf" TargetMode="External"/><Relationship Id="rId579" Type="http://schemas.openxmlformats.org/officeDocument/2006/relationships/hyperlink" Target="https://thecommonwealth.org/sites/default/files/history-items/documents/LatimerHousePrinciples.pdf" TargetMode="External"/><Relationship Id="rId80" Type="http://schemas.openxmlformats.org/officeDocument/2006/relationships/hyperlink" Target="https://www.oecd.org/gov/budgeting/Parliament-role-in-budgeting.pdf" TargetMode="External"/><Relationship Id="rId155" Type="http://schemas.openxmlformats.org/officeDocument/2006/relationships/hyperlink" Target="https://www.wfd.org/wp-content/uploads/2021/04/Rethinking-strategies-for-an-effective-parliamentary-role-in-combatting-corruption-1.pdf" TargetMode="External"/><Relationship Id="rId176" Type="http://schemas.openxmlformats.org/officeDocument/2006/relationships/hyperlink" Target="https://www.oecd.org/gov/ethics/48994419.pdf" TargetMode="External"/><Relationship Id="rId197" Type="http://schemas.openxmlformats.org/officeDocument/2006/relationships/hyperlink" Target="https://www.oecd.org/gov/public-procurement/recommendation/" TargetMode="External"/><Relationship Id="rId341" Type="http://schemas.openxmlformats.org/officeDocument/2006/relationships/hyperlink" Target="https://www.idea.int/sites/default/files/publications/funding-of-political-parties-and-election-campaigns.pdf" TargetMode="External"/><Relationship Id="rId362" Type="http://schemas.openxmlformats.org/officeDocument/2006/relationships/hyperlink" Target="https://www.osce.org/files/f/documents/9/3/16859.pdf" TargetMode="External"/><Relationship Id="rId383" Type="http://schemas.openxmlformats.org/officeDocument/2006/relationships/hyperlink" Target="http://archive.ipu.org/pdf/publications/gsp11-e.pdf" TargetMode="External"/><Relationship Id="rId418" Type="http://schemas.openxmlformats.org/officeDocument/2006/relationships/hyperlink" Target="https://www.asgp.co/node/30766" TargetMode="External"/><Relationship Id="rId439" Type="http://schemas.openxmlformats.org/officeDocument/2006/relationships/hyperlink" Target="https://www.venice.coe.int/webforms/documents/default.aspx?pdffile=CDL-DEM(2011)002-e" TargetMode="External"/><Relationship Id="rId590" Type="http://schemas.openxmlformats.org/officeDocument/2006/relationships/hyperlink" Target="https://www.ohchr.org/sites/default/files/Documents/HRBodies/HRCouncil/RegularSession/Session20/A-HRC-20-9_en.pdf" TargetMode="External"/><Relationship Id="rId604" Type="http://schemas.openxmlformats.org/officeDocument/2006/relationships/hyperlink" Target="https://usaidlearninglab.org/library/organizational-capacity-assessment" TargetMode="External"/><Relationship Id="rId201" Type="http://schemas.openxmlformats.org/officeDocument/2006/relationships/hyperlink" Target="http://archive.ipu.org/PDF/publications/democracy_en.pdf" TargetMode="External"/><Relationship Id="rId222" Type="http://schemas.openxmlformats.org/officeDocument/2006/relationships/hyperlink" Target="https://www.ipu.org/resources/publications/reports/2021-07/world-e-parliament-report-2020" TargetMode="External"/><Relationship Id="rId243" Type="http://schemas.openxmlformats.org/officeDocument/2006/relationships/hyperlink" Target="https://gpgovernance.net/k/associates/alex-brazier/" TargetMode="External"/><Relationship Id="rId264" Type="http://schemas.openxmlformats.org/officeDocument/2006/relationships/hyperlink" Target="https://www.osce.org/odihr/327836" TargetMode="External"/><Relationship Id="rId285" Type="http://schemas.openxmlformats.org/officeDocument/2006/relationships/hyperlink" Target="https://www.cpahq.org/media/l0jjk2nh/recommended-benchmarks-for-democratic-legislatures-updated-2018-final-online-version-single.pdf" TargetMode="External"/><Relationship Id="rId450" Type="http://schemas.openxmlformats.org/officeDocument/2006/relationships/hyperlink" Target="https://eur-lex.europa.eu/content/techleg/KB0213228ENN.pdf" TargetMode="External"/><Relationship Id="rId471" Type="http://schemas.openxmlformats.org/officeDocument/2006/relationships/hyperlink" Target="https://www.ifla.org/wp-content/uploads/2019/05/assets/services-for-parliaments/preconference/2015/05_swartz_paper.pdf" TargetMode="External"/><Relationship Id="rId506" Type="http://schemas.openxmlformats.org/officeDocument/2006/relationships/hyperlink" Target="https://www.ipu.org/resources/publications/toolkits/2017-01/parliaments-and-sustainable-development-goals-self-assessment-toolkit" TargetMode="External"/><Relationship Id="rId17" Type="http://schemas.openxmlformats.org/officeDocument/2006/relationships/image" Target="media/image7.png"/><Relationship Id="rId38" Type="http://schemas.openxmlformats.org/officeDocument/2006/relationships/hyperlink" Target="http://archive.ipu.org/pdf/publications/research-en.pdf" TargetMode="External"/><Relationship Id="rId59" Type="http://schemas.openxmlformats.org/officeDocument/2006/relationships/hyperlink" Target="http://archive.ipu.org/PDF/publications/oversight08-e.pdf" TargetMode="External"/><Relationship Id="rId103" Type="http://schemas.openxmlformats.org/officeDocument/2006/relationships/hyperlink" Target="https://issuu.com/theparliamentarian/docs/recommended_benchmarks_for_democrat" TargetMode="External"/><Relationship Id="rId124" Type="http://schemas.openxmlformats.org/officeDocument/2006/relationships/hyperlink" Target="https://www.dcaf.ch/parliamentary-war-powers" TargetMode="External"/><Relationship Id="rId310" Type="http://schemas.openxmlformats.org/officeDocument/2006/relationships/hyperlink" Target="https://issuu.com/theparliamentarian/docs/recommended_benchmarks_for_democrat" TargetMode="External"/><Relationship Id="rId492" Type="http://schemas.openxmlformats.org/officeDocument/2006/relationships/hyperlink" Target="http://archive.ipu.org/PDF/publications/self-e.pdf" TargetMode="External"/><Relationship Id="rId527" Type="http://schemas.openxmlformats.org/officeDocument/2006/relationships/hyperlink" Target="https://www.ohchr.org/en/publications/special-issue-publications/human-rights-handbook-parliamentarians-revised-edition" TargetMode="External"/><Relationship Id="rId548" Type="http://schemas.openxmlformats.org/officeDocument/2006/relationships/hyperlink" Target="https://www.ndi.org/node/22890" TargetMode="External"/><Relationship Id="rId569" Type="http://schemas.openxmlformats.org/officeDocument/2006/relationships/hyperlink" Target="https://www.osce.org/odihr/327836" TargetMode="External"/><Relationship Id="rId70" Type="http://schemas.openxmlformats.org/officeDocument/2006/relationships/hyperlink" Target="https://www.oecd.org/gov/budgeting/Recommendation-of-the-Council-on-Budgetary-Governance.pdf" TargetMode="External"/><Relationship Id="rId91" Type="http://schemas.openxmlformats.org/officeDocument/2006/relationships/hyperlink" Target="https://www.ndi.org/sites/default/files/2113_gov_standards_010107_5.pdf" TargetMode="External"/><Relationship Id="rId145" Type="http://schemas.openxmlformats.org/officeDocument/2006/relationships/hyperlink" Target="https://www.ndi.org/node/23780" TargetMode="External"/><Relationship Id="rId166" Type="http://schemas.openxmlformats.org/officeDocument/2006/relationships/hyperlink" Target="https://www.osce.org/odihr/98924" TargetMode="External"/><Relationship Id="rId187" Type="http://schemas.openxmlformats.org/officeDocument/2006/relationships/hyperlink" Target="https://issuu.com/theparliamentarian/docs/recommended_benchmarks_for_democrat" TargetMode="External"/><Relationship Id="rId331" Type="http://schemas.openxmlformats.org/officeDocument/2006/relationships/hyperlink" Target="https://www.ohchr.org/Documents/Publications/training2en.pdf" TargetMode="External"/><Relationship Id="rId352" Type="http://schemas.openxmlformats.org/officeDocument/2006/relationships/hyperlink" Target="http://archive.ipu.org/PDF/publications/Free&amp;Fair06-e.pdf" TargetMode="External"/><Relationship Id="rId373" Type="http://schemas.openxmlformats.org/officeDocument/2006/relationships/hyperlink" Target="https://www.ipu.org/iwd-2021-statement" TargetMode="External"/><Relationship Id="rId394" Type="http://schemas.openxmlformats.org/officeDocument/2006/relationships/hyperlink" Target="http://naurugov.nr/parliament-of-nauru/terminology-a-list-of-parliamentary-words.aspx" TargetMode="External"/><Relationship Id="rId408" Type="http://schemas.openxmlformats.org/officeDocument/2006/relationships/hyperlink" Target="https://dictionary.cambridge.org/dictionary/english/government" TargetMode="External"/><Relationship Id="rId429" Type="http://schemas.openxmlformats.org/officeDocument/2006/relationships/hyperlink" Target="https://gsdrc.org/document-library/conflict-of-interest-legislators-ministers-and-public-officials/" TargetMode="External"/><Relationship Id="rId580" Type="http://schemas.openxmlformats.org/officeDocument/2006/relationships/hyperlink" Target="https://www.asgp.co/sites/default/files/documents/OKHKAJPGHKJSCUHUKYOJUHFKTKJEVL.pdf" TargetMode="External"/><Relationship Id="rId1" Type="http://schemas.openxmlformats.org/officeDocument/2006/relationships/customXml" Target="../customXml/item1.xml"/><Relationship Id="rId212" Type="http://schemas.openxmlformats.org/officeDocument/2006/relationships/hyperlink" Target="https://www.ipu.org/resources/publications/reference/2019-11/guidelines-elimination-sexism-harassment-and-violence-against-women-in-parliament" TargetMode="External"/><Relationship Id="rId233" Type="http://schemas.openxmlformats.org/officeDocument/2006/relationships/hyperlink" Target="http://archive.ipu.org/PDF/publications/democracy_en.pdf" TargetMode="External"/><Relationship Id="rId254" Type="http://schemas.openxmlformats.org/officeDocument/2006/relationships/hyperlink" Target="https://www.ipu.org/resources/publications/handbooks/2016-07/human-rights-handbook-parliamentarians" TargetMode="External"/><Relationship Id="rId440" Type="http://schemas.openxmlformats.org/officeDocument/2006/relationships/hyperlink" Target="https://www.venice.coe.int/webforms/documents/default.aspx?pdffile=CDL-AD(2002)023rev2-cor-e" TargetMode="External"/><Relationship Id="rId28" Type="http://schemas.openxmlformats.org/officeDocument/2006/relationships/hyperlink" Target="https://www.idrc.ca/en/book/organizational-assessment-framework-improving-performance" TargetMode="External"/><Relationship Id="rId49" Type="http://schemas.openxmlformats.org/officeDocument/2006/relationships/hyperlink" Target="https://assets.publishing.service.gov.uk/government/uploads/system/uploads/attachment_data/file/892409/OPC_drafting_guidance_June_2020-1.pdf" TargetMode="External"/><Relationship Id="rId114" Type="http://schemas.openxmlformats.org/officeDocument/2006/relationships/hyperlink" Target="https://www.dcaf.ch/sites/default/files/publications/documents/Oversight%20and%20Guidance%20Parliaments%20and%20SSG_eng.pdf" TargetMode="External"/><Relationship Id="rId275" Type="http://schemas.openxmlformats.org/officeDocument/2006/relationships/hyperlink" Target="https://www2.unwomen.org/-/media/field%20office%20eca/attachments/publications/country/ukraine/en%20manual%20grb%20analysisprint-100.pdf?la=en&amp;vs=228" TargetMode="External"/><Relationship Id="rId296" Type="http://schemas.openxmlformats.org/officeDocument/2006/relationships/hyperlink" Target="https://www.ipu.org/resources/publications/reference/2019-11/guidelines-elimination-sexism-harassment-and-violence-against-women-in-parliament" TargetMode="External"/><Relationship Id="rId300" Type="http://schemas.openxmlformats.org/officeDocument/2006/relationships/hyperlink" Target="http://archive.ipu.org/PDF/publications/democracy_en.pdf" TargetMode="External"/><Relationship Id="rId461" Type="http://schemas.openxmlformats.org/officeDocument/2006/relationships/hyperlink" Target="https://www.ipu.org/resources/publications/handbooks/2016-07/handbook-parliamentarians-parliamentary-oversight-security-sector-principles-mechanisms-and-practices" TargetMode="External"/><Relationship Id="rId482" Type="http://schemas.openxmlformats.org/officeDocument/2006/relationships/hyperlink" Target="https://www.idea.int/sites/default/files/publications/international-obligations-for-elections.pdf" TargetMode="External"/><Relationship Id="rId517" Type="http://schemas.openxmlformats.org/officeDocument/2006/relationships/hyperlink" Target="https://www.ipu.org/women-in-parliament-2020" TargetMode="External"/><Relationship Id="rId538" Type="http://schemas.openxmlformats.org/officeDocument/2006/relationships/hyperlink" Target="https://www.idrc.ca/en/book/organizational-assessment-framework-improving-performance" TargetMode="External"/><Relationship Id="rId559" Type="http://schemas.openxmlformats.org/officeDocument/2006/relationships/hyperlink" Target="https://www.oecd.org/gender/governance/toolkit/" TargetMode="External"/><Relationship Id="rId60" Type="http://schemas.openxmlformats.org/officeDocument/2006/relationships/hyperlink" Target="http://archive.ipu.org/PDF/publications/oversight08-e.pdf" TargetMode="External"/><Relationship Id="rId81" Type="http://schemas.openxmlformats.org/officeDocument/2006/relationships/hyperlink" Target="http://archive.ipu.org/PDF/publications/democracy_en.pdf" TargetMode="External"/><Relationship Id="rId135" Type="http://schemas.openxmlformats.org/officeDocument/2006/relationships/hyperlink" Target="https://www.asgp.co/sites/default/files/documents/OKHKAJPGHKJSCUHUKYOJUHFKTKJEVL.pdf" TargetMode="External"/><Relationship Id="rId156" Type="http://schemas.openxmlformats.org/officeDocument/2006/relationships/hyperlink" Target="https://www.wfd.org/wp-content/uploads/2021/04/Rethinking-strategies-for-an-effective-parliamentary-role-in-combatting-corruption-1.pdf" TargetMode="External"/><Relationship Id="rId177" Type="http://schemas.openxmlformats.org/officeDocument/2006/relationships/hyperlink" Target="https://www.oecd.org/gov/ethics/48994419.pdf" TargetMode="External"/><Relationship Id="rId198" Type="http://schemas.openxmlformats.org/officeDocument/2006/relationships/hyperlink" Target="https://www.access-info.org/wp-content/uploads/Article_19_principles_on_the_public_right_to_know.pdf" TargetMode="External"/><Relationship Id="rId321" Type="http://schemas.openxmlformats.org/officeDocument/2006/relationships/hyperlink" Target="https://www.idea.int/sites/default/files/publications/electoral-management-design-2014.pdf" TargetMode="External"/><Relationship Id="rId342" Type="http://schemas.openxmlformats.org/officeDocument/2006/relationships/hyperlink" Target="https://www.idea.int/sites/default/files/publications/funding-of-political-parties-and-election-campaigns.pdf" TargetMode="External"/><Relationship Id="rId363" Type="http://schemas.openxmlformats.org/officeDocument/2006/relationships/hyperlink" Target="https://www.ohchr.org/Documents/Publications/training2en.pdf" TargetMode="External"/><Relationship Id="rId384" Type="http://schemas.openxmlformats.org/officeDocument/2006/relationships/hyperlink" Target="http://archive.ipu.org/pdf/publications/gsp11-e.pdf" TargetMode="External"/><Relationship Id="rId419" Type="http://schemas.openxmlformats.org/officeDocument/2006/relationships/hyperlink" Target="https://www.finance.gov.au/government/procurement/commonwealth-procurement-rules" TargetMode="External"/><Relationship Id="rId570" Type="http://schemas.openxmlformats.org/officeDocument/2006/relationships/hyperlink" Target="https://www.osce.org/odihr/327836" TargetMode="External"/><Relationship Id="rId591" Type="http://schemas.openxmlformats.org/officeDocument/2006/relationships/hyperlink" Target="https://www.ipu.org/file/5054/download" TargetMode="External"/><Relationship Id="rId605" Type="http://schemas.openxmlformats.org/officeDocument/2006/relationships/hyperlink" Target="https://research.vu.nl/en/publications/parliaments-and-foreign-policy" TargetMode="External"/><Relationship Id="rId202" Type="http://schemas.openxmlformats.org/officeDocument/2006/relationships/hyperlink" Target="http://archive.ipu.org/PDF/publications/democracy_en.pdf" TargetMode="External"/><Relationship Id="rId223" Type="http://schemas.openxmlformats.org/officeDocument/2006/relationships/hyperlink" Target="https://www.ipu.org/resources/publications/reports/2022-11/world-e-parliament-report-2022" TargetMode="External"/><Relationship Id="rId244" Type="http://schemas.openxmlformats.org/officeDocument/2006/relationships/hyperlink" Target="https://gpgovernance.net/parliamentary-response-to-crisis-committees-and-coronavirus/" TargetMode="External"/><Relationship Id="rId430" Type="http://schemas.openxmlformats.org/officeDocument/2006/relationships/hyperlink" Target="https://issuu.com/theparliamentarian/docs/recommended_benchmarks_for_democrat" TargetMode="External"/><Relationship Id="rId18" Type="http://schemas.openxmlformats.org/officeDocument/2006/relationships/image" Target="media/image8.png"/><Relationship Id="rId39" Type="http://schemas.openxmlformats.org/officeDocument/2006/relationships/hyperlink" Target="https://www.ipu.org/resources/publications/handbooks/2022-09/guidelines-parliamentary-libraries-3rd-edition" TargetMode="External"/><Relationship Id="rId265" Type="http://schemas.openxmlformats.org/officeDocument/2006/relationships/hyperlink" Target="https://www.osce.org/odihr/327836" TargetMode="External"/><Relationship Id="rId286" Type="http://schemas.openxmlformats.org/officeDocument/2006/relationships/hyperlink" Target="https://www.europarl.europa.eu/pdf/divers/gender_equality_web.pdf" TargetMode="External"/><Relationship Id="rId451" Type="http://schemas.openxmlformats.org/officeDocument/2006/relationships/hyperlink" Target="https://www.opengovpartnership.org/wp-content/uploads/2020/08/Regulatory-Governance-in-OGP-.pdf" TargetMode="External"/><Relationship Id="rId472" Type="http://schemas.openxmlformats.org/officeDocument/2006/relationships/hyperlink" Target="https://www.idea.int/sites/default/files/publications/international-electoral-standards-guidelines-for-reviewing-the-legal-framework-of-elections.pdf" TargetMode="External"/><Relationship Id="rId493" Type="http://schemas.openxmlformats.org/officeDocument/2006/relationships/hyperlink" Target="http://archive.ipu.org/PDF/publications/self-e.pdf" TargetMode="External"/><Relationship Id="rId507" Type="http://schemas.openxmlformats.org/officeDocument/2006/relationships/hyperlink" Target="http://archive.ipu.org/conf-e/135/item4.pdf" TargetMode="External"/><Relationship Id="rId528" Type="http://schemas.openxmlformats.org/officeDocument/2006/relationships/hyperlink" Target="https://www.ipu.org/resources/publications/handbooks/2016-07/human-rights-handbook-parliamentarians" TargetMode="External"/><Relationship Id="rId549" Type="http://schemas.openxmlformats.org/officeDocument/2006/relationships/hyperlink" Target="https://www.ndi.org/sites/default/files/2113_gov_standards_010107_5.pdf" TargetMode="External"/><Relationship Id="rId50" Type="http://schemas.openxmlformats.org/officeDocument/2006/relationships/hyperlink" Target="https://www.idea.int/sites/default/files/publications/presidential-veto-powers-primer.pdf" TargetMode="External"/><Relationship Id="rId104" Type="http://schemas.openxmlformats.org/officeDocument/2006/relationships/hyperlink" Target="https://issuu.com/theparliamentarian/docs/recommended_benchmarks_for_democrat" TargetMode="External"/><Relationship Id="rId125" Type="http://schemas.openxmlformats.org/officeDocument/2006/relationships/hyperlink" Target="https://www.files.ethz.ch/isn/182084/ARP-6-EN.pdf" TargetMode="External"/><Relationship Id="rId146" Type="http://schemas.openxmlformats.org/officeDocument/2006/relationships/hyperlink" Target="https://www.transparency.org/en/publications" TargetMode="External"/><Relationship Id="rId167" Type="http://schemas.openxmlformats.org/officeDocument/2006/relationships/hyperlink" Target="https://www.osce.org/odihr/98924" TargetMode="External"/><Relationship Id="rId188" Type="http://schemas.openxmlformats.org/officeDocument/2006/relationships/hyperlink" Target="https://www.ndi.org/sites/default/files/2113_gov_standards_010107_5.pdf" TargetMode="External"/><Relationship Id="rId311" Type="http://schemas.openxmlformats.org/officeDocument/2006/relationships/hyperlink" Target="https://www.ndi.org/sites/default/files/2113_gov_standards_010107_5.pdf" TargetMode="External"/><Relationship Id="rId332" Type="http://schemas.openxmlformats.org/officeDocument/2006/relationships/hyperlink" Target="https://www.venice.coe.int/webforms/documents/default.aspx?pdffile=CDL-AD(2002)023rev2-cor-e" TargetMode="External"/><Relationship Id="rId353" Type="http://schemas.openxmlformats.org/officeDocument/2006/relationships/hyperlink" Target="https://www.idea.int/sites/default/files/publications/electoral-justice-handbook.pdf" TargetMode="External"/><Relationship Id="rId374" Type="http://schemas.openxmlformats.org/officeDocument/2006/relationships/hyperlink" Target="http://archive.ipu.org/pdf/publications/atlas-en.pdf" TargetMode="External"/><Relationship Id="rId395" Type="http://schemas.openxmlformats.org/officeDocument/2006/relationships/hyperlink" Target="https://www.parliament.gov.sg/parliamentary-business/glossary" TargetMode="External"/><Relationship Id="rId409" Type="http://schemas.openxmlformats.org/officeDocument/2006/relationships/hyperlink" Target="https://dictionary.cambridge.org/dictionary/english/based" TargetMode="External"/><Relationship Id="rId560" Type="http://schemas.openxmlformats.org/officeDocument/2006/relationships/hyperlink" Target="https://www.oecd.org/gov/budgeting/Parliament-role-in-budgeting.pdf" TargetMode="External"/><Relationship Id="rId581" Type="http://schemas.openxmlformats.org/officeDocument/2006/relationships/hyperlink" Target="https://www.transparency.org/en/publications" TargetMode="External"/><Relationship Id="rId71" Type="http://schemas.openxmlformats.org/officeDocument/2006/relationships/hyperlink" Target="https://www.oecd.org/gov/budgeting/Parliament-role-in-budgeting.pdf" TargetMode="External"/><Relationship Id="rId92" Type="http://schemas.openxmlformats.org/officeDocument/2006/relationships/hyperlink" Target="http://archive.ipu.org/PDF/publications/democracy_en.pdf" TargetMode="External"/><Relationship Id="rId213" Type="http://schemas.openxmlformats.org/officeDocument/2006/relationships/hyperlink" Target="https://www.ipu.org/resources/publications/reference/2019-11/guidelines-elimination-sexism-harassment-and-violence-against-women-in-parliament" TargetMode="External"/><Relationship Id="rId234" Type="http://schemas.openxmlformats.org/officeDocument/2006/relationships/hyperlink" Target="https://issuu.com/theparliamentarian/docs/recommended_benchmarks_for_democrat" TargetMode="External"/><Relationship Id="rId420" Type="http://schemas.openxmlformats.org/officeDocument/2006/relationships/hyperlink" Target="https://heinonline.org/HOL/LandingPage?handle=hein.journals/ejlr21&amp;div=20&amp;id=&amp;page=" TargetMode="External"/><Relationship Id="rId2" Type="http://schemas.openxmlformats.org/officeDocument/2006/relationships/customXml" Target="../customXml/item2.xml"/><Relationship Id="rId29" Type="http://schemas.openxmlformats.org/officeDocument/2006/relationships/hyperlink" Target="https://www.idrc.ca/en/book/organizational-assessment-framework-improving-performance" TargetMode="External"/><Relationship Id="rId255" Type="http://schemas.openxmlformats.org/officeDocument/2006/relationships/hyperlink" Target="https://www.un.org/en/about-us/universal-declaration-of-human-rights" TargetMode="External"/><Relationship Id="rId276" Type="http://schemas.openxmlformats.org/officeDocument/2006/relationships/hyperlink" Target="http://archive.ipu.org/conf-e/122/Res-3.htm" TargetMode="External"/><Relationship Id="rId297" Type="http://schemas.openxmlformats.org/officeDocument/2006/relationships/hyperlink" Target="https://www.parliament.uk/contentassets/3df71b70e8e847f498932d63dede801a/icgs-bullying-user-guide_complainants_interactive-pdfs_update.pdf" TargetMode="External"/><Relationship Id="rId441" Type="http://schemas.openxmlformats.org/officeDocument/2006/relationships/hyperlink" Target="https://www.venice.coe.int/webforms/documents/default.aspx?pdffile=CDL-AD(2002)023rev2-cor-e" TargetMode="External"/><Relationship Id="rId462" Type="http://schemas.openxmlformats.org/officeDocument/2006/relationships/hyperlink" Target="https://gsdrc.org/document-library/parliamentary-oversight-of-the-security-sector-principles-mechanisms-and-practices/" TargetMode="External"/><Relationship Id="rId483" Type="http://schemas.openxmlformats.org/officeDocument/2006/relationships/hyperlink" Target="http://archive.ipu.org/pdf/publications/atlas-en.pdf" TargetMode="External"/><Relationship Id="rId518" Type="http://schemas.openxmlformats.org/officeDocument/2006/relationships/hyperlink" Target="https://www.ipu.org/women-in-parliament-2020" TargetMode="External"/><Relationship Id="rId539" Type="http://schemas.openxmlformats.org/officeDocument/2006/relationships/hyperlink" Target="https://www.idrc.ca/en/book/organizational-assessment-framework-improving-performance" TargetMode="External"/><Relationship Id="rId40" Type="http://schemas.openxmlformats.org/officeDocument/2006/relationships/hyperlink" Target="https://www.ipu.org/resources/publications/reports/2021-07/world-e-parliament-report-2020" TargetMode="External"/><Relationship Id="rId115" Type="http://schemas.openxmlformats.org/officeDocument/2006/relationships/hyperlink" Target="https://www.dcaf.ch/sites/default/files/publications/documents/Oversight%20and%20Guidance%20Parliaments%20and%20SSG_eng.pdf" TargetMode="External"/><Relationship Id="rId136" Type="http://schemas.openxmlformats.org/officeDocument/2006/relationships/hyperlink" Target="https://research.vu.nl/en/publications/parliaments-and-foreign-policy" TargetMode="External"/><Relationship Id="rId157" Type="http://schemas.openxmlformats.org/officeDocument/2006/relationships/hyperlink" Target="https://www.cmi.no/publications/file/3396-income-and-assets-declarations.pdf" TargetMode="External"/><Relationship Id="rId178" Type="http://schemas.openxmlformats.org/officeDocument/2006/relationships/hyperlink" Target="https://ec.europa.eu/transparencyregister/public/homePage.do" TargetMode="External"/><Relationship Id="rId301" Type="http://schemas.openxmlformats.org/officeDocument/2006/relationships/hyperlink" Target="http://archive.ipu.org/PDF/publications/democracy_en.pdf" TargetMode="External"/><Relationship Id="rId322" Type="http://schemas.openxmlformats.org/officeDocument/2006/relationships/hyperlink" Target="https://www.idea.int/sites/default/files/publications/electoral-management-design-2014.pdf" TargetMode="External"/><Relationship Id="rId343" Type="http://schemas.openxmlformats.org/officeDocument/2006/relationships/hyperlink" Target="https://www.ipu.org/our-impact/strong-parliaments/setting-standards/declaration-criteria-free-and-fair-elections" TargetMode="External"/><Relationship Id="rId364" Type="http://schemas.openxmlformats.org/officeDocument/2006/relationships/hyperlink" Target="https://www.ohchr.org/Documents/Publications/training2en.pdf" TargetMode="External"/><Relationship Id="rId550" Type="http://schemas.openxmlformats.org/officeDocument/2006/relationships/hyperlink" Target="http://www.pco.govt.nz/clear-drafting/" TargetMode="External"/><Relationship Id="rId61" Type="http://schemas.openxmlformats.org/officeDocument/2006/relationships/hyperlink" Target="http://archive.ipu.org/PDF/publications/oversight08-e.pdf" TargetMode="External"/><Relationship Id="rId82" Type="http://schemas.openxmlformats.org/officeDocument/2006/relationships/hyperlink" Target="http://archive.ipu.org/PDF/publications/democracy_en.pdf" TargetMode="External"/><Relationship Id="rId199" Type="http://schemas.openxmlformats.org/officeDocument/2006/relationships/hyperlink" Target="https://www.access-info.org/wp-content/uploads/Article_19_principles_on_the_public_right_to_know.pdf" TargetMode="External"/><Relationship Id="rId203" Type="http://schemas.openxmlformats.org/officeDocument/2006/relationships/hyperlink" Target="https://issuu.com/theparliamentarian/docs/recommended_benchmarks_for_democrat" TargetMode="External"/><Relationship Id="rId385" Type="http://schemas.openxmlformats.org/officeDocument/2006/relationships/hyperlink" Target="http://archive.ipu.org/pdf/publications/gender-toolkit-e.pdf" TargetMode="External"/><Relationship Id="rId571" Type="http://schemas.openxmlformats.org/officeDocument/2006/relationships/hyperlink" Target="https://www.osce.org/files/f/documents/3/7/30325.pdf" TargetMode="External"/><Relationship Id="rId592" Type="http://schemas.openxmlformats.org/officeDocument/2006/relationships/hyperlink" Target="https://undocs.org/A/S-32/2/ADD.1" TargetMode="External"/><Relationship Id="rId606" Type="http://schemas.openxmlformats.org/officeDocument/2006/relationships/hyperlink" Target="https://www.bloomsburyprofessional.com/uk/thorntons-legislative-drafting-9781526518927/" TargetMode="External"/><Relationship Id="rId19" Type="http://schemas.openxmlformats.org/officeDocument/2006/relationships/image" Target="media/image9.png"/><Relationship Id="rId224" Type="http://schemas.openxmlformats.org/officeDocument/2006/relationships/hyperlink" Target="http://archive.ipu.org/PDF/publications/ict14_en.pdf" TargetMode="External"/><Relationship Id="rId245" Type="http://schemas.openxmlformats.org/officeDocument/2006/relationships/hyperlink" Target="https://gpgovernance.net/parliamentary-response-to-crisis-committees-and-coronavirus/" TargetMode="External"/><Relationship Id="rId266" Type="http://schemas.openxmlformats.org/officeDocument/2006/relationships/hyperlink" Target="http://www.parliament.gov.fj/newitems/GENDERTOOLKIT_A5_FINAL.pdf" TargetMode="External"/><Relationship Id="rId287" Type="http://schemas.openxmlformats.org/officeDocument/2006/relationships/hyperlink" Target="https://www.europarl.europa.eu/pdf/divers/gender_equality_web.pdf" TargetMode="External"/><Relationship Id="rId410" Type="http://schemas.openxmlformats.org/officeDocument/2006/relationships/hyperlink" Target="https://dictionary.cambridge.org/dictionary/english/belief" TargetMode="External"/><Relationship Id="rId431" Type="http://schemas.openxmlformats.org/officeDocument/2006/relationships/hyperlink" Target="https://www.agora-parl.org/blog/keeping-eye-money-we-dont-have-parliaments-oversight-role-public-debt" TargetMode="External"/><Relationship Id="rId452" Type="http://schemas.openxmlformats.org/officeDocument/2006/relationships/hyperlink" Target="https://www.researchgate.net/publication/216769998_On_the_Value_of_Parliamentary_Diplomacy" TargetMode="External"/><Relationship Id="rId473" Type="http://schemas.openxmlformats.org/officeDocument/2006/relationships/hyperlink" Target="https://www.idea.int/sites/default/files/publications/voting-from-abroad-the-international-idea-handbook.pdf" TargetMode="External"/><Relationship Id="rId494" Type="http://schemas.openxmlformats.org/officeDocument/2006/relationships/hyperlink" Target="http://archive.ipu.org/PDF/publications/web-e.pdf" TargetMode="External"/><Relationship Id="rId508" Type="http://schemas.openxmlformats.org/officeDocument/2006/relationships/hyperlink" Target="https://www.ipu.org/resources/publications/reports/2018-11/world-e-parliament-report-2018" TargetMode="External"/><Relationship Id="rId529" Type="http://schemas.openxmlformats.org/officeDocument/2006/relationships/hyperlink" Target="https://www.ipu.org/resources/publications/reports/2017-10/global-parliamentary-report-2017-parliamentary-oversight-parliaments-power-hold-government-account" TargetMode="External"/><Relationship Id="rId30" Type="http://schemas.openxmlformats.org/officeDocument/2006/relationships/hyperlink" Target="https://www.ipu.org/resources/publications/reference/2020-09/comparative-research-paper-parliamentary-administration" TargetMode="External"/><Relationship Id="rId105" Type="http://schemas.openxmlformats.org/officeDocument/2006/relationships/hyperlink" Target="http://archive.ipu.org/dem-e/opposition.pdf" TargetMode="External"/><Relationship Id="rId126" Type="http://schemas.openxmlformats.org/officeDocument/2006/relationships/hyperlink" Target="https://academic.oup.com/icon/article-abstract/17/1/118/5485944" TargetMode="External"/><Relationship Id="rId147" Type="http://schemas.openxmlformats.org/officeDocument/2006/relationships/hyperlink" Target="https://www.unodc.org/documents/treaties/UNCAC/Publications/Convention/08-50026_E.pdf" TargetMode="External"/><Relationship Id="rId168" Type="http://schemas.openxmlformats.org/officeDocument/2006/relationships/hyperlink" Target="https://www.transparency.org/en/publications" TargetMode="External"/><Relationship Id="rId312" Type="http://schemas.openxmlformats.org/officeDocument/2006/relationships/hyperlink" Target="https://www.venice.coe.int/webforms/documents/default.aspx?pdffile=CDL-AD(2002)023rev2-cor-e" TargetMode="External"/><Relationship Id="rId333" Type="http://schemas.openxmlformats.org/officeDocument/2006/relationships/hyperlink" Target="https://www.venice.coe.int/webforms/documents/default.aspx?pdffile=CDL-AD(2002)023rev2-cor-e" TargetMode="External"/><Relationship Id="rId354" Type="http://schemas.openxmlformats.org/officeDocument/2006/relationships/hyperlink" Target="https://www.idea.int/sites/default/files/publications/electoral-justice-handbook.pdf" TargetMode="External"/><Relationship Id="rId540" Type="http://schemas.openxmlformats.org/officeDocument/2006/relationships/hyperlink" Target="https://www.wfd.org/wp-content/uploads/2021/04/Rethinking-strategies-for-an-effective-parliamentary-role-in-combatting-corruption-1.pdf" TargetMode="External"/><Relationship Id="rId51" Type="http://schemas.openxmlformats.org/officeDocument/2006/relationships/hyperlink" Target="https://www.opengovpartnership.org/wp-content/uploads/2020/08/Regulatory-Governance-in-OGP-.pdf" TargetMode="External"/><Relationship Id="rId72" Type="http://schemas.openxmlformats.org/officeDocument/2006/relationships/hyperlink" Target="https://www.agora-parl.org/blog/keeping-eye-money-we-dont-have-parliaments-oversight-role-public-debt" TargetMode="External"/><Relationship Id="rId93" Type="http://schemas.openxmlformats.org/officeDocument/2006/relationships/hyperlink" Target="http://archive.ipu.org/PDF/publications/democracy_en.pdf" TargetMode="External"/><Relationship Id="rId189" Type="http://schemas.openxmlformats.org/officeDocument/2006/relationships/hyperlink" Target="https://www.finance.gov.au/government/procurement/commonwealth-procurement-rules" TargetMode="External"/><Relationship Id="rId375" Type="http://schemas.openxmlformats.org/officeDocument/2006/relationships/hyperlink" Target="https://www.ohchr.org/Documents/Issues/Democracy/Forum2018/UNDP_3.pdf" TargetMode="External"/><Relationship Id="rId396" Type="http://schemas.openxmlformats.org/officeDocument/2006/relationships/hyperlink" Target="https://www.parlament.ch/en/%C3%BCber-das-parlament/parlamentsw%C3%B6rterbuch/parlamentsw%C3%B6rterbuch-detail?WordId=268" TargetMode="External"/><Relationship Id="rId561" Type="http://schemas.openxmlformats.org/officeDocument/2006/relationships/hyperlink" Target="https://www.oecd.org/corruption-integrity/reports/lobbying-in-the-21st-century-c6d8eff8-en.html" TargetMode="External"/><Relationship Id="rId582" Type="http://schemas.openxmlformats.org/officeDocument/2006/relationships/hyperlink" Target="https://www.parliament.uk/contentassets/3df71b70e8e847f498932d63dede801a/icgs-bullying-user-guide_complainants_interactive-pdfs_update.pdf" TargetMode="External"/><Relationship Id="rId3" Type="http://schemas.openxmlformats.org/officeDocument/2006/relationships/customXml" Target="../customXml/item3.xml"/><Relationship Id="rId214" Type="http://schemas.openxmlformats.org/officeDocument/2006/relationships/hyperlink" Target="https://www.ipu.org/resources/publications/reference/2020-09/comparative-research-paper-parliamentary-administration" TargetMode="External"/><Relationship Id="rId235" Type="http://schemas.openxmlformats.org/officeDocument/2006/relationships/hyperlink" Target="https://issuu.com/theparliamentarian/docs/recommended_benchmarks_for_democrat" TargetMode="External"/><Relationship Id="rId256" Type="http://schemas.openxmlformats.org/officeDocument/2006/relationships/hyperlink" Target="https://www.ohchr.org/en/instruments-mechanisms/instruments/international-covenant-civil-and-political-rights" TargetMode="External"/><Relationship Id="rId277" Type="http://schemas.openxmlformats.org/officeDocument/2006/relationships/hyperlink" Target="http://archive.ipu.org/conf-e/122/Res-3.htm" TargetMode="External"/><Relationship Id="rId298" Type="http://schemas.openxmlformats.org/officeDocument/2006/relationships/hyperlink" Target="https://www.ipu.org/resources/publications/reference/2019-11/guidelines-elimination-sexism-harassment-and-violence-against-women-in-parliament" TargetMode="External"/><Relationship Id="rId400" Type="http://schemas.openxmlformats.org/officeDocument/2006/relationships/hyperlink" Target="https://www.ndi.org/sites/default/files/CivicParticipationTerminology_2009May.pdf" TargetMode="External"/><Relationship Id="rId421" Type="http://schemas.openxmlformats.org/officeDocument/2006/relationships/hyperlink" Target="https://heinonline.org/HOL/LandingPage?handle=hein.journals/ejlr21&amp;div=20&amp;id=&amp;page=" TargetMode="External"/><Relationship Id="rId442" Type="http://schemas.openxmlformats.org/officeDocument/2006/relationships/hyperlink" Target="https://www.venice.coe.int/webforms/documents/default.aspx?pdffile=CDL-AD(2010)007-e" TargetMode="External"/><Relationship Id="rId463" Type="http://schemas.openxmlformats.org/officeDocument/2006/relationships/hyperlink" Target="https://www.dcaf.ch/sites/default/files/publications/documents/Oversight%20and%20Guidance%20Parliaments%20and%20SSG_eng.pdf" TargetMode="External"/><Relationship Id="rId484" Type="http://schemas.openxmlformats.org/officeDocument/2006/relationships/hyperlink" Target="https://www.imf.org/en/Publications/WP/Issues/2016/12/31/Europe-A-Survey-of-Gender-Budgeting-Efforts-44148" TargetMode="External"/><Relationship Id="rId519" Type="http://schemas.openxmlformats.org/officeDocument/2006/relationships/hyperlink" Target="https://www.ipu.org/resources/publications/reports/2022-11/world-e-parliament-report-2022" TargetMode="External"/><Relationship Id="rId116" Type="http://schemas.openxmlformats.org/officeDocument/2006/relationships/hyperlink" Target="https://research.vu.nl/en/publications/parliaments-and-foreign-policy" TargetMode="External"/><Relationship Id="rId137" Type="http://schemas.openxmlformats.org/officeDocument/2006/relationships/hyperlink" Target="https://www.researchgate.net/publication/216769998_On_the_Value_of_Parliamentary_Diplomacy" TargetMode="External"/><Relationship Id="rId158" Type="http://schemas.openxmlformats.org/officeDocument/2006/relationships/hyperlink" Target="https://www.cmi.no/publications/file/3396-income-and-assets-declarations.pdf" TargetMode="External"/><Relationship Id="rId302" Type="http://schemas.openxmlformats.org/officeDocument/2006/relationships/hyperlink" Target="http://archive.ipu.org/PDF/publications/democracy_en.pdf" TargetMode="External"/><Relationship Id="rId323" Type="http://schemas.openxmlformats.org/officeDocument/2006/relationships/hyperlink" Target="https://www.idea.int/sites/default/files/publications/international-obligations-for-elections.pdf" TargetMode="External"/><Relationship Id="rId344" Type="http://schemas.openxmlformats.org/officeDocument/2006/relationships/hyperlink" Target="https://www.osce.org/files/f/documents/9/3/16859.pdf" TargetMode="External"/><Relationship Id="rId530" Type="http://schemas.openxmlformats.org/officeDocument/2006/relationships/hyperlink" Target="https://www.ipu.org/resources/publications/reports/2017-10/global-parliamentary-report-2017-parliamentary-oversight-parliaments-power-hold-government-account" TargetMode="External"/><Relationship Id="rId20" Type="http://schemas.openxmlformats.org/officeDocument/2006/relationships/hyperlink" Target="http://www.parliamentaryindicators.org" TargetMode="External"/><Relationship Id="rId41" Type="http://schemas.openxmlformats.org/officeDocument/2006/relationships/hyperlink" Target="https://www.ipu.org/fr/ressources/publications/rapports/2022-11/world-e-parliament-report-2022" TargetMode="External"/><Relationship Id="rId62" Type="http://schemas.openxmlformats.org/officeDocument/2006/relationships/hyperlink" Target="http://archive.ipu.org/PDF/publications/self-e.pdf" TargetMode="External"/><Relationship Id="rId83" Type="http://schemas.openxmlformats.org/officeDocument/2006/relationships/hyperlink" Target="https://issuu.com/theparliamentarian/docs/recommended_benchmarks_for_democrat" TargetMode="External"/><Relationship Id="rId179" Type="http://schemas.openxmlformats.org/officeDocument/2006/relationships/hyperlink" Target="https://www.venice.coe.int/webforms/documents/default.aspx?pdffile=CDL-DEM(2011)002-e" TargetMode="External"/><Relationship Id="rId365" Type="http://schemas.openxmlformats.org/officeDocument/2006/relationships/hyperlink" Target="https://www.venice.coe.int/webforms/documents/default.aspx?pdffile=CDL-AD(2010)007-e" TargetMode="External"/><Relationship Id="rId386" Type="http://schemas.openxmlformats.org/officeDocument/2006/relationships/hyperlink" Target="https://www.ipu.org/women-in-parliament-2020" TargetMode="External"/><Relationship Id="rId551" Type="http://schemas.openxmlformats.org/officeDocument/2006/relationships/hyperlink" Target="https://openingparliament.org/declaration/" TargetMode="External"/><Relationship Id="rId572" Type="http://schemas.openxmlformats.org/officeDocument/2006/relationships/hyperlink" Target="https://aceproject.org/ero-en/topics/boundary-delimitation/UNPAN019061%20for%20bdb05d%20.pdf" TargetMode="External"/><Relationship Id="rId593" Type="http://schemas.openxmlformats.org/officeDocument/2006/relationships/hyperlink" Target="https://www.un.org/en/ga/77/resolutions.shtml" TargetMode="External"/><Relationship Id="rId607" Type="http://schemas.openxmlformats.org/officeDocument/2006/relationships/hyperlink" Target="http://archive.ipu.org/PDF/publications/oversight08-e.pdf" TargetMode="External"/><Relationship Id="rId190" Type="http://schemas.openxmlformats.org/officeDocument/2006/relationships/hyperlink" Target="http://archive.ipu.org/PDF/publications/democracy_en.pdf" TargetMode="External"/><Relationship Id="rId204" Type="http://schemas.openxmlformats.org/officeDocument/2006/relationships/hyperlink" Target="https://issuu.com/theparliamentarian/docs/recommended_benchmarks_for_democrat" TargetMode="External"/><Relationship Id="rId225" Type="http://schemas.openxmlformats.org/officeDocument/2006/relationships/hyperlink" Target="https://gpgovernance.net/wp-content/uploads/2021/02/Guide-to-Parliaments.-Paper-9-Web.pdf" TargetMode="External"/><Relationship Id="rId246" Type="http://schemas.openxmlformats.org/officeDocument/2006/relationships/hyperlink" Target="https://www.undp.org/publications/parliaments-role-implementing-sustainable-development-goals" TargetMode="External"/><Relationship Id="rId267" Type="http://schemas.openxmlformats.org/officeDocument/2006/relationships/hyperlink" Target="https://heinonline.org/HOL/LandingPage?handle=hein.journals/ejlr21&amp;div=20&amp;id=&amp;page=" TargetMode="External"/><Relationship Id="rId288" Type="http://schemas.openxmlformats.org/officeDocument/2006/relationships/hyperlink" Target="http://archive.ipu.org/pdf/publications/gsp11-e.pdf" TargetMode="External"/><Relationship Id="rId411" Type="http://schemas.openxmlformats.org/officeDocument/2006/relationships/hyperlink" Target="https://dictionary.cambridge.org/dictionary/english/power" TargetMode="External"/><Relationship Id="rId432" Type="http://schemas.openxmlformats.org/officeDocument/2006/relationships/hyperlink" Target="https://www.agora-parl.org/blog/keeping-eye-money-we-dont-have-parliaments-oversight-role-public-debt" TargetMode="External"/><Relationship Id="rId453" Type="http://schemas.openxmlformats.org/officeDocument/2006/relationships/hyperlink" Target="https://www.cepc.gob.es/sites/default/files/2021-12/36659ignacioalvarezrodriguezredc98.pdf" TargetMode="External"/><Relationship Id="rId474" Type="http://schemas.openxmlformats.org/officeDocument/2006/relationships/hyperlink" Target="https://www.idea.int/sites/default/files/publications/voting-from-abroad-the-international-idea-handbook.pdf" TargetMode="External"/><Relationship Id="rId509" Type="http://schemas.openxmlformats.org/officeDocument/2006/relationships/hyperlink" Target="https://www.ipu.org/resources/publications/reference/2019-11/guidelines-elimination-sexism-harassment-and-violence-against-women-in-parliament" TargetMode="External"/><Relationship Id="rId106" Type="http://schemas.openxmlformats.org/officeDocument/2006/relationships/hyperlink" Target="https://thecommonwealth.org/sites/default/files/history-items/documents/LatimerHousePrinciples.pdf" TargetMode="External"/><Relationship Id="rId127" Type="http://schemas.openxmlformats.org/officeDocument/2006/relationships/hyperlink" Target="https://academic.oup.com/icon/article-abstract/17/1/118/5485944" TargetMode="External"/><Relationship Id="rId313" Type="http://schemas.openxmlformats.org/officeDocument/2006/relationships/hyperlink" Target="https://www.venice.coe.int/webforms/documents/default.aspx?pdffile=CDL-AD(2002)023rev2-cor-e" TargetMode="External"/><Relationship Id="rId495" Type="http://schemas.openxmlformats.org/officeDocument/2006/relationships/hyperlink" Target="http://archive.ipu.org/conf-e/122/Res-3.htm" TargetMode="External"/><Relationship Id="rId10" Type="http://schemas.openxmlformats.org/officeDocument/2006/relationships/endnotes" Target="endnotes.xml"/><Relationship Id="rId31" Type="http://schemas.openxmlformats.org/officeDocument/2006/relationships/hyperlink" Target="https://www.ipu.org/resources/publications/reference/2020-01/putting-parliamentary-self-development-practice" TargetMode="External"/><Relationship Id="rId52" Type="http://schemas.openxmlformats.org/officeDocument/2006/relationships/hyperlink" Target="https://www.wfd.org/sites/default/files/2022-05/principles-of-post-legislative-scrutiny-by-parliaments.pdf" TargetMode="External"/><Relationship Id="rId73" Type="http://schemas.openxmlformats.org/officeDocument/2006/relationships/hyperlink" Target="https://www.agora-parl.org/blog/keeping-eye-money-we-dont-have-parliaments-oversight-role-public-debt" TargetMode="External"/><Relationship Id="rId94" Type="http://schemas.openxmlformats.org/officeDocument/2006/relationships/hyperlink" Target="https://www.issai.org/wp-content/uploads/2019/08/INTOSAI-P-1-The-Lima-Declaration.pdf" TargetMode="External"/><Relationship Id="rId148" Type="http://schemas.openxmlformats.org/officeDocument/2006/relationships/hyperlink" Target="https://undocs.org/A/S-32/2/ADD.1" TargetMode="External"/><Relationship Id="rId169" Type="http://schemas.openxmlformats.org/officeDocument/2006/relationships/hyperlink" Target="https://www.unodc.org/documents/treaties/UNCAC/Publications/Convention/08-50026_E.pdf" TargetMode="External"/><Relationship Id="rId334" Type="http://schemas.openxmlformats.org/officeDocument/2006/relationships/hyperlink" Target="http://archive.ipu.org/PDF/publications/Free&amp;Fair06-e.pdf" TargetMode="External"/><Relationship Id="rId355" Type="http://schemas.openxmlformats.org/officeDocument/2006/relationships/hyperlink" Target="https://www.idea.int/sites/default/files/publications/electoral-management-design-2014.pdf" TargetMode="External"/><Relationship Id="rId376" Type="http://schemas.openxmlformats.org/officeDocument/2006/relationships/hyperlink" Target="https://www.ohchr.org/Documents/Issues/Democracy/Forum2018/UNDP_3.pdf" TargetMode="External"/><Relationship Id="rId397" Type="http://schemas.openxmlformats.org/officeDocument/2006/relationships/hyperlink" Target="https://www.parliament.uk/site-information/glossary/" TargetMode="External"/><Relationship Id="rId520" Type="http://schemas.openxmlformats.org/officeDocument/2006/relationships/hyperlink" Target="https://www.ipu.org/resources/publications/reports/2023-03/women-in-parliament-2022" TargetMode="External"/><Relationship Id="rId541" Type="http://schemas.openxmlformats.org/officeDocument/2006/relationships/hyperlink" Target="https://www.wfd.org/wp-content/uploads/2021/04/Rethinking-strategies-for-an-effective-parliamentary-role-in-combatting-corruption-1.pdf" TargetMode="External"/><Relationship Id="rId562" Type="http://schemas.openxmlformats.org/officeDocument/2006/relationships/hyperlink" Target="https://www.oecd.org/corruption-integrity/reports/lobbying-in-the-21st-century-c6d8eff8-en.html" TargetMode="External"/><Relationship Id="rId583" Type="http://schemas.openxmlformats.org/officeDocument/2006/relationships/hyperlink" Target="https://eca.unwomen.org/sites/default/files/Field%20Office%20ECA/Attachments/Publications/Country/Ukraine/EN%20manual%20GRB%20AnalysisPRINT-100.pdf" TargetMode="External"/><Relationship Id="rId4" Type="http://schemas.openxmlformats.org/officeDocument/2006/relationships/customXml" Target="../customXml/item4.xml"/><Relationship Id="rId180" Type="http://schemas.openxmlformats.org/officeDocument/2006/relationships/hyperlink" Target="https://legalinstruments.oecd.org/public/doc/256/256.en.pdf" TargetMode="External"/><Relationship Id="rId215" Type="http://schemas.openxmlformats.org/officeDocument/2006/relationships/hyperlink" Target="https://www.ndi.org/sites/default/files/2113_gov_standards_010107_5.pdf" TargetMode="External"/><Relationship Id="rId236" Type="http://schemas.openxmlformats.org/officeDocument/2006/relationships/hyperlink" Target="https://www.ndi.org/sites/default/files/2113_gov_standards_010107_5.pdf" TargetMode="External"/><Relationship Id="rId257" Type="http://schemas.openxmlformats.org/officeDocument/2006/relationships/hyperlink" Target="https://www.ohchr.org/sites/default/files/Documents/HRBodies/HRCouncil/RegularSession/Session20/A-HRC-20-9_en.pdf" TargetMode="External"/><Relationship Id="rId278" Type="http://schemas.openxmlformats.org/officeDocument/2006/relationships/hyperlink" Target="https://www.ipu.org/resources/publications/handbooks/2016-07/handbook-child-participation-in-parliament" TargetMode="External"/><Relationship Id="rId401" Type="http://schemas.openxmlformats.org/officeDocument/2006/relationships/hyperlink" Target="https://www.ndi.org/sites/default/files/VAWIP_Defining%20TERMINOLOGY%20AND%20CONCEPTS_Final.pdf" TargetMode="External"/><Relationship Id="rId422" Type="http://schemas.openxmlformats.org/officeDocument/2006/relationships/hyperlink" Target="http://archive.ipu.org/PDF/publications/democracy_en.pdf" TargetMode="External"/><Relationship Id="rId443" Type="http://schemas.openxmlformats.org/officeDocument/2006/relationships/hyperlink" Target="https://www.venice.coe.int/webforms/documents/?pdf=CDL-AD(2010)025-e" TargetMode="External"/><Relationship Id="rId464" Type="http://schemas.openxmlformats.org/officeDocument/2006/relationships/hyperlink" Target="https://www.dcaf.ch/sites/default/files/publications/documents/Oversight%20and%20Guidance%20Parliaments%20and%20SSG_eng.pdf" TargetMode="External"/><Relationship Id="rId303" Type="http://schemas.openxmlformats.org/officeDocument/2006/relationships/hyperlink" Target="https://issuu.com/theparliamentarian/docs/recommended_benchmarks_for_democrat" TargetMode="External"/><Relationship Id="rId485" Type="http://schemas.openxmlformats.org/officeDocument/2006/relationships/hyperlink" Target="https://www.imf.org/en/Publications/WP/Issues/2016/12/31/Europe-A-Survey-of-Gender-Budgeting-Efforts-44148" TargetMode="External"/><Relationship Id="rId42" Type="http://schemas.openxmlformats.org/officeDocument/2006/relationships/hyperlink" Target="https://www.ipu.org/knowledge/ipu-innovation-tracker" TargetMode="External"/><Relationship Id="rId84" Type="http://schemas.openxmlformats.org/officeDocument/2006/relationships/hyperlink" Target="https://www.ndi.org/sites/default/files/2113_gov_standards_010107_5.pdf" TargetMode="External"/><Relationship Id="rId138" Type="http://schemas.openxmlformats.org/officeDocument/2006/relationships/hyperlink" Target="https://www.asgp.co/sites/default/files/documents/TNMHGPUMPZTHTVFVERGVKHIYNVVCNM.doc" TargetMode="External"/><Relationship Id="rId345" Type="http://schemas.openxmlformats.org/officeDocument/2006/relationships/hyperlink" Target="https://www.osce.org/files/f/documents/9/3/16859.pdf" TargetMode="External"/><Relationship Id="rId387" Type="http://schemas.openxmlformats.org/officeDocument/2006/relationships/hyperlink" Target="https://www.ipu.org/women-in-parliament-2020" TargetMode="External"/><Relationship Id="rId510" Type="http://schemas.openxmlformats.org/officeDocument/2006/relationships/hyperlink" Target="https://www.ipu.org/resources/publications/reference/2020-09/comparative-research-paper-parliamentary-administration" TargetMode="External"/><Relationship Id="rId552" Type="http://schemas.openxmlformats.org/officeDocument/2006/relationships/hyperlink" Target="https://www.oecd.org/governance/budgeting/Best%20Practices%20Budget%20Transparency%20-%20complete%20with%20cover%20page.pdf" TargetMode="External"/><Relationship Id="rId594" Type="http://schemas.openxmlformats.org/officeDocument/2006/relationships/hyperlink" Target="https://www.ohchr.org/Documents/Publications/training2en.pdf" TargetMode="External"/><Relationship Id="rId608" Type="http://schemas.openxmlformats.org/officeDocument/2006/relationships/hyperlink" Target="http://archive.ipu.org/PDF/publications/oversight08-e.pdf" TargetMode="External"/><Relationship Id="rId191" Type="http://schemas.openxmlformats.org/officeDocument/2006/relationships/hyperlink" Target="http://archive.ipu.org/PDF/publications/democracy_en.pdf" TargetMode="External"/><Relationship Id="rId205" Type="http://schemas.openxmlformats.org/officeDocument/2006/relationships/hyperlink" Target="https://www.ndi.org/sites/default/files/2113_gov_standards_010107_5.pdf" TargetMode="External"/><Relationship Id="rId247" Type="http://schemas.openxmlformats.org/officeDocument/2006/relationships/hyperlink" Target="https://www.ipu.org/resources/publications/toolkits/2017-01/parliaments-and-sustainable-development-goals-self-assessment-toolkit" TargetMode="External"/><Relationship Id="rId412" Type="http://schemas.openxmlformats.org/officeDocument/2006/relationships/hyperlink" Target="https://dictionary.cambridge.org/dictionary/english/held" TargetMode="External"/><Relationship Id="rId107" Type="http://schemas.openxmlformats.org/officeDocument/2006/relationships/hyperlink" Target="https://www.ndi.org/sites/default/files/2113_gov_standards_010107_5.pdf" TargetMode="External"/><Relationship Id="rId289" Type="http://schemas.openxmlformats.org/officeDocument/2006/relationships/hyperlink" Target="http://archive.ipu.org/pdf/publications/gsp11-e.pdf" TargetMode="External"/><Relationship Id="rId454" Type="http://schemas.openxmlformats.org/officeDocument/2006/relationships/hyperlink" Target="https://gsdrc.org/document-library/parliamentary-oversight-of-the-security-sector-principles-mechanisms-and-practices/" TargetMode="External"/><Relationship Id="rId496" Type="http://schemas.openxmlformats.org/officeDocument/2006/relationships/hyperlink" Target="http://archive.ipu.org/conf-e/122/Res-3.htm" TargetMode="External"/><Relationship Id="rId11" Type="http://schemas.openxmlformats.org/officeDocument/2006/relationships/image" Target="media/image1.png"/><Relationship Id="rId53" Type="http://schemas.openxmlformats.org/officeDocument/2006/relationships/hyperlink" Target="https://www.wfd.org/sites/default/files/2022-01/WFD_DeVrieze_2020_PLSinEurope.pdf" TargetMode="External"/><Relationship Id="rId149" Type="http://schemas.openxmlformats.org/officeDocument/2006/relationships/hyperlink" Target="https://www.unodc.org/documents/treaties/UNCAC/Publications/LegislativeGuide/UNCAC_Legislative_Guide_E.pdf" TargetMode="External"/><Relationship Id="rId314" Type="http://schemas.openxmlformats.org/officeDocument/2006/relationships/hyperlink" Target="http://archive.ipu.org/PDF/publications/Free&amp;Fair06-e.pdf" TargetMode="External"/><Relationship Id="rId356" Type="http://schemas.openxmlformats.org/officeDocument/2006/relationships/hyperlink" Target="https://www.idea.int/sites/default/files/publications/electoral-management-design-2014.pdf" TargetMode="External"/><Relationship Id="rId398" Type="http://schemas.openxmlformats.org/officeDocument/2006/relationships/hyperlink" Target="https://termcoord.eu/wp-content/uploads/2015/08/32214-BROCHURE-A5-EN-WEB_final_16072015.pdf" TargetMode="External"/><Relationship Id="rId521" Type="http://schemas.openxmlformats.org/officeDocument/2006/relationships/hyperlink" Target="https://www.ipu.org/resources/publications/reports/2023-03/women-in-parliament-2022" TargetMode="External"/><Relationship Id="rId563" Type="http://schemas.openxmlformats.org/officeDocument/2006/relationships/hyperlink" Target="https://www.oecd.org/gov/ethics/conflict-of-interest/" TargetMode="External"/><Relationship Id="rId95" Type="http://schemas.openxmlformats.org/officeDocument/2006/relationships/hyperlink" Target="https://www.issai.org/wp-content/uploads/2019/08/INTOSAI-P-10-Mexico-Declaration-on-SAI-Independence.pdf" TargetMode="External"/><Relationship Id="rId160" Type="http://schemas.openxmlformats.org/officeDocument/2006/relationships/hyperlink" Target="https://www.ndi.org/node/22890" TargetMode="External"/><Relationship Id="rId216" Type="http://schemas.openxmlformats.org/officeDocument/2006/relationships/hyperlink" Target="https://www.ipu.org/resources/publications/reference/2016-07/common-principles-support-parliaments" TargetMode="External"/><Relationship Id="rId423" Type="http://schemas.openxmlformats.org/officeDocument/2006/relationships/hyperlink" Target="http://archive.ipu.org/PDF/publications/democracy_en.pdf" TargetMode="External"/><Relationship Id="rId258" Type="http://schemas.openxmlformats.org/officeDocument/2006/relationships/hyperlink" Target="https://www.ipu.org/file/5054/download" TargetMode="External"/><Relationship Id="rId465" Type="http://schemas.openxmlformats.org/officeDocument/2006/relationships/hyperlink" Target="https://www.undp.org/publications/parliaments-role-implementing-sustainable-development-goals" TargetMode="External"/><Relationship Id="rId22" Type="http://schemas.openxmlformats.org/officeDocument/2006/relationships/hyperlink" Target="https://creativecommons.org/licenses/by-nc-sa/4.0/" TargetMode="External"/><Relationship Id="rId64" Type="http://schemas.openxmlformats.org/officeDocument/2006/relationships/hyperlink" Target="https://www.europarl.europa.eu/RegData/etudes/IDAN/2016/582007/EPRS_IDA(2016)582007_EN.pdf" TargetMode="External"/><Relationship Id="rId118" Type="http://schemas.openxmlformats.org/officeDocument/2006/relationships/hyperlink" Target="https://gsdrc.org/document-library/parliamentary-oversight-of-the-security-sector-principles-mechanisms-and-practices/" TargetMode="External"/><Relationship Id="rId325" Type="http://schemas.openxmlformats.org/officeDocument/2006/relationships/hyperlink" Target="http://archive.ipu.org/pdf/publications/atlas-en.pdf" TargetMode="External"/><Relationship Id="rId367" Type="http://schemas.openxmlformats.org/officeDocument/2006/relationships/hyperlink" Target="http://archive.ipu.org/pdf/publications/gsp11-e.pdf" TargetMode="External"/><Relationship Id="rId532" Type="http://schemas.openxmlformats.org/officeDocument/2006/relationships/hyperlink" Target="https://www.ipu.org/resources/publications/reports/2016-07/parliamentary-oversight-international-loan-agreements-related-processes" TargetMode="External"/><Relationship Id="rId574" Type="http://schemas.openxmlformats.org/officeDocument/2006/relationships/hyperlink" Target="https://www.eca.europa.eu/sites/regulatory-impact-analysis-conference/EN/Documents/Artcicle%20Popelier.pdf" TargetMode="External"/><Relationship Id="rId171" Type="http://schemas.openxmlformats.org/officeDocument/2006/relationships/hyperlink" Target="https://www.cpahq.org/media/3wqhbbad/codes-of-conduct-for-parliamentarians-updated-2016-7.pdf" TargetMode="External"/><Relationship Id="rId227" Type="http://schemas.openxmlformats.org/officeDocument/2006/relationships/hyperlink" Target="http://archive.ipu.org/PDF/publications/democracy_en.pdf" TargetMode="External"/><Relationship Id="rId269" Type="http://schemas.openxmlformats.org/officeDocument/2006/relationships/hyperlink" Target="https://www.ndi.org/sites/default/files/Manual%20for%20Training%20on%20Gender%20Responsive%20Budgeting.pdf" TargetMode="External"/><Relationship Id="rId434" Type="http://schemas.openxmlformats.org/officeDocument/2006/relationships/hyperlink" Target="https://www.wfd.org/sites/default/files/2022-05/principles-of-post-legislative-scrutiny-by-parliaments.pdf" TargetMode="External"/><Relationship Id="rId476" Type="http://schemas.openxmlformats.org/officeDocument/2006/relationships/hyperlink" Target="https://www.idea.int/sites/default/files/publications/electoral-justice-handbook.pdf" TargetMode="External"/><Relationship Id="rId33" Type="http://schemas.openxmlformats.org/officeDocument/2006/relationships/hyperlink" Target="https://www.asgp.co/node/30766" TargetMode="External"/><Relationship Id="rId129" Type="http://schemas.openxmlformats.org/officeDocument/2006/relationships/hyperlink" Target="https://www.undp.org/publications/parliament-partners-supporting-women-peace-and-security-agenda" TargetMode="External"/><Relationship Id="rId280" Type="http://schemas.openxmlformats.org/officeDocument/2006/relationships/hyperlink" Target="https://www.ipu.org/file/11260/download" TargetMode="External"/><Relationship Id="rId336" Type="http://schemas.openxmlformats.org/officeDocument/2006/relationships/hyperlink" Target="https://www.idea.int/sites/default/files/publications/international-electoral-standards-guidelines-for-reviewing-the-legal-framework-of-elections.pdf" TargetMode="External"/><Relationship Id="rId501" Type="http://schemas.openxmlformats.org/officeDocument/2006/relationships/hyperlink" Target="https://www.ipu.org/resources/publications/reference/2016-07/guidelines-womens-caucuses" TargetMode="External"/><Relationship Id="rId543" Type="http://schemas.openxmlformats.org/officeDocument/2006/relationships/hyperlink" Target="https://www.cmi.no/publications/file/3396-income-and-assets-declarations.pdf" TargetMode="External"/><Relationship Id="rId75" Type="http://schemas.openxmlformats.org/officeDocument/2006/relationships/hyperlink" Target="http://archive.ipu.org/PDF/publications/democracy_en.pdf" TargetMode="External"/><Relationship Id="rId140" Type="http://schemas.openxmlformats.org/officeDocument/2006/relationships/hyperlink" Target="https://www.researchgate.net/publication/299497691_IntroductionThe_Rise_of_Parliamentary_Diplomacy_in_International_Politics" TargetMode="External"/><Relationship Id="rId182" Type="http://schemas.openxmlformats.org/officeDocument/2006/relationships/hyperlink" Target="https://www.oecd.org/corruption-integrity/reports/lobbying-in-the-21st-century-c6d8eff8-en.html" TargetMode="External"/><Relationship Id="rId378" Type="http://schemas.openxmlformats.org/officeDocument/2006/relationships/hyperlink" Target="https://www.osce.org/files/f/documents/3/7/30325.pdf" TargetMode="External"/><Relationship Id="rId403" Type="http://schemas.openxmlformats.org/officeDocument/2006/relationships/hyperlink" Target="https://dictionary.cambridge.org/dictionary/english/belief" TargetMode="External"/><Relationship Id="rId585" Type="http://schemas.openxmlformats.org/officeDocument/2006/relationships/hyperlink" Target="https://assets.publishing.service.gov.uk/government/uploads/system/uploads/attachment_data/file/892409/OPC_drafting_guidance_June_2020-1.pdf" TargetMode="External"/><Relationship Id="rId6" Type="http://schemas.openxmlformats.org/officeDocument/2006/relationships/styles" Target="styles.xml"/><Relationship Id="rId238" Type="http://schemas.openxmlformats.org/officeDocument/2006/relationships/hyperlink" Target="http://archive.ipu.org/PDF/publications/democracy_en.pdf" TargetMode="External"/><Relationship Id="rId445" Type="http://schemas.openxmlformats.org/officeDocument/2006/relationships/hyperlink" Target="https://www.stortinget.no/contentassets/0f025d8103c74397a63f709d7707d49c/theme_3.pdf" TargetMode="External"/><Relationship Id="rId487" Type="http://schemas.openxmlformats.org/officeDocument/2006/relationships/hyperlink" Target="https://www.issai.org/wp-content/uploads/2019/08/INTOSAI-P-10-Mexico-Declaration-on-SAI-Independence.pdf" TargetMode="External"/><Relationship Id="rId610" Type="http://schemas.openxmlformats.org/officeDocument/2006/relationships/hyperlink" Target="https://creativecommons.org/licenses/by-nc-sa/4.0/" TargetMode="External"/><Relationship Id="rId291" Type="http://schemas.openxmlformats.org/officeDocument/2006/relationships/hyperlink" Target="https://www.ipu.org/resources/publications/reference/2019-11/guidelines-elimination-sexism-harassment-and-violence-against-women-in-parliament" TargetMode="External"/><Relationship Id="rId305" Type="http://schemas.openxmlformats.org/officeDocument/2006/relationships/hyperlink" Target="https://www.ndi.org/sites/default/files/2113_gov_standards_010107_5.pdf" TargetMode="External"/><Relationship Id="rId347" Type="http://schemas.openxmlformats.org/officeDocument/2006/relationships/hyperlink" Target="https://www.ohchr.org/Documents/Publications/training2en.pdf" TargetMode="External"/><Relationship Id="rId512" Type="http://schemas.openxmlformats.org/officeDocument/2006/relationships/hyperlink" Target="https://www.ipu.org/resources/publications/reports/2021-07/world-e-parliament-report-2020" TargetMode="External"/><Relationship Id="rId44" Type="http://schemas.openxmlformats.org/officeDocument/2006/relationships/hyperlink" Target="https://www.ifla.org/wp-content/uploads/2019/05/assets/services-for-parliaments/preconference/2015/05_swartz_paper.pdf" TargetMode="External"/><Relationship Id="rId86" Type="http://schemas.openxmlformats.org/officeDocument/2006/relationships/hyperlink" Target="https://www.oecd.org/gov/budgeting/Recommendation-of-the-Council-on-Budgetary-Governance.pdf" TargetMode="External"/><Relationship Id="rId151" Type="http://schemas.openxmlformats.org/officeDocument/2006/relationships/hyperlink" Target="https://gsdrc.org/document-library/conflict-of-interest-legislators-ministers-and-public-officials/" TargetMode="External"/><Relationship Id="rId389" Type="http://schemas.openxmlformats.org/officeDocument/2006/relationships/hyperlink" Target="https://lop.parl.ca/About/Parliament/Education/glossary-intermediate-students-e.html" TargetMode="External"/><Relationship Id="rId554" Type="http://schemas.openxmlformats.org/officeDocument/2006/relationships/hyperlink" Target="https://www.oecd.org/gov/ethics/48994419.pdf" TargetMode="External"/><Relationship Id="rId596" Type="http://schemas.openxmlformats.org/officeDocument/2006/relationships/hyperlink" Target="https://sustainabledevelopment.un.org/content/documents/25839Compendium_of_National_Institutional_Arrangements.pdf" TargetMode="External"/><Relationship Id="rId193" Type="http://schemas.openxmlformats.org/officeDocument/2006/relationships/hyperlink" Target="https://issuu.com/theparliamentarian/docs/recommended_benchmarks_for_democrat" TargetMode="External"/><Relationship Id="rId207" Type="http://schemas.openxmlformats.org/officeDocument/2006/relationships/hyperlink" Target="http://archive.ipu.org/PDF/publications/democracy_en.pdf" TargetMode="External"/><Relationship Id="rId249" Type="http://schemas.openxmlformats.org/officeDocument/2006/relationships/hyperlink" Target="https://www.ipu.org/resources/publications/toolkits/2017-01/parliaments-and-sustainable-development-goals-self-assessment-toolkit" TargetMode="External"/><Relationship Id="rId414" Type="http://schemas.openxmlformats.org/officeDocument/2006/relationships/hyperlink" Target="https://dictionary.cambridge.org/dictionary/english/congressman" TargetMode="External"/><Relationship Id="rId456" Type="http://schemas.openxmlformats.org/officeDocument/2006/relationships/hyperlink" Target="https://securitysectorintegrity.com/publication/dcaf-backgrounder-parliaments-role-defence-procurement/" TargetMode="External"/><Relationship Id="rId498" Type="http://schemas.openxmlformats.org/officeDocument/2006/relationships/hyperlink" Target="http://archive.ipu.org/pdf/publications/gsp11-e.pdf" TargetMode="External"/><Relationship Id="rId13" Type="http://schemas.openxmlformats.org/officeDocument/2006/relationships/image" Target="media/image3.png"/><Relationship Id="rId109" Type="http://schemas.openxmlformats.org/officeDocument/2006/relationships/hyperlink" Target="https://www.beyondintractability.org/userguide/peacebuilders" TargetMode="External"/><Relationship Id="rId260" Type="http://schemas.openxmlformats.org/officeDocument/2006/relationships/hyperlink" Target="https://www.ihrec.ie/app/uploads/download/pdf/guidelines_for_conducting_equality_impact_assessments_on_ivea_and_vec_plans_policies_and_programmes.pdf" TargetMode="External"/><Relationship Id="rId316" Type="http://schemas.openxmlformats.org/officeDocument/2006/relationships/hyperlink" Target="https://www.idea.int/sites/default/files/publications/international-electoral-standards-guidelines-for-reviewing-the-legal-framework-of-elections.pdf" TargetMode="External"/><Relationship Id="rId523" Type="http://schemas.openxmlformats.org/officeDocument/2006/relationships/hyperlink" Target="https://www.ipu.org/knowledge/ipu-innovation-tracker" TargetMode="External"/><Relationship Id="rId55" Type="http://schemas.openxmlformats.org/officeDocument/2006/relationships/hyperlink" Target="https://www.ipu.org/resources/publications/reports/2017-10/global-parliamentary-report-2017-parliamentary-oversight-parliaments-power-hold-government-account" TargetMode="External"/><Relationship Id="rId97" Type="http://schemas.openxmlformats.org/officeDocument/2006/relationships/hyperlink" Target="http://archive.ipu.org/PDF/publications/democracy_en.pdf" TargetMode="External"/><Relationship Id="rId120" Type="http://schemas.openxmlformats.org/officeDocument/2006/relationships/hyperlink" Target="https://securitysectorintegrity.com/publication/dcaf-backgrounder-parliaments-role-defence-procurement/" TargetMode="External"/><Relationship Id="rId358" Type="http://schemas.openxmlformats.org/officeDocument/2006/relationships/hyperlink" Target="https://www.idea.int/sites/default/files/publications/international-obligations-for-elections.pdf" TargetMode="External"/><Relationship Id="rId565" Type="http://schemas.openxmlformats.org/officeDocument/2006/relationships/hyperlink" Target="https://www.osce.org/files/f/documents/9/3/16859.pdf" TargetMode="External"/><Relationship Id="rId162" Type="http://schemas.openxmlformats.org/officeDocument/2006/relationships/hyperlink" Target="https://www.ndi.org/node/23780" TargetMode="External"/><Relationship Id="rId218" Type="http://schemas.openxmlformats.org/officeDocument/2006/relationships/hyperlink" Target="http://archive.ipu.org/PDF/publications/democracy_en.pdf" TargetMode="External"/><Relationship Id="rId425" Type="http://schemas.openxmlformats.org/officeDocument/2006/relationships/hyperlink" Target="https://www.idea.int/sites/default/files/publications/presidential-veto-powers-primer.pdf" TargetMode="External"/><Relationship Id="rId467" Type="http://schemas.openxmlformats.org/officeDocument/2006/relationships/hyperlink" Target="http://archive.ipu.org/PDF/publications/Free&amp;Fair06-e.pdf" TargetMode="External"/><Relationship Id="rId271" Type="http://schemas.openxmlformats.org/officeDocument/2006/relationships/hyperlink" Target="https://www.imf.org/en/Publications/WP/Issues/2016/12/31/Europe-A-Survey-of-Gender-Budgeting-Efforts-44148" TargetMode="External"/><Relationship Id="rId24" Type="http://schemas.openxmlformats.org/officeDocument/2006/relationships/hyperlink" Target="mailto:standards@ipu.org" TargetMode="External"/><Relationship Id="rId66" Type="http://schemas.openxmlformats.org/officeDocument/2006/relationships/hyperlink" Target="http://archive.ipu.org/PDF/publications/democracy_en.pdf" TargetMode="External"/><Relationship Id="rId131" Type="http://schemas.openxmlformats.org/officeDocument/2006/relationships/hyperlink" Target="https://adelphi.de/en/publications/a-foreign-policy-perspective-on-the-sustainable-development-goals" TargetMode="External"/><Relationship Id="rId327" Type="http://schemas.openxmlformats.org/officeDocument/2006/relationships/hyperlink" Target="https://www.osce.org/files/f/documents/9/3/16859.pdf" TargetMode="External"/><Relationship Id="rId369" Type="http://schemas.openxmlformats.org/officeDocument/2006/relationships/hyperlink" Target="https://www.ipu.org/resources/publications/reference/2016-07/guidelines-womens-caucuses" TargetMode="External"/><Relationship Id="rId534" Type="http://schemas.openxmlformats.org/officeDocument/2006/relationships/hyperlink" Target="http://archive.ipu.org/PDF/publications/budget_en.pdf" TargetMode="External"/><Relationship Id="rId576" Type="http://schemas.openxmlformats.org/officeDocument/2006/relationships/hyperlink" Target="http://archive.ipu.org/splz-e/chiapas10/overview.pdf" TargetMode="External"/><Relationship Id="rId173" Type="http://schemas.openxmlformats.org/officeDocument/2006/relationships/hyperlink" Target="https://www.osce.org/odihr/98924" TargetMode="External"/><Relationship Id="rId229" Type="http://schemas.openxmlformats.org/officeDocument/2006/relationships/hyperlink" Target="https://issuu.com/theparliamentarian/docs/recommended_benchmarks_for_democrat" TargetMode="External"/><Relationship Id="rId380" Type="http://schemas.openxmlformats.org/officeDocument/2006/relationships/hyperlink" Target="http://archive.ipu.org/splz-e/chiapas10/overview.pdf" TargetMode="External"/><Relationship Id="rId436" Type="http://schemas.openxmlformats.org/officeDocument/2006/relationships/hyperlink" Target="https://venice.coe.int/webforms/documents/default.aspx?pdffile=CDL-STD(1995)012-e" TargetMode="External"/><Relationship Id="rId601" Type="http://schemas.openxmlformats.org/officeDocument/2006/relationships/hyperlink" Target="https://www.undp.org/publications/parliament-partners-supporting-women-peace-and-security-agenda" TargetMode="External"/><Relationship Id="rId240" Type="http://schemas.openxmlformats.org/officeDocument/2006/relationships/hyperlink" Target="https://issuu.com/theparliamentarian/docs/recommended_benchmarks_for_democrat" TargetMode="External"/><Relationship Id="rId478" Type="http://schemas.openxmlformats.org/officeDocument/2006/relationships/hyperlink" Target="https://www.idea.int/sites/default/files/publications/electoral-management-design-2014.pdf" TargetMode="External"/><Relationship Id="rId35" Type="http://schemas.openxmlformats.org/officeDocument/2006/relationships/hyperlink" Target="https://www.idrc.ca/en/book/organizational-assessment-framework-improving-performance" TargetMode="External"/><Relationship Id="rId77" Type="http://schemas.openxmlformats.org/officeDocument/2006/relationships/hyperlink" Target="https://www.ndi.org/sites/default/files/2113_gov_standards_010107_5.pdf" TargetMode="External"/><Relationship Id="rId100" Type="http://schemas.openxmlformats.org/officeDocument/2006/relationships/hyperlink" Target="http://archive.ipu.org/PDF/publications/democracy_en.pdf" TargetMode="External"/><Relationship Id="rId282" Type="http://schemas.openxmlformats.org/officeDocument/2006/relationships/hyperlink" Target="https://www.ipu.org/youth2021" TargetMode="External"/><Relationship Id="rId338" Type="http://schemas.openxmlformats.org/officeDocument/2006/relationships/hyperlink" Target="https://www.idea.int/sites/default/files/publications/electoral-justice-handbook.pdf" TargetMode="External"/><Relationship Id="rId503" Type="http://schemas.openxmlformats.org/officeDocument/2006/relationships/hyperlink" Target="https://www.ipu.org/resources/publications/toolkits/2016-11/evaluating-gender-sensitivity-parliaments-self-assessment-toolkit" TargetMode="External"/><Relationship Id="rId545" Type="http://schemas.openxmlformats.org/officeDocument/2006/relationships/hyperlink" Target="https://www.cmi.no/publications/file/3396-income-and-assets-declarations.pdf" TargetMode="External"/><Relationship Id="rId587" Type="http://schemas.openxmlformats.org/officeDocument/2006/relationships/hyperlink" Target="https://www.ohchr.org/en/instruments-mechanisms/instruments/international-covenant-civil-and-political-rights" TargetMode="External"/><Relationship Id="rId8" Type="http://schemas.openxmlformats.org/officeDocument/2006/relationships/webSettings" Target="webSettings.xml"/><Relationship Id="rId142" Type="http://schemas.openxmlformats.org/officeDocument/2006/relationships/hyperlink" Target="https://www.wfd.org/wp-content/uploads/2021/04/Rethinking-strategies-for-an-effective-parliamentary-role-in-combatting-corruption-1.pdf" TargetMode="External"/><Relationship Id="rId184" Type="http://schemas.openxmlformats.org/officeDocument/2006/relationships/hyperlink" Target="http://archive.ipu.org/PDF/publications/democracy_en.pdf" TargetMode="External"/><Relationship Id="rId391" Type="http://schemas.openxmlformats.org/officeDocument/2006/relationships/hyperlink" Target="https://www.aph.gov.au/help/glossary" TargetMode="External"/><Relationship Id="rId405" Type="http://schemas.openxmlformats.org/officeDocument/2006/relationships/hyperlink" Target="https://dictionary.cambridge.org/dictionary/english/equality" TargetMode="External"/><Relationship Id="rId447" Type="http://schemas.openxmlformats.org/officeDocument/2006/relationships/hyperlink" Target="https://www.europarl.europa.eu/pdf/divers/gender_equality_web.pdf" TargetMode="External"/><Relationship Id="rId612" Type="http://schemas.openxmlformats.org/officeDocument/2006/relationships/footer" Target="footer1.xml"/><Relationship Id="rId251" Type="http://schemas.openxmlformats.org/officeDocument/2006/relationships/hyperlink" Target="https://hlpf.un.org/sites/default/files/migrated/documents/25839Compendium_of_National_Institutional_Arrangements.pdf" TargetMode="External"/><Relationship Id="rId489" Type="http://schemas.openxmlformats.org/officeDocument/2006/relationships/hyperlink" Target="https://www.ipu.org/our-impact/strong-parliaments/setting-standards/declaration-criteria-free-and-fair-elections" TargetMode="External"/><Relationship Id="rId46" Type="http://schemas.openxmlformats.org/officeDocument/2006/relationships/hyperlink" Target="https://www.ipu.org/resources/publications/reports/2021-07/world-e-parliament-report-2020" TargetMode="External"/><Relationship Id="rId293" Type="http://schemas.openxmlformats.org/officeDocument/2006/relationships/hyperlink" Target="https://www.cpahq.org/media/l0jjk2nh/recommended-benchmarks-for-democratic-legislatures-updated-2018-final-online-version-single.pdf" TargetMode="External"/><Relationship Id="rId307" Type="http://schemas.openxmlformats.org/officeDocument/2006/relationships/hyperlink" Target="http://archive.ipu.org/PDF/publications/democracy_en.pdf" TargetMode="External"/><Relationship Id="rId349" Type="http://schemas.openxmlformats.org/officeDocument/2006/relationships/hyperlink" Target="https://www.venice.coe.int/webforms/documents/default.aspx?pdffile=CDL-AD(2002)023rev2-cor-e" TargetMode="External"/><Relationship Id="rId514" Type="http://schemas.openxmlformats.org/officeDocument/2006/relationships/hyperlink" Target="https://www.ipu.org/file/11260/download" TargetMode="External"/><Relationship Id="rId556" Type="http://schemas.openxmlformats.org/officeDocument/2006/relationships/hyperlink" Target="https://www.oecd.org/gov/public-procurement/recommendation/" TargetMode="External"/><Relationship Id="rId88" Type="http://schemas.openxmlformats.org/officeDocument/2006/relationships/hyperlink" Target="http://archive.ipu.org/PDF/publications/democracy_en.pdf" TargetMode="External"/><Relationship Id="rId111" Type="http://schemas.openxmlformats.org/officeDocument/2006/relationships/hyperlink" Target="https://www.dcaf.ch/sites/default/files/publications/documents/ECOWAS%2520Parliament-DCAF%2520Guide%2520eng.pdf" TargetMode="External"/><Relationship Id="rId153" Type="http://schemas.openxmlformats.org/officeDocument/2006/relationships/hyperlink" Target="https://www.europarl.europa.eu/RegData/etudes/STUD/2020/651697/IPOL_STU(2020)651697_EN.pdf" TargetMode="External"/><Relationship Id="rId195" Type="http://schemas.openxmlformats.org/officeDocument/2006/relationships/hyperlink" Target="https://procurement.gov.bz/public-procurement-procedures-handbook/" TargetMode="External"/><Relationship Id="rId209" Type="http://schemas.openxmlformats.org/officeDocument/2006/relationships/hyperlink" Target="http://archive.ipu.org/PDF/publications/democracy_en.pdf" TargetMode="External"/><Relationship Id="rId360" Type="http://schemas.openxmlformats.org/officeDocument/2006/relationships/hyperlink" Target="https://www.osce.org/files/f/documents/9/3/16859.pdf" TargetMode="External"/><Relationship Id="rId416" Type="http://schemas.openxmlformats.org/officeDocument/2006/relationships/hyperlink" Target="https://www.access-info.org/wp-content/uploads/Article_19_principles_on_the_public_right_to_know.pdf" TargetMode="External"/><Relationship Id="rId598" Type="http://schemas.openxmlformats.org/officeDocument/2006/relationships/hyperlink" Target="http://archive.ipu.org/PDF/publications/ict14_en.pdf" TargetMode="External"/><Relationship Id="rId220" Type="http://schemas.openxmlformats.org/officeDocument/2006/relationships/hyperlink" Target="http://archive.ipu.org/PDF/publications/web-e.pdf" TargetMode="External"/><Relationship Id="rId458" Type="http://schemas.openxmlformats.org/officeDocument/2006/relationships/hyperlink" Target="https://www.dcaf.ch/parliamentary-war-powers" TargetMode="External"/><Relationship Id="rId15" Type="http://schemas.openxmlformats.org/officeDocument/2006/relationships/image" Target="media/image5.png"/><Relationship Id="rId57" Type="http://schemas.openxmlformats.org/officeDocument/2006/relationships/hyperlink" Target="https://www.ipu.org/resources/publications/reports/2017-10/global-parliamentary-report-2017-parliamentary-oversight-parliaments-power-hold-government-account" TargetMode="External"/><Relationship Id="rId262" Type="http://schemas.openxmlformats.org/officeDocument/2006/relationships/hyperlink" Target="http://archive.ipu.org/pdf/publications/gsp11-e.pdf" TargetMode="External"/><Relationship Id="rId318" Type="http://schemas.openxmlformats.org/officeDocument/2006/relationships/hyperlink" Target="https://www.idea.int/sites/default/files/publications/voting-from-abroad-the-international-idea-handbook.pdf" TargetMode="External"/><Relationship Id="rId525" Type="http://schemas.openxmlformats.org/officeDocument/2006/relationships/hyperlink" Target="http://archive.ipu.org/pdf/publications/research-en.pdf" TargetMode="External"/><Relationship Id="rId567" Type="http://schemas.openxmlformats.org/officeDocument/2006/relationships/hyperlink" Target="https://www.osce.org/odihr/98924" TargetMode="External"/><Relationship Id="rId99" Type="http://schemas.openxmlformats.org/officeDocument/2006/relationships/hyperlink" Target="http://archive.ipu.org/PDF/publications/democracy_en.pdf" TargetMode="External"/><Relationship Id="rId122" Type="http://schemas.openxmlformats.org/officeDocument/2006/relationships/hyperlink" Target="https://www.venice.coe.int/webforms/documents/?pdf=CDL-PI(2020)005rev-e" TargetMode="External"/><Relationship Id="rId164" Type="http://schemas.openxmlformats.org/officeDocument/2006/relationships/hyperlink" Target="https://www.oecd.org/gov/ethics/48994419.pdf" TargetMode="External"/><Relationship Id="rId371" Type="http://schemas.openxmlformats.org/officeDocument/2006/relationships/hyperlink" Target="https://www.ipu.org/resources/publications/reports/2023-03/women-in-parliament-2022" TargetMode="External"/><Relationship Id="rId427" Type="http://schemas.openxmlformats.org/officeDocument/2006/relationships/hyperlink" Target="https://adelphi.de/en/publications/a-foreign-policy-perspective-on-the-sustainable-development-goals" TargetMode="External"/><Relationship Id="rId469" Type="http://schemas.openxmlformats.org/officeDocument/2006/relationships/hyperlink" Target="https://procurement.gov.bz/public-procurement-procedures-handbook/" TargetMode="External"/><Relationship Id="rId26" Type="http://schemas.openxmlformats.org/officeDocument/2006/relationships/hyperlink" Target="https://www.idea.int/sites/default/files/publications/dissolution-of-parliament-primer.pdf" TargetMode="External"/><Relationship Id="rId231" Type="http://schemas.openxmlformats.org/officeDocument/2006/relationships/hyperlink" Target="http://archive.ipu.org/PDF/publications/democracy_en.pdf" TargetMode="External"/><Relationship Id="rId273" Type="http://schemas.openxmlformats.org/officeDocument/2006/relationships/hyperlink" Target="https://www.oecd.org/gender/Gender-Budgeting-in-OECD-countries.pdf" TargetMode="External"/><Relationship Id="rId329" Type="http://schemas.openxmlformats.org/officeDocument/2006/relationships/hyperlink" Target="https://www.osce.org/files/f/documents/9/3/16859.pdf" TargetMode="External"/><Relationship Id="rId480" Type="http://schemas.openxmlformats.org/officeDocument/2006/relationships/hyperlink" Target="https://www.idea.int/sites/default/files/publications/funding-of-political-parties-and-election-campaigns.pdf" TargetMode="External"/><Relationship Id="rId536" Type="http://schemas.openxmlformats.org/officeDocument/2006/relationships/hyperlink" Target="https://www.researchgate.net/publication/299497691_IntroductionThe_Rise_of_Parliamentary_Diplomacy_in_International_Politics" TargetMode="External"/><Relationship Id="rId68" Type="http://schemas.openxmlformats.org/officeDocument/2006/relationships/hyperlink" Target="https://www.ndi.org/sites/default/files/2113_gov_standards_010107_5.pdf" TargetMode="External"/><Relationship Id="rId133" Type="http://schemas.openxmlformats.org/officeDocument/2006/relationships/hyperlink" Target="https://www.ipu.org/resources/publications/reference/2020-09/guidelines-enhancing-engagement-and-contribution-parliaments-effective-development-cooperation" TargetMode="External"/><Relationship Id="rId175" Type="http://schemas.openxmlformats.org/officeDocument/2006/relationships/hyperlink" Target="https://openingparliament.org/declaration/" TargetMode="External"/><Relationship Id="rId340" Type="http://schemas.openxmlformats.org/officeDocument/2006/relationships/hyperlink" Target="https://www.idea.int/sites/default/files/publications/international-obligations-for-elections.pdf" TargetMode="External"/><Relationship Id="rId578" Type="http://schemas.openxmlformats.org/officeDocument/2006/relationships/hyperlink" Target="https://academic.oup.com/icon/article-abstract/17/1/118/5485944" TargetMode="External"/><Relationship Id="rId200" Type="http://schemas.openxmlformats.org/officeDocument/2006/relationships/hyperlink" Target="http://archive.ipu.org/PDF/publications/democracy_en.pdf" TargetMode="External"/><Relationship Id="rId382" Type="http://schemas.openxmlformats.org/officeDocument/2006/relationships/hyperlink" Target="http://archive.ipu.org/splz-e/gabon.htm" TargetMode="External"/><Relationship Id="rId438" Type="http://schemas.openxmlformats.org/officeDocument/2006/relationships/hyperlink" Target="https://www.venice.coe.int/webforms/documents/?pdf=CDL-INF(2001)008-e" TargetMode="External"/><Relationship Id="rId603" Type="http://schemas.openxmlformats.org/officeDocument/2006/relationships/hyperlink" Target="https://www.unodc.org/documents/treaties/UNCAC/Publications/LegislativeGuide/UNCAC_Legislative_Guide_E.pdf" TargetMode="External"/><Relationship Id="rId242" Type="http://schemas.openxmlformats.org/officeDocument/2006/relationships/hyperlink" Target="https://www.ndi.org/sites/default/files/2113_gov_standards_010107_5.pdf" TargetMode="External"/><Relationship Id="rId284" Type="http://schemas.openxmlformats.org/officeDocument/2006/relationships/hyperlink" Target="https://www.asgp.co/node/30766" TargetMode="External"/><Relationship Id="rId491" Type="http://schemas.openxmlformats.org/officeDocument/2006/relationships/hyperlink" Target="http://archive.ipu.org/pdf/publications/speakers05-e.pdf" TargetMode="External"/><Relationship Id="rId505" Type="http://schemas.openxmlformats.org/officeDocument/2006/relationships/hyperlink" Target="https://www.ipu.org/resources/publications/toolkits/2017-01/parliaments-and-sustainable-development-goals-self-assessment-toolkit" TargetMode="External"/><Relationship Id="rId37" Type="http://schemas.openxmlformats.org/officeDocument/2006/relationships/hyperlink" Target="https://usaidlearninglab.org/library/organizational-capacity-assessment" TargetMode="External"/><Relationship Id="rId79" Type="http://schemas.openxmlformats.org/officeDocument/2006/relationships/hyperlink" Target="https://www.oecd.org/gov/budgeting/Recommendation-of-the-Council-on-Budgetary-Governance.pdf" TargetMode="External"/><Relationship Id="rId102" Type="http://schemas.openxmlformats.org/officeDocument/2006/relationships/hyperlink" Target="http://archive.ipu.org/PDF/publications/democracy_en.pdf" TargetMode="External"/><Relationship Id="rId144" Type="http://schemas.openxmlformats.org/officeDocument/2006/relationships/hyperlink" Target="https://www.wfd.org/wp-content/uploads/2021/04/Rethinking-strategies-for-an-effective-parliamentary-role-in-combatting-corruption-1.pdf" TargetMode="External"/><Relationship Id="rId547" Type="http://schemas.openxmlformats.org/officeDocument/2006/relationships/hyperlink" Target="https://www.ndi.org/node/22890" TargetMode="External"/><Relationship Id="rId589" Type="http://schemas.openxmlformats.org/officeDocument/2006/relationships/hyperlink" Target="https://www.unodc.org/documents/treaties/UNCAC/Publications/Convention/08-50026_E.pdf" TargetMode="External"/><Relationship Id="rId90" Type="http://schemas.openxmlformats.org/officeDocument/2006/relationships/hyperlink" Target="https://issuu.com/theparliamentarian/docs/recommended_benchmarks_for_democrat" TargetMode="External"/><Relationship Id="rId186" Type="http://schemas.openxmlformats.org/officeDocument/2006/relationships/hyperlink" Target="https://issuu.com/theparliamentarian/docs/recommended_benchmarks_for_democrat" TargetMode="External"/><Relationship Id="rId351" Type="http://schemas.openxmlformats.org/officeDocument/2006/relationships/hyperlink" Target="http://archive.ipu.org/PDF/publications/Free&amp;Fair06-e.pdf" TargetMode="External"/><Relationship Id="rId393" Type="http://schemas.openxmlformats.org/officeDocument/2006/relationships/hyperlink" Target="https://api.skupstina.me/media/files/1644227926-parlamentarni-leksikon.pdf" TargetMode="External"/><Relationship Id="rId407" Type="http://schemas.openxmlformats.org/officeDocument/2006/relationships/hyperlink" Target="https://dictionary.cambridge.org/dictionary/english/system" TargetMode="External"/><Relationship Id="rId449" Type="http://schemas.openxmlformats.org/officeDocument/2006/relationships/hyperlink" Target="https://www.europarl.europa.eu/RegData/etudes/STUD/2020/651697/IPOL_STU(2020)651697_EN.pdf" TargetMode="External"/><Relationship Id="rId614" Type="http://schemas.openxmlformats.org/officeDocument/2006/relationships/theme" Target="theme/theme1.xml"/><Relationship Id="rId211" Type="http://schemas.openxmlformats.org/officeDocument/2006/relationships/hyperlink" Target="https://issuu.com/theparliamentarian/docs/recommended_benchmarks_for_democrat" TargetMode="External"/><Relationship Id="rId253" Type="http://schemas.openxmlformats.org/officeDocument/2006/relationships/hyperlink" Target="https://www.ohchr.org/en/publications/special-issue-publications/human-rights-handbook-parliamentarians-revised-edition" TargetMode="External"/><Relationship Id="rId295" Type="http://schemas.openxmlformats.org/officeDocument/2006/relationships/hyperlink" Target="https://www.ipu.org/resources/publications/reference/2019-11/guidelines-elimination-sexism-harassment-and-violence-against-women-in-parliament" TargetMode="External"/><Relationship Id="rId309" Type="http://schemas.openxmlformats.org/officeDocument/2006/relationships/hyperlink" Target="https://issuu.com/theparliamentarian/docs/recommended_benchmarks_for_democrat" TargetMode="External"/><Relationship Id="rId460" Type="http://schemas.openxmlformats.org/officeDocument/2006/relationships/hyperlink" Target="https://www.dcaf.ch/sites/default/files/publications/documents/ECOWAS%2520Parliament-DCAF%2520Guide%2520eng.pdf" TargetMode="External"/><Relationship Id="rId516" Type="http://schemas.openxmlformats.org/officeDocument/2006/relationships/hyperlink" Target="https://www.ipu.org/youth20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DC0C-C92C-4ACC-A4F1-BA584C155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A257B0-7337-472F-BDDA-C265B901FB73}">
  <ds:schemaRefs>
    <ds:schemaRef ds:uri="http://schemas.microsoft.com/sharepoint/v3/contenttype/forms"/>
  </ds:schemaRefs>
</ds:datastoreItem>
</file>

<file path=customXml/itemProps3.xml><?xml version="1.0" encoding="utf-8"?>
<ds:datastoreItem xmlns:ds="http://schemas.openxmlformats.org/officeDocument/2006/customXml" ds:itemID="{E16FA3AC-348E-498D-B0B5-E72C2627D8A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3E4D273-B5FF-450B-A15B-6E1AD354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399</Pages>
  <Words>117604</Words>
  <Characters>646825</Characters>
  <Application>Microsoft Office Word</Application>
  <DocSecurity>0</DocSecurity>
  <Lines>5390</Lines>
  <Paragraphs>1525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Richardson</dc:creator>
  <cp:keywords/>
  <dc:description/>
  <cp:lastModifiedBy>Andy Richardson</cp:lastModifiedBy>
  <cp:revision>5</cp:revision>
  <cp:lastPrinted>2023-10-14T17:15:00Z</cp:lastPrinted>
  <dcterms:created xsi:type="dcterms:W3CDTF">2023-10-20T15:54:00Z</dcterms:created>
  <dcterms:modified xsi:type="dcterms:W3CDTF">2023-10-20T16:53:00Z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