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58EBA" w14:textId="0452D00E" w:rsidR="003A5991" w:rsidRPr="00D864D3" w:rsidRDefault="003A5991" w:rsidP="001C7295">
      <w:pPr>
        <w:pStyle w:val="Indicator"/>
        <w:rPr>
          <w:lang w:val="es-AR"/>
        </w:rPr>
      </w:pPr>
      <w:bookmarkStart w:id="0" w:name="_1t3h5sf"/>
      <w:bookmarkEnd w:id="0"/>
      <w:r w:rsidRPr="00D864D3">
        <w:rPr>
          <w:lang w:val="es-AR"/>
        </w:rPr>
        <w:t>Indica</w:t>
      </w:r>
      <w:r w:rsidR="00D864D3" w:rsidRPr="00D864D3">
        <w:rPr>
          <w:lang w:val="es-AR"/>
        </w:rPr>
        <w:t>d</w:t>
      </w:r>
      <w:r w:rsidRPr="00D864D3">
        <w:rPr>
          <w:lang w:val="es-AR"/>
        </w:rPr>
        <w:t xml:space="preserve">or </w:t>
      </w:r>
      <w:r w:rsidR="00D864D3" w:rsidRPr="00D864D3">
        <w:rPr>
          <w:lang w:val="es-AR"/>
        </w:rPr>
        <w:t xml:space="preserve"> </w:t>
      </w:r>
      <w:r w:rsidRPr="00D864D3">
        <w:rPr>
          <w:lang w:val="es-AR"/>
        </w:rPr>
        <w:t>7.2: Compos</w:t>
      </w:r>
      <w:r w:rsidR="00D864D3" w:rsidRPr="00D864D3">
        <w:rPr>
          <w:lang w:val="es-AR"/>
        </w:rPr>
        <w:t>ició</w:t>
      </w:r>
      <w:r w:rsidRPr="00D864D3">
        <w:rPr>
          <w:lang w:val="es-AR"/>
        </w:rPr>
        <w:t xml:space="preserve">n </w:t>
      </w:r>
      <w:r w:rsidR="00D864D3" w:rsidRPr="00D864D3">
        <w:rPr>
          <w:lang w:val="es-AR"/>
        </w:rPr>
        <w:t>del Parlamento</w:t>
      </w:r>
    </w:p>
    <w:p w14:paraId="57F11DF2" w14:textId="77777777" w:rsidR="00D864D3" w:rsidRPr="00A942A2" w:rsidRDefault="00D864D3" w:rsidP="001C7295">
      <w:pPr>
        <w:pStyle w:val="section-title"/>
        <w:jc w:val="both"/>
        <w:rPr>
          <w:lang w:val="es-AR"/>
        </w:rPr>
      </w:pPr>
      <w:r w:rsidRPr="00A942A2">
        <w:rPr>
          <w:lang w:val="es-AR"/>
        </w:rPr>
        <w:t xml:space="preserve">Acerca de este </w:t>
      </w:r>
      <w:r w:rsidRPr="00B36178">
        <w:rPr>
          <w:lang w:val="fr-CH"/>
        </w:rPr>
        <w:t>indicador</w:t>
      </w:r>
    </w:p>
    <w:p w14:paraId="587BC48D" w14:textId="63ADE954" w:rsidR="003A5991" w:rsidRPr="006C2AD9" w:rsidRDefault="005F7F1B" w:rsidP="001C7295">
      <w:pPr>
        <w:spacing w:line="240" w:lineRule="auto"/>
        <w:jc w:val="both"/>
        <w:rPr>
          <w:sz w:val="20"/>
          <w:lang w:val="es-AR"/>
        </w:rPr>
      </w:pPr>
      <w:r w:rsidRPr="006C2AD9">
        <w:rPr>
          <w:sz w:val="20"/>
          <w:lang w:val="es-AR"/>
        </w:rPr>
        <w:t>La composición de un parlamento democrático debe reflejar diversas opiniones políticas, así como diferentes sectores en la sociedad. Un parlamento que no sea representativo de su sociedad dejará a algunos grupos sociales y comunidades sintiéndose en desventaja o incluso excluidos del proceso político, con consecuencias en términos de la calidad de la vida pública o la estabilidad del sistema político y la sociedad en general.</w:t>
      </w:r>
    </w:p>
    <w:p w14:paraId="1F302C5E" w14:textId="77777777" w:rsidR="003A5991" w:rsidRPr="006C2AD9" w:rsidRDefault="003A5991" w:rsidP="001C7295">
      <w:pPr>
        <w:spacing w:line="240" w:lineRule="auto"/>
        <w:jc w:val="both"/>
        <w:rPr>
          <w:sz w:val="20"/>
          <w:lang w:val="es-AR"/>
        </w:rPr>
      </w:pPr>
    </w:p>
    <w:p w14:paraId="5197A1B0" w14:textId="35E2126F" w:rsidR="004A4E01" w:rsidRPr="006C2AD9" w:rsidRDefault="00C97430" w:rsidP="001C7295">
      <w:pPr>
        <w:spacing w:line="240" w:lineRule="auto"/>
        <w:jc w:val="both"/>
        <w:rPr>
          <w:sz w:val="20"/>
          <w:lang w:val="es-AR"/>
        </w:rPr>
      </w:pPr>
      <w:r w:rsidRPr="00C97430">
        <w:rPr>
          <w:sz w:val="20"/>
          <w:lang w:val="es-AR"/>
        </w:rPr>
        <w:t>L</w:t>
      </w:r>
      <w:r w:rsidR="005F7F1B" w:rsidRPr="00C97430">
        <w:rPr>
          <w:sz w:val="20"/>
          <w:lang w:val="es-AR"/>
        </w:rPr>
        <w:t xml:space="preserve">a composición del </w:t>
      </w:r>
      <w:r w:rsidRPr="00C97430">
        <w:rPr>
          <w:sz w:val="20"/>
          <w:lang w:val="es-AR"/>
        </w:rPr>
        <w:t>P</w:t>
      </w:r>
      <w:r w:rsidR="005F7F1B" w:rsidRPr="00C97430">
        <w:rPr>
          <w:sz w:val="20"/>
          <w:lang w:val="es-AR"/>
        </w:rPr>
        <w:t>arlamento está determinada por múltiples factores, incluyendo el sistema electoral, los partidos políticos y, por supuesto, las preferencias del electorado. El Parl</w:t>
      </w:r>
      <w:r w:rsidR="004A4E01" w:rsidRPr="00C97430">
        <w:rPr>
          <w:sz w:val="20"/>
          <w:lang w:val="es-AR"/>
        </w:rPr>
        <w:t>ament</w:t>
      </w:r>
      <w:r w:rsidR="005F7F1B" w:rsidRPr="00C97430">
        <w:rPr>
          <w:sz w:val="20"/>
          <w:lang w:val="es-AR"/>
        </w:rPr>
        <w:t xml:space="preserve">o juega un papel en la formación de este </w:t>
      </w:r>
      <w:r w:rsidRPr="00C97430">
        <w:rPr>
          <w:sz w:val="20"/>
          <w:lang w:val="es-AR"/>
        </w:rPr>
        <w:t>s</w:t>
      </w:r>
      <w:r w:rsidR="005F7F1B" w:rsidRPr="00C97430">
        <w:rPr>
          <w:sz w:val="20"/>
          <w:lang w:val="es-AR"/>
        </w:rPr>
        <w:t xml:space="preserve">istema, y en asegurar que refleje </w:t>
      </w:r>
      <w:r w:rsidRPr="00C97430">
        <w:rPr>
          <w:sz w:val="20"/>
          <w:lang w:val="es-AR"/>
        </w:rPr>
        <w:t>la diversidad social de la nación.</w:t>
      </w:r>
      <w:r w:rsidR="004A4E01" w:rsidRPr="00C97430">
        <w:rPr>
          <w:sz w:val="20"/>
          <w:lang w:val="es-AR"/>
        </w:rPr>
        <w:t xml:space="preserve"> </w:t>
      </w:r>
      <w:r w:rsidR="005F7F1B" w:rsidRPr="006C2AD9">
        <w:rPr>
          <w:sz w:val="20"/>
          <w:lang w:val="es-AR"/>
        </w:rPr>
        <w:t>Muchos parlamentos también han adoptado medidas especiales como cuotas para promover la representación de mujeres, jóvenes y otros grupos subrepresentados.</w:t>
      </w:r>
    </w:p>
    <w:p w14:paraId="3FD7FB26" w14:textId="77777777" w:rsidR="005F7F1B" w:rsidRPr="005F7F1B" w:rsidRDefault="005F7F1B" w:rsidP="001C7295">
      <w:pPr>
        <w:spacing w:line="240" w:lineRule="auto"/>
        <w:jc w:val="both"/>
        <w:rPr>
          <w:sz w:val="20"/>
          <w:lang w:val="es-AR"/>
        </w:rPr>
      </w:pPr>
    </w:p>
    <w:p w14:paraId="1BD46738" w14:textId="77777777" w:rsidR="00D864D3" w:rsidRDefault="00D864D3" w:rsidP="001C7295">
      <w:pPr>
        <w:spacing w:line="240" w:lineRule="auto"/>
        <w:jc w:val="both"/>
        <w:rPr>
          <w:sz w:val="20"/>
          <w:szCs w:val="20"/>
          <w:lang w:val="es-AR"/>
        </w:rPr>
      </w:pPr>
      <w:r>
        <w:rPr>
          <w:sz w:val="20"/>
          <w:lang w:val="es-AR"/>
        </w:rPr>
        <w:t xml:space="preserve">Este indicador se compone de las siguientes dimensiones: </w:t>
      </w:r>
    </w:p>
    <w:p w14:paraId="74FBE179" w14:textId="77777777" w:rsidR="003A5991" w:rsidRPr="00D864D3" w:rsidRDefault="003A5991" w:rsidP="001C7295">
      <w:pPr>
        <w:spacing w:line="240" w:lineRule="auto"/>
        <w:jc w:val="both"/>
        <w:rPr>
          <w:sz w:val="20"/>
          <w:szCs w:val="20"/>
          <w:lang w:val="es-AR"/>
        </w:rPr>
      </w:pPr>
    </w:p>
    <w:p w14:paraId="7E05DE2F" w14:textId="3CF13679" w:rsidR="003A5991" w:rsidRPr="00D864D3" w:rsidRDefault="00D864D3" w:rsidP="001C7295">
      <w:pPr>
        <w:numPr>
          <w:ilvl w:val="0"/>
          <w:numId w:val="16"/>
        </w:numPr>
        <w:spacing w:line="240" w:lineRule="auto"/>
        <w:ind w:left="562" w:hanging="562"/>
        <w:jc w:val="both"/>
        <w:rPr>
          <w:sz w:val="20"/>
          <w:szCs w:val="20"/>
          <w:lang w:val="es-AR"/>
        </w:rPr>
      </w:pPr>
      <w:r w:rsidRPr="00D864D3">
        <w:rPr>
          <w:sz w:val="20"/>
          <w:lang w:val="es-AR"/>
        </w:rPr>
        <w:t>Dimensió</w:t>
      </w:r>
      <w:r w:rsidR="002F1C05" w:rsidRPr="00D864D3">
        <w:rPr>
          <w:sz w:val="20"/>
          <w:lang w:val="es-AR"/>
        </w:rPr>
        <w:t xml:space="preserve">n </w:t>
      </w:r>
      <w:r w:rsidR="003A5991" w:rsidRPr="00D864D3">
        <w:rPr>
          <w:sz w:val="20"/>
          <w:lang w:val="es-AR"/>
        </w:rPr>
        <w:t>7.2.1</w:t>
      </w:r>
      <w:r w:rsidR="002F1C05" w:rsidRPr="00D864D3">
        <w:rPr>
          <w:sz w:val="20"/>
          <w:lang w:val="es-AR"/>
        </w:rPr>
        <w:t>:</w:t>
      </w:r>
      <w:r w:rsidR="003A5991" w:rsidRPr="00D864D3">
        <w:rPr>
          <w:sz w:val="20"/>
          <w:lang w:val="es-AR"/>
        </w:rPr>
        <w:t xml:space="preserve"> Represent</w:t>
      </w:r>
      <w:r w:rsidR="002F1C05" w:rsidRPr="00D864D3">
        <w:rPr>
          <w:sz w:val="20"/>
          <w:lang w:val="es-AR"/>
        </w:rPr>
        <w:t>a</w:t>
      </w:r>
      <w:r w:rsidRPr="00D864D3">
        <w:rPr>
          <w:sz w:val="20"/>
          <w:lang w:val="es-AR"/>
        </w:rPr>
        <w:t>ción</w:t>
      </w:r>
      <w:r w:rsidR="002F1C05" w:rsidRPr="00D864D3">
        <w:rPr>
          <w:sz w:val="20"/>
          <w:lang w:val="es-AR"/>
        </w:rPr>
        <w:t xml:space="preserve"> </w:t>
      </w:r>
      <w:r>
        <w:rPr>
          <w:sz w:val="20"/>
          <w:lang w:val="es-AR"/>
        </w:rPr>
        <w:t xml:space="preserve">de la diversidad </w:t>
      </w:r>
      <w:r w:rsidR="00742BE2">
        <w:rPr>
          <w:sz w:val="20"/>
          <w:lang w:val="es-AR"/>
        </w:rPr>
        <w:t>política.</w:t>
      </w:r>
    </w:p>
    <w:p w14:paraId="42299B66" w14:textId="77777777" w:rsidR="00B46BC1" w:rsidRPr="00D864D3" w:rsidRDefault="00B46BC1" w:rsidP="001C7295">
      <w:pPr>
        <w:spacing w:line="240" w:lineRule="auto"/>
        <w:ind w:left="562"/>
        <w:jc w:val="both"/>
        <w:rPr>
          <w:sz w:val="20"/>
          <w:szCs w:val="20"/>
          <w:lang w:val="es-AR"/>
        </w:rPr>
      </w:pPr>
    </w:p>
    <w:p w14:paraId="513B684D" w14:textId="4E58597E" w:rsidR="003A5991" w:rsidRPr="00383F06" w:rsidRDefault="00D864D3" w:rsidP="001C7295">
      <w:pPr>
        <w:numPr>
          <w:ilvl w:val="0"/>
          <w:numId w:val="16"/>
        </w:numPr>
        <w:spacing w:line="240" w:lineRule="auto"/>
        <w:ind w:left="562" w:hanging="562"/>
        <w:jc w:val="both"/>
        <w:rPr>
          <w:sz w:val="20"/>
          <w:szCs w:val="20"/>
        </w:rPr>
      </w:pPr>
      <w:r w:rsidRPr="00D864D3">
        <w:rPr>
          <w:sz w:val="20"/>
          <w:lang w:val="es-AR"/>
        </w:rPr>
        <w:t xml:space="preserve">Dimensión </w:t>
      </w:r>
      <w:r w:rsidR="003A5991" w:rsidRPr="00383F06">
        <w:rPr>
          <w:sz w:val="20"/>
        </w:rPr>
        <w:t xml:space="preserve">7.2.2: </w:t>
      </w:r>
      <w:r w:rsidRPr="00383F06">
        <w:rPr>
          <w:sz w:val="20"/>
        </w:rPr>
        <w:t>Representa</w:t>
      </w:r>
      <w:r>
        <w:rPr>
          <w:sz w:val="20"/>
        </w:rPr>
        <w:t>ción</w:t>
      </w:r>
      <w:r w:rsidRPr="00383F06">
        <w:rPr>
          <w:sz w:val="20"/>
        </w:rPr>
        <w:t xml:space="preserve"> </w:t>
      </w:r>
      <w:r>
        <w:rPr>
          <w:sz w:val="20"/>
        </w:rPr>
        <w:t>de las mujeres</w:t>
      </w:r>
    </w:p>
    <w:p w14:paraId="6F1D406A" w14:textId="77777777" w:rsidR="00B46BC1" w:rsidRPr="00383F06" w:rsidRDefault="00B46BC1" w:rsidP="001C7295">
      <w:pPr>
        <w:spacing w:line="240" w:lineRule="auto"/>
        <w:jc w:val="both"/>
        <w:rPr>
          <w:sz w:val="20"/>
          <w:szCs w:val="20"/>
        </w:rPr>
      </w:pPr>
    </w:p>
    <w:p w14:paraId="503D18AB" w14:textId="25E9497F" w:rsidR="003A5991" w:rsidRPr="00383F06" w:rsidRDefault="00D864D3" w:rsidP="001C7295">
      <w:pPr>
        <w:numPr>
          <w:ilvl w:val="0"/>
          <w:numId w:val="16"/>
        </w:numPr>
        <w:spacing w:line="240" w:lineRule="auto"/>
        <w:ind w:left="562" w:hanging="562"/>
        <w:jc w:val="both"/>
        <w:rPr>
          <w:sz w:val="20"/>
          <w:szCs w:val="20"/>
        </w:rPr>
      </w:pPr>
      <w:r w:rsidRPr="00D864D3">
        <w:rPr>
          <w:sz w:val="20"/>
          <w:lang w:val="es-AR"/>
        </w:rPr>
        <w:t xml:space="preserve">Dimensión </w:t>
      </w:r>
      <w:r w:rsidR="003A5991" w:rsidRPr="00383F06">
        <w:rPr>
          <w:sz w:val="20"/>
        </w:rPr>
        <w:t xml:space="preserve">7.2.3: </w:t>
      </w:r>
      <w:r w:rsidRPr="00383F06">
        <w:rPr>
          <w:sz w:val="20"/>
        </w:rPr>
        <w:t>Representa</w:t>
      </w:r>
      <w:r>
        <w:rPr>
          <w:sz w:val="20"/>
        </w:rPr>
        <w:t>ción</w:t>
      </w:r>
      <w:r w:rsidRPr="00383F06">
        <w:rPr>
          <w:sz w:val="20"/>
        </w:rPr>
        <w:t xml:space="preserve"> </w:t>
      </w:r>
      <w:r>
        <w:rPr>
          <w:sz w:val="20"/>
        </w:rPr>
        <w:t>de la juventud</w:t>
      </w:r>
    </w:p>
    <w:p w14:paraId="52E84331" w14:textId="77777777" w:rsidR="00B46BC1" w:rsidRPr="00383F06" w:rsidRDefault="00B46BC1" w:rsidP="001C7295">
      <w:pPr>
        <w:spacing w:line="240" w:lineRule="auto"/>
        <w:jc w:val="both"/>
        <w:rPr>
          <w:sz w:val="20"/>
          <w:szCs w:val="20"/>
        </w:rPr>
      </w:pPr>
    </w:p>
    <w:p w14:paraId="33669E4C" w14:textId="4235C3C1" w:rsidR="003A5991" w:rsidRPr="00D864D3" w:rsidRDefault="00D864D3" w:rsidP="001C7295">
      <w:pPr>
        <w:numPr>
          <w:ilvl w:val="0"/>
          <w:numId w:val="16"/>
        </w:numPr>
        <w:spacing w:line="240" w:lineRule="auto"/>
        <w:ind w:left="562" w:hanging="562"/>
        <w:jc w:val="both"/>
        <w:rPr>
          <w:sz w:val="20"/>
          <w:szCs w:val="20"/>
          <w:lang w:val="es-AR"/>
        </w:rPr>
      </w:pPr>
      <w:r w:rsidRPr="00D864D3">
        <w:rPr>
          <w:sz w:val="20"/>
          <w:lang w:val="es-AR"/>
        </w:rPr>
        <w:t xml:space="preserve">Dimensión </w:t>
      </w:r>
      <w:r w:rsidR="003A5991" w:rsidRPr="00D864D3">
        <w:rPr>
          <w:sz w:val="20"/>
          <w:lang w:val="es-AR"/>
        </w:rPr>
        <w:t xml:space="preserve">7.2.4: </w:t>
      </w:r>
      <w:r w:rsidRPr="00D864D3">
        <w:rPr>
          <w:sz w:val="20"/>
          <w:lang w:val="es-AR"/>
        </w:rPr>
        <w:t>Repr</w:t>
      </w:r>
      <w:r w:rsidR="00680D03">
        <w:rPr>
          <w:sz w:val="20"/>
          <w:lang w:val="es-AR"/>
        </w:rPr>
        <w:t>esentación de otros grupos subr</w:t>
      </w:r>
      <w:r w:rsidRPr="00D864D3">
        <w:rPr>
          <w:sz w:val="20"/>
          <w:lang w:val="es-AR"/>
        </w:rPr>
        <w:t xml:space="preserve">epresentados </w:t>
      </w:r>
    </w:p>
    <w:p w14:paraId="02D387E1" w14:textId="77777777" w:rsidR="003A5991" w:rsidRPr="00D864D3" w:rsidRDefault="003A5991" w:rsidP="001C7295">
      <w:pPr>
        <w:spacing w:line="240" w:lineRule="auto"/>
        <w:ind w:left="720"/>
        <w:jc w:val="both"/>
        <w:rPr>
          <w:sz w:val="20"/>
          <w:szCs w:val="20"/>
          <w:lang w:val="es-AR"/>
        </w:rPr>
      </w:pPr>
    </w:p>
    <w:p w14:paraId="0810740B" w14:textId="77777777" w:rsidR="003A5991" w:rsidRPr="00D864D3" w:rsidRDefault="003A5991" w:rsidP="001C7295">
      <w:pPr>
        <w:spacing w:line="240" w:lineRule="auto"/>
        <w:jc w:val="both"/>
        <w:rPr>
          <w:sz w:val="20"/>
          <w:szCs w:val="20"/>
          <w:lang w:val="es-AR"/>
        </w:rPr>
      </w:pPr>
    </w:p>
    <w:p w14:paraId="64FFC31D" w14:textId="77777777" w:rsidR="003A5991" w:rsidRPr="00D864D3" w:rsidRDefault="003A5991" w:rsidP="001C7295">
      <w:pPr>
        <w:spacing w:line="240" w:lineRule="auto"/>
        <w:jc w:val="both"/>
        <w:rPr>
          <w:sz w:val="20"/>
          <w:szCs w:val="20"/>
          <w:lang w:val="es-AR"/>
        </w:rPr>
      </w:pPr>
    </w:p>
    <w:p w14:paraId="42ED101E" w14:textId="603A7775" w:rsidR="003A5991" w:rsidRPr="00C36134" w:rsidRDefault="00C36134" w:rsidP="001C7295">
      <w:pPr>
        <w:pStyle w:val="Dimension"/>
        <w:rPr>
          <w:lang w:val="es-AR"/>
        </w:rPr>
      </w:pPr>
      <w:bookmarkStart w:id="1" w:name="_4d34og8"/>
      <w:bookmarkEnd w:id="1"/>
      <w:r w:rsidRPr="00C36134">
        <w:rPr>
          <w:lang w:val="es-AR"/>
        </w:rPr>
        <w:lastRenderedPageBreak/>
        <w:t>Dimensión</w:t>
      </w:r>
      <w:r w:rsidR="003A5991" w:rsidRPr="00C36134">
        <w:rPr>
          <w:lang w:val="es-AR"/>
        </w:rPr>
        <w:t xml:space="preserve"> 7.2.1: </w:t>
      </w:r>
      <w:r w:rsidRPr="00C36134">
        <w:rPr>
          <w:lang w:val="es-AR"/>
        </w:rPr>
        <w:t>Representació</w:t>
      </w:r>
      <w:r w:rsidR="00467D0A" w:rsidRPr="00C36134">
        <w:rPr>
          <w:lang w:val="es-AR"/>
        </w:rPr>
        <w:t>n</w:t>
      </w:r>
      <w:r w:rsidRPr="00C36134">
        <w:rPr>
          <w:lang w:val="es-AR"/>
        </w:rPr>
        <w:t xml:space="preserve"> de la diversidad de opiniones</w:t>
      </w:r>
      <w:r w:rsidR="00177F91" w:rsidRPr="00C36134">
        <w:rPr>
          <w:lang w:val="es-AR"/>
        </w:rPr>
        <w:t xml:space="preserve"> </w:t>
      </w:r>
    </w:p>
    <w:tbl>
      <w:tblPr>
        <w:tblStyle w:val="TableGrid"/>
        <w:tblW w:w="0" w:type="auto"/>
        <w:shd w:val="clear" w:color="auto" w:fill="EEEEEE"/>
        <w:tblLook w:val="04A0" w:firstRow="1" w:lastRow="0" w:firstColumn="1" w:lastColumn="0" w:noHBand="0" w:noVBand="1"/>
      </w:tblPr>
      <w:tblGrid>
        <w:gridCol w:w="9120"/>
      </w:tblGrid>
      <w:tr w:rsidR="003A5991" w:rsidRPr="00742BE2" w14:paraId="18E3A876" w14:textId="77777777" w:rsidTr="00D507D4">
        <w:tc>
          <w:tcPr>
            <w:tcW w:w="9120" w:type="dxa"/>
            <w:shd w:val="clear" w:color="auto" w:fill="EEEEEE"/>
          </w:tcPr>
          <w:p w14:paraId="1B902DE9" w14:textId="132F479C" w:rsidR="003A5991" w:rsidRPr="00D864D3" w:rsidRDefault="00D864D3" w:rsidP="001C7295">
            <w:pPr>
              <w:jc w:val="both"/>
              <w:rPr>
                <w:rFonts w:eastAsia="Arial" w:cs="Arial"/>
                <w:sz w:val="20"/>
                <w:szCs w:val="20"/>
                <w:lang w:val="es-AR"/>
              </w:rPr>
            </w:pPr>
            <w:r w:rsidRPr="00D864D3">
              <w:rPr>
                <w:sz w:val="20"/>
                <w:lang w:val="es-AR"/>
              </w:rPr>
              <w:t>Esta dimensión es parte de:</w:t>
            </w:r>
          </w:p>
          <w:p w14:paraId="053E036A" w14:textId="602C05CA" w:rsidR="003A5991" w:rsidRPr="00742BE2" w:rsidRDefault="003A5991" w:rsidP="001C7295">
            <w:pPr>
              <w:pStyle w:val="ListParagraph"/>
              <w:numPr>
                <w:ilvl w:val="0"/>
                <w:numId w:val="17"/>
              </w:numPr>
              <w:jc w:val="both"/>
              <w:rPr>
                <w:sz w:val="20"/>
                <w:szCs w:val="20"/>
                <w:lang w:val="es-AR"/>
              </w:rPr>
            </w:pPr>
            <w:r w:rsidRPr="00742BE2">
              <w:rPr>
                <w:sz w:val="20"/>
                <w:lang w:val="es-AR"/>
              </w:rPr>
              <w:t>Indica</w:t>
            </w:r>
            <w:r w:rsidR="00D864D3" w:rsidRPr="00742BE2">
              <w:rPr>
                <w:sz w:val="20"/>
                <w:lang w:val="es-AR"/>
              </w:rPr>
              <w:t>d</w:t>
            </w:r>
            <w:r w:rsidR="00742BE2" w:rsidRPr="00742BE2">
              <w:rPr>
                <w:sz w:val="20"/>
                <w:lang w:val="es-AR"/>
              </w:rPr>
              <w:t>or 7.</w:t>
            </w:r>
            <w:r w:rsidR="00742BE2">
              <w:rPr>
                <w:sz w:val="20"/>
                <w:lang w:val="es-AR"/>
              </w:rPr>
              <w:t>2: Composición del Parlamento</w:t>
            </w:r>
          </w:p>
          <w:p w14:paraId="532A4D48" w14:textId="43FE6D74" w:rsidR="003A5991" w:rsidRPr="00742BE2" w:rsidRDefault="00D864D3" w:rsidP="001C7295">
            <w:pPr>
              <w:pStyle w:val="ListParagraph"/>
              <w:numPr>
                <w:ilvl w:val="0"/>
                <w:numId w:val="17"/>
              </w:numPr>
              <w:jc w:val="both"/>
              <w:rPr>
                <w:szCs w:val="20"/>
                <w:lang w:val="es-AR"/>
              </w:rPr>
            </w:pPr>
            <w:r w:rsidRPr="00742BE2">
              <w:rPr>
                <w:sz w:val="20"/>
                <w:lang w:val="es-AR"/>
              </w:rPr>
              <w:t>Meta</w:t>
            </w:r>
            <w:r w:rsidR="003A5991" w:rsidRPr="00742BE2">
              <w:rPr>
                <w:sz w:val="20"/>
                <w:lang w:val="es-AR"/>
              </w:rPr>
              <w:t xml:space="preserve"> 7: </w:t>
            </w:r>
            <w:r w:rsidRPr="00742BE2">
              <w:rPr>
                <w:sz w:val="20"/>
                <w:lang w:val="es-AR"/>
              </w:rPr>
              <w:t>Parlamento</w:t>
            </w:r>
            <w:r w:rsidR="001C7295">
              <w:rPr>
                <w:sz w:val="20"/>
                <w:lang w:val="es-AR"/>
              </w:rPr>
              <w:t>s</w:t>
            </w:r>
            <w:r w:rsidRPr="00742BE2">
              <w:rPr>
                <w:sz w:val="20"/>
                <w:lang w:val="es-AR"/>
              </w:rPr>
              <w:t xml:space="preserve"> representativo</w:t>
            </w:r>
            <w:r w:rsidR="001C7295">
              <w:rPr>
                <w:sz w:val="20"/>
                <w:lang w:val="es-AR"/>
              </w:rPr>
              <w:t>s</w:t>
            </w:r>
          </w:p>
        </w:tc>
      </w:tr>
    </w:tbl>
    <w:p w14:paraId="7A63B0A0" w14:textId="77777777" w:rsidR="00D864D3" w:rsidRPr="00742BE2" w:rsidRDefault="00D864D3" w:rsidP="001C7295">
      <w:pPr>
        <w:pStyle w:val="section-title"/>
        <w:jc w:val="both"/>
        <w:rPr>
          <w:lang w:val="es-AR"/>
        </w:rPr>
      </w:pPr>
      <w:r w:rsidRPr="00742BE2">
        <w:rPr>
          <w:lang w:val="es-AR"/>
        </w:rPr>
        <w:t>Acerca de esta dimensión</w:t>
      </w:r>
    </w:p>
    <w:p w14:paraId="2EF7C01C" w14:textId="0CEB3B01" w:rsidR="002F2157" w:rsidRPr="006179BB" w:rsidRDefault="00C97430" w:rsidP="001C7295">
      <w:pPr>
        <w:spacing w:line="240" w:lineRule="auto"/>
        <w:jc w:val="both"/>
        <w:rPr>
          <w:sz w:val="20"/>
          <w:lang w:val="es-AR"/>
        </w:rPr>
      </w:pPr>
      <w:r w:rsidRPr="006C2AD9">
        <w:rPr>
          <w:sz w:val="20"/>
          <w:lang w:val="es-AR"/>
        </w:rPr>
        <w:t xml:space="preserve">Esta dimensión se refiere a las disposiciones legales que respaldan la representación de las diversas opiniones políticas en el Parlamento. </w:t>
      </w:r>
      <w:r w:rsidRPr="00C97430">
        <w:rPr>
          <w:sz w:val="20"/>
          <w:lang w:val="es-AR"/>
        </w:rPr>
        <w:t>Estas disposiciones cubren aspectos como el sistema electoral, los procedimientos para registrar partidos políticos y candidatos independientes (</w:t>
      </w:r>
      <w:r w:rsidR="00BB0CED">
        <w:rPr>
          <w:sz w:val="20"/>
          <w:lang w:val="es-AR"/>
        </w:rPr>
        <w:t>cuando correspondiera</w:t>
      </w:r>
      <w:r w:rsidRPr="00C97430">
        <w:rPr>
          <w:sz w:val="20"/>
          <w:lang w:val="es-AR"/>
        </w:rPr>
        <w:t>), así como los umbrales electorales y los poderes atribuidos a diferentes grupos políticos y diputados independientes (</w:t>
      </w:r>
      <w:r w:rsidR="00BB0CED">
        <w:rPr>
          <w:sz w:val="20"/>
          <w:lang w:val="es-AR"/>
        </w:rPr>
        <w:t>cuando correspondiera</w:t>
      </w:r>
      <w:r w:rsidRPr="00C97430">
        <w:rPr>
          <w:sz w:val="20"/>
          <w:lang w:val="es-AR"/>
        </w:rPr>
        <w:t xml:space="preserve">). </w:t>
      </w:r>
    </w:p>
    <w:p w14:paraId="4F0C5F32" w14:textId="77777777" w:rsidR="00D864D3" w:rsidRDefault="00D864D3" w:rsidP="001C7295">
      <w:pPr>
        <w:pStyle w:val="section-title"/>
        <w:jc w:val="both"/>
        <w:rPr>
          <w:lang w:val="es-AR"/>
        </w:rPr>
      </w:pPr>
      <w:r>
        <w:rPr>
          <w:lang w:val="es-AR"/>
        </w:rPr>
        <w:t>Objetivo al que se aspira</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120"/>
      </w:tblGrid>
      <w:tr w:rsidR="003A5991" w:rsidRPr="00B36178" w14:paraId="1F5D2B65" w14:textId="77777777" w:rsidTr="003A5991">
        <w:trPr>
          <w:trHeight w:val="540"/>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03D88B28" w14:textId="5F662AFE" w:rsidR="003A5991" w:rsidRPr="00680D03" w:rsidRDefault="00680D03" w:rsidP="001C7295">
            <w:pPr>
              <w:spacing w:line="240" w:lineRule="auto"/>
              <w:jc w:val="both"/>
              <w:rPr>
                <w:i/>
                <w:sz w:val="20"/>
                <w:szCs w:val="20"/>
                <w:lang w:val="es-AR"/>
              </w:rPr>
            </w:pPr>
            <w:r>
              <w:rPr>
                <w:i/>
                <w:sz w:val="20"/>
                <w:lang w:val="es-AR"/>
              </w:rPr>
              <w:t>Basado en un análisis comparativo mundial, un objetivo al que aspiran los parlamentos en el ámbito de la “representació</w:t>
            </w:r>
            <w:r w:rsidR="000022DB" w:rsidRPr="00680D03">
              <w:rPr>
                <w:i/>
                <w:sz w:val="20"/>
                <w:lang w:val="es-AR"/>
              </w:rPr>
              <w:t>n</w:t>
            </w:r>
            <w:r>
              <w:rPr>
                <w:i/>
                <w:sz w:val="20"/>
                <w:lang w:val="es-AR"/>
              </w:rPr>
              <w:t xml:space="preserve"> de la diversidad de opiniones”</w:t>
            </w:r>
            <w:r w:rsidR="003A5991" w:rsidRPr="00680D03">
              <w:rPr>
                <w:i/>
                <w:sz w:val="20"/>
                <w:lang w:val="es-AR"/>
              </w:rPr>
              <w:t xml:space="preserve"> </w:t>
            </w:r>
            <w:r>
              <w:rPr>
                <w:i/>
                <w:sz w:val="20"/>
                <w:lang w:val="es-AR"/>
              </w:rPr>
              <w:t>es el siguiente</w:t>
            </w:r>
            <w:r w:rsidR="003A5991" w:rsidRPr="00680D03">
              <w:rPr>
                <w:i/>
                <w:sz w:val="20"/>
                <w:lang w:val="es-AR"/>
              </w:rPr>
              <w:t xml:space="preserve">: </w:t>
            </w:r>
          </w:p>
          <w:p w14:paraId="255F417E" w14:textId="77777777" w:rsidR="003A5991" w:rsidRPr="006C2AD9" w:rsidRDefault="003A5991" w:rsidP="001C7295">
            <w:pPr>
              <w:spacing w:line="240" w:lineRule="auto"/>
              <w:jc w:val="both"/>
              <w:rPr>
                <w:sz w:val="16"/>
                <w:szCs w:val="20"/>
                <w:lang w:val="es-AR"/>
              </w:rPr>
            </w:pPr>
          </w:p>
          <w:p w14:paraId="53C18164" w14:textId="2D073396" w:rsidR="003A5991" w:rsidRPr="006C2AD9" w:rsidRDefault="00C97430" w:rsidP="001C7295">
            <w:pPr>
              <w:spacing w:line="240" w:lineRule="auto"/>
              <w:jc w:val="both"/>
              <w:rPr>
                <w:sz w:val="20"/>
                <w:lang w:val="es-AR"/>
              </w:rPr>
            </w:pPr>
            <w:r w:rsidRPr="006C2AD9">
              <w:rPr>
                <w:sz w:val="20"/>
                <w:lang w:val="es-AR"/>
              </w:rPr>
              <w:t>El diseño del sistema electoral garantiza que la asignación de escaños parlamentarios refleje precisamente la proporción de votos recibidos por los partidos políticos y candidatos.</w:t>
            </w:r>
          </w:p>
          <w:p w14:paraId="0852D0D8" w14:textId="77777777" w:rsidR="00C97430" w:rsidRPr="006C2AD9" w:rsidRDefault="00C97430" w:rsidP="001C7295">
            <w:pPr>
              <w:spacing w:line="240" w:lineRule="auto"/>
              <w:jc w:val="both"/>
              <w:rPr>
                <w:sz w:val="16"/>
                <w:lang w:val="es-AR"/>
              </w:rPr>
            </w:pPr>
          </w:p>
          <w:p w14:paraId="418DAD3F" w14:textId="184371BC" w:rsidR="003A5991" w:rsidRPr="006C2AD9" w:rsidRDefault="00C97430" w:rsidP="001C7295">
            <w:pPr>
              <w:spacing w:line="240" w:lineRule="auto"/>
              <w:jc w:val="both"/>
              <w:rPr>
                <w:sz w:val="20"/>
                <w:lang w:val="es-AR"/>
              </w:rPr>
            </w:pPr>
            <w:r w:rsidRPr="006C2AD9">
              <w:rPr>
                <w:sz w:val="20"/>
                <w:lang w:val="es-AR"/>
              </w:rPr>
              <w:t xml:space="preserve">El marco legal establece procedimientos claros y transparentes de registro de partidos políticos y candidatos para las elecciones, incluyendo criterios de elegibilidad razonables, procedimientos consistentes y plazos factibles. </w:t>
            </w:r>
          </w:p>
          <w:p w14:paraId="733C3482" w14:textId="77777777" w:rsidR="003A5991" w:rsidRPr="006C2AD9" w:rsidRDefault="003A5991" w:rsidP="001C7295">
            <w:pPr>
              <w:spacing w:line="240" w:lineRule="auto"/>
              <w:jc w:val="both"/>
              <w:rPr>
                <w:sz w:val="16"/>
                <w:lang w:val="es-AR"/>
              </w:rPr>
            </w:pPr>
          </w:p>
          <w:p w14:paraId="7DCF9391" w14:textId="2862A4F7" w:rsidR="003A5991" w:rsidRPr="007D3259" w:rsidRDefault="00C97430" w:rsidP="001C7295">
            <w:pPr>
              <w:spacing w:line="240" w:lineRule="auto"/>
              <w:jc w:val="both"/>
              <w:rPr>
                <w:sz w:val="20"/>
                <w:lang w:val="es-AR"/>
              </w:rPr>
            </w:pPr>
            <w:r w:rsidRPr="007D3259">
              <w:rPr>
                <w:sz w:val="20"/>
                <w:lang w:val="es-AR"/>
              </w:rPr>
              <w:t xml:space="preserve">Cuando aplica, el marco legal establece un umbral electoral razonable para que los partidos y/o candidatos obtengan escaños en el parlamento. </w:t>
            </w:r>
          </w:p>
        </w:tc>
      </w:tr>
    </w:tbl>
    <w:p w14:paraId="54569622" w14:textId="2CA7D1E7" w:rsidR="003A5991" w:rsidRPr="00680D03" w:rsidRDefault="00D864D3" w:rsidP="001C7295">
      <w:pPr>
        <w:pStyle w:val="section-title"/>
        <w:jc w:val="both"/>
        <w:rPr>
          <w:lang w:val="es-AR"/>
        </w:rPr>
      </w:pPr>
      <w:bookmarkStart w:id="2" w:name="_2s8eyo1"/>
      <w:bookmarkEnd w:id="2"/>
      <w:r w:rsidRPr="00680D03">
        <w:rPr>
          <w:lang w:val="es-AR"/>
        </w:rPr>
        <w:t>Evaluación</w:t>
      </w:r>
    </w:p>
    <w:p w14:paraId="75B96ED0" w14:textId="77777777" w:rsidR="00680D03" w:rsidRDefault="00680D03" w:rsidP="001C7295">
      <w:pPr>
        <w:spacing w:before="200" w:line="240" w:lineRule="auto"/>
        <w:jc w:val="both"/>
        <w:rPr>
          <w:sz w:val="20"/>
          <w:lang w:val="es-AR"/>
        </w:rPr>
      </w:pPr>
      <w:r>
        <w:rPr>
          <w:sz w:val="20"/>
          <w:lang w:val="es-AR"/>
        </w:rPr>
        <w:t xml:space="preserve">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  </w:t>
      </w:r>
    </w:p>
    <w:p w14:paraId="65DD0630" w14:textId="77777777" w:rsidR="00680D03" w:rsidRDefault="00680D03" w:rsidP="001C7295">
      <w:pPr>
        <w:spacing w:before="200" w:line="240" w:lineRule="auto"/>
        <w:jc w:val="both"/>
        <w:rPr>
          <w:sz w:val="20"/>
          <w:lang w:val="es-AR"/>
        </w:rPr>
      </w:pPr>
      <w:r>
        <w:rPr>
          <w:sz w:val="20"/>
          <w:lang w:val="es-AR"/>
        </w:rPr>
        <w:t>La evidencia para la evaluación de esta dimensión podría incluir lo siguiente:</w:t>
      </w:r>
    </w:p>
    <w:p w14:paraId="4901F6A8" w14:textId="77777777" w:rsidR="003A5991" w:rsidRPr="002A2021" w:rsidRDefault="003A5991" w:rsidP="001C7295">
      <w:pPr>
        <w:spacing w:line="240" w:lineRule="auto"/>
        <w:jc w:val="both"/>
        <w:rPr>
          <w:sz w:val="16"/>
          <w:szCs w:val="20"/>
          <w:lang w:val="es-AR"/>
        </w:rPr>
      </w:pPr>
    </w:p>
    <w:p w14:paraId="6B606E29" w14:textId="078CC338" w:rsidR="003A5991" w:rsidRPr="00BB0CED" w:rsidRDefault="00C97430" w:rsidP="001C7295">
      <w:pPr>
        <w:numPr>
          <w:ilvl w:val="0"/>
          <w:numId w:val="15"/>
        </w:numPr>
        <w:spacing w:line="240" w:lineRule="auto"/>
        <w:ind w:left="562" w:hanging="562"/>
        <w:jc w:val="both"/>
        <w:rPr>
          <w:sz w:val="20"/>
          <w:szCs w:val="20"/>
          <w:lang w:val="es-AR"/>
        </w:rPr>
      </w:pPr>
      <w:r w:rsidRPr="00C97430">
        <w:rPr>
          <w:sz w:val="20"/>
          <w:lang w:val="es-AR"/>
        </w:rPr>
        <w:t>Disposiciones de la constitución y/u otros aspectos del marco legal que establezcan un Sistema electoral que permite que distintas opinion</w:t>
      </w:r>
      <w:r w:rsidR="00BB0CED">
        <w:rPr>
          <w:sz w:val="20"/>
          <w:lang w:val="es-AR"/>
        </w:rPr>
        <w:t>e</w:t>
      </w:r>
      <w:r w:rsidRPr="00C97430">
        <w:rPr>
          <w:sz w:val="20"/>
          <w:lang w:val="es-AR"/>
        </w:rPr>
        <w:t>s pol</w:t>
      </w:r>
      <w:r>
        <w:rPr>
          <w:sz w:val="20"/>
          <w:lang w:val="es-AR"/>
        </w:rPr>
        <w:t xml:space="preserve">íticas estén representadas en el Parlamento. </w:t>
      </w:r>
    </w:p>
    <w:p w14:paraId="6D6F00A5" w14:textId="577D9367" w:rsidR="003A5991" w:rsidRPr="00BB0CED" w:rsidRDefault="00BB0CED" w:rsidP="001C7295">
      <w:pPr>
        <w:numPr>
          <w:ilvl w:val="0"/>
          <w:numId w:val="15"/>
        </w:numPr>
        <w:spacing w:line="240" w:lineRule="auto"/>
        <w:ind w:left="562" w:hanging="562"/>
        <w:jc w:val="both"/>
        <w:rPr>
          <w:sz w:val="20"/>
          <w:szCs w:val="20"/>
          <w:lang w:val="es-AR"/>
        </w:rPr>
      </w:pPr>
      <w:r w:rsidRPr="00BB0CED">
        <w:rPr>
          <w:sz w:val="20"/>
          <w:lang w:val="es-AR"/>
        </w:rPr>
        <w:t>Disposiciones del marco legal respecto a la delimitación/redistribuci</w:t>
      </w:r>
      <w:r>
        <w:rPr>
          <w:sz w:val="20"/>
          <w:lang w:val="es-AR"/>
        </w:rPr>
        <w:t>ón de los límites de los distritos electorales</w:t>
      </w:r>
    </w:p>
    <w:p w14:paraId="4736CECC" w14:textId="77777777" w:rsidR="00BB0CED" w:rsidRPr="00BB0CED" w:rsidRDefault="00BB0CED" w:rsidP="001C7295">
      <w:pPr>
        <w:numPr>
          <w:ilvl w:val="0"/>
          <w:numId w:val="15"/>
        </w:numPr>
        <w:spacing w:line="240" w:lineRule="auto"/>
        <w:ind w:left="562" w:hanging="562"/>
        <w:jc w:val="both"/>
        <w:rPr>
          <w:sz w:val="20"/>
          <w:szCs w:val="20"/>
          <w:lang w:val="es-AR"/>
        </w:rPr>
      </w:pPr>
      <w:r w:rsidRPr="00BB0CED">
        <w:rPr>
          <w:sz w:val="20"/>
          <w:lang w:val="es-AR"/>
        </w:rPr>
        <w:t>Disposiciones de las normas electorales respecto al registro de partidos/candidatos</w:t>
      </w:r>
    </w:p>
    <w:p w14:paraId="6EA704EA" w14:textId="07380548" w:rsidR="003A5991" w:rsidRPr="00BB0CED" w:rsidRDefault="00BB0CED" w:rsidP="001C7295">
      <w:pPr>
        <w:numPr>
          <w:ilvl w:val="0"/>
          <w:numId w:val="15"/>
        </w:numPr>
        <w:spacing w:line="240" w:lineRule="auto"/>
        <w:ind w:left="562" w:hanging="562"/>
        <w:jc w:val="both"/>
        <w:rPr>
          <w:sz w:val="20"/>
          <w:szCs w:val="20"/>
          <w:lang w:val="es-AR"/>
        </w:rPr>
      </w:pPr>
      <w:r w:rsidRPr="00C97430">
        <w:rPr>
          <w:sz w:val="20"/>
          <w:lang w:val="es-AR"/>
        </w:rPr>
        <w:t>Disposiciones de la constitución y/u otr</w:t>
      </w:r>
      <w:r>
        <w:rPr>
          <w:sz w:val="20"/>
          <w:lang w:val="es-AR"/>
        </w:rPr>
        <w:t>os aspectos del marco legal sobre los umbrales electorales</w:t>
      </w:r>
    </w:p>
    <w:p w14:paraId="1874672B" w14:textId="053C0DA0" w:rsidR="003A5991" w:rsidRPr="00383F06" w:rsidRDefault="00BB0CED" w:rsidP="001C7295">
      <w:pPr>
        <w:numPr>
          <w:ilvl w:val="0"/>
          <w:numId w:val="15"/>
        </w:numPr>
        <w:spacing w:line="240" w:lineRule="auto"/>
        <w:ind w:left="562" w:hanging="562"/>
        <w:jc w:val="both"/>
        <w:rPr>
          <w:sz w:val="20"/>
          <w:szCs w:val="20"/>
        </w:rPr>
      </w:pPr>
      <w:r>
        <w:rPr>
          <w:sz w:val="20"/>
        </w:rPr>
        <w:t>Informes de observaciones electorales</w:t>
      </w:r>
    </w:p>
    <w:p w14:paraId="44A68E4C" w14:textId="77777777" w:rsidR="003A5991" w:rsidRPr="002A2021" w:rsidRDefault="003A5991" w:rsidP="001C7295">
      <w:pPr>
        <w:spacing w:line="240" w:lineRule="auto"/>
        <w:jc w:val="both"/>
        <w:rPr>
          <w:sz w:val="16"/>
          <w:szCs w:val="20"/>
        </w:rPr>
      </w:pPr>
      <w:bookmarkStart w:id="3" w:name="_17dp8vu"/>
      <w:bookmarkEnd w:id="3"/>
    </w:p>
    <w:p w14:paraId="0B455D96" w14:textId="77777777" w:rsidR="00C36134" w:rsidRDefault="00C36134" w:rsidP="001C7295">
      <w:pPr>
        <w:spacing w:line="240" w:lineRule="auto"/>
        <w:jc w:val="both"/>
        <w:rPr>
          <w:sz w:val="20"/>
          <w:szCs w:val="20"/>
          <w:lang w:val="es-AR"/>
        </w:rPr>
      </w:pPr>
      <w:bookmarkStart w:id="4" w:name="_optd8j8sbk4"/>
      <w:bookmarkEnd w:id="4"/>
      <w:r>
        <w:rPr>
          <w:sz w:val="20"/>
          <w:lang w:val="es-AR"/>
        </w:rPr>
        <w:t>Cuando corresponda, proporcione comentarios adicionales o ejemplos que respalden la evaluación.</w:t>
      </w:r>
    </w:p>
    <w:p w14:paraId="5E0B3820" w14:textId="680E3E64" w:rsidR="003A5991" w:rsidRPr="00D864D3" w:rsidRDefault="00D864D3" w:rsidP="001C7295">
      <w:pPr>
        <w:pStyle w:val="Heading4"/>
        <w:jc w:val="both"/>
        <w:rPr>
          <w:lang w:val="es-AR"/>
        </w:rPr>
      </w:pPr>
      <w:r>
        <w:rPr>
          <w:lang w:val="es-AR"/>
        </w:rPr>
        <w:t xml:space="preserve">Criterio de evaluación </w:t>
      </w:r>
      <w:r w:rsidR="003A5991" w:rsidRPr="00D864D3">
        <w:rPr>
          <w:lang w:val="es-AR"/>
        </w:rPr>
        <w:t xml:space="preserve">1: </w:t>
      </w:r>
      <w:r w:rsidR="00EA5042">
        <w:rPr>
          <w:lang w:val="es-AR"/>
        </w:rPr>
        <w:t>Diseño del sistema electoral</w:t>
      </w:r>
    </w:p>
    <w:p w14:paraId="7FFC45EF" w14:textId="30D2E6E7" w:rsidR="00EF4E47" w:rsidRPr="00BB0CED" w:rsidRDefault="00BB0CED" w:rsidP="001C7295">
      <w:pPr>
        <w:spacing w:line="240" w:lineRule="auto"/>
        <w:jc w:val="both"/>
        <w:rPr>
          <w:sz w:val="20"/>
          <w:szCs w:val="20"/>
          <w:lang w:val="es-AR"/>
        </w:rPr>
      </w:pPr>
      <w:r w:rsidRPr="00BB0CED">
        <w:rPr>
          <w:sz w:val="20"/>
          <w:lang w:val="es-AR"/>
        </w:rPr>
        <w:t xml:space="preserve">El diseño del </w:t>
      </w:r>
      <w:r>
        <w:rPr>
          <w:sz w:val="20"/>
          <w:lang w:val="es-AR"/>
        </w:rPr>
        <w:t>s</w:t>
      </w:r>
      <w:r w:rsidRPr="00BB0CED">
        <w:rPr>
          <w:sz w:val="20"/>
          <w:lang w:val="es-AR"/>
        </w:rPr>
        <w:t>istema electoral asegura que la asignación de escaños en el Parlamento refleje adecuadamente la proporci</w:t>
      </w:r>
      <w:r>
        <w:rPr>
          <w:sz w:val="20"/>
          <w:lang w:val="es-AR"/>
        </w:rPr>
        <w:t>ón de votos recibida por los partidos políticos y candidatos.</w:t>
      </w:r>
    </w:p>
    <w:p w14:paraId="78D5D140" w14:textId="77777777" w:rsidR="003A5991" w:rsidRPr="00BB0CED" w:rsidRDefault="003A5991" w:rsidP="001C7295">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C36134" w:rsidRPr="00383F06" w14:paraId="5F576BCE" w14:textId="77777777" w:rsidTr="00D864D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5DA4E5B" w14:textId="77777777" w:rsidR="00C36134" w:rsidRDefault="00C36134" w:rsidP="001C7295">
            <w:pPr>
              <w:jc w:val="both"/>
              <w:rPr>
                <w:rFonts w:eastAsia="Calibri"/>
                <w:sz w:val="20"/>
                <w:szCs w:val="20"/>
              </w:rPr>
            </w:pPr>
            <w:r>
              <w:rPr>
                <w:sz w:val="20"/>
              </w:rPr>
              <w:t>Inexistente</w:t>
            </w:r>
          </w:p>
          <w:sdt>
            <w:sdtPr>
              <w:rPr>
                <w:rFonts w:eastAsia="Arimo"/>
                <w:sz w:val="20"/>
                <w:szCs w:val="20"/>
              </w:rPr>
              <w:id w:val="-1081596681"/>
              <w14:checkbox>
                <w14:checked w14:val="0"/>
                <w14:checkedState w14:val="2612" w14:font="MS Gothic"/>
                <w14:uncheckedState w14:val="2610" w14:font="MS Gothic"/>
              </w14:checkbox>
            </w:sdtPr>
            <w:sdtEndPr/>
            <w:sdtContent>
              <w:p w14:paraId="743946EC" w14:textId="12FCCA82" w:rsidR="00C36134" w:rsidRPr="00383F06" w:rsidRDefault="00C36134" w:rsidP="001C7295">
                <w:pPr>
                  <w:spacing w:line="240" w:lineRule="auto"/>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ED59DB4" w14:textId="77777777" w:rsidR="00C36134" w:rsidRDefault="00C36134" w:rsidP="001C7295">
            <w:pPr>
              <w:jc w:val="both"/>
              <w:rPr>
                <w:rFonts w:eastAsia="Calibri"/>
                <w:sz w:val="20"/>
                <w:szCs w:val="20"/>
              </w:rPr>
            </w:pPr>
            <w:r>
              <w:rPr>
                <w:sz w:val="20"/>
              </w:rPr>
              <w:t>Rudimentario</w:t>
            </w:r>
          </w:p>
          <w:sdt>
            <w:sdtPr>
              <w:rPr>
                <w:rFonts w:eastAsia="Arimo"/>
                <w:sz w:val="20"/>
                <w:szCs w:val="20"/>
              </w:rPr>
              <w:id w:val="1995292633"/>
              <w14:checkbox>
                <w14:checked w14:val="0"/>
                <w14:checkedState w14:val="2612" w14:font="MS Gothic"/>
                <w14:uncheckedState w14:val="2610" w14:font="MS Gothic"/>
              </w14:checkbox>
            </w:sdtPr>
            <w:sdtEndPr/>
            <w:sdtContent>
              <w:p w14:paraId="6CEEAB3D" w14:textId="640FF361" w:rsidR="00C36134" w:rsidRPr="00383F06" w:rsidRDefault="00C36134" w:rsidP="001C7295">
                <w:pPr>
                  <w:spacing w:line="240" w:lineRule="auto"/>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DE2D66A" w14:textId="77777777" w:rsidR="00C36134" w:rsidRDefault="00C36134" w:rsidP="001C7295">
            <w:pPr>
              <w:jc w:val="both"/>
              <w:rPr>
                <w:rFonts w:eastAsia="Calibri"/>
                <w:sz w:val="20"/>
                <w:szCs w:val="20"/>
              </w:rPr>
            </w:pPr>
            <w:r>
              <w:rPr>
                <w:sz w:val="20"/>
              </w:rPr>
              <w:t>Básico</w:t>
            </w:r>
          </w:p>
          <w:sdt>
            <w:sdtPr>
              <w:rPr>
                <w:rFonts w:eastAsia="Arimo"/>
                <w:sz w:val="20"/>
                <w:szCs w:val="20"/>
              </w:rPr>
              <w:id w:val="1609849139"/>
              <w14:checkbox>
                <w14:checked w14:val="0"/>
                <w14:checkedState w14:val="2612" w14:font="MS Gothic"/>
                <w14:uncheckedState w14:val="2610" w14:font="MS Gothic"/>
              </w14:checkbox>
            </w:sdtPr>
            <w:sdtEndPr/>
            <w:sdtContent>
              <w:p w14:paraId="0C57B627" w14:textId="72486F68" w:rsidR="00C36134" w:rsidRPr="00383F06" w:rsidRDefault="00C36134" w:rsidP="001C7295">
                <w:pPr>
                  <w:spacing w:line="240" w:lineRule="auto"/>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4EEDB8" w14:textId="77777777" w:rsidR="00C36134" w:rsidRDefault="00C36134" w:rsidP="001C7295">
            <w:pPr>
              <w:jc w:val="both"/>
              <w:rPr>
                <w:rFonts w:eastAsia="Calibri"/>
                <w:sz w:val="20"/>
                <w:szCs w:val="20"/>
              </w:rPr>
            </w:pPr>
            <w:r>
              <w:rPr>
                <w:sz w:val="20"/>
              </w:rPr>
              <w:t>Bueno</w:t>
            </w:r>
          </w:p>
          <w:sdt>
            <w:sdtPr>
              <w:rPr>
                <w:rFonts w:eastAsia="Arimo"/>
                <w:sz w:val="20"/>
                <w:szCs w:val="20"/>
              </w:rPr>
              <w:id w:val="1271122088"/>
              <w14:checkbox>
                <w14:checked w14:val="0"/>
                <w14:checkedState w14:val="2612" w14:font="MS Gothic"/>
                <w14:uncheckedState w14:val="2610" w14:font="MS Gothic"/>
              </w14:checkbox>
            </w:sdtPr>
            <w:sdtEndPr/>
            <w:sdtContent>
              <w:p w14:paraId="6F88FC0C" w14:textId="530269BC" w:rsidR="00C36134" w:rsidRPr="00383F06" w:rsidRDefault="00C36134" w:rsidP="001C7295">
                <w:pPr>
                  <w:spacing w:line="240" w:lineRule="auto"/>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B7A6D0F" w14:textId="77777777" w:rsidR="00C36134" w:rsidRDefault="00C36134" w:rsidP="001C7295">
            <w:pPr>
              <w:jc w:val="both"/>
              <w:rPr>
                <w:rFonts w:eastAsia="Calibri"/>
                <w:sz w:val="20"/>
                <w:szCs w:val="20"/>
              </w:rPr>
            </w:pPr>
            <w:r>
              <w:rPr>
                <w:sz w:val="20"/>
              </w:rPr>
              <w:t>Muy bueno</w:t>
            </w:r>
          </w:p>
          <w:sdt>
            <w:sdtPr>
              <w:rPr>
                <w:rFonts w:eastAsia="Arimo"/>
                <w:sz w:val="20"/>
                <w:szCs w:val="20"/>
              </w:rPr>
              <w:id w:val="930398039"/>
              <w14:checkbox>
                <w14:checked w14:val="0"/>
                <w14:checkedState w14:val="2612" w14:font="MS Gothic"/>
                <w14:uncheckedState w14:val="2610" w14:font="MS Gothic"/>
              </w14:checkbox>
            </w:sdtPr>
            <w:sdtEndPr/>
            <w:sdtContent>
              <w:p w14:paraId="59DD4410" w14:textId="02B6B464" w:rsidR="00C36134" w:rsidRPr="00383F06" w:rsidRDefault="00C36134" w:rsidP="001C7295">
                <w:pPr>
                  <w:spacing w:line="240" w:lineRule="auto"/>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1F514D1" w14:textId="77777777" w:rsidR="00FA1321" w:rsidRDefault="00FA1321" w:rsidP="001C7295">
            <w:pPr>
              <w:jc w:val="both"/>
              <w:rPr>
                <w:rFonts w:eastAsia="Calibri"/>
                <w:sz w:val="20"/>
                <w:szCs w:val="20"/>
              </w:rPr>
            </w:pPr>
            <w:r>
              <w:rPr>
                <w:sz w:val="20"/>
              </w:rPr>
              <w:t>Excelente</w:t>
            </w:r>
          </w:p>
          <w:sdt>
            <w:sdtPr>
              <w:rPr>
                <w:rFonts w:eastAsia="Arimo"/>
                <w:sz w:val="20"/>
                <w:szCs w:val="20"/>
              </w:rPr>
              <w:id w:val="-697228815"/>
              <w14:checkbox>
                <w14:checked w14:val="0"/>
                <w14:checkedState w14:val="2612" w14:font="MS Gothic"/>
                <w14:uncheckedState w14:val="2610" w14:font="MS Gothic"/>
              </w14:checkbox>
            </w:sdtPr>
            <w:sdtEndPr/>
            <w:sdtContent>
              <w:p w14:paraId="59319CC1" w14:textId="665F63B9" w:rsidR="00C36134" w:rsidRPr="00383F06" w:rsidRDefault="00C36134" w:rsidP="001C7295">
                <w:pPr>
                  <w:spacing w:line="240" w:lineRule="auto"/>
                  <w:jc w:val="both"/>
                  <w:rPr>
                    <w:rFonts w:eastAsia="Calibri"/>
                    <w:sz w:val="20"/>
                    <w:szCs w:val="20"/>
                  </w:rPr>
                </w:pPr>
                <w:r>
                  <w:rPr>
                    <w:rFonts w:ascii="Segoe UI Symbol" w:eastAsia="Arimo" w:hAnsi="Segoe UI Symbol" w:cs="Segoe UI Symbol"/>
                    <w:sz w:val="20"/>
                    <w:szCs w:val="20"/>
                  </w:rPr>
                  <w:t>☐</w:t>
                </w:r>
              </w:p>
            </w:sdtContent>
          </w:sdt>
        </w:tc>
      </w:tr>
      <w:tr w:rsidR="003A5991" w:rsidRPr="001C7295" w14:paraId="1E8C86A5" w14:textId="77777777" w:rsidTr="003A599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1B689C" w14:textId="77777777" w:rsidR="00C36134" w:rsidRDefault="00C36134" w:rsidP="001C7295">
            <w:pPr>
              <w:jc w:val="both"/>
              <w:rPr>
                <w:rFonts w:eastAsia="Calibri"/>
                <w:color w:val="005F9A"/>
                <w:sz w:val="20"/>
                <w:szCs w:val="20"/>
                <w:lang w:val="es-AR"/>
              </w:rPr>
            </w:pPr>
            <w:r>
              <w:rPr>
                <w:color w:val="005F9A"/>
                <w:sz w:val="20"/>
                <w:lang w:val="es-AR"/>
              </w:rPr>
              <w:lastRenderedPageBreak/>
              <w:t>Evidencia para este criterio de evaluación:</w:t>
            </w:r>
          </w:p>
          <w:p w14:paraId="371C3E6B" w14:textId="77777777" w:rsidR="003A5991" w:rsidRPr="00C36134" w:rsidRDefault="003A5991" w:rsidP="001C7295">
            <w:pPr>
              <w:spacing w:line="240" w:lineRule="auto"/>
              <w:jc w:val="both"/>
              <w:rPr>
                <w:rFonts w:eastAsia="Calibri"/>
                <w:color w:val="0000FF"/>
                <w:sz w:val="20"/>
                <w:szCs w:val="20"/>
                <w:lang w:val="es-AR"/>
              </w:rPr>
            </w:pPr>
          </w:p>
          <w:p w14:paraId="519364BD" w14:textId="77777777" w:rsidR="003A5991" w:rsidRPr="00C36134" w:rsidRDefault="003A5991" w:rsidP="001C7295">
            <w:pPr>
              <w:spacing w:line="240" w:lineRule="auto"/>
              <w:jc w:val="both"/>
              <w:rPr>
                <w:rFonts w:eastAsia="Calibri"/>
                <w:color w:val="0000FF"/>
                <w:sz w:val="20"/>
                <w:szCs w:val="20"/>
                <w:lang w:val="es-AR"/>
              </w:rPr>
            </w:pPr>
          </w:p>
        </w:tc>
      </w:tr>
    </w:tbl>
    <w:p w14:paraId="10163592" w14:textId="12222424" w:rsidR="003A5991" w:rsidRPr="00D864D3" w:rsidRDefault="00D864D3" w:rsidP="001C7295">
      <w:pPr>
        <w:pStyle w:val="Heading4"/>
        <w:jc w:val="both"/>
        <w:rPr>
          <w:lang w:val="es-AR"/>
        </w:rPr>
      </w:pPr>
      <w:bookmarkStart w:id="5" w:name="_xs2gj9k7z0aj"/>
      <w:bookmarkEnd w:id="5"/>
      <w:r>
        <w:rPr>
          <w:lang w:val="es-AR"/>
        </w:rPr>
        <w:t xml:space="preserve">Criterio de evaluación </w:t>
      </w:r>
      <w:r w:rsidR="00BB0CED">
        <w:rPr>
          <w:lang w:val="es-AR"/>
        </w:rPr>
        <w:t>2: Registro de partidos/candidatos</w:t>
      </w:r>
    </w:p>
    <w:p w14:paraId="2B416EBB" w14:textId="7C4574E3" w:rsidR="003A5991" w:rsidRPr="006C2AD9" w:rsidRDefault="00BB0CED" w:rsidP="001C7295">
      <w:pPr>
        <w:spacing w:line="240" w:lineRule="auto"/>
        <w:jc w:val="both"/>
        <w:rPr>
          <w:sz w:val="20"/>
          <w:lang w:val="es-AR"/>
        </w:rPr>
      </w:pPr>
      <w:r w:rsidRPr="006C2AD9">
        <w:rPr>
          <w:sz w:val="20"/>
          <w:lang w:val="es-AR"/>
        </w:rPr>
        <w:t>El marco legal establece procedimientos claros y transparentes para el registro de partidos políticos y candidatos para las elecciones, incluyendo criterios de elegibilidad razonables, procedimientos consistentes y plazos factibles.</w:t>
      </w:r>
    </w:p>
    <w:p w14:paraId="0FA2103E" w14:textId="77777777" w:rsidR="00BB0CED" w:rsidRPr="00BB0CED" w:rsidRDefault="00BB0CED" w:rsidP="001C7295">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C36134" w:rsidRPr="00383F06" w14:paraId="6F90A6C6" w14:textId="77777777" w:rsidTr="00D864D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37FD858" w14:textId="77777777" w:rsidR="00C36134" w:rsidRDefault="00C36134" w:rsidP="001C7295">
            <w:pPr>
              <w:jc w:val="both"/>
              <w:rPr>
                <w:rFonts w:eastAsia="Calibri"/>
                <w:sz w:val="20"/>
                <w:szCs w:val="20"/>
              </w:rPr>
            </w:pPr>
            <w:bookmarkStart w:id="6" w:name="_26in1rg"/>
            <w:bookmarkEnd w:id="6"/>
            <w:r>
              <w:rPr>
                <w:sz w:val="20"/>
              </w:rPr>
              <w:t>Inexistente</w:t>
            </w:r>
          </w:p>
          <w:sdt>
            <w:sdtPr>
              <w:rPr>
                <w:rFonts w:eastAsia="Arimo"/>
                <w:sz w:val="20"/>
                <w:szCs w:val="20"/>
              </w:rPr>
              <w:id w:val="840358254"/>
              <w14:checkbox>
                <w14:checked w14:val="0"/>
                <w14:checkedState w14:val="2612" w14:font="MS Gothic"/>
                <w14:uncheckedState w14:val="2610" w14:font="MS Gothic"/>
              </w14:checkbox>
            </w:sdtPr>
            <w:sdtEndPr/>
            <w:sdtContent>
              <w:p w14:paraId="5B8E59D5" w14:textId="6A9B9267" w:rsidR="00C36134" w:rsidRPr="00383F06" w:rsidRDefault="00C36134" w:rsidP="001C7295">
                <w:pPr>
                  <w:spacing w:line="240" w:lineRule="auto"/>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7225A1F" w14:textId="77777777" w:rsidR="00C36134" w:rsidRDefault="00C36134" w:rsidP="001C7295">
            <w:pPr>
              <w:jc w:val="both"/>
              <w:rPr>
                <w:rFonts w:eastAsia="Calibri"/>
                <w:sz w:val="20"/>
                <w:szCs w:val="20"/>
              </w:rPr>
            </w:pPr>
            <w:r>
              <w:rPr>
                <w:sz w:val="20"/>
              </w:rPr>
              <w:t>Rudimentario</w:t>
            </w:r>
          </w:p>
          <w:sdt>
            <w:sdtPr>
              <w:rPr>
                <w:rFonts w:eastAsia="Arimo"/>
                <w:sz w:val="20"/>
                <w:szCs w:val="20"/>
              </w:rPr>
              <w:id w:val="-1239399316"/>
              <w14:checkbox>
                <w14:checked w14:val="0"/>
                <w14:checkedState w14:val="2612" w14:font="MS Gothic"/>
                <w14:uncheckedState w14:val="2610" w14:font="MS Gothic"/>
              </w14:checkbox>
            </w:sdtPr>
            <w:sdtEndPr/>
            <w:sdtContent>
              <w:p w14:paraId="02239B9B" w14:textId="6BE81693" w:rsidR="00C36134" w:rsidRPr="00383F06" w:rsidRDefault="00C36134" w:rsidP="001C7295">
                <w:pPr>
                  <w:spacing w:line="240" w:lineRule="auto"/>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26ADEFF" w14:textId="77777777" w:rsidR="00C36134" w:rsidRDefault="00C36134" w:rsidP="001C7295">
            <w:pPr>
              <w:jc w:val="both"/>
              <w:rPr>
                <w:rFonts w:eastAsia="Calibri"/>
                <w:sz w:val="20"/>
                <w:szCs w:val="20"/>
              </w:rPr>
            </w:pPr>
            <w:r>
              <w:rPr>
                <w:sz w:val="20"/>
              </w:rPr>
              <w:t>Básico</w:t>
            </w:r>
          </w:p>
          <w:sdt>
            <w:sdtPr>
              <w:rPr>
                <w:rFonts w:eastAsia="Arimo"/>
                <w:sz w:val="20"/>
                <w:szCs w:val="20"/>
              </w:rPr>
              <w:id w:val="929471398"/>
              <w14:checkbox>
                <w14:checked w14:val="0"/>
                <w14:checkedState w14:val="2612" w14:font="MS Gothic"/>
                <w14:uncheckedState w14:val="2610" w14:font="MS Gothic"/>
              </w14:checkbox>
            </w:sdtPr>
            <w:sdtEndPr/>
            <w:sdtContent>
              <w:p w14:paraId="66F251E7" w14:textId="78F99953" w:rsidR="00C36134" w:rsidRPr="00383F06" w:rsidRDefault="00C36134" w:rsidP="001C7295">
                <w:pPr>
                  <w:spacing w:line="240" w:lineRule="auto"/>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3A3FD46" w14:textId="77777777" w:rsidR="00C36134" w:rsidRDefault="00C36134" w:rsidP="001C7295">
            <w:pPr>
              <w:jc w:val="both"/>
              <w:rPr>
                <w:rFonts w:eastAsia="Calibri"/>
                <w:sz w:val="20"/>
                <w:szCs w:val="20"/>
              </w:rPr>
            </w:pPr>
            <w:r>
              <w:rPr>
                <w:sz w:val="20"/>
              </w:rPr>
              <w:t>Bueno</w:t>
            </w:r>
          </w:p>
          <w:sdt>
            <w:sdtPr>
              <w:rPr>
                <w:rFonts w:eastAsia="Arimo"/>
                <w:sz w:val="20"/>
                <w:szCs w:val="20"/>
              </w:rPr>
              <w:id w:val="-2137406700"/>
              <w14:checkbox>
                <w14:checked w14:val="0"/>
                <w14:checkedState w14:val="2612" w14:font="MS Gothic"/>
                <w14:uncheckedState w14:val="2610" w14:font="MS Gothic"/>
              </w14:checkbox>
            </w:sdtPr>
            <w:sdtEndPr/>
            <w:sdtContent>
              <w:p w14:paraId="314E8A92" w14:textId="65381CFA" w:rsidR="00C36134" w:rsidRPr="00383F06" w:rsidRDefault="00C36134" w:rsidP="001C7295">
                <w:pPr>
                  <w:spacing w:line="240" w:lineRule="auto"/>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60218C" w14:textId="77777777" w:rsidR="00C36134" w:rsidRDefault="00C36134" w:rsidP="001C7295">
            <w:pPr>
              <w:jc w:val="both"/>
              <w:rPr>
                <w:rFonts w:eastAsia="Calibri"/>
                <w:sz w:val="20"/>
                <w:szCs w:val="20"/>
              </w:rPr>
            </w:pPr>
            <w:r>
              <w:rPr>
                <w:sz w:val="20"/>
              </w:rPr>
              <w:t>Muy bueno</w:t>
            </w:r>
          </w:p>
          <w:sdt>
            <w:sdtPr>
              <w:rPr>
                <w:rFonts w:eastAsia="Arimo"/>
                <w:sz w:val="20"/>
                <w:szCs w:val="20"/>
              </w:rPr>
              <w:id w:val="793024944"/>
              <w14:checkbox>
                <w14:checked w14:val="0"/>
                <w14:checkedState w14:val="2612" w14:font="MS Gothic"/>
                <w14:uncheckedState w14:val="2610" w14:font="MS Gothic"/>
              </w14:checkbox>
            </w:sdtPr>
            <w:sdtEndPr/>
            <w:sdtContent>
              <w:p w14:paraId="454B088D" w14:textId="65F3D571" w:rsidR="00C36134" w:rsidRPr="00383F06" w:rsidRDefault="00C36134" w:rsidP="001C7295">
                <w:pPr>
                  <w:spacing w:line="240" w:lineRule="auto"/>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22C88CB" w14:textId="77777777" w:rsidR="00FA1321" w:rsidRDefault="00FA1321" w:rsidP="001C7295">
            <w:pPr>
              <w:jc w:val="both"/>
              <w:rPr>
                <w:rFonts w:eastAsia="Calibri"/>
                <w:sz w:val="20"/>
                <w:szCs w:val="20"/>
              </w:rPr>
            </w:pPr>
            <w:r>
              <w:rPr>
                <w:sz w:val="20"/>
              </w:rPr>
              <w:t>Excelente</w:t>
            </w:r>
          </w:p>
          <w:sdt>
            <w:sdtPr>
              <w:rPr>
                <w:rFonts w:eastAsia="Arimo"/>
                <w:sz w:val="20"/>
                <w:szCs w:val="20"/>
              </w:rPr>
              <w:id w:val="1365091146"/>
              <w14:checkbox>
                <w14:checked w14:val="0"/>
                <w14:checkedState w14:val="2612" w14:font="MS Gothic"/>
                <w14:uncheckedState w14:val="2610" w14:font="MS Gothic"/>
              </w14:checkbox>
            </w:sdtPr>
            <w:sdtEndPr/>
            <w:sdtContent>
              <w:p w14:paraId="45D3F5FC" w14:textId="2F34D63C" w:rsidR="00C36134" w:rsidRPr="00383F06" w:rsidRDefault="00C36134" w:rsidP="001C7295">
                <w:pPr>
                  <w:spacing w:line="240" w:lineRule="auto"/>
                  <w:jc w:val="both"/>
                  <w:rPr>
                    <w:rFonts w:eastAsia="Calibri"/>
                    <w:sz w:val="20"/>
                    <w:szCs w:val="20"/>
                  </w:rPr>
                </w:pPr>
                <w:r>
                  <w:rPr>
                    <w:rFonts w:ascii="Segoe UI Symbol" w:eastAsia="Arimo" w:hAnsi="Segoe UI Symbol" w:cs="Segoe UI Symbol"/>
                    <w:sz w:val="20"/>
                    <w:szCs w:val="20"/>
                  </w:rPr>
                  <w:t>☐</w:t>
                </w:r>
              </w:p>
            </w:sdtContent>
          </w:sdt>
        </w:tc>
      </w:tr>
      <w:tr w:rsidR="003A5991" w:rsidRPr="001C7295" w14:paraId="6DEA7FA1" w14:textId="77777777" w:rsidTr="003A599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783C10" w14:textId="77777777" w:rsidR="00C36134" w:rsidRDefault="00C36134" w:rsidP="001C7295">
            <w:pPr>
              <w:jc w:val="both"/>
              <w:rPr>
                <w:rFonts w:eastAsia="Calibri"/>
                <w:color w:val="005F9A"/>
                <w:sz w:val="20"/>
                <w:szCs w:val="20"/>
                <w:lang w:val="es-AR"/>
              </w:rPr>
            </w:pPr>
            <w:r>
              <w:rPr>
                <w:color w:val="005F9A"/>
                <w:sz w:val="20"/>
                <w:lang w:val="es-AR"/>
              </w:rPr>
              <w:t>Evidencia para este criterio de evaluación:</w:t>
            </w:r>
          </w:p>
          <w:p w14:paraId="0CFB5383" w14:textId="77777777" w:rsidR="003A5991" w:rsidRPr="00C36134" w:rsidRDefault="003A5991" w:rsidP="001C7295">
            <w:pPr>
              <w:spacing w:line="240" w:lineRule="auto"/>
              <w:jc w:val="both"/>
              <w:rPr>
                <w:rFonts w:eastAsia="Calibri"/>
                <w:color w:val="0000FF"/>
                <w:sz w:val="20"/>
                <w:szCs w:val="20"/>
                <w:lang w:val="es-AR"/>
              </w:rPr>
            </w:pPr>
          </w:p>
          <w:p w14:paraId="20BF81FD" w14:textId="77777777" w:rsidR="003A5991" w:rsidRPr="00C36134" w:rsidRDefault="003A5991" w:rsidP="001C7295">
            <w:pPr>
              <w:spacing w:line="240" w:lineRule="auto"/>
              <w:jc w:val="both"/>
              <w:rPr>
                <w:rFonts w:eastAsia="Calibri"/>
                <w:color w:val="0000FF"/>
                <w:sz w:val="20"/>
                <w:szCs w:val="20"/>
                <w:lang w:val="es-AR"/>
              </w:rPr>
            </w:pPr>
          </w:p>
        </w:tc>
      </w:tr>
    </w:tbl>
    <w:p w14:paraId="582F3095" w14:textId="42454E0A" w:rsidR="003A5991" w:rsidRPr="00BB0CED" w:rsidRDefault="00D864D3" w:rsidP="001C7295">
      <w:pPr>
        <w:pStyle w:val="Heading4"/>
        <w:jc w:val="both"/>
        <w:rPr>
          <w:lang w:val="es-AR"/>
        </w:rPr>
      </w:pPr>
      <w:bookmarkStart w:id="7" w:name="_ahv187f4s412"/>
      <w:bookmarkEnd w:id="7"/>
      <w:r>
        <w:rPr>
          <w:lang w:val="es-AR"/>
        </w:rPr>
        <w:t xml:space="preserve">Criterio de evaluación </w:t>
      </w:r>
      <w:r w:rsidR="003A5991" w:rsidRPr="00BB0CED">
        <w:rPr>
          <w:lang w:val="es-AR"/>
        </w:rPr>
        <w:t xml:space="preserve">3: </w:t>
      </w:r>
      <w:r w:rsidR="00EA5042" w:rsidRPr="00BB0CED">
        <w:rPr>
          <w:lang w:val="es-AR"/>
        </w:rPr>
        <w:t>Umbrales electorales</w:t>
      </w:r>
    </w:p>
    <w:p w14:paraId="15D5E5BB" w14:textId="59813AFC" w:rsidR="003A5991" w:rsidRPr="006C2AD9" w:rsidRDefault="00BB0CED" w:rsidP="001C7295">
      <w:pPr>
        <w:spacing w:line="240" w:lineRule="auto"/>
        <w:jc w:val="both"/>
        <w:rPr>
          <w:sz w:val="20"/>
          <w:lang w:val="es-AR"/>
        </w:rPr>
      </w:pPr>
      <w:r w:rsidRPr="006C2AD9">
        <w:rPr>
          <w:sz w:val="20"/>
          <w:lang w:val="es-AR"/>
        </w:rPr>
        <w:t>Cuando corresponde, el marco legal mantiene un umbral electoral razonable para que los partidos y/o candidatos obtengan escaños en el parlamento.</w:t>
      </w:r>
    </w:p>
    <w:p w14:paraId="4DC0BE72" w14:textId="77777777" w:rsidR="00BB0CED" w:rsidRPr="006C2AD9" w:rsidRDefault="00BB0CED" w:rsidP="001C7295">
      <w:pPr>
        <w:jc w:val="both"/>
        <w:rPr>
          <w:sz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C36134" w:rsidRPr="00383F06" w14:paraId="07607A4B" w14:textId="77777777" w:rsidTr="00D864D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08F16EC" w14:textId="77777777" w:rsidR="00C36134" w:rsidRDefault="00C36134" w:rsidP="001C7295">
            <w:pPr>
              <w:jc w:val="both"/>
              <w:rPr>
                <w:rFonts w:eastAsia="Calibri"/>
                <w:sz w:val="20"/>
                <w:szCs w:val="20"/>
              </w:rPr>
            </w:pPr>
            <w:r>
              <w:rPr>
                <w:sz w:val="20"/>
              </w:rPr>
              <w:t>Inexistente</w:t>
            </w:r>
          </w:p>
          <w:sdt>
            <w:sdtPr>
              <w:rPr>
                <w:rFonts w:eastAsia="Arimo"/>
                <w:sz w:val="20"/>
                <w:szCs w:val="20"/>
              </w:rPr>
              <w:id w:val="1478949806"/>
              <w14:checkbox>
                <w14:checked w14:val="0"/>
                <w14:checkedState w14:val="2612" w14:font="MS Gothic"/>
                <w14:uncheckedState w14:val="2610" w14:font="MS Gothic"/>
              </w14:checkbox>
            </w:sdtPr>
            <w:sdtEndPr/>
            <w:sdtContent>
              <w:p w14:paraId="6F90421B" w14:textId="3C6F4AC7" w:rsidR="00C36134" w:rsidRPr="00383F06" w:rsidRDefault="00C36134"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33CF318" w14:textId="77777777" w:rsidR="00C36134" w:rsidRDefault="00C36134" w:rsidP="001C7295">
            <w:pPr>
              <w:jc w:val="both"/>
              <w:rPr>
                <w:rFonts w:eastAsia="Calibri"/>
                <w:sz w:val="20"/>
                <w:szCs w:val="20"/>
              </w:rPr>
            </w:pPr>
            <w:r>
              <w:rPr>
                <w:sz w:val="20"/>
              </w:rPr>
              <w:t>Rudimentario</w:t>
            </w:r>
          </w:p>
          <w:sdt>
            <w:sdtPr>
              <w:rPr>
                <w:rFonts w:eastAsia="Arimo"/>
                <w:sz w:val="20"/>
                <w:szCs w:val="20"/>
              </w:rPr>
              <w:id w:val="-1488161279"/>
              <w14:checkbox>
                <w14:checked w14:val="0"/>
                <w14:checkedState w14:val="2612" w14:font="MS Gothic"/>
                <w14:uncheckedState w14:val="2610" w14:font="MS Gothic"/>
              </w14:checkbox>
            </w:sdtPr>
            <w:sdtEndPr/>
            <w:sdtContent>
              <w:p w14:paraId="4CBA0D38" w14:textId="74469CA2"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E0275B" w14:textId="77777777" w:rsidR="00C36134" w:rsidRDefault="00C36134" w:rsidP="001C7295">
            <w:pPr>
              <w:jc w:val="both"/>
              <w:rPr>
                <w:rFonts w:eastAsia="Calibri"/>
                <w:sz w:val="20"/>
                <w:szCs w:val="20"/>
              </w:rPr>
            </w:pPr>
            <w:r>
              <w:rPr>
                <w:sz w:val="20"/>
              </w:rPr>
              <w:t>Básico</w:t>
            </w:r>
          </w:p>
          <w:sdt>
            <w:sdtPr>
              <w:rPr>
                <w:rFonts w:eastAsia="Arimo"/>
                <w:sz w:val="20"/>
                <w:szCs w:val="20"/>
              </w:rPr>
              <w:id w:val="1616334138"/>
              <w14:checkbox>
                <w14:checked w14:val="0"/>
                <w14:checkedState w14:val="2612" w14:font="MS Gothic"/>
                <w14:uncheckedState w14:val="2610" w14:font="MS Gothic"/>
              </w14:checkbox>
            </w:sdtPr>
            <w:sdtEndPr/>
            <w:sdtContent>
              <w:p w14:paraId="6628322F" w14:textId="0852A521"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1BE082" w14:textId="77777777" w:rsidR="00C36134" w:rsidRDefault="00C36134" w:rsidP="001C7295">
            <w:pPr>
              <w:jc w:val="both"/>
              <w:rPr>
                <w:rFonts w:eastAsia="Calibri"/>
                <w:sz w:val="20"/>
                <w:szCs w:val="20"/>
              </w:rPr>
            </w:pPr>
            <w:r>
              <w:rPr>
                <w:sz w:val="20"/>
              </w:rPr>
              <w:t>Bueno</w:t>
            </w:r>
          </w:p>
          <w:sdt>
            <w:sdtPr>
              <w:rPr>
                <w:rFonts w:eastAsia="Arimo"/>
                <w:sz w:val="20"/>
                <w:szCs w:val="20"/>
              </w:rPr>
              <w:id w:val="223574268"/>
              <w14:checkbox>
                <w14:checked w14:val="0"/>
                <w14:checkedState w14:val="2612" w14:font="MS Gothic"/>
                <w14:uncheckedState w14:val="2610" w14:font="MS Gothic"/>
              </w14:checkbox>
            </w:sdtPr>
            <w:sdtEndPr/>
            <w:sdtContent>
              <w:p w14:paraId="17DA403D" w14:textId="43809B97" w:rsidR="00C36134" w:rsidRPr="00383F06" w:rsidRDefault="00C36134"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2BAA165" w14:textId="77777777" w:rsidR="00C36134" w:rsidRDefault="00C36134" w:rsidP="001C7295">
            <w:pPr>
              <w:jc w:val="both"/>
              <w:rPr>
                <w:rFonts w:eastAsia="Calibri"/>
                <w:sz w:val="20"/>
                <w:szCs w:val="20"/>
              </w:rPr>
            </w:pPr>
            <w:r>
              <w:rPr>
                <w:sz w:val="20"/>
              </w:rPr>
              <w:t>Muy bueno</w:t>
            </w:r>
          </w:p>
          <w:sdt>
            <w:sdtPr>
              <w:rPr>
                <w:rFonts w:eastAsia="Arimo"/>
                <w:sz w:val="20"/>
                <w:szCs w:val="20"/>
              </w:rPr>
              <w:id w:val="-1183278932"/>
              <w14:checkbox>
                <w14:checked w14:val="0"/>
                <w14:checkedState w14:val="2612" w14:font="MS Gothic"/>
                <w14:uncheckedState w14:val="2610" w14:font="MS Gothic"/>
              </w14:checkbox>
            </w:sdtPr>
            <w:sdtEndPr/>
            <w:sdtContent>
              <w:p w14:paraId="4F8B8C7E" w14:textId="5CCE87FD"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18898AE" w14:textId="77777777" w:rsidR="00FA1321" w:rsidRDefault="00FA1321" w:rsidP="001C7295">
            <w:pPr>
              <w:jc w:val="both"/>
              <w:rPr>
                <w:rFonts w:eastAsia="Calibri"/>
                <w:sz w:val="20"/>
                <w:szCs w:val="20"/>
              </w:rPr>
            </w:pPr>
            <w:r>
              <w:rPr>
                <w:sz w:val="20"/>
              </w:rPr>
              <w:t>Excelente</w:t>
            </w:r>
          </w:p>
          <w:sdt>
            <w:sdtPr>
              <w:rPr>
                <w:rFonts w:eastAsia="Arimo"/>
                <w:sz w:val="20"/>
                <w:szCs w:val="20"/>
              </w:rPr>
              <w:id w:val="1803114628"/>
              <w14:checkbox>
                <w14:checked w14:val="0"/>
                <w14:checkedState w14:val="2612" w14:font="MS Gothic"/>
                <w14:uncheckedState w14:val="2610" w14:font="MS Gothic"/>
              </w14:checkbox>
            </w:sdtPr>
            <w:sdtEndPr/>
            <w:sdtContent>
              <w:p w14:paraId="1BFB00F5" w14:textId="7CC85289"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r>
      <w:tr w:rsidR="003A5991" w:rsidRPr="001C7295" w14:paraId="7C543CF8" w14:textId="77777777" w:rsidTr="003A599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ADECAF" w14:textId="77777777" w:rsidR="00C36134" w:rsidRDefault="00C36134" w:rsidP="001C7295">
            <w:pPr>
              <w:jc w:val="both"/>
              <w:rPr>
                <w:rFonts w:eastAsia="Calibri"/>
                <w:color w:val="005F9A"/>
                <w:sz w:val="20"/>
                <w:szCs w:val="20"/>
                <w:lang w:val="es-AR"/>
              </w:rPr>
            </w:pPr>
            <w:r>
              <w:rPr>
                <w:color w:val="005F9A"/>
                <w:sz w:val="20"/>
                <w:lang w:val="es-AR"/>
              </w:rPr>
              <w:t>Evidencia para este criterio de evaluación:</w:t>
            </w:r>
          </w:p>
          <w:p w14:paraId="0BF33D62" w14:textId="77777777" w:rsidR="003A5991" w:rsidRPr="00C36134" w:rsidRDefault="003A5991" w:rsidP="001C7295">
            <w:pPr>
              <w:jc w:val="both"/>
              <w:rPr>
                <w:rFonts w:eastAsia="Calibri"/>
                <w:color w:val="0000FF"/>
                <w:sz w:val="20"/>
                <w:szCs w:val="20"/>
                <w:lang w:val="es-AR"/>
              </w:rPr>
            </w:pPr>
          </w:p>
          <w:p w14:paraId="0D8682CA" w14:textId="77777777" w:rsidR="003A5991" w:rsidRPr="00C36134" w:rsidRDefault="003A5991" w:rsidP="001C7295">
            <w:pPr>
              <w:jc w:val="both"/>
              <w:rPr>
                <w:rFonts w:eastAsia="Calibri"/>
                <w:color w:val="0000FF"/>
                <w:sz w:val="20"/>
                <w:szCs w:val="20"/>
                <w:lang w:val="es-AR"/>
              </w:rPr>
            </w:pPr>
          </w:p>
        </w:tc>
      </w:tr>
    </w:tbl>
    <w:p w14:paraId="46B40222" w14:textId="7CC4C887" w:rsidR="003A5991" w:rsidRPr="00BB0CED" w:rsidRDefault="00D864D3" w:rsidP="001C7295">
      <w:pPr>
        <w:pStyle w:val="Heading4"/>
        <w:jc w:val="both"/>
        <w:rPr>
          <w:lang w:val="es-AR"/>
        </w:rPr>
      </w:pPr>
      <w:bookmarkStart w:id="8" w:name="_2cbxwlrj2ng"/>
      <w:bookmarkEnd w:id="8"/>
      <w:r>
        <w:rPr>
          <w:lang w:val="es-AR"/>
        </w:rPr>
        <w:t xml:space="preserve">Criterio de evaluación </w:t>
      </w:r>
      <w:r w:rsidR="00EA5042" w:rsidRPr="00BB0CED">
        <w:rPr>
          <w:lang w:val="es-AR"/>
        </w:rPr>
        <w:t>4: Prá</w:t>
      </w:r>
      <w:r w:rsidR="003A5991" w:rsidRPr="00BB0CED">
        <w:rPr>
          <w:lang w:val="es-AR"/>
        </w:rPr>
        <w:t>ctic</w:t>
      </w:r>
      <w:r w:rsidR="00EA5042" w:rsidRPr="00BB0CED">
        <w:rPr>
          <w:lang w:val="es-AR"/>
        </w:rPr>
        <w:t>a</w:t>
      </w:r>
    </w:p>
    <w:p w14:paraId="04234525" w14:textId="3AA58189" w:rsidR="003A5991" w:rsidRPr="006C2AD9" w:rsidRDefault="00BB0CED" w:rsidP="001C7295">
      <w:pPr>
        <w:spacing w:line="240" w:lineRule="auto"/>
        <w:jc w:val="both"/>
        <w:rPr>
          <w:sz w:val="20"/>
          <w:lang w:val="es-AR"/>
        </w:rPr>
      </w:pPr>
      <w:r w:rsidRPr="006C2AD9">
        <w:rPr>
          <w:sz w:val="20"/>
          <w:lang w:val="es-AR"/>
        </w:rPr>
        <w:t>En la práctica, los partidos políticos están representados en el Parlamento en forma proporcional al apoyo que tengan entre el electorado. Ningún partido o candidato es arbitrariamente impedido de participar en elecciones u ocupar escaños en el Parlamento.</w:t>
      </w:r>
    </w:p>
    <w:p w14:paraId="27023937" w14:textId="77777777" w:rsidR="00BB0CED" w:rsidRPr="00BB0CED" w:rsidRDefault="00BB0CED" w:rsidP="001C7295">
      <w:pPr>
        <w:spacing w:line="240" w:lineRule="auto"/>
        <w:jc w:val="both"/>
        <w:rPr>
          <w:sz w:val="20"/>
          <w:szCs w:val="20"/>
          <w:lang w:val="es-AR"/>
        </w:rPr>
      </w:pPr>
    </w:p>
    <w:tbl>
      <w:tblPr>
        <w:tblW w:w="4995" w:type="pct"/>
        <w:tblInd w:w="5" w:type="dxa"/>
        <w:tblLook w:val="0400" w:firstRow="0" w:lastRow="0" w:firstColumn="0" w:lastColumn="0" w:noHBand="0" w:noVBand="1"/>
      </w:tblPr>
      <w:tblGrid>
        <w:gridCol w:w="1517"/>
        <w:gridCol w:w="1518"/>
        <w:gridCol w:w="1518"/>
        <w:gridCol w:w="1518"/>
        <w:gridCol w:w="1518"/>
        <w:gridCol w:w="1522"/>
      </w:tblGrid>
      <w:tr w:rsidR="00C36134" w:rsidRPr="00383F06" w14:paraId="0AF94907" w14:textId="77777777" w:rsidTr="003A599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33B4E2C" w14:textId="77777777" w:rsidR="00C36134" w:rsidRDefault="00C36134" w:rsidP="001C7295">
            <w:pPr>
              <w:jc w:val="both"/>
              <w:rPr>
                <w:rFonts w:eastAsia="Calibri"/>
                <w:sz w:val="20"/>
                <w:szCs w:val="20"/>
              </w:rPr>
            </w:pPr>
            <w:r>
              <w:rPr>
                <w:sz w:val="20"/>
              </w:rPr>
              <w:t>Inexistente</w:t>
            </w:r>
          </w:p>
          <w:sdt>
            <w:sdtPr>
              <w:rPr>
                <w:rFonts w:eastAsia="Arimo"/>
                <w:sz w:val="20"/>
                <w:szCs w:val="20"/>
              </w:rPr>
              <w:id w:val="1179384782"/>
              <w14:checkbox>
                <w14:checked w14:val="0"/>
                <w14:checkedState w14:val="2612" w14:font="MS Gothic"/>
                <w14:uncheckedState w14:val="2610" w14:font="MS Gothic"/>
              </w14:checkbox>
            </w:sdtPr>
            <w:sdtEndPr/>
            <w:sdtContent>
              <w:p w14:paraId="6B6A4A3D" w14:textId="6532A19C" w:rsidR="00C36134" w:rsidRPr="00383F06" w:rsidRDefault="00C36134"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60444E" w14:textId="77777777" w:rsidR="00C36134" w:rsidRDefault="00C36134" w:rsidP="001C7295">
            <w:pPr>
              <w:jc w:val="both"/>
              <w:rPr>
                <w:rFonts w:eastAsia="Calibri"/>
                <w:sz w:val="20"/>
                <w:szCs w:val="20"/>
              </w:rPr>
            </w:pPr>
            <w:r>
              <w:rPr>
                <w:sz w:val="20"/>
              </w:rPr>
              <w:t>Rudimentario</w:t>
            </w:r>
          </w:p>
          <w:sdt>
            <w:sdtPr>
              <w:rPr>
                <w:rFonts w:eastAsia="Arimo"/>
                <w:sz w:val="20"/>
                <w:szCs w:val="20"/>
              </w:rPr>
              <w:id w:val="1950361218"/>
              <w14:checkbox>
                <w14:checked w14:val="0"/>
                <w14:checkedState w14:val="2612" w14:font="MS Gothic"/>
                <w14:uncheckedState w14:val="2610" w14:font="MS Gothic"/>
              </w14:checkbox>
            </w:sdtPr>
            <w:sdtEndPr/>
            <w:sdtContent>
              <w:p w14:paraId="40DBCC39" w14:textId="01293351"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CE9D11" w14:textId="77777777" w:rsidR="00C36134" w:rsidRDefault="00C36134" w:rsidP="001C7295">
            <w:pPr>
              <w:jc w:val="both"/>
              <w:rPr>
                <w:rFonts w:eastAsia="Calibri"/>
                <w:sz w:val="20"/>
                <w:szCs w:val="20"/>
              </w:rPr>
            </w:pPr>
            <w:r>
              <w:rPr>
                <w:sz w:val="20"/>
              </w:rPr>
              <w:t>Básico</w:t>
            </w:r>
          </w:p>
          <w:sdt>
            <w:sdtPr>
              <w:rPr>
                <w:rFonts w:eastAsia="Arimo"/>
                <w:sz w:val="20"/>
                <w:szCs w:val="20"/>
              </w:rPr>
              <w:id w:val="-1853641350"/>
              <w14:checkbox>
                <w14:checked w14:val="0"/>
                <w14:checkedState w14:val="2612" w14:font="MS Gothic"/>
                <w14:uncheckedState w14:val="2610" w14:font="MS Gothic"/>
              </w14:checkbox>
            </w:sdtPr>
            <w:sdtEndPr/>
            <w:sdtContent>
              <w:p w14:paraId="06ABD87D" w14:textId="116C3895"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71634F4" w14:textId="77777777" w:rsidR="00C36134" w:rsidRDefault="00C36134" w:rsidP="001C7295">
            <w:pPr>
              <w:jc w:val="both"/>
              <w:rPr>
                <w:rFonts w:eastAsia="Calibri"/>
                <w:sz w:val="20"/>
                <w:szCs w:val="20"/>
              </w:rPr>
            </w:pPr>
            <w:r>
              <w:rPr>
                <w:sz w:val="20"/>
              </w:rPr>
              <w:t>Bueno</w:t>
            </w:r>
          </w:p>
          <w:sdt>
            <w:sdtPr>
              <w:rPr>
                <w:rFonts w:eastAsia="Arimo"/>
                <w:sz w:val="20"/>
                <w:szCs w:val="20"/>
              </w:rPr>
              <w:id w:val="-2099402886"/>
              <w14:checkbox>
                <w14:checked w14:val="0"/>
                <w14:checkedState w14:val="2612" w14:font="MS Gothic"/>
                <w14:uncheckedState w14:val="2610" w14:font="MS Gothic"/>
              </w14:checkbox>
            </w:sdtPr>
            <w:sdtEndPr/>
            <w:sdtContent>
              <w:p w14:paraId="6543ADC3" w14:textId="79FA2784" w:rsidR="00C36134" w:rsidRPr="00383F06" w:rsidRDefault="00C36134"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D0AE374" w14:textId="77777777" w:rsidR="00C36134" w:rsidRDefault="00C36134" w:rsidP="001C7295">
            <w:pPr>
              <w:jc w:val="both"/>
              <w:rPr>
                <w:rFonts w:eastAsia="Calibri"/>
                <w:sz w:val="20"/>
                <w:szCs w:val="20"/>
              </w:rPr>
            </w:pPr>
            <w:r>
              <w:rPr>
                <w:sz w:val="20"/>
              </w:rPr>
              <w:t>Muy bueno</w:t>
            </w:r>
          </w:p>
          <w:sdt>
            <w:sdtPr>
              <w:rPr>
                <w:rFonts w:eastAsia="Arimo"/>
                <w:sz w:val="20"/>
                <w:szCs w:val="20"/>
              </w:rPr>
              <w:id w:val="1372642234"/>
              <w14:checkbox>
                <w14:checked w14:val="0"/>
                <w14:checkedState w14:val="2612" w14:font="MS Gothic"/>
                <w14:uncheckedState w14:val="2610" w14:font="MS Gothic"/>
              </w14:checkbox>
            </w:sdtPr>
            <w:sdtEndPr/>
            <w:sdtContent>
              <w:p w14:paraId="464A491D" w14:textId="05C4B24F"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0562940" w14:textId="77777777" w:rsidR="00FA1321" w:rsidRDefault="00FA1321" w:rsidP="001C7295">
            <w:pPr>
              <w:jc w:val="both"/>
              <w:rPr>
                <w:rFonts w:eastAsia="Calibri"/>
                <w:sz w:val="20"/>
                <w:szCs w:val="20"/>
              </w:rPr>
            </w:pPr>
            <w:r>
              <w:rPr>
                <w:sz w:val="20"/>
              </w:rPr>
              <w:t>Excelente</w:t>
            </w:r>
          </w:p>
          <w:sdt>
            <w:sdtPr>
              <w:rPr>
                <w:rFonts w:eastAsia="Arimo"/>
                <w:sz w:val="20"/>
                <w:szCs w:val="20"/>
              </w:rPr>
              <w:id w:val="-826665455"/>
              <w14:checkbox>
                <w14:checked w14:val="0"/>
                <w14:checkedState w14:val="2612" w14:font="MS Gothic"/>
                <w14:uncheckedState w14:val="2610" w14:font="MS Gothic"/>
              </w14:checkbox>
            </w:sdtPr>
            <w:sdtEndPr/>
            <w:sdtContent>
              <w:p w14:paraId="7B947FD7" w14:textId="4A0B00AD"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r>
      <w:tr w:rsidR="003A5991" w:rsidRPr="001C7295" w14:paraId="1503AD5D" w14:textId="77777777" w:rsidTr="003A599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D5C8EF" w14:textId="77777777" w:rsidR="00C36134" w:rsidRDefault="00C36134" w:rsidP="001C7295">
            <w:pPr>
              <w:jc w:val="both"/>
              <w:rPr>
                <w:rFonts w:eastAsia="Calibri"/>
                <w:color w:val="005F9A"/>
                <w:sz w:val="20"/>
                <w:szCs w:val="20"/>
                <w:lang w:val="es-AR"/>
              </w:rPr>
            </w:pPr>
            <w:r>
              <w:rPr>
                <w:color w:val="005F9A"/>
                <w:sz w:val="20"/>
                <w:lang w:val="es-AR"/>
              </w:rPr>
              <w:t>Evidencia para este criterio de evaluación:</w:t>
            </w:r>
          </w:p>
          <w:p w14:paraId="1BDD8374" w14:textId="77777777" w:rsidR="003A5991" w:rsidRPr="00C36134" w:rsidRDefault="003A5991" w:rsidP="001C7295">
            <w:pPr>
              <w:jc w:val="both"/>
              <w:rPr>
                <w:rFonts w:eastAsia="Calibri"/>
                <w:color w:val="0000FF"/>
                <w:sz w:val="20"/>
                <w:szCs w:val="20"/>
                <w:lang w:val="es-AR"/>
              </w:rPr>
            </w:pPr>
          </w:p>
          <w:p w14:paraId="1C08B490" w14:textId="77777777" w:rsidR="003A5991" w:rsidRPr="00C36134" w:rsidRDefault="003A5991" w:rsidP="001C7295">
            <w:pPr>
              <w:jc w:val="both"/>
              <w:rPr>
                <w:rFonts w:eastAsia="Calibri"/>
                <w:color w:val="0000FF"/>
                <w:sz w:val="20"/>
                <w:szCs w:val="20"/>
                <w:lang w:val="es-AR"/>
              </w:rPr>
            </w:pPr>
          </w:p>
        </w:tc>
      </w:tr>
    </w:tbl>
    <w:p w14:paraId="51E78D4D" w14:textId="77777777" w:rsidR="00C36134" w:rsidRPr="00383F06" w:rsidRDefault="00C36134" w:rsidP="001C7295">
      <w:pPr>
        <w:pStyle w:val="section-title"/>
        <w:jc w:val="both"/>
      </w:pPr>
      <w:bookmarkStart w:id="9" w:name="_lnxbz9"/>
      <w:bookmarkEnd w:id="9"/>
      <w:r>
        <w:t>Recomendac</w:t>
      </w:r>
      <w:r w:rsidRPr="00383F06">
        <w:t>ion</w:t>
      </w:r>
      <w:r>
        <w:t>e</w:t>
      </w:r>
      <w:r w:rsidRPr="00383F06">
        <w:t>s</w:t>
      </w:r>
      <w:r>
        <w:t xml:space="preserve"> para el cambio</w:t>
      </w:r>
    </w:p>
    <w:tbl>
      <w:tblPr>
        <w:tblStyle w:val="TableGrid"/>
        <w:tblW w:w="5000" w:type="pct"/>
        <w:tblLook w:val="04A0" w:firstRow="1" w:lastRow="0" w:firstColumn="1" w:lastColumn="0" w:noHBand="0" w:noVBand="1"/>
      </w:tblPr>
      <w:tblGrid>
        <w:gridCol w:w="9120"/>
      </w:tblGrid>
      <w:tr w:rsidR="003A5991" w:rsidRPr="001C7295" w14:paraId="7235FACD" w14:textId="77777777" w:rsidTr="003A5991">
        <w:trPr>
          <w:trHeight w:val="1440"/>
        </w:trPr>
        <w:tc>
          <w:tcPr>
            <w:tcW w:w="5000" w:type="pct"/>
            <w:tcBorders>
              <w:top w:val="single" w:sz="4" w:space="0" w:color="auto"/>
              <w:left w:val="single" w:sz="4" w:space="0" w:color="auto"/>
              <w:bottom w:val="single" w:sz="4" w:space="0" w:color="auto"/>
              <w:right w:val="single" w:sz="4" w:space="0" w:color="auto"/>
            </w:tcBorders>
            <w:hideMark/>
          </w:tcPr>
          <w:p w14:paraId="110AD495" w14:textId="77777777" w:rsidR="00C36134" w:rsidRDefault="00C36134" w:rsidP="001C7295">
            <w:pPr>
              <w:spacing w:before="120"/>
              <w:jc w:val="both"/>
              <w:rPr>
                <w:sz w:val="20"/>
                <w:szCs w:val="20"/>
                <w:lang w:val="es-AR"/>
              </w:rPr>
            </w:pPr>
            <w:r>
              <w:rPr>
                <w:i/>
                <w:sz w:val="20"/>
                <w:shd w:val="clear" w:color="auto" w:fill="FFFFFF"/>
                <w:lang w:val="es-AR"/>
              </w:rPr>
              <w:t>Utilice este espacio para anotar las recomendaciones y las ideas para fortalecer las reglamentaciones y prácticas en esta área.</w:t>
            </w:r>
          </w:p>
          <w:p w14:paraId="3507402E" w14:textId="6811E1A8" w:rsidR="003A5991" w:rsidRPr="00C36134" w:rsidRDefault="003A5991" w:rsidP="001C7295">
            <w:pPr>
              <w:keepNext/>
              <w:keepLines/>
              <w:jc w:val="both"/>
              <w:rPr>
                <w:rFonts w:cs="Arial"/>
                <w:sz w:val="20"/>
                <w:szCs w:val="20"/>
                <w:lang w:val="es-AR"/>
              </w:rPr>
            </w:pPr>
          </w:p>
        </w:tc>
      </w:tr>
    </w:tbl>
    <w:p w14:paraId="3985D313" w14:textId="77777777" w:rsidR="006179BB" w:rsidRPr="006C2AD9" w:rsidRDefault="006179BB" w:rsidP="001C7295">
      <w:pPr>
        <w:pStyle w:val="section-title"/>
        <w:jc w:val="both"/>
        <w:rPr>
          <w:lang w:val="es-AR"/>
        </w:rPr>
      </w:pPr>
    </w:p>
    <w:p w14:paraId="1BE37F5D" w14:textId="455359AC" w:rsidR="003A5991" w:rsidRPr="00383F06" w:rsidRDefault="00C36134" w:rsidP="001C7295">
      <w:pPr>
        <w:pStyle w:val="section-title"/>
        <w:jc w:val="both"/>
      </w:pPr>
      <w:r>
        <w:t>Fuentes y lecturas adicionales</w:t>
      </w:r>
    </w:p>
    <w:p w14:paraId="0199D40D" w14:textId="6F4EAEA2" w:rsidR="003A5991" w:rsidRPr="00383F06" w:rsidRDefault="00EA28D0" w:rsidP="001C7295">
      <w:pPr>
        <w:numPr>
          <w:ilvl w:val="0"/>
          <w:numId w:val="13"/>
        </w:numPr>
        <w:spacing w:line="240" w:lineRule="auto"/>
        <w:ind w:left="562" w:hanging="562"/>
        <w:jc w:val="both"/>
        <w:rPr>
          <w:sz w:val="20"/>
          <w:szCs w:val="20"/>
        </w:rPr>
      </w:pPr>
      <w:r w:rsidRPr="00383F06">
        <w:rPr>
          <w:sz w:val="20"/>
        </w:rPr>
        <w:t>European Commission for Democracy through Law (</w:t>
      </w:r>
      <w:r w:rsidR="003A5991" w:rsidRPr="00383F06">
        <w:rPr>
          <w:sz w:val="20"/>
        </w:rPr>
        <w:t>Venice Commission</w:t>
      </w:r>
      <w:r w:rsidRPr="00383F06">
        <w:rPr>
          <w:sz w:val="20"/>
        </w:rPr>
        <w:t>)</w:t>
      </w:r>
      <w:r w:rsidR="003A5991" w:rsidRPr="00383F06">
        <w:rPr>
          <w:sz w:val="20"/>
        </w:rPr>
        <w:t xml:space="preserve">, </w:t>
      </w:r>
      <w:hyperlink r:id="rId11">
        <w:r w:rsidR="003A5991" w:rsidRPr="00383F06">
          <w:rPr>
            <w:i/>
            <w:color w:val="0563C1"/>
            <w:sz w:val="20"/>
            <w:u w:val="single"/>
          </w:rPr>
          <w:t>Report on thresholds and other features of electoral systems which bar parties from access to parliament</w:t>
        </w:r>
      </w:hyperlink>
      <w:r w:rsidR="003A5991" w:rsidRPr="00383F06">
        <w:rPr>
          <w:sz w:val="20"/>
        </w:rPr>
        <w:t xml:space="preserve"> (2010).</w:t>
      </w:r>
    </w:p>
    <w:p w14:paraId="1C89CA5D" w14:textId="77777777" w:rsidR="003A5991" w:rsidRPr="00383F06" w:rsidRDefault="003A5991" w:rsidP="001C7295">
      <w:pPr>
        <w:spacing w:line="240" w:lineRule="auto"/>
        <w:jc w:val="both"/>
        <w:rPr>
          <w:sz w:val="20"/>
          <w:szCs w:val="20"/>
        </w:rPr>
      </w:pPr>
    </w:p>
    <w:p w14:paraId="6D2523B6" w14:textId="77777777" w:rsidR="003A5991" w:rsidRPr="00383F06" w:rsidRDefault="003A5991" w:rsidP="001C7295">
      <w:pPr>
        <w:spacing w:line="240" w:lineRule="auto"/>
        <w:jc w:val="both"/>
        <w:rPr>
          <w:sz w:val="20"/>
          <w:szCs w:val="20"/>
        </w:rPr>
      </w:pPr>
    </w:p>
    <w:p w14:paraId="44D7FA6F" w14:textId="77777777" w:rsidR="003A5991" w:rsidRPr="00383F06" w:rsidRDefault="003A5991" w:rsidP="001C7295">
      <w:pPr>
        <w:spacing w:line="240" w:lineRule="auto"/>
        <w:jc w:val="both"/>
        <w:rPr>
          <w:sz w:val="20"/>
          <w:szCs w:val="20"/>
        </w:rPr>
      </w:pPr>
    </w:p>
    <w:p w14:paraId="2CAF598E" w14:textId="77777777" w:rsidR="003A5991" w:rsidRPr="00383F06" w:rsidRDefault="003A5991" w:rsidP="001C7295">
      <w:pPr>
        <w:spacing w:line="240" w:lineRule="auto"/>
        <w:jc w:val="both"/>
        <w:rPr>
          <w:sz w:val="20"/>
          <w:szCs w:val="20"/>
        </w:rPr>
      </w:pPr>
    </w:p>
    <w:p w14:paraId="5E0B5F45" w14:textId="77777777" w:rsidR="003A5991" w:rsidRPr="00383F06" w:rsidRDefault="003A5991" w:rsidP="001C7295">
      <w:pPr>
        <w:spacing w:line="240" w:lineRule="auto"/>
        <w:jc w:val="both"/>
        <w:rPr>
          <w:sz w:val="20"/>
          <w:szCs w:val="20"/>
        </w:rPr>
      </w:pPr>
    </w:p>
    <w:p w14:paraId="7552CD3A" w14:textId="77777777" w:rsidR="003A5991" w:rsidRPr="00383F06" w:rsidRDefault="003A5991" w:rsidP="001C7295">
      <w:pPr>
        <w:spacing w:line="240" w:lineRule="auto"/>
        <w:jc w:val="both"/>
        <w:rPr>
          <w:sz w:val="20"/>
          <w:szCs w:val="20"/>
        </w:rPr>
      </w:pPr>
    </w:p>
    <w:p w14:paraId="0498313F" w14:textId="77777777" w:rsidR="003A5991" w:rsidRPr="00383F06" w:rsidRDefault="003A5991" w:rsidP="001C7295">
      <w:pPr>
        <w:spacing w:line="240" w:lineRule="auto"/>
        <w:jc w:val="both"/>
        <w:rPr>
          <w:sz w:val="20"/>
          <w:szCs w:val="20"/>
        </w:rPr>
      </w:pPr>
    </w:p>
    <w:p w14:paraId="5DA5E513" w14:textId="77777777" w:rsidR="003A5991" w:rsidRPr="00383F06" w:rsidRDefault="003A5991" w:rsidP="001C7295">
      <w:pPr>
        <w:spacing w:line="240" w:lineRule="auto"/>
        <w:jc w:val="both"/>
        <w:rPr>
          <w:sz w:val="20"/>
          <w:szCs w:val="20"/>
        </w:rPr>
      </w:pPr>
    </w:p>
    <w:p w14:paraId="4051E3AB" w14:textId="77777777" w:rsidR="003A5991" w:rsidRPr="00383F06" w:rsidRDefault="003A5991" w:rsidP="001C7295">
      <w:pPr>
        <w:spacing w:line="240" w:lineRule="auto"/>
        <w:jc w:val="both"/>
        <w:rPr>
          <w:sz w:val="20"/>
          <w:szCs w:val="20"/>
        </w:rPr>
      </w:pPr>
    </w:p>
    <w:p w14:paraId="2097E1D4" w14:textId="77777777" w:rsidR="003A5991" w:rsidRPr="00383F06" w:rsidRDefault="003A5991" w:rsidP="001C7295">
      <w:pPr>
        <w:spacing w:line="240" w:lineRule="auto"/>
        <w:jc w:val="both"/>
        <w:rPr>
          <w:sz w:val="20"/>
          <w:szCs w:val="20"/>
        </w:rPr>
      </w:pPr>
    </w:p>
    <w:p w14:paraId="137739A5" w14:textId="5FEB30E0" w:rsidR="00FA1321" w:rsidRPr="00FA1321" w:rsidRDefault="00484902" w:rsidP="001C7295">
      <w:pPr>
        <w:pStyle w:val="Dimension"/>
        <w:rPr>
          <w:lang w:val="es-AR"/>
        </w:rPr>
      </w:pPr>
      <w:bookmarkStart w:id="10" w:name="_35nkun2"/>
      <w:bookmarkEnd w:id="10"/>
      <w:r>
        <w:rPr>
          <w:lang w:val="es-AR"/>
        </w:rPr>
        <w:lastRenderedPageBreak/>
        <w:t>Dimensió</w:t>
      </w:r>
      <w:r w:rsidR="003A5991" w:rsidRPr="005F7F1B">
        <w:rPr>
          <w:lang w:val="es-AR"/>
        </w:rPr>
        <w:t>n 7.2.2: Representa</w:t>
      </w:r>
      <w:r w:rsidR="005F7F1B" w:rsidRPr="005F7F1B">
        <w:rPr>
          <w:lang w:val="es-AR"/>
        </w:rPr>
        <w:t>ción de las mujeres</w:t>
      </w:r>
      <w:r w:rsidR="003A5991" w:rsidRPr="005F7F1B">
        <w:rPr>
          <w:lang w:val="es-AR"/>
        </w:rPr>
        <w:t xml:space="preserve"> </w:t>
      </w:r>
    </w:p>
    <w:tbl>
      <w:tblPr>
        <w:tblStyle w:val="TableGrid"/>
        <w:tblW w:w="0" w:type="auto"/>
        <w:shd w:val="clear" w:color="auto" w:fill="EEEEEE"/>
        <w:tblLook w:val="04A0" w:firstRow="1" w:lastRow="0" w:firstColumn="1" w:lastColumn="0" w:noHBand="0" w:noVBand="1"/>
      </w:tblPr>
      <w:tblGrid>
        <w:gridCol w:w="9120"/>
      </w:tblGrid>
      <w:tr w:rsidR="00D507D4" w:rsidRPr="00383F06" w14:paraId="6B2C2145" w14:textId="77777777" w:rsidTr="00D864D3">
        <w:tc>
          <w:tcPr>
            <w:tcW w:w="9120" w:type="dxa"/>
            <w:shd w:val="clear" w:color="auto" w:fill="EEEEEE"/>
          </w:tcPr>
          <w:p w14:paraId="1BAF5123" w14:textId="77777777" w:rsidR="00C36134" w:rsidRPr="00D864D3" w:rsidRDefault="00C36134" w:rsidP="001C7295">
            <w:pPr>
              <w:jc w:val="both"/>
              <w:rPr>
                <w:rFonts w:eastAsia="Arial" w:cs="Arial"/>
                <w:sz w:val="20"/>
                <w:szCs w:val="20"/>
                <w:lang w:val="es-AR"/>
              </w:rPr>
            </w:pPr>
            <w:bookmarkStart w:id="11" w:name="_1ksv4uv"/>
            <w:bookmarkEnd w:id="11"/>
            <w:r w:rsidRPr="00D864D3">
              <w:rPr>
                <w:sz w:val="20"/>
                <w:lang w:val="es-AR"/>
              </w:rPr>
              <w:t>Esta dimensión es parte de:</w:t>
            </w:r>
          </w:p>
          <w:p w14:paraId="0CCA4F85" w14:textId="77777777" w:rsidR="00742BE2" w:rsidRPr="00742BE2" w:rsidRDefault="00742BE2" w:rsidP="001C7295">
            <w:pPr>
              <w:pStyle w:val="ListParagraph"/>
              <w:numPr>
                <w:ilvl w:val="0"/>
                <w:numId w:val="17"/>
              </w:numPr>
              <w:jc w:val="both"/>
              <w:rPr>
                <w:sz w:val="20"/>
                <w:szCs w:val="20"/>
                <w:lang w:val="es-AR"/>
              </w:rPr>
            </w:pPr>
            <w:r w:rsidRPr="00742BE2">
              <w:rPr>
                <w:sz w:val="20"/>
                <w:lang w:val="es-AR"/>
              </w:rPr>
              <w:t>Indicador 7.</w:t>
            </w:r>
            <w:r>
              <w:rPr>
                <w:sz w:val="20"/>
                <w:lang w:val="es-AR"/>
              </w:rPr>
              <w:t>2: Composición del Parlamento</w:t>
            </w:r>
          </w:p>
          <w:p w14:paraId="29C44F8A" w14:textId="78A49BF1" w:rsidR="00D507D4" w:rsidRPr="00383F06" w:rsidRDefault="00C36134" w:rsidP="001C7295">
            <w:pPr>
              <w:pStyle w:val="ListParagraph"/>
              <w:numPr>
                <w:ilvl w:val="0"/>
                <w:numId w:val="17"/>
              </w:numPr>
              <w:jc w:val="both"/>
              <w:rPr>
                <w:szCs w:val="20"/>
              </w:rPr>
            </w:pPr>
            <w:r>
              <w:rPr>
                <w:sz w:val="20"/>
              </w:rPr>
              <w:t>Meta</w:t>
            </w:r>
            <w:r w:rsidRPr="00383F06">
              <w:rPr>
                <w:sz w:val="20"/>
              </w:rPr>
              <w:t xml:space="preserve"> 7: </w:t>
            </w:r>
            <w:r w:rsidR="001C7295" w:rsidRPr="00742BE2">
              <w:rPr>
                <w:sz w:val="20"/>
                <w:lang w:val="es-AR"/>
              </w:rPr>
              <w:t>Parlamento</w:t>
            </w:r>
            <w:r w:rsidR="001C7295">
              <w:rPr>
                <w:sz w:val="20"/>
                <w:lang w:val="es-AR"/>
              </w:rPr>
              <w:t>s</w:t>
            </w:r>
            <w:r w:rsidR="001C7295" w:rsidRPr="00742BE2">
              <w:rPr>
                <w:sz w:val="20"/>
                <w:lang w:val="es-AR"/>
              </w:rPr>
              <w:t xml:space="preserve"> representativo</w:t>
            </w:r>
            <w:r w:rsidR="001C7295">
              <w:rPr>
                <w:sz w:val="20"/>
                <w:lang w:val="es-AR"/>
              </w:rPr>
              <w:t>s</w:t>
            </w:r>
          </w:p>
        </w:tc>
      </w:tr>
    </w:tbl>
    <w:p w14:paraId="5D7BD472" w14:textId="77777777" w:rsidR="00D864D3" w:rsidRPr="001335DD" w:rsidRDefault="00D864D3" w:rsidP="001C7295">
      <w:pPr>
        <w:pStyle w:val="section-title"/>
        <w:jc w:val="both"/>
      </w:pPr>
      <w:r>
        <w:t>Acerca de esta dimensión</w:t>
      </w:r>
    </w:p>
    <w:p w14:paraId="581B54C9" w14:textId="03AFAB06" w:rsidR="003A5991" w:rsidRPr="006C2AD9" w:rsidRDefault="00484902" w:rsidP="001C7295">
      <w:pPr>
        <w:spacing w:line="240" w:lineRule="auto"/>
        <w:jc w:val="both"/>
        <w:rPr>
          <w:sz w:val="20"/>
          <w:lang w:val="es-AR"/>
        </w:rPr>
      </w:pPr>
      <w:r w:rsidRPr="006C2AD9">
        <w:rPr>
          <w:sz w:val="20"/>
          <w:lang w:val="es-AR"/>
        </w:rPr>
        <w:t>Esta dimensión se refiere al marco legal y a los mecanismos establecidos para lograr la paridad de género en la composición del parlamento, así como a los medios para avanzar hacia este objetivo.</w:t>
      </w:r>
    </w:p>
    <w:p w14:paraId="0540B0A4" w14:textId="77777777" w:rsidR="00484902" w:rsidRPr="006C2AD9" w:rsidRDefault="00484902" w:rsidP="001C7295">
      <w:pPr>
        <w:spacing w:line="240" w:lineRule="auto"/>
        <w:jc w:val="both"/>
        <w:rPr>
          <w:sz w:val="20"/>
          <w:lang w:val="es-AR"/>
        </w:rPr>
      </w:pPr>
    </w:p>
    <w:p w14:paraId="2B907D4F" w14:textId="04B5C7D8" w:rsidR="003A5991" w:rsidRPr="006C2AD9" w:rsidRDefault="00484902" w:rsidP="001C7295">
      <w:pPr>
        <w:spacing w:line="240" w:lineRule="auto"/>
        <w:jc w:val="both"/>
        <w:rPr>
          <w:sz w:val="20"/>
          <w:lang w:val="es-AR"/>
        </w:rPr>
      </w:pPr>
      <w:r w:rsidRPr="006C2AD9">
        <w:rPr>
          <w:sz w:val="20"/>
          <w:lang w:val="es-AR"/>
        </w:rPr>
        <w:t xml:space="preserve">El marco legal debe garantizar igualdad de oportunidades para la participación política de las mujeres y un entorno electoral libre de barreras y violencia. </w:t>
      </w:r>
    </w:p>
    <w:p w14:paraId="612414D1" w14:textId="77777777" w:rsidR="003A5991" w:rsidRPr="006C2AD9" w:rsidRDefault="003A5991" w:rsidP="001C7295">
      <w:pPr>
        <w:spacing w:line="240" w:lineRule="auto"/>
        <w:jc w:val="both"/>
        <w:rPr>
          <w:sz w:val="12"/>
          <w:szCs w:val="20"/>
          <w:lang w:val="es-AR"/>
        </w:rPr>
      </w:pPr>
    </w:p>
    <w:p w14:paraId="4C23AFAA" w14:textId="58FF2DA0" w:rsidR="00484902" w:rsidRPr="00484902" w:rsidRDefault="00484902" w:rsidP="001C7295">
      <w:pPr>
        <w:spacing w:line="240" w:lineRule="auto"/>
        <w:jc w:val="both"/>
        <w:rPr>
          <w:sz w:val="20"/>
          <w:lang w:val="es-AR"/>
        </w:rPr>
      </w:pPr>
      <w:r>
        <w:rPr>
          <w:sz w:val="20"/>
          <w:lang w:val="es-AR"/>
        </w:rPr>
        <w:t>El P</w:t>
      </w:r>
      <w:r w:rsidRPr="00484902">
        <w:rPr>
          <w:sz w:val="20"/>
          <w:lang w:val="es-AR"/>
        </w:rPr>
        <w:t xml:space="preserve">arlamento puede tomar medidas hacia la paridad de género </w:t>
      </w:r>
      <w:r>
        <w:rPr>
          <w:sz w:val="20"/>
          <w:lang w:val="es-AR"/>
        </w:rPr>
        <w:t xml:space="preserve">parlamentaria sancionando </w:t>
      </w:r>
      <w:r w:rsidRPr="00484902">
        <w:rPr>
          <w:sz w:val="20"/>
          <w:lang w:val="es-AR"/>
        </w:rPr>
        <w:t>legisl</w:t>
      </w:r>
      <w:r>
        <w:rPr>
          <w:sz w:val="20"/>
          <w:lang w:val="es-AR"/>
        </w:rPr>
        <w:t xml:space="preserve">ación sobre medidas como cuotas o cupos </w:t>
      </w:r>
      <w:r w:rsidRPr="00484902">
        <w:rPr>
          <w:sz w:val="20"/>
          <w:lang w:val="es-AR"/>
        </w:rPr>
        <w:t xml:space="preserve">para candidatas o escaños reservados. Muchos países han demostrado que </w:t>
      </w:r>
      <w:r>
        <w:rPr>
          <w:sz w:val="20"/>
          <w:lang w:val="es-AR"/>
        </w:rPr>
        <w:t>los cupos --</w:t>
      </w:r>
      <w:r w:rsidRPr="00484902">
        <w:rPr>
          <w:sz w:val="20"/>
          <w:lang w:val="es-AR"/>
        </w:rPr>
        <w:t>i</w:t>
      </w:r>
      <w:r>
        <w:rPr>
          <w:sz w:val="20"/>
          <w:lang w:val="es-AR"/>
        </w:rPr>
        <w:t>ncluyendo su diseño y objetivos--</w:t>
      </w:r>
      <w:r w:rsidRPr="00484902">
        <w:rPr>
          <w:sz w:val="20"/>
          <w:lang w:val="es-AR"/>
        </w:rPr>
        <w:t xml:space="preserve"> tienen un impacto positivo significativo en la representación de las mujeres.</w:t>
      </w:r>
    </w:p>
    <w:p w14:paraId="3DA89D26" w14:textId="79CEE3DE" w:rsidR="004017FC" w:rsidRPr="006C2AD9" w:rsidRDefault="004017FC" w:rsidP="001C7295">
      <w:pPr>
        <w:spacing w:line="240" w:lineRule="auto"/>
        <w:jc w:val="both"/>
        <w:rPr>
          <w:sz w:val="12"/>
          <w:lang w:val="es-AR"/>
        </w:rPr>
      </w:pPr>
    </w:p>
    <w:p w14:paraId="1108BA81" w14:textId="0008B489" w:rsidR="004017FC" w:rsidRPr="00FA1321" w:rsidRDefault="00484902" w:rsidP="001C7295">
      <w:pPr>
        <w:spacing w:line="240" w:lineRule="auto"/>
        <w:jc w:val="both"/>
        <w:rPr>
          <w:sz w:val="20"/>
          <w:lang w:val="es-AR"/>
        </w:rPr>
      </w:pPr>
      <w:r w:rsidRPr="00FA1321">
        <w:rPr>
          <w:sz w:val="20"/>
          <w:lang w:val="es-AR"/>
        </w:rPr>
        <w:t xml:space="preserve">El </w:t>
      </w:r>
      <w:r w:rsidR="004017FC" w:rsidRPr="00FA1321">
        <w:rPr>
          <w:sz w:val="20"/>
          <w:lang w:val="es-AR"/>
        </w:rPr>
        <w:t>Parlament</w:t>
      </w:r>
      <w:r w:rsidRPr="00FA1321">
        <w:rPr>
          <w:sz w:val="20"/>
          <w:lang w:val="es-AR"/>
        </w:rPr>
        <w:t xml:space="preserve">o también tiene un rol protagónico en el combate contra la violencia </w:t>
      </w:r>
      <w:r w:rsidR="00FA1321">
        <w:rPr>
          <w:sz w:val="20"/>
          <w:lang w:val="es-AR"/>
        </w:rPr>
        <w:t xml:space="preserve">hacia la mujer </w:t>
      </w:r>
      <w:r w:rsidR="00FA1321" w:rsidRPr="00FA1321">
        <w:rPr>
          <w:sz w:val="20"/>
          <w:lang w:val="es-AR"/>
        </w:rPr>
        <w:t>en la pol</w:t>
      </w:r>
      <w:r w:rsidR="00FA1321">
        <w:rPr>
          <w:sz w:val="20"/>
          <w:lang w:val="es-AR"/>
        </w:rPr>
        <w:t>ítica, así como en la sociedad en general.</w:t>
      </w:r>
      <w:r w:rsidR="004017FC" w:rsidRPr="00FA1321">
        <w:rPr>
          <w:sz w:val="20"/>
          <w:lang w:val="es-AR"/>
        </w:rPr>
        <w:t xml:space="preserve"> </w:t>
      </w:r>
    </w:p>
    <w:p w14:paraId="63CE9E27" w14:textId="77777777" w:rsidR="004017FC" w:rsidRPr="006179BB" w:rsidRDefault="004017FC" w:rsidP="001C7295">
      <w:pPr>
        <w:spacing w:line="240" w:lineRule="auto"/>
        <w:jc w:val="both"/>
        <w:rPr>
          <w:sz w:val="12"/>
          <w:lang w:val="es-AR"/>
        </w:rPr>
      </w:pPr>
    </w:p>
    <w:p w14:paraId="5BEC4D92" w14:textId="67AD7A9A" w:rsidR="003A5991" w:rsidRPr="005F7F1B" w:rsidRDefault="00FA1321" w:rsidP="001C7295">
      <w:pPr>
        <w:spacing w:line="240" w:lineRule="auto"/>
        <w:jc w:val="both"/>
        <w:rPr>
          <w:sz w:val="20"/>
          <w:szCs w:val="20"/>
          <w:lang w:val="es-AR"/>
        </w:rPr>
      </w:pPr>
      <w:r w:rsidRPr="00FA1321">
        <w:rPr>
          <w:sz w:val="20"/>
          <w:lang w:val="es-AR"/>
        </w:rPr>
        <w:t>La cantidad de mujeres en el Parlamento es solo una de las formas de medir el progreso</w:t>
      </w:r>
      <w:r>
        <w:rPr>
          <w:sz w:val="20"/>
          <w:lang w:val="es-AR"/>
        </w:rPr>
        <w:t xml:space="preserve"> hacia un institución parlamentaria sensible a las cuestiones de género. </w:t>
      </w:r>
      <w:r w:rsidR="005F7F1B">
        <w:rPr>
          <w:sz w:val="20"/>
          <w:lang w:val="es-AR"/>
        </w:rPr>
        <w:t>Ver también</w:t>
      </w:r>
      <w:r w:rsidR="003A5991" w:rsidRPr="005F7F1B">
        <w:rPr>
          <w:sz w:val="20"/>
          <w:lang w:val="es-AR"/>
        </w:rPr>
        <w:t xml:space="preserve"> </w:t>
      </w:r>
      <w:r w:rsidR="00EA5042" w:rsidRPr="005F7F1B">
        <w:rPr>
          <w:i/>
          <w:sz w:val="20"/>
          <w:lang w:val="es-AR"/>
        </w:rPr>
        <w:t>5.1.3</w:t>
      </w:r>
      <w:r w:rsidR="003A5991" w:rsidRPr="005F7F1B">
        <w:rPr>
          <w:i/>
          <w:sz w:val="20"/>
          <w:lang w:val="es-AR"/>
        </w:rPr>
        <w:t xml:space="preserve">: </w:t>
      </w:r>
      <w:r w:rsidR="005F7F1B" w:rsidRPr="005F7F1B">
        <w:rPr>
          <w:i/>
          <w:sz w:val="20"/>
          <w:lang w:val="es-AR"/>
        </w:rPr>
        <w:t>Integración de la perspectiva de género</w:t>
      </w:r>
      <w:r w:rsidR="006F6114" w:rsidRPr="005F7F1B">
        <w:rPr>
          <w:i/>
          <w:iCs/>
          <w:sz w:val="20"/>
          <w:lang w:val="es-AR"/>
        </w:rPr>
        <w:t>,</w:t>
      </w:r>
      <w:r w:rsidR="003A5991" w:rsidRPr="005F7F1B">
        <w:rPr>
          <w:sz w:val="20"/>
          <w:lang w:val="es-AR"/>
        </w:rPr>
        <w:t xml:space="preserve"> </w:t>
      </w:r>
      <w:r w:rsidR="00742BE2">
        <w:rPr>
          <w:i/>
          <w:sz w:val="20"/>
          <w:lang w:val="es-AR"/>
        </w:rPr>
        <w:t>5.1.4</w:t>
      </w:r>
      <w:r w:rsidR="003A5991" w:rsidRPr="005F7F1B">
        <w:rPr>
          <w:i/>
          <w:sz w:val="20"/>
          <w:lang w:val="es-AR"/>
        </w:rPr>
        <w:t xml:space="preserve">: </w:t>
      </w:r>
      <w:r w:rsidR="005F7F1B" w:rsidRPr="005F7F1B">
        <w:rPr>
          <w:i/>
          <w:sz w:val="20"/>
          <w:lang w:val="es-AR"/>
        </w:rPr>
        <w:t xml:space="preserve">Presupuesto con perspectiva de género </w:t>
      </w:r>
      <w:r w:rsidR="005F7F1B" w:rsidRPr="005F7F1B">
        <w:rPr>
          <w:sz w:val="20"/>
          <w:lang w:val="es-AR"/>
        </w:rPr>
        <w:t>y</w:t>
      </w:r>
      <w:r w:rsidR="006F6114" w:rsidRPr="005F7F1B">
        <w:rPr>
          <w:sz w:val="20"/>
          <w:lang w:val="es-AR"/>
        </w:rPr>
        <w:t xml:space="preserve"> </w:t>
      </w:r>
      <w:r w:rsidR="005F7F1B">
        <w:rPr>
          <w:i/>
          <w:iCs/>
          <w:sz w:val="20"/>
          <w:lang w:val="es-AR"/>
        </w:rPr>
        <w:t>Dimensió</w:t>
      </w:r>
      <w:r w:rsidR="006F6114" w:rsidRPr="005F7F1B">
        <w:rPr>
          <w:i/>
          <w:iCs/>
          <w:sz w:val="20"/>
          <w:lang w:val="es-AR"/>
        </w:rPr>
        <w:t>n</w:t>
      </w:r>
      <w:r w:rsidR="006F6114" w:rsidRPr="005F7F1B">
        <w:rPr>
          <w:sz w:val="20"/>
          <w:lang w:val="es-AR"/>
        </w:rPr>
        <w:t xml:space="preserve"> </w:t>
      </w:r>
      <w:r w:rsidR="006F6114" w:rsidRPr="005F7F1B">
        <w:rPr>
          <w:i/>
          <w:sz w:val="20"/>
          <w:lang w:val="es-AR"/>
        </w:rPr>
        <w:t xml:space="preserve">7.3.3: </w:t>
      </w:r>
      <w:r w:rsidR="005F7F1B">
        <w:rPr>
          <w:i/>
          <w:sz w:val="20"/>
          <w:lang w:val="es-AR"/>
        </w:rPr>
        <w:t>Equidad de género y edad en los cuerpos parlamentarios</w:t>
      </w:r>
    </w:p>
    <w:p w14:paraId="24CDBB0D" w14:textId="77777777" w:rsidR="00D864D3" w:rsidRDefault="00D864D3" w:rsidP="001C7295">
      <w:pPr>
        <w:pStyle w:val="section-title"/>
        <w:jc w:val="both"/>
        <w:rPr>
          <w:lang w:val="es-AR"/>
        </w:rPr>
      </w:pPr>
      <w:r>
        <w:rPr>
          <w:lang w:val="es-AR"/>
        </w:rPr>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3A5991" w:rsidRPr="00B36178" w14:paraId="0B1BBCB6" w14:textId="77777777" w:rsidTr="00D507D4">
        <w:trPr>
          <w:trHeight w:val="2323"/>
        </w:trPr>
        <w:tc>
          <w:tcPr>
            <w:tcW w:w="5000" w:type="pct"/>
            <w:shd w:val="clear" w:color="auto" w:fill="EEEEEE"/>
          </w:tcPr>
          <w:p w14:paraId="33424AFB" w14:textId="415E91C7" w:rsidR="003A5991" w:rsidRPr="00680D03" w:rsidRDefault="00680D03" w:rsidP="001C7295">
            <w:pPr>
              <w:keepNext/>
              <w:spacing w:before="120" w:line="240" w:lineRule="auto"/>
              <w:jc w:val="both"/>
              <w:rPr>
                <w:i/>
                <w:sz w:val="20"/>
                <w:szCs w:val="20"/>
                <w:lang w:val="es-AR"/>
              </w:rPr>
            </w:pPr>
            <w:r>
              <w:rPr>
                <w:i/>
                <w:sz w:val="20"/>
                <w:lang w:val="es-AR"/>
              </w:rPr>
              <w:t xml:space="preserve">Basado en un análisis comparativo mundial, un objetivo al que aspiran los parlamentos en el ámbito de la </w:t>
            </w:r>
            <w:r w:rsidR="003A5991" w:rsidRPr="00680D03">
              <w:rPr>
                <w:i/>
                <w:sz w:val="20"/>
                <w:lang w:val="es-AR"/>
              </w:rPr>
              <w:t xml:space="preserve"> </w:t>
            </w:r>
            <w:r>
              <w:rPr>
                <w:i/>
                <w:sz w:val="20"/>
                <w:lang w:val="es-AR"/>
              </w:rPr>
              <w:t>“representació</w:t>
            </w:r>
            <w:r w:rsidR="00D85A56" w:rsidRPr="00680D03">
              <w:rPr>
                <w:i/>
                <w:sz w:val="20"/>
                <w:lang w:val="es-AR"/>
              </w:rPr>
              <w:t>n</w:t>
            </w:r>
            <w:r>
              <w:rPr>
                <w:i/>
                <w:sz w:val="20"/>
                <w:lang w:val="es-AR"/>
              </w:rPr>
              <w:t xml:space="preserve"> de las mujeres</w:t>
            </w:r>
            <w:r w:rsidR="00D85A56" w:rsidRPr="00680D03">
              <w:rPr>
                <w:i/>
                <w:sz w:val="20"/>
                <w:lang w:val="es-AR"/>
              </w:rPr>
              <w:t xml:space="preserve">” </w:t>
            </w:r>
            <w:r>
              <w:rPr>
                <w:i/>
                <w:sz w:val="20"/>
                <w:lang w:val="es-AR"/>
              </w:rPr>
              <w:t>es el siguiente</w:t>
            </w:r>
            <w:r w:rsidR="003A5991" w:rsidRPr="00680D03">
              <w:rPr>
                <w:i/>
                <w:sz w:val="20"/>
                <w:lang w:val="es-AR"/>
              </w:rPr>
              <w:t>:</w:t>
            </w:r>
          </w:p>
          <w:p w14:paraId="114344F2" w14:textId="77777777" w:rsidR="003A5991" w:rsidRPr="00680D03" w:rsidRDefault="003A5991" w:rsidP="001C7295">
            <w:pPr>
              <w:keepNext/>
              <w:spacing w:line="240" w:lineRule="auto"/>
              <w:jc w:val="both"/>
              <w:rPr>
                <w:sz w:val="20"/>
                <w:szCs w:val="20"/>
                <w:lang w:val="es-AR"/>
              </w:rPr>
            </w:pPr>
          </w:p>
          <w:p w14:paraId="3A0F03C9" w14:textId="170DF6AE" w:rsidR="003E6472" w:rsidRPr="00EA5042" w:rsidRDefault="00EA5042" w:rsidP="001C7295">
            <w:pPr>
              <w:keepNext/>
              <w:spacing w:line="240" w:lineRule="auto"/>
              <w:jc w:val="both"/>
              <w:rPr>
                <w:sz w:val="20"/>
                <w:lang w:val="es-AR"/>
              </w:rPr>
            </w:pPr>
            <w:r w:rsidRPr="00EA5042">
              <w:rPr>
                <w:sz w:val="20"/>
                <w:lang w:val="es-AR"/>
              </w:rPr>
              <w:t>Hay paridad de género en la composición del Parlamento</w:t>
            </w:r>
            <w:r w:rsidR="003E6472" w:rsidRPr="00EA5042">
              <w:rPr>
                <w:sz w:val="20"/>
                <w:lang w:val="es-AR"/>
              </w:rPr>
              <w:t xml:space="preserve"> </w:t>
            </w:r>
          </w:p>
          <w:p w14:paraId="5D155AD9" w14:textId="77777777" w:rsidR="003E6472" w:rsidRPr="00EA5042" w:rsidRDefault="003E6472" w:rsidP="001C7295">
            <w:pPr>
              <w:keepNext/>
              <w:spacing w:line="240" w:lineRule="auto"/>
              <w:jc w:val="both"/>
              <w:rPr>
                <w:sz w:val="20"/>
                <w:lang w:val="es-AR"/>
              </w:rPr>
            </w:pPr>
          </w:p>
          <w:p w14:paraId="5CB8AF82" w14:textId="20D13732" w:rsidR="003A5991" w:rsidRPr="00FA1321" w:rsidRDefault="00FA1321" w:rsidP="001C7295">
            <w:pPr>
              <w:keepNext/>
              <w:spacing w:line="240" w:lineRule="auto"/>
              <w:jc w:val="both"/>
              <w:rPr>
                <w:sz w:val="20"/>
                <w:lang w:val="es-AR"/>
              </w:rPr>
            </w:pPr>
            <w:r w:rsidRPr="00FA1321">
              <w:rPr>
                <w:sz w:val="20"/>
                <w:lang w:val="es-AR"/>
              </w:rPr>
              <w:t>El marco legal garantiza la participación política de las mu</w:t>
            </w:r>
            <w:r>
              <w:rPr>
                <w:sz w:val="20"/>
                <w:lang w:val="es-AR"/>
              </w:rPr>
              <w:t>jeres y promueve una representación igualitaria entre hombres y mujeres en el Parlamento</w:t>
            </w:r>
          </w:p>
          <w:p w14:paraId="2CE6AD7B" w14:textId="77777777" w:rsidR="00366593" w:rsidRPr="00FA1321" w:rsidRDefault="00366593" w:rsidP="001C7295">
            <w:pPr>
              <w:keepNext/>
              <w:spacing w:line="240" w:lineRule="auto"/>
              <w:jc w:val="both"/>
              <w:rPr>
                <w:sz w:val="20"/>
                <w:szCs w:val="20"/>
                <w:lang w:val="es-AR"/>
              </w:rPr>
            </w:pPr>
          </w:p>
          <w:p w14:paraId="23543F7B" w14:textId="0BDC0770" w:rsidR="00366593" w:rsidRPr="00FA1321" w:rsidRDefault="00FA1321" w:rsidP="001C7295">
            <w:pPr>
              <w:keepNext/>
              <w:spacing w:line="240" w:lineRule="auto"/>
              <w:jc w:val="both"/>
              <w:rPr>
                <w:sz w:val="20"/>
                <w:szCs w:val="20"/>
                <w:lang w:val="es-AR"/>
              </w:rPr>
            </w:pPr>
            <w:r w:rsidRPr="00FA1321">
              <w:rPr>
                <w:sz w:val="20"/>
                <w:szCs w:val="20"/>
                <w:lang w:val="es-AR"/>
              </w:rPr>
              <w:t>El Parl</w:t>
            </w:r>
            <w:r w:rsidR="00366593" w:rsidRPr="00FA1321">
              <w:rPr>
                <w:sz w:val="20"/>
                <w:szCs w:val="20"/>
                <w:lang w:val="es-AR"/>
              </w:rPr>
              <w:t>ament</w:t>
            </w:r>
            <w:r w:rsidRPr="00FA1321">
              <w:rPr>
                <w:sz w:val="20"/>
                <w:szCs w:val="20"/>
                <w:lang w:val="es-AR"/>
              </w:rPr>
              <w:t>o ha tomado medidas legislativas y de otros tipos diseñadas para aumentar la representaci</w:t>
            </w:r>
            <w:r>
              <w:rPr>
                <w:sz w:val="20"/>
                <w:szCs w:val="20"/>
                <w:lang w:val="es-AR"/>
              </w:rPr>
              <w:t>ón de las mujeres en la institución.</w:t>
            </w:r>
            <w:r w:rsidR="00366593" w:rsidRPr="00FA1321">
              <w:rPr>
                <w:sz w:val="20"/>
                <w:szCs w:val="20"/>
                <w:lang w:val="es-AR"/>
              </w:rPr>
              <w:t xml:space="preserve"> </w:t>
            </w:r>
          </w:p>
          <w:p w14:paraId="343205E3" w14:textId="77777777" w:rsidR="003A5991" w:rsidRPr="00FA1321" w:rsidRDefault="003A5991" w:rsidP="001C7295">
            <w:pPr>
              <w:keepNext/>
              <w:spacing w:line="240" w:lineRule="auto"/>
              <w:jc w:val="both"/>
              <w:rPr>
                <w:sz w:val="20"/>
                <w:szCs w:val="20"/>
                <w:lang w:val="es-AR"/>
              </w:rPr>
            </w:pPr>
          </w:p>
          <w:p w14:paraId="6600A248" w14:textId="7927AD3A" w:rsidR="00D507D4" w:rsidRDefault="00FA1321" w:rsidP="001C7295">
            <w:pPr>
              <w:keepNext/>
              <w:spacing w:line="240" w:lineRule="auto"/>
              <w:jc w:val="both"/>
              <w:rPr>
                <w:sz w:val="20"/>
                <w:lang w:val="es-AR"/>
              </w:rPr>
            </w:pPr>
            <w:r w:rsidRPr="00FA1321">
              <w:rPr>
                <w:sz w:val="20"/>
                <w:lang w:val="es-AR"/>
              </w:rPr>
              <w:t>Se toman medidas legislativas y políticas para abordar y prevenir la violencia contra las mujeres en la pol</w:t>
            </w:r>
            <w:r>
              <w:rPr>
                <w:sz w:val="20"/>
                <w:lang w:val="es-AR"/>
              </w:rPr>
              <w:t>ítica, tanto como candidatas en las elecciones como en el ejercicio de sus funciones.</w:t>
            </w:r>
          </w:p>
          <w:p w14:paraId="147FEFB5" w14:textId="73718B79" w:rsidR="00FA1321" w:rsidRPr="00FA1321" w:rsidRDefault="00FA1321" w:rsidP="001C7295">
            <w:pPr>
              <w:keepNext/>
              <w:spacing w:line="240" w:lineRule="auto"/>
              <w:jc w:val="both"/>
              <w:rPr>
                <w:color w:val="005F9A"/>
                <w:sz w:val="20"/>
                <w:szCs w:val="20"/>
                <w:lang w:val="es-AR"/>
              </w:rPr>
            </w:pPr>
          </w:p>
        </w:tc>
      </w:tr>
    </w:tbl>
    <w:p w14:paraId="68B833F4" w14:textId="77777777" w:rsidR="00D864D3" w:rsidRPr="006C2AD9" w:rsidRDefault="00D864D3" w:rsidP="001C7295">
      <w:pPr>
        <w:pStyle w:val="section-title"/>
        <w:jc w:val="both"/>
        <w:rPr>
          <w:lang w:val="es-AR"/>
        </w:rPr>
      </w:pPr>
      <w:bookmarkStart w:id="12" w:name="_44sinio"/>
      <w:bookmarkEnd w:id="12"/>
      <w:r w:rsidRPr="006C2AD9">
        <w:rPr>
          <w:lang w:val="es-AR"/>
        </w:rPr>
        <w:t>Evaluación</w:t>
      </w:r>
    </w:p>
    <w:p w14:paraId="5A4D49AC" w14:textId="77777777" w:rsidR="00680D03" w:rsidRDefault="00680D03" w:rsidP="001C7295">
      <w:pPr>
        <w:spacing w:before="200" w:line="240" w:lineRule="auto"/>
        <w:jc w:val="both"/>
        <w:rPr>
          <w:sz w:val="20"/>
          <w:lang w:val="es-AR"/>
        </w:rPr>
      </w:pPr>
      <w:r>
        <w:rPr>
          <w:sz w:val="20"/>
          <w:lang w:val="es-AR"/>
        </w:rPr>
        <w:t xml:space="preserve">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  </w:t>
      </w:r>
    </w:p>
    <w:p w14:paraId="62103DD3" w14:textId="77777777" w:rsidR="00680D03" w:rsidRDefault="00680D03" w:rsidP="001C7295">
      <w:pPr>
        <w:spacing w:before="200" w:line="240" w:lineRule="auto"/>
        <w:jc w:val="both"/>
        <w:rPr>
          <w:sz w:val="20"/>
          <w:lang w:val="es-AR"/>
        </w:rPr>
      </w:pPr>
      <w:r>
        <w:rPr>
          <w:sz w:val="20"/>
          <w:lang w:val="es-AR"/>
        </w:rPr>
        <w:t>La evidencia para la evaluación de esta dimensión podría incluir lo siguiente:</w:t>
      </w:r>
    </w:p>
    <w:p w14:paraId="7EBEAF72" w14:textId="77777777" w:rsidR="00C36134" w:rsidRPr="00C36134" w:rsidRDefault="00C36134" w:rsidP="001C7295">
      <w:pPr>
        <w:spacing w:line="240" w:lineRule="auto"/>
        <w:jc w:val="both"/>
        <w:rPr>
          <w:sz w:val="20"/>
          <w:szCs w:val="20"/>
          <w:lang w:val="es-AR"/>
        </w:rPr>
      </w:pPr>
    </w:p>
    <w:p w14:paraId="42F8958F" w14:textId="6DC99889" w:rsidR="003A5991" w:rsidRPr="00FA1321" w:rsidRDefault="00FA1321" w:rsidP="001C7295">
      <w:pPr>
        <w:numPr>
          <w:ilvl w:val="0"/>
          <w:numId w:val="12"/>
        </w:numPr>
        <w:spacing w:line="240" w:lineRule="auto"/>
        <w:ind w:left="562" w:hanging="562"/>
        <w:jc w:val="both"/>
        <w:rPr>
          <w:sz w:val="20"/>
          <w:szCs w:val="20"/>
          <w:lang w:val="es-AR"/>
        </w:rPr>
      </w:pPr>
      <w:r w:rsidRPr="00FA1321">
        <w:rPr>
          <w:sz w:val="20"/>
          <w:lang w:val="es-AR"/>
        </w:rPr>
        <w:t>El número de mujeres y hombres que ocupan escaños en el Parlamento, tanto actualmente como en el pasado reciente, y un desglose por g</w:t>
      </w:r>
      <w:r>
        <w:rPr>
          <w:sz w:val="20"/>
          <w:lang w:val="es-AR"/>
        </w:rPr>
        <w:t>énero de las posiciones de liderazgo en el Parlamento</w:t>
      </w:r>
    </w:p>
    <w:p w14:paraId="558E6259" w14:textId="738CE000" w:rsidR="003A5991" w:rsidRPr="00FA1321" w:rsidRDefault="00FA1321" w:rsidP="001C7295">
      <w:pPr>
        <w:numPr>
          <w:ilvl w:val="0"/>
          <w:numId w:val="12"/>
        </w:numPr>
        <w:spacing w:line="240" w:lineRule="auto"/>
        <w:ind w:left="562" w:hanging="562"/>
        <w:jc w:val="both"/>
        <w:rPr>
          <w:sz w:val="20"/>
          <w:szCs w:val="20"/>
          <w:lang w:val="es-AR"/>
        </w:rPr>
      </w:pPr>
      <w:r w:rsidRPr="00FA1321">
        <w:rPr>
          <w:sz w:val="20"/>
          <w:lang w:val="es-AR"/>
        </w:rPr>
        <w:t>Disposiciones de la constitució</w:t>
      </w:r>
      <w:r w:rsidR="00D73388" w:rsidRPr="00FA1321">
        <w:rPr>
          <w:sz w:val="20"/>
          <w:lang w:val="es-AR"/>
        </w:rPr>
        <w:t xml:space="preserve">n </w:t>
      </w:r>
      <w:r w:rsidRPr="00FA1321">
        <w:rPr>
          <w:sz w:val="20"/>
          <w:lang w:val="es-AR"/>
        </w:rPr>
        <w:t xml:space="preserve">y/u otros aspectos del marco legal que resalten la importancia de la </w:t>
      </w:r>
      <w:r>
        <w:rPr>
          <w:sz w:val="20"/>
          <w:lang w:val="es-AR"/>
        </w:rPr>
        <w:t xml:space="preserve">igualdad de </w:t>
      </w:r>
      <w:r w:rsidRPr="00FA1321">
        <w:rPr>
          <w:sz w:val="20"/>
          <w:lang w:val="es-AR"/>
        </w:rPr>
        <w:t>participaci</w:t>
      </w:r>
      <w:r>
        <w:rPr>
          <w:sz w:val="20"/>
          <w:lang w:val="es-AR"/>
        </w:rPr>
        <w:t>ón política de las mujeres.</w:t>
      </w:r>
      <w:r w:rsidR="003A5991" w:rsidRPr="00FA1321">
        <w:rPr>
          <w:sz w:val="20"/>
          <w:lang w:val="es-AR"/>
        </w:rPr>
        <w:t xml:space="preserve"> </w:t>
      </w:r>
    </w:p>
    <w:p w14:paraId="525FC12E" w14:textId="1FCF469E" w:rsidR="003A5991" w:rsidRPr="00FA1321" w:rsidRDefault="00FA1321" w:rsidP="001C7295">
      <w:pPr>
        <w:numPr>
          <w:ilvl w:val="0"/>
          <w:numId w:val="12"/>
        </w:numPr>
        <w:spacing w:line="240" w:lineRule="auto"/>
        <w:ind w:left="562" w:hanging="562"/>
        <w:jc w:val="both"/>
        <w:rPr>
          <w:sz w:val="20"/>
          <w:szCs w:val="20"/>
          <w:lang w:val="es-AR"/>
        </w:rPr>
      </w:pPr>
      <w:r w:rsidRPr="00FA1321">
        <w:rPr>
          <w:sz w:val="20"/>
          <w:lang w:val="es-AR"/>
        </w:rPr>
        <w:lastRenderedPageBreak/>
        <w:t>Disposiciones de las normas electorales u otras que apunten a promover el equilibrio de g</w:t>
      </w:r>
      <w:r>
        <w:rPr>
          <w:sz w:val="20"/>
          <w:lang w:val="es-AR"/>
        </w:rPr>
        <w:t xml:space="preserve">énero, como las cuotas o cupos en el Parlamento. </w:t>
      </w:r>
    </w:p>
    <w:p w14:paraId="3E82DB2D" w14:textId="4D79D626" w:rsidR="003A5991" w:rsidRPr="00FA1321" w:rsidRDefault="00FA1321" w:rsidP="001C7295">
      <w:pPr>
        <w:numPr>
          <w:ilvl w:val="0"/>
          <w:numId w:val="12"/>
        </w:numPr>
        <w:spacing w:line="240" w:lineRule="auto"/>
        <w:ind w:left="562" w:hanging="562"/>
        <w:jc w:val="both"/>
        <w:rPr>
          <w:sz w:val="20"/>
          <w:szCs w:val="20"/>
          <w:lang w:val="es-AR"/>
        </w:rPr>
      </w:pPr>
      <w:r w:rsidRPr="00FA1321">
        <w:rPr>
          <w:sz w:val="20"/>
          <w:lang w:val="es-AR"/>
        </w:rPr>
        <w:t xml:space="preserve">Informes de comisiones parlamentarias que indiquen </w:t>
      </w:r>
      <w:r>
        <w:rPr>
          <w:sz w:val="20"/>
          <w:lang w:val="es-AR"/>
        </w:rPr>
        <w:t>r</w:t>
      </w:r>
      <w:r w:rsidRPr="00FA1321">
        <w:rPr>
          <w:sz w:val="20"/>
          <w:lang w:val="es-AR"/>
        </w:rPr>
        <w:t>ecomendaciones para enmiendas y/o revision</w:t>
      </w:r>
      <w:r>
        <w:rPr>
          <w:sz w:val="20"/>
          <w:lang w:val="es-AR"/>
        </w:rPr>
        <w:t>e</w:t>
      </w:r>
      <w:r w:rsidRPr="00FA1321">
        <w:rPr>
          <w:sz w:val="20"/>
          <w:lang w:val="es-AR"/>
        </w:rPr>
        <w:t>s a la legislación desde una Mirada en direcci</w:t>
      </w:r>
      <w:r>
        <w:rPr>
          <w:sz w:val="20"/>
          <w:lang w:val="es-AR"/>
        </w:rPr>
        <w:t xml:space="preserve">ón a mejorar la participación política de las mujeres. </w:t>
      </w:r>
    </w:p>
    <w:p w14:paraId="6A157A53" w14:textId="41D6E283" w:rsidR="00D26991" w:rsidRPr="00FA1321" w:rsidRDefault="003A5991" w:rsidP="001C7295">
      <w:pPr>
        <w:numPr>
          <w:ilvl w:val="0"/>
          <w:numId w:val="12"/>
        </w:numPr>
        <w:spacing w:line="240" w:lineRule="auto"/>
        <w:ind w:left="562" w:hanging="562"/>
        <w:jc w:val="both"/>
        <w:rPr>
          <w:sz w:val="20"/>
          <w:szCs w:val="20"/>
          <w:lang w:val="es-AR"/>
        </w:rPr>
      </w:pPr>
      <w:r w:rsidRPr="00FA1321">
        <w:rPr>
          <w:sz w:val="20"/>
          <w:lang w:val="es-AR"/>
        </w:rPr>
        <w:t>L</w:t>
      </w:r>
      <w:r w:rsidR="00FA1321" w:rsidRPr="00FA1321">
        <w:rPr>
          <w:sz w:val="20"/>
          <w:lang w:val="es-AR"/>
        </w:rPr>
        <w:t>eye</w:t>
      </w:r>
      <w:r w:rsidRPr="00FA1321">
        <w:rPr>
          <w:sz w:val="20"/>
          <w:lang w:val="es-AR"/>
        </w:rPr>
        <w:t>s</w:t>
      </w:r>
      <w:r w:rsidR="00FA1321" w:rsidRPr="00FA1321">
        <w:rPr>
          <w:sz w:val="20"/>
          <w:lang w:val="es-AR"/>
        </w:rPr>
        <w:t xml:space="preserve"> y políticas que abordan el tema de la violencia contra las mujeres en la pol</w:t>
      </w:r>
      <w:r w:rsidR="00FA1321">
        <w:rPr>
          <w:sz w:val="20"/>
          <w:lang w:val="es-AR"/>
        </w:rPr>
        <w:t>ítica</w:t>
      </w:r>
    </w:p>
    <w:p w14:paraId="1E7B130B" w14:textId="77777777" w:rsidR="00D507D4" w:rsidRPr="00FA1321" w:rsidRDefault="00D507D4" w:rsidP="001C7295">
      <w:pPr>
        <w:spacing w:line="240" w:lineRule="auto"/>
        <w:jc w:val="both"/>
        <w:rPr>
          <w:sz w:val="20"/>
          <w:szCs w:val="20"/>
          <w:lang w:val="es-AR"/>
        </w:rPr>
      </w:pPr>
    </w:p>
    <w:p w14:paraId="48F73A18" w14:textId="77777777" w:rsidR="00EA5042" w:rsidRDefault="00EA5042" w:rsidP="001C7295">
      <w:pPr>
        <w:spacing w:line="240" w:lineRule="auto"/>
        <w:jc w:val="both"/>
        <w:rPr>
          <w:sz w:val="20"/>
          <w:szCs w:val="20"/>
          <w:lang w:val="es-AR"/>
        </w:rPr>
      </w:pPr>
      <w:bookmarkStart w:id="13" w:name="_2jxsxqh"/>
      <w:bookmarkStart w:id="14" w:name="_z337ya"/>
      <w:bookmarkStart w:id="15" w:name="_2091krtcog9n"/>
      <w:bookmarkEnd w:id="13"/>
      <w:bookmarkEnd w:id="14"/>
      <w:bookmarkEnd w:id="15"/>
      <w:r>
        <w:rPr>
          <w:sz w:val="20"/>
          <w:lang w:val="es-AR"/>
        </w:rPr>
        <w:t>Cuando corresponda, proporcione comentarios adicionales o ejemplos que respalden la evaluación.</w:t>
      </w:r>
    </w:p>
    <w:p w14:paraId="315A2EE5" w14:textId="3EA0EEFA" w:rsidR="003A5991" w:rsidRPr="00EA5042" w:rsidRDefault="00D864D3" w:rsidP="001C7295">
      <w:pPr>
        <w:pStyle w:val="Heading4"/>
        <w:jc w:val="both"/>
        <w:rPr>
          <w:lang w:val="es-AR"/>
        </w:rPr>
      </w:pPr>
      <w:r w:rsidRPr="00EA5042">
        <w:rPr>
          <w:lang w:val="es-AR"/>
        </w:rPr>
        <w:t xml:space="preserve">Criterio de evaluación </w:t>
      </w:r>
      <w:r w:rsidR="00366593" w:rsidRPr="00EA5042">
        <w:rPr>
          <w:lang w:val="es-AR"/>
        </w:rPr>
        <w:t>1</w:t>
      </w:r>
      <w:r w:rsidR="003A5991" w:rsidRPr="00EA5042">
        <w:rPr>
          <w:lang w:val="es-AR"/>
        </w:rPr>
        <w:t xml:space="preserve">: </w:t>
      </w:r>
      <w:r w:rsidR="00EA5042" w:rsidRPr="00EA5042">
        <w:rPr>
          <w:lang w:val="es-AR"/>
        </w:rPr>
        <w:t>Igualdad de oportunidades</w:t>
      </w:r>
    </w:p>
    <w:p w14:paraId="6BC5C41B" w14:textId="6B4DAEEC" w:rsidR="003A5991" w:rsidRPr="00EA5042" w:rsidRDefault="00EA5042" w:rsidP="001C7295">
      <w:pPr>
        <w:keepNext/>
        <w:spacing w:line="240" w:lineRule="auto"/>
        <w:jc w:val="both"/>
        <w:rPr>
          <w:sz w:val="20"/>
          <w:lang w:val="es-AR"/>
        </w:rPr>
      </w:pPr>
      <w:bookmarkStart w:id="16" w:name="_3j2qqm3"/>
      <w:bookmarkEnd w:id="16"/>
      <w:r w:rsidRPr="00EA5042">
        <w:rPr>
          <w:sz w:val="20"/>
          <w:lang w:val="es-AR"/>
        </w:rPr>
        <w:t>El</w:t>
      </w:r>
      <w:r>
        <w:rPr>
          <w:sz w:val="20"/>
          <w:lang w:val="es-AR"/>
        </w:rPr>
        <w:t xml:space="preserve"> marco legal garantiza</w:t>
      </w:r>
      <w:r w:rsidRPr="00EA5042">
        <w:rPr>
          <w:sz w:val="20"/>
          <w:lang w:val="es-AR"/>
        </w:rPr>
        <w:t xml:space="preserve"> igualdad de oportunidades para la participación política de hombres y mujeres en el </w:t>
      </w:r>
      <w:r>
        <w:rPr>
          <w:sz w:val="20"/>
          <w:lang w:val="es-AR"/>
        </w:rPr>
        <w:t>Parlamento.</w:t>
      </w:r>
      <w:r w:rsidR="00366593" w:rsidRPr="00EA5042">
        <w:rPr>
          <w:sz w:val="20"/>
          <w:lang w:val="es-AR"/>
        </w:rPr>
        <w:t xml:space="preserve"> </w:t>
      </w:r>
    </w:p>
    <w:p w14:paraId="1D013380" w14:textId="77777777" w:rsidR="00D507D4" w:rsidRPr="00EA5042" w:rsidRDefault="00D507D4" w:rsidP="001C7295">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C36134" w:rsidRPr="00383F06" w14:paraId="2C155E80" w14:textId="77777777" w:rsidTr="00D864D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6BB1E0F" w14:textId="77777777" w:rsidR="00C36134" w:rsidRDefault="00C36134" w:rsidP="001C7295">
            <w:pPr>
              <w:jc w:val="both"/>
              <w:rPr>
                <w:rFonts w:eastAsia="Calibri"/>
                <w:sz w:val="20"/>
                <w:szCs w:val="20"/>
              </w:rPr>
            </w:pPr>
            <w:r>
              <w:rPr>
                <w:sz w:val="20"/>
              </w:rPr>
              <w:t>Inexistente</w:t>
            </w:r>
          </w:p>
          <w:sdt>
            <w:sdtPr>
              <w:rPr>
                <w:rFonts w:eastAsia="Arimo"/>
                <w:sz w:val="20"/>
                <w:szCs w:val="20"/>
              </w:rPr>
              <w:id w:val="1547484163"/>
              <w14:checkbox>
                <w14:checked w14:val="0"/>
                <w14:checkedState w14:val="2612" w14:font="MS Gothic"/>
                <w14:uncheckedState w14:val="2610" w14:font="MS Gothic"/>
              </w14:checkbox>
            </w:sdtPr>
            <w:sdtEndPr/>
            <w:sdtContent>
              <w:p w14:paraId="695FF27D" w14:textId="737CD9F9" w:rsidR="00C36134" w:rsidRPr="00383F06" w:rsidRDefault="00C36134"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0AEA26D" w14:textId="77777777" w:rsidR="00C36134" w:rsidRDefault="00C36134" w:rsidP="001C7295">
            <w:pPr>
              <w:jc w:val="both"/>
              <w:rPr>
                <w:rFonts w:eastAsia="Calibri"/>
                <w:sz w:val="20"/>
                <w:szCs w:val="20"/>
              </w:rPr>
            </w:pPr>
            <w:r>
              <w:rPr>
                <w:sz w:val="20"/>
              </w:rPr>
              <w:t>Rudimentario</w:t>
            </w:r>
          </w:p>
          <w:sdt>
            <w:sdtPr>
              <w:rPr>
                <w:rFonts w:eastAsia="Arimo"/>
                <w:sz w:val="20"/>
                <w:szCs w:val="20"/>
              </w:rPr>
              <w:id w:val="425385783"/>
              <w14:checkbox>
                <w14:checked w14:val="0"/>
                <w14:checkedState w14:val="2612" w14:font="MS Gothic"/>
                <w14:uncheckedState w14:val="2610" w14:font="MS Gothic"/>
              </w14:checkbox>
            </w:sdtPr>
            <w:sdtEndPr/>
            <w:sdtContent>
              <w:p w14:paraId="460E4786" w14:textId="369A0312"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AEC7D1C" w14:textId="77777777" w:rsidR="00C36134" w:rsidRDefault="00C36134" w:rsidP="001C7295">
            <w:pPr>
              <w:jc w:val="both"/>
              <w:rPr>
                <w:rFonts w:eastAsia="Calibri"/>
                <w:sz w:val="20"/>
                <w:szCs w:val="20"/>
              </w:rPr>
            </w:pPr>
            <w:r>
              <w:rPr>
                <w:sz w:val="20"/>
              </w:rPr>
              <w:t>Básico</w:t>
            </w:r>
          </w:p>
          <w:sdt>
            <w:sdtPr>
              <w:rPr>
                <w:rFonts w:eastAsia="Arimo"/>
                <w:sz w:val="20"/>
                <w:szCs w:val="20"/>
              </w:rPr>
              <w:id w:val="-1728530138"/>
              <w14:checkbox>
                <w14:checked w14:val="0"/>
                <w14:checkedState w14:val="2612" w14:font="MS Gothic"/>
                <w14:uncheckedState w14:val="2610" w14:font="MS Gothic"/>
              </w14:checkbox>
            </w:sdtPr>
            <w:sdtEndPr/>
            <w:sdtContent>
              <w:p w14:paraId="5FFA5EBE" w14:textId="2D88498E"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910BAA5" w14:textId="77777777" w:rsidR="00C36134" w:rsidRDefault="00C36134" w:rsidP="001C7295">
            <w:pPr>
              <w:jc w:val="both"/>
              <w:rPr>
                <w:rFonts w:eastAsia="Calibri"/>
                <w:sz w:val="20"/>
                <w:szCs w:val="20"/>
              </w:rPr>
            </w:pPr>
            <w:r>
              <w:rPr>
                <w:sz w:val="20"/>
              </w:rPr>
              <w:t>Bueno</w:t>
            </w:r>
          </w:p>
          <w:sdt>
            <w:sdtPr>
              <w:rPr>
                <w:rFonts w:eastAsia="Arimo"/>
                <w:sz w:val="20"/>
                <w:szCs w:val="20"/>
              </w:rPr>
              <w:id w:val="1439798747"/>
              <w14:checkbox>
                <w14:checked w14:val="0"/>
                <w14:checkedState w14:val="2612" w14:font="MS Gothic"/>
                <w14:uncheckedState w14:val="2610" w14:font="MS Gothic"/>
              </w14:checkbox>
            </w:sdtPr>
            <w:sdtEndPr/>
            <w:sdtContent>
              <w:p w14:paraId="7347A612" w14:textId="71D5270D" w:rsidR="00C36134" w:rsidRPr="00383F06" w:rsidRDefault="00C36134"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F8E71E" w14:textId="77777777" w:rsidR="00C36134" w:rsidRDefault="00C36134" w:rsidP="001C7295">
            <w:pPr>
              <w:jc w:val="both"/>
              <w:rPr>
                <w:rFonts w:eastAsia="Calibri"/>
                <w:sz w:val="20"/>
                <w:szCs w:val="20"/>
              </w:rPr>
            </w:pPr>
            <w:r>
              <w:rPr>
                <w:sz w:val="20"/>
              </w:rPr>
              <w:t>Muy bueno</w:t>
            </w:r>
          </w:p>
          <w:sdt>
            <w:sdtPr>
              <w:rPr>
                <w:rFonts w:eastAsia="Arimo"/>
                <w:sz w:val="20"/>
                <w:szCs w:val="20"/>
              </w:rPr>
              <w:id w:val="1604449690"/>
              <w14:checkbox>
                <w14:checked w14:val="0"/>
                <w14:checkedState w14:val="2612" w14:font="MS Gothic"/>
                <w14:uncheckedState w14:val="2610" w14:font="MS Gothic"/>
              </w14:checkbox>
            </w:sdtPr>
            <w:sdtEndPr/>
            <w:sdtContent>
              <w:p w14:paraId="0632551F" w14:textId="50C76BD3"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F7B5085" w14:textId="7D8FF494" w:rsidR="00C36134" w:rsidRDefault="00FA1321" w:rsidP="001C7295">
            <w:pPr>
              <w:jc w:val="both"/>
              <w:rPr>
                <w:rFonts w:eastAsia="Calibri"/>
                <w:sz w:val="20"/>
                <w:szCs w:val="20"/>
              </w:rPr>
            </w:pPr>
            <w:r>
              <w:rPr>
                <w:sz w:val="20"/>
              </w:rPr>
              <w:t>Exce</w:t>
            </w:r>
            <w:r w:rsidR="00C36134">
              <w:rPr>
                <w:sz w:val="20"/>
              </w:rPr>
              <w:t>lent</w:t>
            </w:r>
            <w:r>
              <w:rPr>
                <w:sz w:val="20"/>
              </w:rPr>
              <w:t>e</w:t>
            </w:r>
          </w:p>
          <w:sdt>
            <w:sdtPr>
              <w:rPr>
                <w:rFonts w:eastAsia="Arimo"/>
                <w:sz w:val="20"/>
                <w:szCs w:val="20"/>
              </w:rPr>
              <w:id w:val="-2064622807"/>
              <w14:checkbox>
                <w14:checked w14:val="0"/>
                <w14:checkedState w14:val="2612" w14:font="MS Gothic"/>
                <w14:uncheckedState w14:val="2610" w14:font="MS Gothic"/>
              </w14:checkbox>
            </w:sdtPr>
            <w:sdtEndPr/>
            <w:sdtContent>
              <w:p w14:paraId="737008FA" w14:textId="08CCA68E"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r>
      <w:tr w:rsidR="00D507D4" w:rsidRPr="001C7295" w14:paraId="7C5C6903" w14:textId="77777777" w:rsidTr="00D507D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C15B69" w14:textId="77777777" w:rsidR="00C36134" w:rsidRDefault="00C36134" w:rsidP="001C7295">
            <w:pPr>
              <w:jc w:val="both"/>
              <w:rPr>
                <w:rFonts w:eastAsia="Calibri"/>
                <w:color w:val="005F9A"/>
                <w:sz w:val="20"/>
                <w:szCs w:val="20"/>
                <w:lang w:val="es-AR"/>
              </w:rPr>
            </w:pPr>
            <w:r>
              <w:rPr>
                <w:color w:val="005F9A"/>
                <w:sz w:val="20"/>
                <w:lang w:val="es-AR"/>
              </w:rPr>
              <w:t>Evidencia para este criterio de evaluación:</w:t>
            </w:r>
          </w:p>
          <w:p w14:paraId="3950B15A" w14:textId="77777777" w:rsidR="00D507D4" w:rsidRPr="00C36134" w:rsidRDefault="00D507D4" w:rsidP="001C7295">
            <w:pPr>
              <w:jc w:val="both"/>
              <w:rPr>
                <w:rFonts w:eastAsia="Calibri"/>
                <w:color w:val="0000FF"/>
                <w:sz w:val="20"/>
                <w:szCs w:val="20"/>
                <w:lang w:val="es-AR"/>
              </w:rPr>
            </w:pPr>
          </w:p>
          <w:p w14:paraId="67B0954C" w14:textId="77777777" w:rsidR="00D507D4" w:rsidRPr="00C36134" w:rsidRDefault="00D507D4" w:rsidP="001C7295">
            <w:pPr>
              <w:jc w:val="both"/>
              <w:rPr>
                <w:rFonts w:eastAsia="Calibri"/>
                <w:color w:val="0000FF"/>
                <w:sz w:val="20"/>
                <w:szCs w:val="20"/>
                <w:lang w:val="es-AR"/>
              </w:rPr>
            </w:pPr>
          </w:p>
        </w:tc>
      </w:tr>
    </w:tbl>
    <w:p w14:paraId="00358138" w14:textId="7E2D5D55" w:rsidR="003A5991" w:rsidRPr="00FA1321" w:rsidRDefault="00D864D3" w:rsidP="001C7295">
      <w:pPr>
        <w:pStyle w:val="Heading4"/>
        <w:jc w:val="both"/>
        <w:rPr>
          <w:lang w:val="es-AR"/>
        </w:rPr>
      </w:pPr>
      <w:bookmarkStart w:id="17" w:name="_dmd9i2qmcma5"/>
      <w:bookmarkEnd w:id="17"/>
      <w:r w:rsidRPr="00FA1321">
        <w:rPr>
          <w:lang w:val="es-AR"/>
        </w:rPr>
        <w:t xml:space="preserve">Criterio de evaluación </w:t>
      </w:r>
      <w:r w:rsidR="00366593" w:rsidRPr="00FA1321">
        <w:rPr>
          <w:lang w:val="es-AR"/>
        </w:rPr>
        <w:t>2</w:t>
      </w:r>
      <w:r w:rsidR="003A5991" w:rsidRPr="00FA1321">
        <w:rPr>
          <w:lang w:val="es-AR"/>
        </w:rPr>
        <w:t xml:space="preserve">: </w:t>
      </w:r>
      <w:r w:rsidR="00FA1321" w:rsidRPr="00FA1321">
        <w:rPr>
          <w:lang w:val="es-AR"/>
        </w:rPr>
        <w:t>Medidas para aumentar la representaci</w:t>
      </w:r>
      <w:r w:rsidR="00FA1321">
        <w:rPr>
          <w:lang w:val="es-AR"/>
        </w:rPr>
        <w:t>ón de las mujeres</w:t>
      </w:r>
      <w:r w:rsidR="003A5991" w:rsidRPr="00FA1321">
        <w:rPr>
          <w:lang w:val="es-AR"/>
        </w:rPr>
        <w:t xml:space="preserve"> </w:t>
      </w:r>
    </w:p>
    <w:p w14:paraId="1FAAEED4" w14:textId="66EEC2F0" w:rsidR="003A5991" w:rsidRPr="006C2AD9" w:rsidRDefault="00FA1321" w:rsidP="001C7295">
      <w:pPr>
        <w:spacing w:line="240" w:lineRule="auto"/>
        <w:jc w:val="both"/>
        <w:rPr>
          <w:sz w:val="20"/>
          <w:szCs w:val="20"/>
          <w:lang w:val="es-AR"/>
        </w:rPr>
      </w:pPr>
      <w:r w:rsidRPr="00FA1321">
        <w:rPr>
          <w:sz w:val="20"/>
          <w:szCs w:val="20"/>
          <w:lang w:val="es-AR"/>
        </w:rPr>
        <w:t>El Parlam</w:t>
      </w:r>
      <w:r w:rsidR="00366593" w:rsidRPr="00FA1321">
        <w:rPr>
          <w:sz w:val="20"/>
          <w:szCs w:val="20"/>
          <w:lang w:val="es-AR"/>
        </w:rPr>
        <w:t>ent</w:t>
      </w:r>
      <w:r w:rsidRPr="00FA1321">
        <w:rPr>
          <w:sz w:val="20"/>
          <w:szCs w:val="20"/>
          <w:lang w:val="es-AR"/>
        </w:rPr>
        <w:t xml:space="preserve">o ha adoptado medidas legislativas y de otros tipos diseñadas para aumentar la </w:t>
      </w:r>
      <w:r>
        <w:rPr>
          <w:sz w:val="20"/>
          <w:szCs w:val="20"/>
          <w:lang w:val="es-AR"/>
        </w:rPr>
        <w:t xml:space="preserve">participación de las mujeres en el Parlamento, como las cuotas o cupos. </w:t>
      </w:r>
      <w:r w:rsidR="00366593" w:rsidRPr="00FA1321">
        <w:rPr>
          <w:sz w:val="20"/>
          <w:szCs w:val="20"/>
          <w:lang w:val="es-AR"/>
        </w:rPr>
        <w:t xml:space="preserve"> </w:t>
      </w:r>
    </w:p>
    <w:p w14:paraId="7B98F84E" w14:textId="77777777" w:rsidR="003A5991" w:rsidRPr="006C2AD9" w:rsidRDefault="003A5991" w:rsidP="001C7295">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C36134" w:rsidRPr="00383F06" w14:paraId="5F430532" w14:textId="77777777" w:rsidTr="00D864D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1745E68" w14:textId="77777777" w:rsidR="00C36134" w:rsidRDefault="00C36134" w:rsidP="001C7295">
            <w:pPr>
              <w:jc w:val="both"/>
              <w:rPr>
                <w:rFonts w:eastAsia="Calibri"/>
                <w:sz w:val="20"/>
                <w:szCs w:val="20"/>
              </w:rPr>
            </w:pPr>
            <w:r>
              <w:rPr>
                <w:sz w:val="20"/>
              </w:rPr>
              <w:t>Inexistente</w:t>
            </w:r>
          </w:p>
          <w:sdt>
            <w:sdtPr>
              <w:rPr>
                <w:rFonts w:eastAsia="Arimo"/>
                <w:sz w:val="20"/>
                <w:szCs w:val="20"/>
              </w:rPr>
              <w:id w:val="1658423173"/>
              <w14:checkbox>
                <w14:checked w14:val="0"/>
                <w14:checkedState w14:val="2612" w14:font="MS Gothic"/>
                <w14:uncheckedState w14:val="2610" w14:font="MS Gothic"/>
              </w14:checkbox>
            </w:sdtPr>
            <w:sdtEndPr/>
            <w:sdtContent>
              <w:p w14:paraId="1F2CEABA" w14:textId="1856A92E" w:rsidR="00C36134" w:rsidRPr="00383F06" w:rsidRDefault="00C36134"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B15F2E" w14:textId="77777777" w:rsidR="00C36134" w:rsidRDefault="00C36134" w:rsidP="001C7295">
            <w:pPr>
              <w:jc w:val="both"/>
              <w:rPr>
                <w:rFonts w:eastAsia="Calibri"/>
                <w:sz w:val="20"/>
                <w:szCs w:val="20"/>
              </w:rPr>
            </w:pPr>
            <w:r>
              <w:rPr>
                <w:sz w:val="20"/>
              </w:rPr>
              <w:t>Rudimentario</w:t>
            </w:r>
          </w:p>
          <w:sdt>
            <w:sdtPr>
              <w:rPr>
                <w:rFonts w:eastAsia="Arimo"/>
                <w:sz w:val="20"/>
                <w:szCs w:val="20"/>
              </w:rPr>
              <w:id w:val="1327478288"/>
              <w14:checkbox>
                <w14:checked w14:val="0"/>
                <w14:checkedState w14:val="2612" w14:font="MS Gothic"/>
                <w14:uncheckedState w14:val="2610" w14:font="MS Gothic"/>
              </w14:checkbox>
            </w:sdtPr>
            <w:sdtEndPr/>
            <w:sdtContent>
              <w:p w14:paraId="3AB47BBA" w14:textId="179D24A1"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CB973C9" w14:textId="77777777" w:rsidR="00C36134" w:rsidRDefault="00C36134" w:rsidP="001C7295">
            <w:pPr>
              <w:jc w:val="both"/>
              <w:rPr>
                <w:rFonts w:eastAsia="Calibri"/>
                <w:sz w:val="20"/>
                <w:szCs w:val="20"/>
              </w:rPr>
            </w:pPr>
            <w:r>
              <w:rPr>
                <w:sz w:val="20"/>
              </w:rPr>
              <w:t>Básico</w:t>
            </w:r>
          </w:p>
          <w:sdt>
            <w:sdtPr>
              <w:rPr>
                <w:rFonts w:eastAsia="Arimo"/>
                <w:sz w:val="20"/>
                <w:szCs w:val="20"/>
              </w:rPr>
              <w:id w:val="-605114614"/>
              <w14:checkbox>
                <w14:checked w14:val="0"/>
                <w14:checkedState w14:val="2612" w14:font="MS Gothic"/>
                <w14:uncheckedState w14:val="2610" w14:font="MS Gothic"/>
              </w14:checkbox>
            </w:sdtPr>
            <w:sdtEndPr/>
            <w:sdtContent>
              <w:p w14:paraId="1DF00C31" w14:textId="519BBD16"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2CC6F3" w14:textId="77777777" w:rsidR="00C36134" w:rsidRDefault="00C36134" w:rsidP="001C7295">
            <w:pPr>
              <w:jc w:val="both"/>
              <w:rPr>
                <w:rFonts w:eastAsia="Calibri"/>
                <w:sz w:val="20"/>
                <w:szCs w:val="20"/>
              </w:rPr>
            </w:pPr>
            <w:r>
              <w:rPr>
                <w:sz w:val="20"/>
              </w:rPr>
              <w:t>Bueno</w:t>
            </w:r>
          </w:p>
          <w:sdt>
            <w:sdtPr>
              <w:rPr>
                <w:rFonts w:eastAsia="Arimo"/>
                <w:sz w:val="20"/>
                <w:szCs w:val="20"/>
              </w:rPr>
              <w:id w:val="1801182795"/>
              <w14:checkbox>
                <w14:checked w14:val="0"/>
                <w14:checkedState w14:val="2612" w14:font="MS Gothic"/>
                <w14:uncheckedState w14:val="2610" w14:font="MS Gothic"/>
              </w14:checkbox>
            </w:sdtPr>
            <w:sdtEndPr/>
            <w:sdtContent>
              <w:p w14:paraId="1CA11A93" w14:textId="52D93FD4" w:rsidR="00C36134" w:rsidRPr="00383F06" w:rsidRDefault="00C36134"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B14BE6C" w14:textId="77777777" w:rsidR="00C36134" w:rsidRDefault="00C36134" w:rsidP="001C7295">
            <w:pPr>
              <w:jc w:val="both"/>
              <w:rPr>
                <w:rFonts w:eastAsia="Calibri"/>
                <w:sz w:val="20"/>
                <w:szCs w:val="20"/>
              </w:rPr>
            </w:pPr>
            <w:r>
              <w:rPr>
                <w:sz w:val="20"/>
              </w:rPr>
              <w:t>Muy bueno</w:t>
            </w:r>
          </w:p>
          <w:sdt>
            <w:sdtPr>
              <w:rPr>
                <w:rFonts w:eastAsia="Arimo"/>
                <w:sz w:val="20"/>
                <w:szCs w:val="20"/>
              </w:rPr>
              <w:id w:val="1077558441"/>
              <w14:checkbox>
                <w14:checked w14:val="0"/>
                <w14:checkedState w14:val="2612" w14:font="MS Gothic"/>
                <w14:uncheckedState w14:val="2610" w14:font="MS Gothic"/>
              </w14:checkbox>
            </w:sdtPr>
            <w:sdtEndPr/>
            <w:sdtContent>
              <w:p w14:paraId="720B8365" w14:textId="35D9FB4B"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FD7D5D1" w14:textId="77777777" w:rsidR="00FA1321" w:rsidRDefault="00FA1321" w:rsidP="001C7295">
            <w:pPr>
              <w:jc w:val="both"/>
              <w:rPr>
                <w:rFonts w:eastAsia="Calibri"/>
                <w:sz w:val="20"/>
                <w:szCs w:val="20"/>
              </w:rPr>
            </w:pPr>
            <w:r>
              <w:rPr>
                <w:sz w:val="20"/>
              </w:rPr>
              <w:t>Excelente</w:t>
            </w:r>
          </w:p>
          <w:sdt>
            <w:sdtPr>
              <w:rPr>
                <w:rFonts w:eastAsia="Arimo"/>
                <w:sz w:val="20"/>
                <w:szCs w:val="20"/>
              </w:rPr>
              <w:id w:val="2031680111"/>
              <w14:checkbox>
                <w14:checked w14:val="0"/>
                <w14:checkedState w14:val="2612" w14:font="MS Gothic"/>
                <w14:uncheckedState w14:val="2610" w14:font="MS Gothic"/>
              </w14:checkbox>
            </w:sdtPr>
            <w:sdtEndPr/>
            <w:sdtContent>
              <w:p w14:paraId="67B32944" w14:textId="2386A795" w:rsidR="00C36134" w:rsidRPr="00383F06" w:rsidRDefault="00FA1321" w:rsidP="001C7295">
                <w:pPr>
                  <w:jc w:val="both"/>
                  <w:rPr>
                    <w:rFonts w:eastAsia="Calibri"/>
                    <w:sz w:val="20"/>
                    <w:szCs w:val="20"/>
                  </w:rPr>
                </w:pPr>
                <w:r>
                  <w:rPr>
                    <w:rFonts w:ascii="MS Gothic" w:eastAsia="MS Gothic" w:hAnsi="MS Gothic" w:hint="eastAsia"/>
                    <w:sz w:val="20"/>
                    <w:szCs w:val="20"/>
                  </w:rPr>
                  <w:t>☐</w:t>
                </w:r>
              </w:p>
            </w:sdtContent>
          </w:sdt>
        </w:tc>
      </w:tr>
      <w:tr w:rsidR="00D507D4" w:rsidRPr="001C7295" w14:paraId="0ECDEDE5" w14:textId="77777777" w:rsidTr="00D507D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A8DFF8" w14:textId="77777777" w:rsidR="00C36134" w:rsidRDefault="00C36134" w:rsidP="001C7295">
            <w:pPr>
              <w:jc w:val="both"/>
              <w:rPr>
                <w:rFonts w:eastAsia="Calibri"/>
                <w:color w:val="005F9A"/>
                <w:sz w:val="20"/>
                <w:szCs w:val="20"/>
                <w:lang w:val="es-AR"/>
              </w:rPr>
            </w:pPr>
            <w:r>
              <w:rPr>
                <w:color w:val="005F9A"/>
                <w:sz w:val="20"/>
                <w:lang w:val="es-AR"/>
              </w:rPr>
              <w:t>Evidencia para este criterio de evaluación:</w:t>
            </w:r>
          </w:p>
          <w:p w14:paraId="796ECA69" w14:textId="77777777" w:rsidR="00D507D4" w:rsidRPr="00C36134" w:rsidRDefault="00D507D4" w:rsidP="001C7295">
            <w:pPr>
              <w:jc w:val="both"/>
              <w:rPr>
                <w:rFonts w:eastAsia="Calibri"/>
                <w:color w:val="0000FF"/>
                <w:sz w:val="20"/>
                <w:szCs w:val="20"/>
                <w:lang w:val="es-AR"/>
              </w:rPr>
            </w:pPr>
          </w:p>
          <w:p w14:paraId="2A580BEB" w14:textId="77777777" w:rsidR="00D507D4" w:rsidRPr="00C36134" w:rsidRDefault="00D507D4" w:rsidP="001C7295">
            <w:pPr>
              <w:jc w:val="both"/>
              <w:rPr>
                <w:rFonts w:eastAsia="Calibri"/>
                <w:color w:val="0000FF"/>
                <w:sz w:val="20"/>
                <w:szCs w:val="20"/>
                <w:lang w:val="es-AR"/>
              </w:rPr>
            </w:pPr>
          </w:p>
        </w:tc>
      </w:tr>
    </w:tbl>
    <w:p w14:paraId="0D2C3486" w14:textId="62628491" w:rsidR="003A5991" w:rsidRPr="00EA5042" w:rsidRDefault="00D864D3" w:rsidP="001C7295">
      <w:pPr>
        <w:pStyle w:val="Heading4"/>
        <w:jc w:val="both"/>
        <w:rPr>
          <w:lang w:val="es-AR"/>
        </w:rPr>
      </w:pPr>
      <w:bookmarkStart w:id="18" w:name="_1y810tw"/>
      <w:bookmarkEnd w:id="18"/>
      <w:r>
        <w:rPr>
          <w:lang w:val="es-AR"/>
        </w:rPr>
        <w:t xml:space="preserve">Criterio de evaluación </w:t>
      </w:r>
      <w:r w:rsidR="00366593" w:rsidRPr="00EA5042">
        <w:rPr>
          <w:lang w:val="es-AR"/>
        </w:rPr>
        <w:t>3</w:t>
      </w:r>
      <w:r w:rsidR="003A5991" w:rsidRPr="00EA5042">
        <w:rPr>
          <w:lang w:val="es-AR"/>
        </w:rPr>
        <w:t xml:space="preserve">: </w:t>
      </w:r>
      <w:r w:rsidR="00A22A4F" w:rsidRPr="00EA5042">
        <w:rPr>
          <w:lang w:val="es-AR"/>
        </w:rPr>
        <w:t>Violenc</w:t>
      </w:r>
      <w:r w:rsidR="00EA5042" w:rsidRPr="00EA5042">
        <w:rPr>
          <w:lang w:val="es-AR"/>
        </w:rPr>
        <w:t>ia contra las mujeres en la pol</w:t>
      </w:r>
      <w:r w:rsidR="00EA5042">
        <w:rPr>
          <w:lang w:val="es-AR"/>
        </w:rPr>
        <w:t>ítica</w:t>
      </w:r>
    </w:p>
    <w:p w14:paraId="022D7B4B" w14:textId="77777777" w:rsidR="00F1196F" w:rsidRDefault="00F1196F" w:rsidP="001C7295">
      <w:pPr>
        <w:keepNext/>
        <w:spacing w:line="240" w:lineRule="auto"/>
        <w:jc w:val="both"/>
        <w:rPr>
          <w:sz w:val="20"/>
          <w:lang w:val="es-AR"/>
        </w:rPr>
      </w:pPr>
      <w:r w:rsidRPr="00FA1321">
        <w:rPr>
          <w:sz w:val="20"/>
          <w:lang w:val="es-AR"/>
        </w:rPr>
        <w:t>Se toman medidas legislativas y de políticas públicas para abordar y prevenir la violencia contra las mujeres en la pol</w:t>
      </w:r>
      <w:r>
        <w:rPr>
          <w:sz w:val="20"/>
          <w:lang w:val="es-AR"/>
        </w:rPr>
        <w:t>ítica, tanto como candidatas en las elecciones como en el ejercicio de sus funciones.</w:t>
      </w:r>
    </w:p>
    <w:p w14:paraId="1AD83FCA" w14:textId="77777777" w:rsidR="003A5991" w:rsidRPr="00F1196F" w:rsidRDefault="003A5991" w:rsidP="001C7295">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C36134" w:rsidRPr="00383F06" w14:paraId="3019C19E" w14:textId="77777777" w:rsidTr="00D864D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8E1677F" w14:textId="77777777" w:rsidR="00C36134" w:rsidRDefault="00C36134" w:rsidP="001C7295">
            <w:pPr>
              <w:jc w:val="both"/>
              <w:rPr>
                <w:rFonts w:eastAsia="Calibri"/>
                <w:sz w:val="20"/>
                <w:szCs w:val="20"/>
              </w:rPr>
            </w:pPr>
            <w:r>
              <w:rPr>
                <w:sz w:val="20"/>
              </w:rPr>
              <w:t>Inexistente</w:t>
            </w:r>
          </w:p>
          <w:sdt>
            <w:sdtPr>
              <w:rPr>
                <w:rFonts w:eastAsia="Arimo"/>
                <w:sz w:val="20"/>
                <w:szCs w:val="20"/>
              </w:rPr>
              <w:id w:val="-325582644"/>
              <w14:checkbox>
                <w14:checked w14:val="0"/>
                <w14:checkedState w14:val="2612" w14:font="MS Gothic"/>
                <w14:uncheckedState w14:val="2610" w14:font="MS Gothic"/>
              </w14:checkbox>
            </w:sdtPr>
            <w:sdtEndPr/>
            <w:sdtContent>
              <w:p w14:paraId="19CEAB97" w14:textId="2A4C5A64" w:rsidR="00C36134" w:rsidRPr="00383F06" w:rsidRDefault="00C36134"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FC611E3" w14:textId="77777777" w:rsidR="00C36134" w:rsidRDefault="00C36134" w:rsidP="001C7295">
            <w:pPr>
              <w:jc w:val="both"/>
              <w:rPr>
                <w:rFonts w:eastAsia="Calibri"/>
                <w:sz w:val="20"/>
                <w:szCs w:val="20"/>
              </w:rPr>
            </w:pPr>
            <w:r>
              <w:rPr>
                <w:sz w:val="20"/>
              </w:rPr>
              <w:t>Rudimentario</w:t>
            </w:r>
          </w:p>
          <w:sdt>
            <w:sdtPr>
              <w:rPr>
                <w:rFonts w:eastAsia="Arimo"/>
                <w:sz w:val="20"/>
                <w:szCs w:val="20"/>
              </w:rPr>
              <w:id w:val="-619849464"/>
              <w14:checkbox>
                <w14:checked w14:val="0"/>
                <w14:checkedState w14:val="2612" w14:font="MS Gothic"/>
                <w14:uncheckedState w14:val="2610" w14:font="MS Gothic"/>
              </w14:checkbox>
            </w:sdtPr>
            <w:sdtEndPr/>
            <w:sdtContent>
              <w:p w14:paraId="256B2D34" w14:textId="7CA91D35"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CD5DF0F" w14:textId="77777777" w:rsidR="00C36134" w:rsidRDefault="00C36134" w:rsidP="001C7295">
            <w:pPr>
              <w:jc w:val="both"/>
              <w:rPr>
                <w:rFonts w:eastAsia="Calibri"/>
                <w:sz w:val="20"/>
                <w:szCs w:val="20"/>
              </w:rPr>
            </w:pPr>
            <w:r>
              <w:rPr>
                <w:sz w:val="20"/>
              </w:rPr>
              <w:t>Básico</w:t>
            </w:r>
          </w:p>
          <w:sdt>
            <w:sdtPr>
              <w:rPr>
                <w:rFonts w:eastAsia="Arimo"/>
                <w:sz w:val="20"/>
                <w:szCs w:val="20"/>
              </w:rPr>
              <w:id w:val="1848821354"/>
              <w14:checkbox>
                <w14:checked w14:val="0"/>
                <w14:checkedState w14:val="2612" w14:font="MS Gothic"/>
                <w14:uncheckedState w14:val="2610" w14:font="MS Gothic"/>
              </w14:checkbox>
            </w:sdtPr>
            <w:sdtEndPr/>
            <w:sdtContent>
              <w:p w14:paraId="1357A387" w14:textId="63DB2487"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3AC4D1" w14:textId="77777777" w:rsidR="00C36134" w:rsidRDefault="00C36134" w:rsidP="001C7295">
            <w:pPr>
              <w:jc w:val="both"/>
              <w:rPr>
                <w:rFonts w:eastAsia="Calibri"/>
                <w:sz w:val="20"/>
                <w:szCs w:val="20"/>
              </w:rPr>
            </w:pPr>
            <w:r>
              <w:rPr>
                <w:sz w:val="20"/>
              </w:rPr>
              <w:t>Bueno</w:t>
            </w:r>
          </w:p>
          <w:sdt>
            <w:sdtPr>
              <w:rPr>
                <w:rFonts w:eastAsia="Arimo"/>
                <w:sz w:val="20"/>
                <w:szCs w:val="20"/>
              </w:rPr>
              <w:id w:val="1128743699"/>
              <w14:checkbox>
                <w14:checked w14:val="0"/>
                <w14:checkedState w14:val="2612" w14:font="MS Gothic"/>
                <w14:uncheckedState w14:val="2610" w14:font="MS Gothic"/>
              </w14:checkbox>
            </w:sdtPr>
            <w:sdtEndPr/>
            <w:sdtContent>
              <w:p w14:paraId="5985B181" w14:textId="199D793E" w:rsidR="00C36134" w:rsidRPr="00383F06" w:rsidRDefault="00C36134"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DBF476" w14:textId="77777777" w:rsidR="00C36134" w:rsidRDefault="00C36134" w:rsidP="001C7295">
            <w:pPr>
              <w:jc w:val="both"/>
              <w:rPr>
                <w:rFonts w:eastAsia="Calibri"/>
                <w:sz w:val="20"/>
                <w:szCs w:val="20"/>
              </w:rPr>
            </w:pPr>
            <w:r>
              <w:rPr>
                <w:sz w:val="20"/>
              </w:rPr>
              <w:t>Muy bueno</w:t>
            </w:r>
          </w:p>
          <w:sdt>
            <w:sdtPr>
              <w:rPr>
                <w:rFonts w:eastAsia="Arimo"/>
                <w:sz w:val="20"/>
                <w:szCs w:val="20"/>
              </w:rPr>
              <w:id w:val="-2117358434"/>
              <w14:checkbox>
                <w14:checked w14:val="0"/>
                <w14:checkedState w14:val="2612" w14:font="MS Gothic"/>
                <w14:uncheckedState w14:val="2610" w14:font="MS Gothic"/>
              </w14:checkbox>
            </w:sdtPr>
            <w:sdtEndPr/>
            <w:sdtContent>
              <w:p w14:paraId="4BB89E63" w14:textId="373E2943"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632B933" w14:textId="77777777" w:rsidR="00FA1321" w:rsidRDefault="00FA1321" w:rsidP="001C7295">
            <w:pPr>
              <w:jc w:val="both"/>
              <w:rPr>
                <w:rFonts w:eastAsia="Calibri"/>
                <w:sz w:val="20"/>
                <w:szCs w:val="20"/>
              </w:rPr>
            </w:pPr>
            <w:r>
              <w:rPr>
                <w:sz w:val="20"/>
              </w:rPr>
              <w:t>Excelente</w:t>
            </w:r>
          </w:p>
          <w:sdt>
            <w:sdtPr>
              <w:rPr>
                <w:rFonts w:eastAsia="Arimo"/>
                <w:sz w:val="20"/>
                <w:szCs w:val="20"/>
              </w:rPr>
              <w:id w:val="2043556457"/>
              <w14:checkbox>
                <w14:checked w14:val="0"/>
                <w14:checkedState w14:val="2612" w14:font="MS Gothic"/>
                <w14:uncheckedState w14:val="2610" w14:font="MS Gothic"/>
              </w14:checkbox>
            </w:sdtPr>
            <w:sdtEndPr/>
            <w:sdtContent>
              <w:p w14:paraId="32CE5182" w14:textId="3ACA19CF"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r>
      <w:tr w:rsidR="00D507D4" w:rsidRPr="001C7295" w14:paraId="7D4B895C" w14:textId="77777777" w:rsidTr="00D507D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D1FF37" w14:textId="77777777" w:rsidR="00C36134" w:rsidRDefault="00C36134" w:rsidP="001C7295">
            <w:pPr>
              <w:jc w:val="both"/>
              <w:rPr>
                <w:rFonts w:eastAsia="Calibri"/>
                <w:color w:val="005F9A"/>
                <w:sz w:val="20"/>
                <w:szCs w:val="20"/>
                <w:lang w:val="es-AR"/>
              </w:rPr>
            </w:pPr>
            <w:r>
              <w:rPr>
                <w:color w:val="005F9A"/>
                <w:sz w:val="20"/>
                <w:lang w:val="es-AR"/>
              </w:rPr>
              <w:t>Evidencia para este criterio de evaluación:</w:t>
            </w:r>
          </w:p>
          <w:p w14:paraId="285CFDE1" w14:textId="77777777" w:rsidR="00D507D4" w:rsidRPr="00C36134" w:rsidRDefault="00D507D4" w:rsidP="001C7295">
            <w:pPr>
              <w:jc w:val="both"/>
              <w:rPr>
                <w:rFonts w:eastAsia="Calibri"/>
                <w:color w:val="0000FF"/>
                <w:sz w:val="20"/>
                <w:szCs w:val="20"/>
                <w:lang w:val="es-AR"/>
              </w:rPr>
            </w:pPr>
          </w:p>
          <w:p w14:paraId="12846CB8" w14:textId="77777777" w:rsidR="00D507D4" w:rsidRPr="00C36134" w:rsidRDefault="00D507D4" w:rsidP="001C7295">
            <w:pPr>
              <w:jc w:val="both"/>
              <w:rPr>
                <w:rFonts w:eastAsia="Calibri"/>
                <w:color w:val="0000FF"/>
                <w:sz w:val="20"/>
                <w:szCs w:val="20"/>
                <w:lang w:val="es-AR"/>
              </w:rPr>
            </w:pPr>
          </w:p>
        </w:tc>
      </w:tr>
    </w:tbl>
    <w:p w14:paraId="4EE9136D" w14:textId="4BE744D1" w:rsidR="00366593" w:rsidRPr="006C2AD9" w:rsidRDefault="00D864D3" w:rsidP="001C7295">
      <w:pPr>
        <w:pStyle w:val="Heading4"/>
        <w:jc w:val="both"/>
        <w:rPr>
          <w:lang w:val="es-AR"/>
        </w:rPr>
      </w:pPr>
      <w:bookmarkStart w:id="19" w:name="_2xcytpi"/>
      <w:bookmarkEnd w:id="19"/>
      <w:r w:rsidRPr="006C2AD9">
        <w:rPr>
          <w:lang w:val="es-AR"/>
        </w:rPr>
        <w:t xml:space="preserve">Criterio de evaluación </w:t>
      </w:r>
      <w:r w:rsidR="00366593" w:rsidRPr="006C2AD9">
        <w:rPr>
          <w:lang w:val="es-AR"/>
        </w:rPr>
        <w:t>4</w:t>
      </w:r>
      <w:r w:rsidR="003A5991" w:rsidRPr="006C2AD9">
        <w:rPr>
          <w:lang w:val="es-AR"/>
        </w:rPr>
        <w:t xml:space="preserve">: </w:t>
      </w:r>
      <w:r w:rsidR="00EA5042" w:rsidRPr="006C2AD9">
        <w:rPr>
          <w:lang w:val="es-AR"/>
        </w:rPr>
        <w:t>Práctica</w:t>
      </w:r>
    </w:p>
    <w:p w14:paraId="5E9B1EAD" w14:textId="5CB1FDB3" w:rsidR="00366593" w:rsidRPr="00F1196F" w:rsidRDefault="00F1196F" w:rsidP="001C7295">
      <w:pPr>
        <w:spacing w:line="240" w:lineRule="auto"/>
        <w:jc w:val="both"/>
        <w:rPr>
          <w:sz w:val="20"/>
          <w:lang w:val="es-AR"/>
        </w:rPr>
      </w:pPr>
      <w:r w:rsidRPr="00F1196F">
        <w:rPr>
          <w:sz w:val="20"/>
          <w:lang w:val="es-AR"/>
        </w:rPr>
        <w:t>En la práctica</w:t>
      </w:r>
      <w:r w:rsidR="00A22A4F" w:rsidRPr="00F1196F">
        <w:rPr>
          <w:sz w:val="20"/>
          <w:lang w:val="es-AR"/>
        </w:rPr>
        <w:t xml:space="preserve">, </w:t>
      </w:r>
      <w:r w:rsidRPr="00F1196F">
        <w:rPr>
          <w:sz w:val="20"/>
          <w:lang w:val="es-AR"/>
        </w:rPr>
        <w:t>se han he</w:t>
      </w:r>
      <w:r>
        <w:rPr>
          <w:sz w:val="20"/>
          <w:lang w:val="es-AR"/>
        </w:rPr>
        <w:t>cho avances de manera constante</w:t>
      </w:r>
      <w:r w:rsidRPr="00F1196F">
        <w:rPr>
          <w:sz w:val="20"/>
          <w:lang w:val="es-AR"/>
        </w:rPr>
        <w:t xml:space="preserve"> hacia la paridad de género en el Parlamento y la eliminaci</w:t>
      </w:r>
      <w:r>
        <w:rPr>
          <w:sz w:val="20"/>
          <w:lang w:val="es-AR"/>
        </w:rPr>
        <w:t>ón de la violencia contra las mujeres en la política</w:t>
      </w:r>
      <w:r w:rsidR="003E6472" w:rsidRPr="00F1196F">
        <w:rPr>
          <w:sz w:val="20"/>
          <w:lang w:val="es-AR"/>
        </w:rPr>
        <w:t>.</w:t>
      </w:r>
    </w:p>
    <w:p w14:paraId="29571497" w14:textId="77777777" w:rsidR="00366593" w:rsidRPr="00F1196F" w:rsidRDefault="00366593" w:rsidP="001C7295">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C36134" w:rsidRPr="00383F06" w14:paraId="074519AA" w14:textId="77777777" w:rsidTr="00C3613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0D9FF29" w14:textId="77777777" w:rsidR="00C36134" w:rsidRDefault="00C36134" w:rsidP="001C7295">
            <w:pPr>
              <w:jc w:val="both"/>
              <w:rPr>
                <w:rFonts w:eastAsia="Calibri"/>
                <w:sz w:val="20"/>
                <w:szCs w:val="20"/>
              </w:rPr>
            </w:pPr>
            <w:r>
              <w:rPr>
                <w:sz w:val="20"/>
              </w:rPr>
              <w:lastRenderedPageBreak/>
              <w:t>Inexistente</w:t>
            </w:r>
          </w:p>
          <w:sdt>
            <w:sdtPr>
              <w:rPr>
                <w:rFonts w:eastAsia="Arimo"/>
                <w:sz w:val="20"/>
                <w:szCs w:val="20"/>
              </w:rPr>
              <w:id w:val="441500987"/>
              <w14:checkbox>
                <w14:checked w14:val="0"/>
                <w14:checkedState w14:val="2612" w14:font="MS Gothic"/>
                <w14:uncheckedState w14:val="2610" w14:font="MS Gothic"/>
              </w14:checkbox>
            </w:sdtPr>
            <w:sdtEndPr/>
            <w:sdtContent>
              <w:p w14:paraId="5EB7C654" w14:textId="061E9BBE" w:rsidR="00C36134" w:rsidRPr="00383F06" w:rsidRDefault="00C36134"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28C3E3B" w14:textId="77777777" w:rsidR="00C36134" w:rsidRDefault="00C36134" w:rsidP="001C7295">
            <w:pPr>
              <w:jc w:val="both"/>
              <w:rPr>
                <w:rFonts w:eastAsia="Calibri"/>
                <w:sz w:val="20"/>
                <w:szCs w:val="20"/>
              </w:rPr>
            </w:pPr>
            <w:r>
              <w:rPr>
                <w:sz w:val="20"/>
              </w:rPr>
              <w:t>Rudimentario</w:t>
            </w:r>
          </w:p>
          <w:sdt>
            <w:sdtPr>
              <w:rPr>
                <w:rFonts w:eastAsia="Arimo"/>
                <w:sz w:val="20"/>
                <w:szCs w:val="20"/>
              </w:rPr>
              <w:id w:val="-841548413"/>
              <w14:checkbox>
                <w14:checked w14:val="0"/>
                <w14:checkedState w14:val="2612" w14:font="MS Gothic"/>
                <w14:uncheckedState w14:val="2610" w14:font="MS Gothic"/>
              </w14:checkbox>
            </w:sdtPr>
            <w:sdtEndPr/>
            <w:sdtContent>
              <w:p w14:paraId="004DF0C7" w14:textId="793C340C"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050D79D" w14:textId="77777777" w:rsidR="00C36134" w:rsidRDefault="00C36134" w:rsidP="001C7295">
            <w:pPr>
              <w:jc w:val="both"/>
              <w:rPr>
                <w:rFonts w:eastAsia="Calibri"/>
                <w:sz w:val="20"/>
                <w:szCs w:val="20"/>
              </w:rPr>
            </w:pPr>
            <w:r>
              <w:rPr>
                <w:sz w:val="20"/>
              </w:rPr>
              <w:t>Básico</w:t>
            </w:r>
          </w:p>
          <w:sdt>
            <w:sdtPr>
              <w:rPr>
                <w:rFonts w:eastAsia="Arimo"/>
                <w:sz w:val="20"/>
                <w:szCs w:val="20"/>
              </w:rPr>
              <w:id w:val="-289976055"/>
              <w14:checkbox>
                <w14:checked w14:val="0"/>
                <w14:checkedState w14:val="2612" w14:font="MS Gothic"/>
                <w14:uncheckedState w14:val="2610" w14:font="MS Gothic"/>
              </w14:checkbox>
            </w:sdtPr>
            <w:sdtEndPr/>
            <w:sdtContent>
              <w:p w14:paraId="1F1B4AFF" w14:textId="086C671F"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4659C0A" w14:textId="77777777" w:rsidR="00C36134" w:rsidRDefault="00C36134" w:rsidP="001C7295">
            <w:pPr>
              <w:jc w:val="both"/>
              <w:rPr>
                <w:rFonts w:eastAsia="Calibri"/>
                <w:sz w:val="20"/>
                <w:szCs w:val="20"/>
              </w:rPr>
            </w:pPr>
            <w:r>
              <w:rPr>
                <w:sz w:val="20"/>
              </w:rPr>
              <w:t>Bueno</w:t>
            </w:r>
          </w:p>
          <w:sdt>
            <w:sdtPr>
              <w:rPr>
                <w:rFonts w:eastAsia="Arimo"/>
                <w:sz w:val="20"/>
                <w:szCs w:val="20"/>
              </w:rPr>
              <w:id w:val="588888963"/>
              <w14:checkbox>
                <w14:checked w14:val="0"/>
                <w14:checkedState w14:val="2612" w14:font="MS Gothic"/>
                <w14:uncheckedState w14:val="2610" w14:font="MS Gothic"/>
              </w14:checkbox>
            </w:sdtPr>
            <w:sdtEndPr/>
            <w:sdtContent>
              <w:p w14:paraId="53022A37" w14:textId="491FDECF" w:rsidR="00C36134" w:rsidRPr="00383F06" w:rsidRDefault="00C36134"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05CBE4C" w14:textId="77777777" w:rsidR="00C36134" w:rsidRDefault="00C36134" w:rsidP="001C7295">
            <w:pPr>
              <w:jc w:val="both"/>
              <w:rPr>
                <w:rFonts w:eastAsia="Calibri"/>
                <w:sz w:val="20"/>
                <w:szCs w:val="20"/>
              </w:rPr>
            </w:pPr>
            <w:r>
              <w:rPr>
                <w:sz w:val="20"/>
              </w:rPr>
              <w:t>Muy bueno</w:t>
            </w:r>
          </w:p>
          <w:sdt>
            <w:sdtPr>
              <w:rPr>
                <w:rFonts w:eastAsia="Arimo"/>
                <w:sz w:val="20"/>
                <w:szCs w:val="20"/>
              </w:rPr>
              <w:id w:val="-306084717"/>
              <w14:checkbox>
                <w14:checked w14:val="0"/>
                <w14:checkedState w14:val="2612" w14:font="MS Gothic"/>
                <w14:uncheckedState w14:val="2610" w14:font="MS Gothic"/>
              </w14:checkbox>
            </w:sdtPr>
            <w:sdtEndPr/>
            <w:sdtContent>
              <w:p w14:paraId="30CC09C1" w14:textId="50FD3656"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2F7A030" w14:textId="77777777" w:rsidR="00FA1321" w:rsidRDefault="00FA1321" w:rsidP="001C7295">
            <w:pPr>
              <w:jc w:val="both"/>
              <w:rPr>
                <w:rFonts w:eastAsia="Calibri"/>
                <w:sz w:val="20"/>
                <w:szCs w:val="20"/>
              </w:rPr>
            </w:pPr>
            <w:r>
              <w:rPr>
                <w:sz w:val="20"/>
              </w:rPr>
              <w:t>Excelente</w:t>
            </w:r>
          </w:p>
          <w:sdt>
            <w:sdtPr>
              <w:rPr>
                <w:rFonts w:eastAsia="Arimo"/>
                <w:sz w:val="20"/>
                <w:szCs w:val="20"/>
              </w:rPr>
              <w:id w:val="1777831558"/>
              <w14:checkbox>
                <w14:checked w14:val="0"/>
                <w14:checkedState w14:val="2612" w14:font="MS Gothic"/>
                <w14:uncheckedState w14:val="2610" w14:font="MS Gothic"/>
              </w14:checkbox>
            </w:sdtPr>
            <w:sdtEndPr/>
            <w:sdtContent>
              <w:p w14:paraId="52D66DF4" w14:textId="026F915E"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r>
      <w:tr w:rsidR="00D507D4" w:rsidRPr="001C7295" w14:paraId="32EBB3E1" w14:textId="77777777" w:rsidTr="00D507D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112828" w14:textId="77777777" w:rsidR="00C36134" w:rsidRDefault="00C36134" w:rsidP="001C7295">
            <w:pPr>
              <w:jc w:val="both"/>
              <w:rPr>
                <w:rFonts w:eastAsia="Calibri"/>
                <w:color w:val="005F9A"/>
                <w:sz w:val="20"/>
                <w:szCs w:val="20"/>
                <w:lang w:val="es-AR"/>
              </w:rPr>
            </w:pPr>
            <w:r>
              <w:rPr>
                <w:color w:val="005F9A"/>
                <w:sz w:val="20"/>
                <w:lang w:val="es-AR"/>
              </w:rPr>
              <w:t>Evidencia para este criterio de evaluación:</w:t>
            </w:r>
          </w:p>
          <w:p w14:paraId="7FC58715" w14:textId="77777777" w:rsidR="00D507D4" w:rsidRPr="00C36134" w:rsidRDefault="00D507D4" w:rsidP="001C7295">
            <w:pPr>
              <w:jc w:val="both"/>
              <w:rPr>
                <w:rFonts w:eastAsia="Calibri"/>
                <w:color w:val="0000FF"/>
                <w:sz w:val="20"/>
                <w:szCs w:val="20"/>
                <w:lang w:val="es-AR"/>
              </w:rPr>
            </w:pPr>
          </w:p>
          <w:p w14:paraId="57DC2105" w14:textId="77777777" w:rsidR="00D507D4" w:rsidRPr="00C36134" w:rsidRDefault="00D507D4" w:rsidP="001C7295">
            <w:pPr>
              <w:jc w:val="both"/>
              <w:rPr>
                <w:rFonts w:eastAsia="Calibri"/>
                <w:color w:val="0000FF"/>
                <w:sz w:val="20"/>
                <w:szCs w:val="20"/>
                <w:lang w:val="es-AR"/>
              </w:rPr>
            </w:pPr>
          </w:p>
        </w:tc>
      </w:tr>
    </w:tbl>
    <w:p w14:paraId="563DFE81" w14:textId="77777777" w:rsidR="006179BB" w:rsidRPr="006C2AD9" w:rsidRDefault="006179BB" w:rsidP="001C7295">
      <w:pPr>
        <w:pStyle w:val="section-title"/>
        <w:jc w:val="both"/>
        <w:rPr>
          <w:lang w:val="es-AR"/>
        </w:rPr>
      </w:pPr>
      <w:bookmarkStart w:id="20" w:name="_1ci93xb"/>
      <w:bookmarkStart w:id="21" w:name="_3whwml4" w:colFirst="0" w:colLast="0"/>
      <w:bookmarkEnd w:id="20"/>
      <w:bookmarkEnd w:id="21"/>
    </w:p>
    <w:p w14:paraId="006E6BBB" w14:textId="77777777" w:rsidR="00C36134" w:rsidRPr="00383F06" w:rsidRDefault="00C36134" w:rsidP="001C7295">
      <w:pPr>
        <w:pStyle w:val="section-title"/>
        <w:jc w:val="both"/>
      </w:pPr>
      <w:r>
        <w:t>Recomendac</w:t>
      </w:r>
      <w:r w:rsidRPr="00383F06">
        <w:t>ion</w:t>
      </w:r>
      <w:r>
        <w:t>e</w:t>
      </w:r>
      <w:r w:rsidRPr="00383F06">
        <w:t>s</w:t>
      </w:r>
      <w:r>
        <w:t xml:space="preserve"> para el cambio</w:t>
      </w:r>
    </w:p>
    <w:tbl>
      <w:tblPr>
        <w:tblStyle w:val="TableGrid"/>
        <w:tblW w:w="5000" w:type="pct"/>
        <w:tblLook w:val="04A0" w:firstRow="1" w:lastRow="0" w:firstColumn="1" w:lastColumn="0" w:noHBand="0" w:noVBand="1"/>
      </w:tblPr>
      <w:tblGrid>
        <w:gridCol w:w="9120"/>
      </w:tblGrid>
      <w:tr w:rsidR="00D507D4" w:rsidRPr="001C7295" w14:paraId="75349BF5" w14:textId="77777777" w:rsidTr="00D507D4">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12CA54B" w14:textId="77777777" w:rsidR="00C36134" w:rsidRDefault="00C36134" w:rsidP="001C7295">
            <w:pPr>
              <w:jc w:val="both"/>
              <w:rPr>
                <w:sz w:val="20"/>
                <w:szCs w:val="20"/>
                <w:lang w:val="es-AR"/>
              </w:rPr>
            </w:pPr>
            <w:r>
              <w:rPr>
                <w:i/>
                <w:sz w:val="20"/>
                <w:shd w:val="clear" w:color="auto" w:fill="FFFFFF"/>
                <w:lang w:val="es-AR"/>
              </w:rPr>
              <w:t>Utilice este espacio para anotar las recomendaciones y las ideas para fortalecer las reglamentaciones y prácticas en esta área.</w:t>
            </w:r>
          </w:p>
          <w:p w14:paraId="6DA53023" w14:textId="46694FF1" w:rsidR="00D507D4" w:rsidRPr="00C36134" w:rsidRDefault="00D507D4" w:rsidP="001C7295">
            <w:pPr>
              <w:keepNext/>
              <w:keepLines/>
              <w:jc w:val="both"/>
              <w:rPr>
                <w:rFonts w:cs="Arial"/>
                <w:sz w:val="20"/>
                <w:szCs w:val="20"/>
                <w:lang w:val="es-AR"/>
              </w:rPr>
            </w:pPr>
          </w:p>
        </w:tc>
      </w:tr>
    </w:tbl>
    <w:p w14:paraId="20E04183" w14:textId="77777777" w:rsidR="006179BB" w:rsidRPr="006C2AD9" w:rsidRDefault="006179BB" w:rsidP="001C7295">
      <w:pPr>
        <w:pStyle w:val="section-title"/>
        <w:jc w:val="both"/>
        <w:rPr>
          <w:lang w:val="es-AR"/>
        </w:rPr>
      </w:pPr>
      <w:bookmarkStart w:id="22" w:name="_2bn6wsx"/>
      <w:bookmarkEnd w:id="22"/>
    </w:p>
    <w:p w14:paraId="0F9A5EC3" w14:textId="77777777" w:rsidR="00C36134" w:rsidRPr="00383F06" w:rsidRDefault="00C36134" w:rsidP="001C7295">
      <w:pPr>
        <w:pStyle w:val="section-title"/>
        <w:jc w:val="both"/>
      </w:pPr>
      <w:r>
        <w:t>Fuentes y lecturas adicionales</w:t>
      </w:r>
    </w:p>
    <w:p w14:paraId="12B1AE9F" w14:textId="788B4627" w:rsidR="003A5991" w:rsidRPr="00383F06" w:rsidRDefault="003A5991" w:rsidP="001C7295">
      <w:pPr>
        <w:numPr>
          <w:ilvl w:val="0"/>
          <w:numId w:val="10"/>
        </w:numPr>
        <w:spacing w:line="240" w:lineRule="auto"/>
        <w:ind w:left="562" w:hanging="562"/>
        <w:jc w:val="both"/>
        <w:rPr>
          <w:sz w:val="20"/>
          <w:szCs w:val="20"/>
        </w:rPr>
      </w:pPr>
      <w:r w:rsidRPr="00383F06">
        <w:rPr>
          <w:sz w:val="20"/>
        </w:rPr>
        <w:t xml:space="preserve">European Institute for Gender Equality (EIGE), </w:t>
      </w:r>
      <w:hyperlink r:id="rId12">
        <w:r w:rsidRPr="00383F06">
          <w:rPr>
            <w:i/>
            <w:color w:val="1155CC"/>
            <w:sz w:val="20"/>
            <w:u w:val="single"/>
          </w:rPr>
          <w:t>Gender equality in national parliaments across the EU and the European Parliament</w:t>
        </w:r>
      </w:hyperlink>
      <w:r w:rsidRPr="00383F06">
        <w:rPr>
          <w:sz w:val="20"/>
        </w:rPr>
        <w:t xml:space="preserve"> (2019).</w:t>
      </w:r>
    </w:p>
    <w:p w14:paraId="1014C212" w14:textId="4FA8F981" w:rsidR="003A5991" w:rsidRPr="00383F06" w:rsidRDefault="003A5991" w:rsidP="001C7295">
      <w:pPr>
        <w:numPr>
          <w:ilvl w:val="0"/>
          <w:numId w:val="10"/>
        </w:numPr>
        <w:spacing w:line="240" w:lineRule="auto"/>
        <w:ind w:left="562" w:hanging="562"/>
        <w:jc w:val="both"/>
        <w:rPr>
          <w:sz w:val="20"/>
          <w:szCs w:val="20"/>
        </w:rPr>
      </w:pPr>
      <w:r w:rsidRPr="00383F06">
        <w:rPr>
          <w:sz w:val="20"/>
        </w:rPr>
        <w:t xml:space="preserve">Inter-Parliamentary Union (IPU), </w:t>
      </w:r>
      <w:hyperlink r:id="rId13">
        <w:r w:rsidRPr="00383F06">
          <w:rPr>
            <w:i/>
            <w:color w:val="1155CC"/>
            <w:sz w:val="20"/>
            <w:u w:val="single"/>
          </w:rPr>
          <w:t>Gender-Sensitive Parliaments:</w:t>
        </w:r>
      </w:hyperlink>
      <w:hyperlink r:id="rId14">
        <w:r w:rsidRPr="00383F06">
          <w:rPr>
            <w:i/>
            <w:color w:val="1155CC"/>
            <w:sz w:val="20"/>
            <w:u w:val="single"/>
          </w:rPr>
          <w:t xml:space="preserve"> A Global Review of Good Practice</w:t>
        </w:r>
      </w:hyperlink>
      <w:r w:rsidRPr="00383F06">
        <w:rPr>
          <w:sz w:val="20"/>
        </w:rPr>
        <w:t xml:space="preserve"> (2011).</w:t>
      </w:r>
    </w:p>
    <w:p w14:paraId="0A210A3A" w14:textId="40D0CCF3" w:rsidR="00730D9C" w:rsidRPr="00383F06" w:rsidRDefault="00730D9C" w:rsidP="001C7295">
      <w:pPr>
        <w:numPr>
          <w:ilvl w:val="0"/>
          <w:numId w:val="10"/>
        </w:numPr>
        <w:spacing w:line="240" w:lineRule="auto"/>
        <w:ind w:left="562" w:hanging="562"/>
        <w:jc w:val="both"/>
        <w:rPr>
          <w:sz w:val="20"/>
          <w:szCs w:val="20"/>
        </w:rPr>
      </w:pPr>
      <w:r w:rsidRPr="00383F06">
        <w:rPr>
          <w:sz w:val="20"/>
        </w:rPr>
        <w:t xml:space="preserve">IPU, </w:t>
      </w:r>
      <w:hyperlink r:id="rId15" w:history="1">
        <w:r w:rsidRPr="00383F06">
          <w:rPr>
            <w:rStyle w:val="Hyperlink"/>
            <w:i/>
            <w:iCs/>
          </w:rPr>
          <w:t>Guidelines for Women’s Caucuses</w:t>
        </w:r>
      </w:hyperlink>
      <w:r w:rsidRPr="00383F06">
        <w:rPr>
          <w:sz w:val="20"/>
        </w:rPr>
        <w:t xml:space="preserve"> (2013).</w:t>
      </w:r>
    </w:p>
    <w:p w14:paraId="6F93BAD8" w14:textId="58DAE70C" w:rsidR="00946241" w:rsidRPr="00383F06" w:rsidRDefault="00946241" w:rsidP="001C7295">
      <w:pPr>
        <w:numPr>
          <w:ilvl w:val="0"/>
          <w:numId w:val="10"/>
        </w:numPr>
        <w:spacing w:line="240" w:lineRule="auto"/>
        <w:ind w:left="562" w:hanging="562"/>
        <w:jc w:val="both"/>
        <w:rPr>
          <w:sz w:val="20"/>
          <w:szCs w:val="20"/>
        </w:rPr>
      </w:pPr>
      <w:r w:rsidRPr="00383F06">
        <w:rPr>
          <w:sz w:val="20"/>
        </w:rPr>
        <w:t xml:space="preserve">IPU, </w:t>
      </w:r>
      <w:hyperlink r:id="rId16" w:history="1">
        <w:r w:rsidRPr="00383F06">
          <w:rPr>
            <w:rStyle w:val="Hyperlink"/>
            <w:i/>
            <w:iCs/>
            <w:sz w:val="20"/>
            <w:szCs w:val="20"/>
          </w:rPr>
          <w:t>The freedom of women to participate in political processes fully, safely and without interference: Building partnerships between men and women to achieve this objective</w:t>
        </w:r>
      </w:hyperlink>
      <w:r w:rsidRPr="00383F06">
        <w:rPr>
          <w:sz w:val="20"/>
          <w:szCs w:val="20"/>
        </w:rPr>
        <w:t>, resolution adopted unanimously by the 135th IPU Assembly (2016).</w:t>
      </w:r>
    </w:p>
    <w:p w14:paraId="686FC0B8" w14:textId="005F4800" w:rsidR="003A5991" w:rsidRPr="00383F06" w:rsidRDefault="003A5991" w:rsidP="001C7295">
      <w:pPr>
        <w:numPr>
          <w:ilvl w:val="0"/>
          <w:numId w:val="10"/>
        </w:numPr>
        <w:spacing w:line="240" w:lineRule="auto"/>
        <w:ind w:left="562" w:hanging="562"/>
        <w:jc w:val="both"/>
        <w:rPr>
          <w:sz w:val="20"/>
          <w:szCs w:val="20"/>
        </w:rPr>
      </w:pPr>
      <w:r w:rsidRPr="00383F06">
        <w:rPr>
          <w:sz w:val="20"/>
        </w:rPr>
        <w:t xml:space="preserve">IPU, </w:t>
      </w:r>
      <w:hyperlink r:id="rId17" w:history="1">
        <w:r w:rsidRPr="00383F06">
          <w:rPr>
            <w:i/>
            <w:color w:val="1155CC"/>
            <w:sz w:val="20"/>
            <w:u w:val="single"/>
          </w:rPr>
          <w:t>Women in parliament in 2022:</w:t>
        </w:r>
      </w:hyperlink>
      <w:hyperlink r:id="rId18" w:history="1">
        <w:r w:rsidRPr="00383F06">
          <w:rPr>
            <w:i/>
            <w:color w:val="1155CC"/>
            <w:sz w:val="20"/>
            <w:u w:val="single"/>
          </w:rPr>
          <w:t xml:space="preserve"> The year in review</w:t>
        </w:r>
      </w:hyperlink>
      <w:r w:rsidRPr="00383F06">
        <w:rPr>
          <w:sz w:val="20"/>
        </w:rPr>
        <w:t xml:space="preserve"> (202</w:t>
      </w:r>
      <w:r w:rsidR="00730D9C" w:rsidRPr="00383F06">
        <w:rPr>
          <w:sz w:val="20"/>
        </w:rPr>
        <w:t>3</w:t>
      </w:r>
      <w:r w:rsidRPr="00383F06">
        <w:rPr>
          <w:sz w:val="20"/>
        </w:rPr>
        <w:t>).</w:t>
      </w:r>
    </w:p>
    <w:p w14:paraId="2F052598" w14:textId="2DBB2368" w:rsidR="00946241" w:rsidRPr="00383F06" w:rsidRDefault="00946241" w:rsidP="001C7295">
      <w:pPr>
        <w:numPr>
          <w:ilvl w:val="0"/>
          <w:numId w:val="10"/>
        </w:numPr>
        <w:spacing w:line="240" w:lineRule="auto"/>
        <w:ind w:left="562" w:hanging="562"/>
        <w:jc w:val="both"/>
        <w:rPr>
          <w:sz w:val="20"/>
          <w:szCs w:val="20"/>
        </w:rPr>
      </w:pPr>
      <w:r w:rsidRPr="00383F06">
        <w:rPr>
          <w:sz w:val="20"/>
        </w:rPr>
        <w:t>IPU and Committee on the Elimination of Discrimination against Women (CEDAW Committee), "</w:t>
      </w:r>
      <w:hyperlink r:id="rId19" w:history="1">
        <w:r w:rsidRPr="00383F06">
          <w:rPr>
            <w:rStyle w:val="Hyperlink"/>
            <w:sz w:val="20"/>
          </w:rPr>
          <w:t>Joint Call by IPU and CEDAW Committee on International Women's Day 2021</w:t>
        </w:r>
      </w:hyperlink>
      <w:r w:rsidRPr="00383F06">
        <w:rPr>
          <w:sz w:val="20"/>
        </w:rPr>
        <w:t>” (2021).</w:t>
      </w:r>
    </w:p>
    <w:p w14:paraId="40B20F72" w14:textId="29EF0FC5" w:rsidR="00C17AC2" w:rsidRPr="00383F06" w:rsidRDefault="00C17AC2" w:rsidP="001C7295">
      <w:pPr>
        <w:numPr>
          <w:ilvl w:val="0"/>
          <w:numId w:val="10"/>
        </w:numPr>
        <w:spacing w:line="240" w:lineRule="auto"/>
        <w:ind w:left="562" w:hanging="562"/>
        <w:jc w:val="both"/>
        <w:rPr>
          <w:sz w:val="20"/>
          <w:szCs w:val="20"/>
        </w:rPr>
      </w:pPr>
      <w:r w:rsidRPr="00383F06">
        <w:rPr>
          <w:sz w:val="20"/>
        </w:rPr>
        <w:t xml:space="preserve">International Institute for Democracy and Electoral Assistance (IDEA), IPU and Stockholm University, </w:t>
      </w:r>
      <w:hyperlink r:id="rId20">
        <w:r w:rsidRPr="00383F06">
          <w:rPr>
            <w:i/>
            <w:color w:val="1155CC"/>
            <w:sz w:val="20"/>
            <w:u w:val="single"/>
          </w:rPr>
          <w:t>Atlas of electoral gender quotas</w:t>
        </w:r>
      </w:hyperlink>
      <w:r w:rsidRPr="00383F06">
        <w:rPr>
          <w:sz w:val="20"/>
        </w:rPr>
        <w:t xml:space="preserve"> (2013).</w:t>
      </w:r>
    </w:p>
    <w:p w14:paraId="22415047" w14:textId="4DA3DFA0" w:rsidR="003A5991" w:rsidRPr="00383F06" w:rsidRDefault="003A5991" w:rsidP="001C7295">
      <w:pPr>
        <w:numPr>
          <w:ilvl w:val="0"/>
          <w:numId w:val="10"/>
        </w:numPr>
        <w:spacing w:line="240" w:lineRule="auto"/>
        <w:ind w:left="562" w:hanging="562"/>
        <w:jc w:val="both"/>
        <w:rPr>
          <w:sz w:val="20"/>
          <w:szCs w:val="20"/>
        </w:rPr>
      </w:pPr>
      <w:r w:rsidRPr="00383F06">
        <w:rPr>
          <w:sz w:val="20"/>
        </w:rPr>
        <w:t xml:space="preserve">United Nations Development Programme (UNDP), </w:t>
      </w:r>
      <w:hyperlink r:id="rId21">
        <w:r w:rsidRPr="00383F06">
          <w:rPr>
            <w:i/>
            <w:color w:val="0563C1"/>
            <w:sz w:val="20"/>
            <w:u w:val="single"/>
          </w:rPr>
          <w:t>Guidance Note:</w:t>
        </w:r>
      </w:hyperlink>
      <w:hyperlink r:id="rId22">
        <w:r w:rsidRPr="00383F06">
          <w:rPr>
            <w:i/>
            <w:color w:val="0563C1"/>
            <w:sz w:val="20"/>
            <w:u w:val="single"/>
          </w:rPr>
          <w:t xml:space="preserve"> Strategies and good practices in promoting gender equality outcomes in parliaments</w:t>
        </w:r>
      </w:hyperlink>
      <w:r w:rsidRPr="00383F06">
        <w:rPr>
          <w:i/>
          <w:sz w:val="20"/>
          <w:u w:val="single"/>
        </w:rPr>
        <w:t xml:space="preserve"> </w:t>
      </w:r>
      <w:r w:rsidRPr="00383F06">
        <w:rPr>
          <w:sz w:val="20"/>
        </w:rPr>
        <w:t>(2016).</w:t>
      </w:r>
    </w:p>
    <w:p w14:paraId="3FE293AC" w14:textId="5CD13839" w:rsidR="00946241" w:rsidRPr="00383F06" w:rsidRDefault="00946241" w:rsidP="001C7295">
      <w:pPr>
        <w:numPr>
          <w:ilvl w:val="0"/>
          <w:numId w:val="10"/>
        </w:numPr>
        <w:spacing w:line="240" w:lineRule="auto"/>
        <w:ind w:left="562" w:hanging="562"/>
        <w:jc w:val="both"/>
        <w:rPr>
          <w:sz w:val="20"/>
          <w:szCs w:val="20"/>
        </w:rPr>
      </w:pPr>
      <w:r w:rsidRPr="00383F06">
        <w:rPr>
          <w:sz w:val="20"/>
        </w:rPr>
        <w:t xml:space="preserve">United Nations, </w:t>
      </w:r>
      <w:hyperlink r:id="rId23" w:history="1">
        <w:r w:rsidRPr="00383F06">
          <w:rPr>
            <w:rStyle w:val="Hyperlink"/>
            <w:i/>
            <w:iCs/>
          </w:rPr>
          <w:t>Convention on the Elimination of All Forms of Discrimination against Women (CEDAW)</w:t>
        </w:r>
      </w:hyperlink>
      <w:r w:rsidR="0026428F" w:rsidRPr="00383F06">
        <w:rPr>
          <w:sz w:val="20"/>
        </w:rPr>
        <w:t xml:space="preserve"> (1979).</w:t>
      </w:r>
    </w:p>
    <w:p w14:paraId="3EB169D1" w14:textId="77777777" w:rsidR="003A5991" w:rsidRPr="00383F06" w:rsidRDefault="003A5991" w:rsidP="001C7295">
      <w:pPr>
        <w:spacing w:line="240" w:lineRule="auto"/>
        <w:jc w:val="both"/>
        <w:rPr>
          <w:i/>
          <w:sz w:val="20"/>
          <w:szCs w:val="20"/>
          <w:u w:val="single"/>
        </w:rPr>
      </w:pPr>
    </w:p>
    <w:p w14:paraId="37354F58" w14:textId="1FA86863" w:rsidR="003A5991" w:rsidRPr="005F7F1B" w:rsidRDefault="00484902" w:rsidP="001C7295">
      <w:pPr>
        <w:pStyle w:val="Dimension"/>
        <w:rPr>
          <w:lang w:val="es-AR"/>
        </w:rPr>
      </w:pPr>
      <w:bookmarkStart w:id="23" w:name="_3as4poj"/>
      <w:bookmarkStart w:id="24" w:name="_1pxezwc" w:colFirst="0" w:colLast="0"/>
      <w:bookmarkEnd w:id="23"/>
      <w:bookmarkEnd w:id="24"/>
      <w:r w:rsidRPr="005F7F1B">
        <w:rPr>
          <w:lang w:val="es-AR"/>
        </w:rPr>
        <w:lastRenderedPageBreak/>
        <w:t>Dimensión</w:t>
      </w:r>
      <w:r w:rsidR="003A5991" w:rsidRPr="005F7F1B">
        <w:rPr>
          <w:lang w:val="es-AR"/>
        </w:rPr>
        <w:t xml:space="preserve"> 7.2.3: Representa</w:t>
      </w:r>
      <w:r w:rsidR="005F7F1B" w:rsidRPr="005F7F1B">
        <w:rPr>
          <w:lang w:val="es-AR"/>
        </w:rPr>
        <w:t>ció</w:t>
      </w:r>
      <w:r w:rsidR="003A5991" w:rsidRPr="005F7F1B">
        <w:rPr>
          <w:lang w:val="es-AR"/>
        </w:rPr>
        <w:t>n</w:t>
      </w:r>
      <w:r w:rsidR="005F7F1B" w:rsidRPr="005F7F1B">
        <w:rPr>
          <w:lang w:val="es-AR"/>
        </w:rPr>
        <w:t xml:space="preserve"> de la juventud</w:t>
      </w:r>
      <w:r w:rsidR="003A5991" w:rsidRPr="005F7F1B">
        <w:rPr>
          <w:lang w:val="es-AR"/>
        </w:rPr>
        <w:t xml:space="preserve"> </w:t>
      </w:r>
    </w:p>
    <w:tbl>
      <w:tblPr>
        <w:tblStyle w:val="TableGrid"/>
        <w:tblW w:w="0" w:type="auto"/>
        <w:shd w:val="clear" w:color="auto" w:fill="EEEEEE"/>
        <w:tblLook w:val="04A0" w:firstRow="1" w:lastRow="0" w:firstColumn="1" w:lastColumn="0" w:noHBand="0" w:noVBand="1"/>
      </w:tblPr>
      <w:tblGrid>
        <w:gridCol w:w="9120"/>
      </w:tblGrid>
      <w:tr w:rsidR="00D507D4" w:rsidRPr="00383F06" w14:paraId="6AAB931B" w14:textId="77777777" w:rsidTr="00D864D3">
        <w:tc>
          <w:tcPr>
            <w:tcW w:w="9120" w:type="dxa"/>
            <w:shd w:val="clear" w:color="auto" w:fill="EEEEEE"/>
          </w:tcPr>
          <w:p w14:paraId="59674404" w14:textId="77777777" w:rsidR="00C36134" w:rsidRPr="00D864D3" w:rsidRDefault="00C36134" w:rsidP="001C7295">
            <w:pPr>
              <w:jc w:val="both"/>
              <w:rPr>
                <w:rFonts w:eastAsia="Arial" w:cs="Arial"/>
                <w:sz w:val="20"/>
                <w:szCs w:val="20"/>
                <w:lang w:val="es-AR"/>
              </w:rPr>
            </w:pPr>
            <w:r w:rsidRPr="00D864D3">
              <w:rPr>
                <w:sz w:val="20"/>
                <w:lang w:val="es-AR"/>
              </w:rPr>
              <w:t>Esta dimensión es parte de:</w:t>
            </w:r>
          </w:p>
          <w:p w14:paraId="05455CC9" w14:textId="77777777" w:rsidR="00742BE2" w:rsidRPr="00742BE2" w:rsidRDefault="00742BE2" w:rsidP="001C7295">
            <w:pPr>
              <w:pStyle w:val="ListParagraph"/>
              <w:numPr>
                <w:ilvl w:val="0"/>
                <w:numId w:val="17"/>
              </w:numPr>
              <w:jc w:val="both"/>
              <w:rPr>
                <w:sz w:val="20"/>
                <w:szCs w:val="20"/>
                <w:lang w:val="es-AR"/>
              </w:rPr>
            </w:pPr>
            <w:r w:rsidRPr="00742BE2">
              <w:rPr>
                <w:sz w:val="20"/>
                <w:lang w:val="es-AR"/>
              </w:rPr>
              <w:t>Indicador 7.</w:t>
            </w:r>
            <w:r>
              <w:rPr>
                <w:sz w:val="20"/>
                <w:lang w:val="es-AR"/>
              </w:rPr>
              <w:t>2: Composición del Parlamento</w:t>
            </w:r>
          </w:p>
          <w:p w14:paraId="02EA1EC8" w14:textId="2B6934F2" w:rsidR="00D507D4" w:rsidRPr="00383F06" w:rsidRDefault="00C36134" w:rsidP="001C7295">
            <w:pPr>
              <w:pStyle w:val="ListParagraph"/>
              <w:numPr>
                <w:ilvl w:val="0"/>
                <w:numId w:val="17"/>
              </w:numPr>
              <w:jc w:val="both"/>
              <w:rPr>
                <w:szCs w:val="20"/>
              </w:rPr>
            </w:pPr>
            <w:r>
              <w:rPr>
                <w:sz w:val="20"/>
              </w:rPr>
              <w:t>Meta</w:t>
            </w:r>
            <w:r w:rsidRPr="00383F06">
              <w:rPr>
                <w:sz w:val="20"/>
              </w:rPr>
              <w:t xml:space="preserve"> 7: </w:t>
            </w:r>
            <w:r w:rsidR="001C7295" w:rsidRPr="00742BE2">
              <w:rPr>
                <w:sz w:val="20"/>
                <w:lang w:val="es-AR"/>
              </w:rPr>
              <w:t>Parlamento</w:t>
            </w:r>
            <w:r w:rsidR="001C7295">
              <w:rPr>
                <w:sz w:val="20"/>
                <w:lang w:val="es-AR"/>
              </w:rPr>
              <w:t>s</w:t>
            </w:r>
            <w:r w:rsidR="001C7295" w:rsidRPr="00742BE2">
              <w:rPr>
                <w:sz w:val="20"/>
                <w:lang w:val="es-AR"/>
              </w:rPr>
              <w:t xml:space="preserve"> representativo</w:t>
            </w:r>
            <w:r w:rsidR="001C7295">
              <w:rPr>
                <w:sz w:val="20"/>
                <w:lang w:val="es-AR"/>
              </w:rPr>
              <w:t>s</w:t>
            </w:r>
          </w:p>
        </w:tc>
      </w:tr>
    </w:tbl>
    <w:p w14:paraId="72921006" w14:textId="77777777" w:rsidR="00D864D3" w:rsidRPr="001335DD" w:rsidRDefault="00D864D3" w:rsidP="001C7295">
      <w:pPr>
        <w:pStyle w:val="section-title"/>
        <w:jc w:val="both"/>
      </w:pPr>
      <w:r>
        <w:t>Acerca de esta dimensión</w:t>
      </w:r>
    </w:p>
    <w:p w14:paraId="580E36AF" w14:textId="056600C6" w:rsidR="003A5991" w:rsidRPr="006C2AD9" w:rsidRDefault="00EF7729" w:rsidP="001C7295">
      <w:pPr>
        <w:spacing w:line="240" w:lineRule="auto"/>
        <w:jc w:val="both"/>
        <w:rPr>
          <w:sz w:val="20"/>
          <w:szCs w:val="20"/>
          <w:lang w:val="es-AR"/>
        </w:rPr>
      </w:pPr>
      <w:r w:rsidRPr="00EF7729">
        <w:rPr>
          <w:sz w:val="20"/>
          <w:lang w:val="es-AR"/>
        </w:rPr>
        <w:t>Esta dimensió</w:t>
      </w:r>
      <w:r w:rsidR="003A5991" w:rsidRPr="00EF7729">
        <w:rPr>
          <w:sz w:val="20"/>
          <w:lang w:val="es-AR"/>
        </w:rPr>
        <w:t xml:space="preserve">n </w:t>
      </w:r>
      <w:r w:rsidRPr="00EF7729">
        <w:rPr>
          <w:sz w:val="20"/>
          <w:lang w:val="es-AR"/>
        </w:rPr>
        <w:t xml:space="preserve">refiere a la </w:t>
      </w:r>
      <w:r>
        <w:rPr>
          <w:sz w:val="20"/>
          <w:lang w:val="es-AR"/>
        </w:rPr>
        <w:t>r</w:t>
      </w:r>
      <w:r w:rsidRPr="00EF7729">
        <w:rPr>
          <w:sz w:val="20"/>
          <w:lang w:val="es-AR"/>
        </w:rPr>
        <w:t>epresentación de hombres y mujeres jóvenes en el Parlamento. Un marco legal que facilite su participación política, sin barreras restrictiv</w:t>
      </w:r>
      <w:r>
        <w:rPr>
          <w:sz w:val="20"/>
          <w:lang w:val="es-AR"/>
        </w:rPr>
        <w:t xml:space="preserve">as, es importante para aumentar </w:t>
      </w:r>
      <w:r w:rsidRPr="00EF7729">
        <w:rPr>
          <w:sz w:val="20"/>
          <w:lang w:val="es-AR"/>
        </w:rPr>
        <w:t>la participaci</w:t>
      </w:r>
      <w:r>
        <w:rPr>
          <w:sz w:val="20"/>
          <w:lang w:val="es-AR"/>
        </w:rPr>
        <w:t xml:space="preserve">ón política de los jóvenes. </w:t>
      </w:r>
    </w:p>
    <w:p w14:paraId="3454CA84" w14:textId="77777777" w:rsidR="003A5991" w:rsidRPr="006C2AD9" w:rsidRDefault="003A5991" w:rsidP="001C7295">
      <w:pPr>
        <w:spacing w:line="240" w:lineRule="auto"/>
        <w:jc w:val="both"/>
        <w:rPr>
          <w:sz w:val="16"/>
          <w:szCs w:val="20"/>
          <w:lang w:val="es-AR"/>
        </w:rPr>
      </w:pPr>
    </w:p>
    <w:p w14:paraId="6F40457A" w14:textId="2F2E8F3B" w:rsidR="004B3870" w:rsidRPr="006C2AD9" w:rsidRDefault="00EF7729" w:rsidP="001C7295">
      <w:pPr>
        <w:spacing w:line="240" w:lineRule="auto"/>
        <w:jc w:val="both"/>
        <w:rPr>
          <w:sz w:val="20"/>
          <w:lang w:val="es-AR"/>
        </w:rPr>
      </w:pPr>
      <w:r w:rsidRPr="00EF7729">
        <w:rPr>
          <w:sz w:val="20"/>
          <w:lang w:val="es-AR"/>
        </w:rPr>
        <w:t>La alineación de la edad mínima</w:t>
      </w:r>
      <w:r>
        <w:rPr>
          <w:sz w:val="20"/>
          <w:lang w:val="es-AR"/>
        </w:rPr>
        <w:t xml:space="preserve"> para </w:t>
      </w:r>
      <w:r w:rsidRPr="00EF7729">
        <w:rPr>
          <w:sz w:val="20"/>
          <w:lang w:val="es-AR"/>
        </w:rPr>
        <w:t>postulación a cargos públicos con la edad mínima para poder votar es un factor  importante a la hora de la representaci</w:t>
      </w:r>
      <w:r>
        <w:rPr>
          <w:sz w:val="20"/>
          <w:lang w:val="es-AR"/>
        </w:rPr>
        <w:t xml:space="preserve">ón juvenil. </w:t>
      </w:r>
      <w:r w:rsidRPr="00EF7729">
        <w:rPr>
          <w:sz w:val="20"/>
          <w:lang w:val="es-AR"/>
        </w:rPr>
        <w:t>En el caso de los parlamentos bicamerales, también es beneficioso igualar la edad de elegibilidad para ambas c</w:t>
      </w:r>
      <w:r>
        <w:rPr>
          <w:sz w:val="20"/>
          <w:lang w:val="es-AR"/>
        </w:rPr>
        <w:t xml:space="preserve">ámaras. </w:t>
      </w:r>
    </w:p>
    <w:p w14:paraId="52731182" w14:textId="77777777" w:rsidR="004B3870" w:rsidRPr="006C2AD9" w:rsidRDefault="004B3870" w:rsidP="001C7295">
      <w:pPr>
        <w:spacing w:line="240" w:lineRule="auto"/>
        <w:jc w:val="both"/>
        <w:rPr>
          <w:sz w:val="16"/>
          <w:lang w:val="es-AR"/>
        </w:rPr>
      </w:pPr>
    </w:p>
    <w:p w14:paraId="09AA769A" w14:textId="3574EEC2" w:rsidR="003A5991" w:rsidRPr="006C2AD9" w:rsidRDefault="00EF7729" w:rsidP="001C7295">
      <w:pPr>
        <w:spacing w:line="240" w:lineRule="auto"/>
        <w:jc w:val="both"/>
        <w:rPr>
          <w:sz w:val="20"/>
          <w:lang w:val="es-AR"/>
        </w:rPr>
      </w:pPr>
      <w:r w:rsidRPr="006C2AD9">
        <w:rPr>
          <w:sz w:val="20"/>
          <w:lang w:val="es-AR"/>
        </w:rPr>
        <w:t>Algunos parlamentos han adoptado medidas especiales para mejorar la representación de los jóvenes en el Parlamento, como cuotas de candidatos legisladas o escaños reservados. Los partidos políticos también pueden tener un impacto introduciendo cuotas voluntarias, fortaleciendo sus ramas u organizaciones juveniles y promoviendo que los jóvenes se postulen a cargos públicos.</w:t>
      </w:r>
    </w:p>
    <w:p w14:paraId="6B94A0D9" w14:textId="77777777" w:rsidR="003A5991" w:rsidRPr="006C2AD9" w:rsidRDefault="003A5991" w:rsidP="001C7295">
      <w:pPr>
        <w:spacing w:line="240" w:lineRule="auto"/>
        <w:jc w:val="both"/>
        <w:rPr>
          <w:sz w:val="16"/>
          <w:szCs w:val="20"/>
          <w:lang w:val="es-AR"/>
        </w:rPr>
      </w:pPr>
    </w:p>
    <w:p w14:paraId="3FEB99CC" w14:textId="3F506A21" w:rsidR="003A5991" w:rsidRPr="00E02E05" w:rsidRDefault="003A5991" w:rsidP="001C7295">
      <w:pPr>
        <w:spacing w:line="240" w:lineRule="auto"/>
        <w:jc w:val="both"/>
        <w:rPr>
          <w:sz w:val="20"/>
          <w:lang w:val="es-AR"/>
        </w:rPr>
      </w:pPr>
      <w:r w:rsidRPr="00EF7729">
        <w:rPr>
          <w:sz w:val="20"/>
          <w:lang w:val="es-AR"/>
        </w:rPr>
        <w:t>M</w:t>
      </w:r>
      <w:r w:rsidR="00EF7729" w:rsidRPr="00EF7729">
        <w:rPr>
          <w:sz w:val="20"/>
          <w:lang w:val="es-AR"/>
        </w:rPr>
        <w:t>uchos parlamentos tienen comisiones que trabajan temáticas relacionadas con los j</w:t>
      </w:r>
      <w:r w:rsidR="00EF7729">
        <w:rPr>
          <w:sz w:val="20"/>
          <w:lang w:val="es-AR"/>
        </w:rPr>
        <w:t xml:space="preserve">óvenes. </w:t>
      </w:r>
      <w:r w:rsidR="00EF7729" w:rsidRPr="00EF7729">
        <w:rPr>
          <w:sz w:val="20"/>
          <w:lang w:val="es-AR"/>
        </w:rPr>
        <w:t xml:space="preserve">En algunos, se han formado grupos dedicados a estos asuntos o bien grupos de </w:t>
      </w:r>
      <w:r w:rsidR="00E02E05">
        <w:rPr>
          <w:sz w:val="20"/>
          <w:lang w:val="es-AR"/>
        </w:rPr>
        <w:t>legisladores jóvenes, mientras que en otros casos los parlamentarios jóvenes han desarrollado sus propias redes.</w:t>
      </w:r>
    </w:p>
    <w:p w14:paraId="1F920158" w14:textId="77777777" w:rsidR="00C058C8" w:rsidRPr="007D3259" w:rsidRDefault="00C058C8" w:rsidP="001C7295">
      <w:pPr>
        <w:spacing w:line="240" w:lineRule="auto"/>
        <w:jc w:val="both"/>
        <w:rPr>
          <w:sz w:val="16"/>
          <w:szCs w:val="20"/>
          <w:lang w:val="es-AR"/>
        </w:rPr>
      </w:pPr>
    </w:p>
    <w:p w14:paraId="4C77EF6A" w14:textId="42AC39A4" w:rsidR="003A5991" w:rsidRPr="00E02E05" w:rsidRDefault="00E02E05" w:rsidP="001C7295">
      <w:pPr>
        <w:spacing w:line="240" w:lineRule="auto"/>
        <w:jc w:val="both"/>
        <w:rPr>
          <w:sz w:val="20"/>
          <w:szCs w:val="20"/>
          <w:lang w:val="es-AR"/>
        </w:rPr>
      </w:pPr>
      <w:r w:rsidRPr="00E02E05">
        <w:rPr>
          <w:sz w:val="20"/>
          <w:lang w:val="es-AR"/>
        </w:rPr>
        <w:t xml:space="preserve">Organizar </w:t>
      </w:r>
      <w:r>
        <w:rPr>
          <w:sz w:val="20"/>
          <w:lang w:val="es-AR"/>
        </w:rPr>
        <w:t>capacitaciones</w:t>
      </w:r>
      <w:r w:rsidRPr="00E02E05">
        <w:rPr>
          <w:sz w:val="20"/>
          <w:lang w:val="es-AR"/>
        </w:rPr>
        <w:t xml:space="preserve"> y mentorías específicas para parlamentarios jóvenes, así como brindar entornos amigables a través de medidas como instalaciones de cuidados infantiles, un horario de trabajo flexible o con posibilidad de trabajo </w:t>
      </w:r>
      <w:r>
        <w:rPr>
          <w:sz w:val="20"/>
          <w:lang w:val="es-AR"/>
        </w:rPr>
        <w:t>a distancia</w:t>
      </w:r>
      <w:r w:rsidRPr="00E02E05">
        <w:rPr>
          <w:sz w:val="20"/>
          <w:lang w:val="es-AR"/>
        </w:rPr>
        <w:t>, son otros ejemplos de buenas pr</w:t>
      </w:r>
      <w:r>
        <w:rPr>
          <w:sz w:val="20"/>
          <w:lang w:val="es-AR"/>
        </w:rPr>
        <w:t>ácticas parlamentarias para mejorar la representación de la juventud.</w:t>
      </w:r>
    </w:p>
    <w:p w14:paraId="30289A36" w14:textId="77777777" w:rsidR="003A5991" w:rsidRPr="007D3259" w:rsidRDefault="003A5991" w:rsidP="001C7295">
      <w:pPr>
        <w:spacing w:line="240" w:lineRule="auto"/>
        <w:jc w:val="both"/>
        <w:rPr>
          <w:sz w:val="16"/>
          <w:szCs w:val="20"/>
          <w:lang w:val="es-AR"/>
        </w:rPr>
      </w:pPr>
    </w:p>
    <w:p w14:paraId="20B0E841" w14:textId="1449482C" w:rsidR="003A5991" w:rsidRPr="00E02E05" w:rsidRDefault="00E02E05" w:rsidP="001C7295">
      <w:pPr>
        <w:spacing w:line="240" w:lineRule="auto"/>
        <w:jc w:val="both"/>
        <w:rPr>
          <w:iCs/>
          <w:sz w:val="20"/>
          <w:szCs w:val="20"/>
          <w:lang w:val="es-AR"/>
        </w:rPr>
      </w:pPr>
      <w:r w:rsidRPr="00E02E05">
        <w:rPr>
          <w:sz w:val="20"/>
          <w:lang w:val="es-AR"/>
        </w:rPr>
        <w:t>Para conocer</w:t>
      </w:r>
      <w:r>
        <w:rPr>
          <w:sz w:val="20"/>
          <w:lang w:val="es-AR"/>
        </w:rPr>
        <w:t xml:space="preserve"> las</w:t>
      </w:r>
      <w:r w:rsidRPr="00E02E05">
        <w:rPr>
          <w:sz w:val="20"/>
          <w:lang w:val="es-AR"/>
        </w:rPr>
        <w:t xml:space="preserve"> formas en que los parlamentos</w:t>
      </w:r>
      <w:r>
        <w:rPr>
          <w:sz w:val="20"/>
          <w:lang w:val="es-AR"/>
        </w:rPr>
        <w:t xml:space="preserve"> buscan incluir las opiniones de los jóvenes en su trabajo</w:t>
      </w:r>
      <w:r w:rsidR="00607BBD" w:rsidRPr="00E02E05">
        <w:rPr>
          <w:sz w:val="20"/>
          <w:lang w:val="es-AR"/>
        </w:rPr>
        <w:t xml:space="preserve">, </w:t>
      </w:r>
      <w:r w:rsidR="005F7F1B" w:rsidRPr="00E02E05">
        <w:rPr>
          <w:sz w:val="20"/>
          <w:lang w:val="es-AR"/>
        </w:rPr>
        <w:t>ver también</w:t>
      </w:r>
      <w:r w:rsidR="003A5991" w:rsidRPr="00E02E05">
        <w:rPr>
          <w:sz w:val="20"/>
          <w:lang w:val="es-AR"/>
        </w:rPr>
        <w:t xml:space="preserve"> </w:t>
      </w:r>
      <w:r w:rsidR="005F7F1B" w:rsidRPr="00E02E05">
        <w:rPr>
          <w:i/>
          <w:sz w:val="20"/>
          <w:lang w:val="es-AR"/>
        </w:rPr>
        <w:t>Dimensión 5.1.5</w:t>
      </w:r>
      <w:r w:rsidR="003A5991" w:rsidRPr="00E02E05">
        <w:rPr>
          <w:i/>
          <w:sz w:val="20"/>
          <w:lang w:val="es-AR"/>
        </w:rPr>
        <w:t xml:space="preserve">: </w:t>
      </w:r>
      <w:r w:rsidR="005F7F1B" w:rsidRPr="00E02E05">
        <w:rPr>
          <w:i/>
          <w:sz w:val="20"/>
          <w:lang w:val="es-AR"/>
        </w:rPr>
        <w:t>Inclusión de la juventud</w:t>
      </w:r>
      <w:r w:rsidR="00152688" w:rsidRPr="00E02E05">
        <w:rPr>
          <w:iCs/>
          <w:sz w:val="20"/>
          <w:lang w:val="es-AR"/>
        </w:rPr>
        <w:t>.</w:t>
      </w:r>
    </w:p>
    <w:p w14:paraId="60E46E46" w14:textId="77777777" w:rsidR="00D864D3" w:rsidRDefault="00D864D3" w:rsidP="001C7295">
      <w:pPr>
        <w:pStyle w:val="section-title"/>
        <w:jc w:val="both"/>
        <w:rPr>
          <w:lang w:val="es-AR"/>
        </w:rPr>
      </w:pPr>
      <w:r>
        <w:rPr>
          <w:lang w:val="es-AR"/>
        </w:rPr>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3A5991" w:rsidRPr="00B36178" w14:paraId="106BD16F" w14:textId="77777777" w:rsidTr="00D507D4">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2789FDBE" w14:textId="2EC570F5" w:rsidR="003A5991" w:rsidRPr="00680D03" w:rsidRDefault="00680D03" w:rsidP="001C7295">
            <w:pPr>
              <w:spacing w:before="120" w:line="240" w:lineRule="auto"/>
              <w:jc w:val="both"/>
              <w:rPr>
                <w:i/>
                <w:sz w:val="20"/>
                <w:szCs w:val="20"/>
                <w:lang w:val="es-AR"/>
              </w:rPr>
            </w:pPr>
            <w:r>
              <w:rPr>
                <w:i/>
                <w:sz w:val="20"/>
                <w:lang w:val="es-AR"/>
              </w:rPr>
              <w:t>Basado en un análisis comparativo mundial, un objetivo al que aspiran los parlamentos en el ámbito de la “representació</w:t>
            </w:r>
            <w:r w:rsidR="003A5991" w:rsidRPr="00680D03">
              <w:rPr>
                <w:i/>
                <w:sz w:val="20"/>
                <w:lang w:val="es-AR"/>
              </w:rPr>
              <w:t xml:space="preserve">n </w:t>
            </w:r>
            <w:r>
              <w:rPr>
                <w:i/>
                <w:sz w:val="20"/>
                <w:lang w:val="es-AR"/>
              </w:rPr>
              <w:t>de la juventud</w:t>
            </w:r>
            <w:r w:rsidR="004824CE" w:rsidRPr="00680D03">
              <w:rPr>
                <w:i/>
                <w:sz w:val="20"/>
                <w:lang w:val="es-AR"/>
              </w:rPr>
              <w:t>”</w:t>
            </w:r>
            <w:r w:rsidR="003A5991" w:rsidRPr="00680D03">
              <w:rPr>
                <w:i/>
                <w:sz w:val="20"/>
                <w:lang w:val="es-AR"/>
              </w:rPr>
              <w:t xml:space="preserve"> </w:t>
            </w:r>
            <w:r>
              <w:rPr>
                <w:i/>
                <w:sz w:val="20"/>
                <w:lang w:val="es-AR"/>
              </w:rPr>
              <w:t>es el siguiente</w:t>
            </w:r>
            <w:r w:rsidR="003A5991" w:rsidRPr="00680D03">
              <w:rPr>
                <w:i/>
                <w:sz w:val="20"/>
                <w:lang w:val="es-AR"/>
              </w:rPr>
              <w:t xml:space="preserve">: </w:t>
            </w:r>
          </w:p>
          <w:p w14:paraId="73D821DC" w14:textId="77777777" w:rsidR="003A5991" w:rsidRPr="00680D03" w:rsidRDefault="003A5991" w:rsidP="001C7295">
            <w:pPr>
              <w:spacing w:line="240" w:lineRule="auto"/>
              <w:jc w:val="both"/>
              <w:rPr>
                <w:sz w:val="20"/>
                <w:szCs w:val="20"/>
                <w:lang w:val="es-AR"/>
              </w:rPr>
            </w:pPr>
          </w:p>
          <w:p w14:paraId="4597EBD5" w14:textId="484A8B8E" w:rsidR="003A5991" w:rsidRPr="00E02E05" w:rsidRDefault="00E02E05" w:rsidP="001C7295">
            <w:pPr>
              <w:spacing w:line="240" w:lineRule="auto"/>
              <w:jc w:val="both"/>
              <w:rPr>
                <w:sz w:val="20"/>
                <w:lang w:val="es-AR"/>
              </w:rPr>
            </w:pPr>
            <w:r w:rsidRPr="00E02E05">
              <w:rPr>
                <w:sz w:val="20"/>
                <w:lang w:val="es-AR"/>
              </w:rPr>
              <w:t xml:space="preserve">El marco legal establece que la edad mínima requerida para postularse a cargos </w:t>
            </w:r>
            <w:r>
              <w:rPr>
                <w:sz w:val="20"/>
                <w:lang w:val="es-AR"/>
              </w:rPr>
              <w:t>públicos</w:t>
            </w:r>
            <w:r w:rsidRPr="00E02E05">
              <w:rPr>
                <w:sz w:val="20"/>
                <w:lang w:val="es-AR"/>
              </w:rPr>
              <w:t xml:space="preserve"> es la misma que la edad m</w:t>
            </w:r>
            <w:r>
              <w:rPr>
                <w:sz w:val="20"/>
                <w:lang w:val="es-AR"/>
              </w:rPr>
              <w:t xml:space="preserve">ínima para votar. </w:t>
            </w:r>
          </w:p>
          <w:p w14:paraId="16A32BC9" w14:textId="1C092C68" w:rsidR="00607BBD" w:rsidRPr="00E02E05" w:rsidRDefault="00607BBD" w:rsidP="001C7295">
            <w:pPr>
              <w:spacing w:line="240" w:lineRule="auto"/>
              <w:jc w:val="both"/>
              <w:rPr>
                <w:sz w:val="20"/>
                <w:szCs w:val="20"/>
                <w:lang w:val="es-AR"/>
              </w:rPr>
            </w:pPr>
          </w:p>
          <w:p w14:paraId="26F956CB" w14:textId="3D35E8D8" w:rsidR="00607BBD" w:rsidRPr="00E02E05" w:rsidRDefault="00E02E05" w:rsidP="001C7295">
            <w:pPr>
              <w:keepNext/>
              <w:spacing w:line="240" w:lineRule="auto"/>
              <w:jc w:val="both"/>
              <w:rPr>
                <w:sz w:val="20"/>
                <w:szCs w:val="20"/>
                <w:lang w:val="es-AR"/>
              </w:rPr>
            </w:pPr>
            <w:r w:rsidRPr="00E02E05">
              <w:rPr>
                <w:sz w:val="20"/>
                <w:lang w:val="es-AR"/>
              </w:rPr>
              <w:t>Se adoptan políticas y medidas legislativ</w:t>
            </w:r>
            <w:r>
              <w:rPr>
                <w:sz w:val="20"/>
                <w:lang w:val="es-AR"/>
              </w:rPr>
              <w:t xml:space="preserve">as para promover la representación de la juventud en el Parlamento. </w:t>
            </w:r>
            <w:r w:rsidR="00607BBD" w:rsidRPr="00E02E05">
              <w:rPr>
                <w:sz w:val="20"/>
                <w:lang w:val="es-AR"/>
              </w:rPr>
              <w:t xml:space="preserve"> </w:t>
            </w:r>
          </w:p>
          <w:p w14:paraId="703F2E68" w14:textId="77777777" w:rsidR="003A5991" w:rsidRPr="00E02E05" w:rsidRDefault="003A5991" w:rsidP="001C7295">
            <w:pPr>
              <w:spacing w:line="240" w:lineRule="auto"/>
              <w:jc w:val="both"/>
              <w:rPr>
                <w:sz w:val="20"/>
                <w:szCs w:val="20"/>
                <w:lang w:val="es-AR"/>
              </w:rPr>
            </w:pPr>
          </w:p>
          <w:p w14:paraId="166D0C04" w14:textId="1A761050" w:rsidR="003A5991" w:rsidRPr="00E02E05" w:rsidRDefault="00E02E05" w:rsidP="001C7295">
            <w:pPr>
              <w:spacing w:line="240" w:lineRule="auto"/>
              <w:jc w:val="both"/>
              <w:rPr>
                <w:sz w:val="20"/>
                <w:szCs w:val="20"/>
                <w:lang w:val="es-AR"/>
              </w:rPr>
            </w:pPr>
            <w:r w:rsidRPr="00E02E05">
              <w:rPr>
                <w:sz w:val="20"/>
                <w:lang w:val="es-AR"/>
              </w:rPr>
              <w:t>Los órganos parlamentarios, como las comisiones, grupos o redes de parlamentarios j</w:t>
            </w:r>
            <w:r>
              <w:rPr>
                <w:sz w:val="20"/>
                <w:lang w:val="es-AR"/>
              </w:rPr>
              <w:t>óvenes, tienen el mandato de abordar las temáticas relacionadas con la juventud.</w:t>
            </w:r>
            <w:r w:rsidR="00201E5C" w:rsidRPr="00E02E05">
              <w:rPr>
                <w:sz w:val="20"/>
                <w:lang w:val="es-AR"/>
              </w:rPr>
              <w:t xml:space="preserve"> </w:t>
            </w:r>
          </w:p>
          <w:p w14:paraId="7072A661" w14:textId="77777777" w:rsidR="003A5991" w:rsidRPr="00E02E05" w:rsidRDefault="003A5991" w:rsidP="001C7295">
            <w:pPr>
              <w:spacing w:line="240" w:lineRule="auto"/>
              <w:jc w:val="both"/>
              <w:rPr>
                <w:sz w:val="20"/>
                <w:szCs w:val="20"/>
                <w:lang w:val="es-AR"/>
              </w:rPr>
            </w:pPr>
          </w:p>
          <w:p w14:paraId="5859361C" w14:textId="77777777" w:rsidR="00E02E05" w:rsidRDefault="00E02E05" w:rsidP="001C7295">
            <w:pPr>
              <w:spacing w:line="240" w:lineRule="auto"/>
              <w:jc w:val="both"/>
              <w:rPr>
                <w:sz w:val="20"/>
                <w:lang w:val="es-AR"/>
              </w:rPr>
            </w:pPr>
            <w:r w:rsidRPr="00E02E05">
              <w:rPr>
                <w:sz w:val="20"/>
                <w:lang w:val="es-AR"/>
              </w:rPr>
              <w:t>Existe un entorno propicio para legisladores</w:t>
            </w:r>
            <w:r>
              <w:rPr>
                <w:sz w:val="20"/>
                <w:lang w:val="es-AR"/>
              </w:rPr>
              <w:t xml:space="preserve"> jóvenes</w:t>
            </w:r>
            <w:r w:rsidRPr="00E02E05">
              <w:rPr>
                <w:sz w:val="20"/>
                <w:lang w:val="es-AR"/>
              </w:rPr>
              <w:t xml:space="preserve"> en el Parlamento, que incluye la disponibilidad de programas de formaci</w:t>
            </w:r>
            <w:r>
              <w:rPr>
                <w:sz w:val="20"/>
                <w:lang w:val="es-AR"/>
              </w:rPr>
              <w:t>ón y tutoría.</w:t>
            </w:r>
          </w:p>
          <w:p w14:paraId="50CAD575" w14:textId="717DAF1A" w:rsidR="00607BBD" w:rsidRPr="00E02E05" w:rsidRDefault="00E02E05" w:rsidP="001C7295">
            <w:pPr>
              <w:spacing w:line="240" w:lineRule="auto"/>
              <w:jc w:val="both"/>
              <w:rPr>
                <w:color w:val="0070C0"/>
                <w:sz w:val="20"/>
                <w:szCs w:val="20"/>
                <w:lang w:val="es-AR"/>
              </w:rPr>
            </w:pPr>
            <w:r w:rsidRPr="00E02E05">
              <w:rPr>
                <w:color w:val="0070C0"/>
                <w:sz w:val="20"/>
                <w:szCs w:val="20"/>
                <w:lang w:val="es-AR"/>
              </w:rPr>
              <w:t xml:space="preserve"> </w:t>
            </w:r>
          </w:p>
        </w:tc>
      </w:tr>
    </w:tbl>
    <w:p w14:paraId="09706399" w14:textId="77777777" w:rsidR="00D864D3" w:rsidRPr="006C2AD9" w:rsidRDefault="00D864D3" w:rsidP="001C7295">
      <w:pPr>
        <w:pStyle w:val="section-title"/>
        <w:jc w:val="both"/>
        <w:rPr>
          <w:lang w:val="es-AR"/>
        </w:rPr>
      </w:pPr>
      <w:r w:rsidRPr="006C2AD9">
        <w:rPr>
          <w:lang w:val="es-AR"/>
        </w:rPr>
        <w:t>Evaluación</w:t>
      </w:r>
    </w:p>
    <w:p w14:paraId="364DBC12" w14:textId="77777777" w:rsidR="00680D03" w:rsidRDefault="00680D03" w:rsidP="001C7295">
      <w:pPr>
        <w:spacing w:before="120" w:line="240" w:lineRule="auto"/>
        <w:jc w:val="both"/>
        <w:rPr>
          <w:sz w:val="20"/>
          <w:lang w:val="es-AR"/>
        </w:rPr>
      </w:pPr>
      <w:r>
        <w:rPr>
          <w:sz w:val="20"/>
          <w:lang w:val="es-AR"/>
        </w:rPr>
        <w:t xml:space="preserve">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  </w:t>
      </w:r>
    </w:p>
    <w:p w14:paraId="5F34CD83" w14:textId="77777777" w:rsidR="00680D03" w:rsidRDefault="00680D03" w:rsidP="001C7295">
      <w:pPr>
        <w:spacing w:before="200" w:line="240" w:lineRule="auto"/>
        <w:jc w:val="both"/>
        <w:rPr>
          <w:sz w:val="20"/>
          <w:lang w:val="es-AR"/>
        </w:rPr>
      </w:pPr>
      <w:r>
        <w:rPr>
          <w:sz w:val="20"/>
          <w:lang w:val="es-AR"/>
        </w:rPr>
        <w:lastRenderedPageBreak/>
        <w:t>La evidencia para la evaluación de esta dimensión podría incluir lo siguiente:</w:t>
      </w:r>
    </w:p>
    <w:p w14:paraId="7D7D8FE1" w14:textId="77777777" w:rsidR="00D507D4" w:rsidRPr="007D3259" w:rsidRDefault="00D507D4" w:rsidP="001C7295">
      <w:pPr>
        <w:spacing w:line="240" w:lineRule="auto"/>
        <w:jc w:val="both"/>
        <w:rPr>
          <w:sz w:val="16"/>
          <w:szCs w:val="20"/>
          <w:lang w:val="es-AR"/>
        </w:rPr>
      </w:pPr>
    </w:p>
    <w:p w14:paraId="5505B8E0" w14:textId="1B85DA6E" w:rsidR="003A5991" w:rsidRPr="00E02E05" w:rsidRDefault="00E02E05" w:rsidP="001C7295">
      <w:pPr>
        <w:numPr>
          <w:ilvl w:val="0"/>
          <w:numId w:val="9"/>
        </w:numPr>
        <w:spacing w:line="240" w:lineRule="auto"/>
        <w:ind w:left="562" w:hanging="562"/>
        <w:jc w:val="both"/>
        <w:rPr>
          <w:sz w:val="20"/>
          <w:szCs w:val="20"/>
          <w:lang w:val="es-AR"/>
        </w:rPr>
      </w:pPr>
      <w:r w:rsidRPr="00E02E05">
        <w:rPr>
          <w:sz w:val="20"/>
          <w:lang w:val="es-AR"/>
        </w:rPr>
        <w:t>Disposiciones de la constitución y/u</w:t>
      </w:r>
      <w:r w:rsidR="0087509F" w:rsidRPr="00E02E05">
        <w:rPr>
          <w:sz w:val="20"/>
          <w:lang w:val="es-AR"/>
        </w:rPr>
        <w:t xml:space="preserve"> ot</w:t>
      </w:r>
      <w:r w:rsidRPr="00E02E05">
        <w:rPr>
          <w:sz w:val="20"/>
          <w:lang w:val="es-AR"/>
        </w:rPr>
        <w:t>ros</w:t>
      </w:r>
      <w:r w:rsidR="0087509F" w:rsidRPr="00E02E05">
        <w:rPr>
          <w:sz w:val="20"/>
          <w:lang w:val="es-AR"/>
        </w:rPr>
        <w:t xml:space="preserve"> aspect</w:t>
      </w:r>
      <w:r w:rsidRPr="00E02E05">
        <w:rPr>
          <w:sz w:val="20"/>
          <w:lang w:val="es-AR"/>
        </w:rPr>
        <w:t>os del marco</w:t>
      </w:r>
      <w:r w:rsidR="0087509F" w:rsidRPr="00E02E05">
        <w:rPr>
          <w:sz w:val="20"/>
          <w:lang w:val="es-AR"/>
        </w:rPr>
        <w:t xml:space="preserve"> legal </w:t>
      </w:r>
      <w:r w:rsidRPr="00E02E05">
        <w:rPr>
          <w:sz w:val="20"/>
          <w:lang w:val="es-AR"/>
        </w:rPr>
        <w:t>que establecen la edad m</w:t>
      </w:r>
      <w:r>
        <w:rPr>
          <w:sz w:val="20"/>
          <w:lang w:val="es-AR"/>
        </w:rPr>
        <w:t>ínima para votar y la edad mínima de elegibilidad para postularse a cargos públicos.</w:t>
      </w:r>
    </w:p>
    <w:p w14:paraId="5792593E" w14:textId="611A86E9" w:rsidR="003A5991" w:rsidRPr="00E02E05" w:rsidRDefault="00E02E05" w:rsidP="001C7295">
      <w:pPr>
        <w:numPr>
          <w:ilvl w:val="0"/>
          <w:numId w:val="9"/>
        </w:numPr>
        <w:spacing w:line="240" w:lineRule="auto"/>
        <w:ind w:left="562" w:hanging="562"/>
        <w:jc w:val="both"/>
        <w:rPr>
          <w:sz w:val="20"/>
          <w:szCs w:val="20"/>
          <w:lang w:val="es-AR"/>
        </w:rPr>
      </w:pPr>
      <w:r w:rsidRPr="00E02E05">
        <w:rPr>
          <w:sz w:val="20"/>
          <w:lang w:val="es-AR"/>
        </w:rPr>
        <w:t>Políticas, estructuras y/o documentos del Parlamento que aborden el tema de la participaci</w:t>
      </w:r>
      <w:r>
        <w:rPr>
          <w:sz w:val="20"/>
          <w:lang w:val="es-AR"/>
        </w:rPr>
        <w:t>ón de los parlamentarios jóvenes y el apoyo que se les brinde.</w:t>
      </w:r>
    </w:p>
    <w:p w14:paraId="247680A2" w14:textId="3F662984" w:rsidR="003A5991" w:rsidRPr="00E02E05" w:rsidRDefault="00E02E05" w:rsidP="001C7295">
      <w:pPr>
        <w:numPr>
          <w:ilvl w:val="0"/>
          <w:numId w:val="9"/>
        </w:numPr>
        <w:spacing w:line="240" w:lineRule="auto"/>
        <w:ind w:left="562" w:hanging="562"/>
        <w:jc w:val="both"/>
        <w:rPr>
          <w:sz w:val="20"/>
          <w:szCs w:val="20"/>
          <w:lang w:val="es-AR"/>
        </w:rPr>
      </w:pPr>
      <w:r w:rsidRPr="00E02E05">
        <w:rPr>
          <w:sz w:val="20"/>
          <w:lang w:val="es-AR"/>
        </w:rPr>
        <w:t>El número de legisladores menores de 45 años, de 40 años y de 30 años</w:t>
      </w:r>
    </w:p>
    <w:p w14:paraId="713189E9" w14:textId="23F2F2E9" w:rsidR="003A5991" w:rsidRPr="00E02E05" w:rsidRDefault="00E02E05" w:rsidP="001C7295">
      <w:pPr>
        <w:numPr>
          <w:ilvl w:val="0"/>
          <w:numId w:val="9"/>
        </w:numPr>
        <w:spacing w:line="240" w:lineRule="auto"/>
        <w:ind w:left="562" w:hanging="562"/>
        <w:jc w:val="both"/>
        <w:rPr>
          <w:sz w:val="20"/>
          <w:szCs w:val="20"/>
          <w:lang w:val="es-AR"/>
        </w:rPr>
      </w:pPr>
      <w:r w:rsidRPr="00E02E05">
        <w:rPr>
          <w:sz w:val="20"/>
          <w:lang w:val="es-AR"/>
        </w:rPr>
        <w:t>Evidencia de comunicaciones parlamentarias que difundan el trabajo de legisladores j</w:t>
      </w:r>
      <w:r>
        <w:rPr>
          <w:sz w:val="20"/>
          <w:lang w:val="es-AR"/>
        </w:rPr>
        <w:t>óvenes</w:t>
      </w:r>
    </w:p>
    <w:p w14:paraId="14849F4A" w14:textId="77777777" w:rsidR="00D507D4" w:rsidRPr="00E02E05" w:rsidRDefault="00D507D4" w:rsidP="001C7295">
      <w:pPr>
        <w:spacing w:line="240" w:lineRule="auto"/>
        <w:jc w:val="both"/>
        <w:rPr>
          <w:sz w:val="20"/>
          <w:szCs w:val="20"/>
          <w:lang w:val="es-AR"/>
        </w:rPr>
      </w:pPr>
    </w:p>
    <w:p w14:paraId="4F7C75F2" w14:textId="77777777" w:rsidR="00EA5042" w:rsidRDefault="00EA5042" w:rsidP="001C7295">
      <w:pPr>
        <w:spacing w:line="240" w:lineRule="auto"/>
        <w:jc w:val="both"/>
        <w:rPr>
          <w:sz w:val="20"/>
          <w:szCs w:val="20"/>
          <w:lang w:val="es-AR"/>
        </w:rPr>
      </w:pPr>
      <w:bookmarkStart w:id="25" w:name="_n7o0nexjrtix"/>
      <w:bookmarkEnd w:id="25"/>
      <w:r>
        <w:rPr>
          <w:sz w:val="20"/>
          <w:lang w:val="es-AR"/>
        </w:rPr>
        <w:t>Cuando corresponda, proporcione comentarios adicionales o ejemplos que respalden la evaluación.</w:t>
      </w:r>
    </w:p>
    <w:p w14:paraId="05ACC9D0" w14:textId="52838E1D" w:rsidR="003A5991" w:rsidRPr="00A919BA" w:rsidRDefault="00D864D3" w:rsidP="001C7295">
      <w:pPr>
        <w:pStyle w:val="Heading4"/>
        <w:jc w:val="both"/>
        <w:rPr>
          <w:lang w:val="es-AR"/>
        </w:rPr>
      </w:pPr>
      <w:r>
        <w:rPr>
          <w:lang w:val="es-AR"/>
        </w:rPr>
        <w:t>Cri</w:t>
      </w:r>
      <w:r w:rsidRPr="00D864D3">
        <w:rPr>
          <w:lang w:val="es-AR"/>
        </w:rPr>
        <w:t xml:space="preserve">terio de evaluación </w:t>
      </w:r>
      <w:r w:rsidR="003A5991" w:rsidRPr="00A919BA">
        <w:rPr>
          <w:lang w:val="es-AR"/>
        </w:rPr>
        <w:t xml:space="preserve">1: </w:t>
      </w:r>
      <w:r w:rsidR="006179BB">
        <w:rPr>
          <w:lang w:val="es-AR"/>
        </w:rPr>
        <w:t>Edad mínima de elegibilidad</w:t>
      </w:r>
      <w:r w:rsidR="003A5991" w:rsidRPr="00A919BA">
        <w:rPr>
          <w:lang w:val="es-AR"/>
        </w:rPr>
        <w:t xml:space="preserve"> </w:t>
      </w:r>
    </w:p>
    <w:p w14:paraId="2185ADAE" w14:textId="77777777" w:rsidR="00A919BA" w:rsidRPr="00E02E05" w:rsidRDefault="00A919BA" w:rsidP="001C7295">
      <w:pPr>
        <w:spacing w:line="240" w:lineRule="auto"/>
        <w:jc w:val="both"/>
        <w:rPr>
          <w:sz w:val="20"/>
          <w:lang w:val="es-AR"/>
        </w:rPr>
      </w:pPr>
      <w:r w:rsidRPr="00E02E05">
        <w:rPr>
          <w:sz w:val="20"/>
          <w:lang w:val="es-AR"/>
        </w:rPr>
        <w:t xml:space="preserve">El marco legal establece que la edad mínima requerida para postularse a cargos </w:t>
      </w:r>
      <w:r>
        <w:rPr>
          <w:sz w:val="20"/>
          <w:lang w:val="es-AR"/>
        </w:rPr>
        <w:t>públicos</w:t>
      </w:r>
      <w:r w:rsidRPr="00E02E05">
        <w:rPr>
          <w:sz w:val="20"/>
          <w:lang w:val="es-AR"/>
        </w:rPr>
        <w:t xml:space="preserve"> es la misma que la edad m</w:t>
      </w:r>
      <w:r>
        <w:rPr>
          <w:sz w:val="20"/>
          <w:lang w:val="es-AR"/>
        </w:rPr>
        <w:t xml:space="preserve">ínima para votar. </w:t>
      </w:r>
    </w:p>
    <w:p w14:paraId="78CE0950" w14:textId="77777777" w:rsidR="003A5991" w:rsidRPr="00A919BA" w:rsidRDefault="003A5991" w:rsidP="001C7295">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C36134" w:rsidRPr="00383F06" w14:paraId="70D435C2" w14:textId="77777777" w:rsidTr="00D864D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0B7F0B5" w14:textId="77777777" w:rsidR="00C36134" w:rsidRDefault="00C36134" w:rsidP="001C7295">
            <w:pPr>
              <w:jc w:val="both"/>
              <w:rPr>
                <w:rFonts w:eastAsia="Calibri"/>
                <w:sz w:val="20"/>
                <w:szCs w:val="20"/>
              </w:rPr>
            </w:pPr>
            <w:r>
              <w:rPr>
                <w:sz w:val="20"/>
              </w:rPr>
              <w:t>Inexistente</w:t>
            </w:r>
          </w:p>
          <w:sdt>
            <w:sdtPr>
              <w:rPr>
                <w:rFonts w:eastAsia="Arimo"/>
                <w:sz w:val="20"/>
                <w:szCs w:val="20"/>
              </w:rPr>
              <w:id w:val="-736087615"/>
              <w14:checkbox>
                <w14:checked w14:val="0"/>
                <w14:checkedState w14:val="2612" w14:font="MS Gothic"/>
                <w14:uncheckedState w14:val="2610" w14:font="MS Gothic"/>
              </w14:checkbox>
            </w:sdtPr>
            <w:sdtEndPr/>
            <w:sdtContent>
              <w:p w14:paraId="5237C9A9" w14:textId="1B9A18BD" w:rsidR="00C36134" w:rsidRPr="00383F06" w:rsidRDefault="00C36134"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7195BD1" w14:textId="77777777" w:rsidR="00C36134" w:rsidRDefault="00C36134" w:rsidP="001C7295">
            <w:pPr>
              <w:jc w:val="both"/>
              <w:rPr>
                <w:rFonts w:eastAsia="Calibri"/>
                <w:sz w:val="20"/>
                <w:szCs w:val="20"/>
              </w:rPr>
            </w:pPr>
            <w:r>
              <w:rPr>
                <w:sz w:val="20"/>
              </w:rPr>
              <w:t>Rudimentario</w:t>
            </w:r>
          </w:p>
          <w:sdt>
            <w:sdtPr>
              <w:rPr>
                <w:rFonts w:eastAsia="Arimo"/>
                <w:sz w:val="20"/>
                <w:szCs w:val="20"/>
              </w:rPr>
              <w:id w:val="-131563117"/>
              <w14:checkbox>
                <w14:checked w14:val="0"/>
                <w14:checkedState w14:val="2612" w14:font="MS Gothic"/>
                <w14:uncheckedState w14:val="2610" w14:font="MS Gothic"/>
              </w14:checkbox>
            </w:sdtPr>
            <w:sdtEndPr/>
            <w:sdtContent>
              <w:p w14:paraId="55EB23F1" w14:textId="52E44DF3"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81C112" w14:textId="77777777" w:rsidR="00C36134" w:rsidRDefault="00C36134" w:rsidP="001C7295">
            <w:pPr>
              <w:jc w:val="both"/>
              <w:rPr>
                <w:rFonts w:eastAsia="Calibri"/>
                <w:sz w:val="20"/>
                <w:szCs w:val="20"/>
              </w:rPr>
            </w:pPr>
            <w:r>
              <w:rPr>
                <w:sz w:val="20"/>
              </w:rPr>
              <w:t>Básico</w:t>
            </w:r>
          </w:p>
          <w:sdt>
            <w:sdtPr>
              <w:rPr>
                <w:rFonts w:eastAsia="Arimo"/>
                <w:sz w:val="20"/>
                <w:szCs w:val="20"/>
              </w:rPr>
              <w:id w:val="792560989"/>
              <w14:checkbox>
                <w14:checked w14:val="0"/>
                <w14:checkedState w14:val="2612" w14:font="MS Gothic"/>
                <w14:uncheckedState w14:val="2610" w14:font="MS Gothic"/>
              </w14:checkbox>
            </w:sdtPr>
            <w:sdtEndPr/>
            <w:sdtContent>
              <w:p w14:paraId="6FFBB658" w14:textId="6CD8B1C5"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2B7AF0" w14:textId="77777777" w:rsidR="00C36134" w:rsidRDefault="00C36134" w:rsidP="001C7295">
            <w:pPr>
              <w:jc w:val="both"/>
              <w:rPr>
                <w:rFonts w:eastAsia="Calibri"/>
                <w:sz w:val="20"/>
                <w:szCs w:val="20"/>
              </w:rPr>
            </w:pPr>
            <w:r>
              <w:rPr>
                <w:sz w:val="20"/>
              </w:rPr>
              <w:t>Bueno</w:t>
            </w:r>
          </w:p>
          <w:sdt>
            <w:sdtPr>
              <w:rPr>
                <w:rFonts w:eastAsia="Arimo"/>
                <w:sz w:val="20"/>
                <w:szCs w:val="20"/>
              </w:rPr>
              <w:id w:val="-1941135176"/>
              <w14:checkbox>
                <w14:checked w14:val="0"/>
                <w14:checkedState w14:val="2612" w14:font="MS Gothic"/>
                <w14:uncheckedState w14:val="2610" w14:font="MS Gothic"/>
              </w14:checkbox>
            </w:sdtPr>
            <w:sdtEndPr/>
            <w:sdtContent>
              <w:p w14:paraId="631B5B47" w14:textId="531828F2" w:rsidR="00C36134" w:rsidRPr="00383F06" w:rsidRDefault="00C36134"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97E5BC" w14:textId="77777777" w:rsidR="00C36134" w:rsidRDefault="00C36134" w:rsidP="001C7295">
            <w:pPr>
              <w:jc w:val="both"/>
              <w:rPr>
                <w:rFonts w:eastAsia="Calibri"/>
                <w:sz w:val="20"/>
                <w:szCs w:val="20"/>
              </w:rPr>
            </w:pPr>
            <w:r>
              <w:rPr>
                <w:sz w:val="20"/>
              </w:rPr>
              <w:t>Muy bueno</w:t>
            </w:r>
          </w:p>
          <w:sdt>
            <w:sdtPr>
              <w:rPr>
                <w:rFonts w:eastAsia="Arimo"/>
                <w:sz w:val="20"/>
                <w:szCs w:val="20"/>
              </w:rPr>
              <w:id w:val="1971016826"/>
              <w14:checkbox>
                <w14:checked w14:val="0"/>
                <w14:checkedState w14:val="2612" w14:font="MS Gothic"/>
                <w14:uncheckedState w14:val="2610" w14:font="MS Gothic"/>
              </w14:checkbox>
            </w:sdtPr>
            <w:sdtEndPr/>
            <w:sdtContent>
              <w:p w14:paraId="5A4BED56" w14:textId="085522C2"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0C90FED" w14:textId="77777777" w:rsidR="00FA1321" w:rsidRDefault="00FA1321" w:rsidP="001C7295">
            <w:pPr>
              <w:jc w:val="both"/>
              <w:rPr>
                <w:rFonts w:eastAsia="Calibri"/>
                <w:sz w:val="20"/>
                <w:szCs w:val="20"/>
              </w:rPr>
            </w:pPr>
            <w:r>
              <w:rPr>
                <w:sz w:val="20"/>
              </w:rPr>
              <w:t>Excelente</w:t>
            </w:r>
          </w:p>
          <w:sdt>
            <w:sdtPr>
              <w:rPr>
                <w:rFonts w:eastAsia="Arimo"/>
                <w:sz w:val="20"/>
                <w:szCs w:val="20"/>
              </w:rPr>
              <w:id w:val="779691988"/>
              <w14:checkbox>
                <w14:checked w14:val="0"/>
                <w14:checkedState w14:val="2612" w14:font="MS Gothic"/>
                <w14:uncheckedState w14:val="2610" w14:font="MS Gothic"/>
              </w14:checkbox>
            </w:sdtPr>
            <w:sdtEndPr/>
            <w:sdtContent>
              <w:p w14:paraId="0E947835" w14:textId="27AE7022"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r>
      <w:tr w:rsidR="00FC7C7A" w:rsidRPr="001C7295" w14:paraId="24C14CF1" w14:textId="77777777" w:rsidTr="00FC7C7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57E4D5" w14:textId="77777777" w:rsidR="00C36134" w:rsidRDefault="00C36134" w:rsidP="001C7295">
            <w:pPr>
              <w:jc w:val="both"/>
              <w:rPr>
                <w:rFonts w:eastAsia="Calibri"/>
                <w:color w:val="005F9A"/>
                <w:sz w:val="20"/>
                <w:szCs w:val="20"/>
                <w:lang w:val="es-AR"/>
              </w:rPr>
            </w:pPr>
            <w:r>
              <w:rPr>
                <w:color w:val="005F9A"/>
                <w:sz w:val="20"/>
                <w:lang w:val="es-AR"/>
              </w:rPr>
              <w:t>Evidencia para este criterio de evaluación:</w:t>
            </w:r>
          </w:p>
          <w:p w14:paraId="043ED2F2" w14:textId="77777777" w:rsidR="00FC7C7A" w:rsidRPr="00C36134" w:rsidRDefault="00FC7C7A" w:rsidP="001C7295">
            <w:pPr>
              <w:jc w:val="both"/>
              <w:rPr>
                <w:rFonts w:eastAsia="Calibri"/>
                <w:color w:val="0000FF"/>
                <w:sz w:val="20"/>
                <w:szCs w:val="20"/>
                <w:lang w:val="es-AR"/>
              </w:rPr>
            </w:pPr>
          </w:p>
          <w:p w14:paraId="792F4043" w14:textId="77777777" w:rsidR="00FC7C7A" w:rsidRPr="00C36134" w:rsidRDefault="00FC7C7A" w:rsidP="001C7295">
            <w:pPr>
              <w:jc w:val="both"/>
              <w:rPr>
                <w:rFonts w:eastAsia="Calibri"/>
                <w:color w:val="0000FF"/>
                <w:sz w:val="20"/>
                <w:szCs w:val="20"/>
                <w:lang w:val="es-AR"/>
              </w:rPr>
            </w:pPr>
          </w:p>
        </w:tc>
      </w:tr>
    </w:tbl>
    <w:p w14:paraId="26B1841B" w14:textId="01FEEF4B" w:rsidR="003A5991" w:rsidRPr="00D864D3" w:rsidRDefault="00D864D3" w:rsidP="001C7295">
      <w:pPr>
        <w:pStyle w:val="Heading4"/>
        <w:jc w:val="both"/>
        <w:rPr>
          <w:lang w:val="es-AR"/>
        </w:rPr>
      </w:pPr>
      <w:bookmarkStart w:id="26" w:name="_hkwr4hz2t018"/>
      <w:bookmarkEnd w:id="26"/>
      <w:r>
        <w:rPr>
          <w:lang w:val="es-AR"/>
        </w:rPr>
        <w:t xml:space="preserve">Criterio de evaluación </w:t>
      </w:r>
      <w:r w:rsidR="006179BB">
        <w:rPr>
          <w:lang w:val="es-AR"/>
        </w:rPr>
        <w:t>2: Fomento de la representación juvenil</w:t>
      </w:r>
      <w:r w:rsidR="003A5991" w:rsidRPr="00D864D3">
        <w:rPr>
          <w:lang w:val="es-AR"/>
        </w:rPr>
        <w:t xml:space="preserve"> </w:t>
      </w:r>
    </w:p>
    <w:p w14:paraId="76803926" w14:textId="77777777" w:rsidR="00A919BA" w:rsidRPr="00E02E05" w:rsidRDefault="00A919BA" w:rsidP="001C7295">
      <w:pPr>
        <w:keepNext/>
        <w:spacing w:line="240" w:lineRule="auto"/>
        <w:jc w:val="both"/>
        <w:rPr>
          <w:sz w:val="20"/>
          <w:szCs w:val="20"/>
          <w:lang w:val="es-AR"/>
        </w:rPr>
      </w:pPr>
      <w:r w:rsidRPr="00E02E05">
        <w:rPr>
          <w:sz w:val="20"/>
          <w:lang w:val="es-AR"/>
        </w:rPr>
        <w:t>Se adoptan políticas y medidas legislativ</w:t>
      </w:r>
      <w:r>
        <w:rPr>
          <w:sz w:val="20"/>
          <w:lang w:val="es-AR"/>
        </w:rPr>
        <w:t xml:space="preserve">as para promover la representación de la juventud en el Parlamento. </w:t>
      </w:r>
      <w:r w:rsidRPr="00E02E05">
        <w:rPr>
          <w:sz w:val="20"/>
          <w:lang w:val="es-AR"/>
        </w:rPr>
        <w:t xml:space="preserve"> </w:t>
      </w:r>
    </w:p>
    <w:p w14:paraId="5C91B8B1" w14:textId="77777777" w:rsidR="003A5991" w:rsidRPr="00A919BA" w:rsidRDefault="003A5991" w:rsidP="001C7295">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C36134" w:rsidRPr="00383F06" w14:paraId="52D05E99" w14:textId="77777777" w:rsidTr="00D864D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3C0AF36" w14:textId="77777777" w:rsidR="00C36134" w:rsidRDefault="00C36134" w:rsidP="001C7295">
            <w:pPr>
              <w:jc w:val="both"/>
              <w:rPr>
                <w:rFonts w:eastAsia="Calibri"/>
                <w:sz w:val="20"/>
                <w:szCs w:val="20"/>
              </w:rPr>
            </w:pPr>
            <w:r>
              <w:rPr>
                <w:sz w:val="20"/>
              </w:rPr>
              <w:t>Inexistente</w:t>
            </w:r>
          </w:p>
          <w:sdt>
            <w:sdtPr>
              <w:rPr>
                <w:rFonts w:eastAsia="Arimo"/>
                <w:sz w:val="20"/>
                <w:szCs w:val="20"/>
              </w:rPr>
              <w:id w:val="1566834146"/>
              <w14:checkbox>
                <w14:checked w14:val="0"/>
                <w14:checkedState w14:val="2612" w14:font="MS Gothic"/>
                <w14:uncheckedState w14:val="2610" w14:font="MS Gothic"/>
              </w14:checkbox>
            </w:sdtPr>
            <w:sdtEndPr/>
            <w:sdtContent>
              <w:p w14:paraId="5FEF5711" w14:textId="620E78FE" w:rsidR="00C36134" w:rsidRPr="00383F06" w:rsidRDefault="00C36134"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3AA477" w14:textId="77777777" w:rsidR="00C36134" w:rsidRDefault="00C36134" w:rsidP="001C7295">
            <w:pPr>
              <w:jc w:val="both"/>
              <w:rPr>
                <w:rFonts w:eastAsia="Calibri"/>
                <w:sz w:val="20"/>
                <w:szCs w:val="20"/>
              </w:rPr>
            </w:pPr>
            <w:r>
              <w:rPr>
                <w:sz w:val="20"/>
              </w:rPr>
              <w:t>Rudimentario</w:t>
            </w:r>
          </w:p>
          <w:sdt>
            <w:sdtPr>
              <w:rPr>
                <w:rFonts w:eastAsia="Arimo"/>
                <w:sz w:val="20"/>
                <w:szCs w:val="20"/>
              </w:rPr>
              <w:id w:val="878056247"/>
              <w14:checkbox>
                <w14:checked w14:val="0"/>
                <w14:checkedState w14:val="2612" w14:font="MS Gothic"/>
                <w14:uncheckedState w14:val="2610" w14:font="MS Gothic"/>
              </w14:checkbox>
            </w:sdtPr>
            <w:sdtEndPr/>
            <w:sdtContent>
              <w:p w14:paraId="27C789F0" w14:textId="47C44ADD"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7A84A3" w14:textId="77777777" w:rsidR="00C36134" w:rsidRDefault="00C36134" w:rsidP="001C7295">
            <w:pPr>
              <w:jc w:val="both"/>
              <w:rPr>
                <w:rFonts w:eastAsia="Calibri"/>
                <w:sz w:val="20"/>
                <w:szCs w:val="20"/>
              </w:rPr>
            </w:pPr>
            <w:r>
              <w:rPr>
                <w:sz w:val="20"/>
              </w:rPr>
              <w:t>Básico</w:t>
            </w:r>
          </w:p>
          <w:sdt>
            <w:sdtPr>
              <w:rPr>
                <w:rFonts w:eastAsia="Arimo"/>
                <w:sz w:val="20"/>
                <w:szCs w:val="20"/>
              </w:rPr>
              <w:id w:val="1878498725"/>
              <w14:checkbox>
                <w14:checked w14:val="0"/>
                <w14:checkedState w14:val="2612" w14:font="MS Gothic"/>
                <w14:uncheckedState w14:val="2610" w14:font="MS Gothic"/>
              </w14:checkbox>
            </w:sdtPr>
            <w:sdtEndPr/>
            <w:sdtContent>
              <w:p w14:paraId="7AB3FDD6" w14:textId="083F300B"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11672F1" w14:textId="77777777" w:rsidR="00C36134" w:rsidRDefault="00C36134" w:rsidP="001C7295">
            <w:pPr>
              <w:jc w:val="both"/>
              <w:rPr>
                <w:rFonts w:eastAsia="Calibri"/>
                <w:sz w:val="20"/>
                <w:szCs w:val="20"/>
              </w:rPr>
            </w:pPr>
            <w:r>
              <w:rPr>
                <w:sz w:val="20"/>
              </w:rPr>
              <w:t>Bueno</w:t>
            </w:r>
          </w:p>
          <w:sdt>
            <w:sdtPr>
              <w:rPr>
                <w:rFonts w:eastAsia="Arimo"/>
                <w:sz w:val="20"/>
                <w:szCs w:val="20"/>
              </w:rPr>
              <w:id w:val="879741596"/>
              <w14:checkbox>
                <w14:checked w14:val="0"/>
                <w14:checkedState w14:val="2612" w14:font="MS Gothic"/>
                <w14:uncheckedState w14:val="2610" w14:font="MS Gothic"/>
              </w14:checkbox>
            </w:sdtPr>
            <w:sdtEndPr/>
            <w:sdtContent>
              <w:p w14:paraId="26B82D18" w14:textId="55444537" w:rsidR="00C36134" w:rsidRPr="00383F06" w:rsidRDefault="00C36134"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9C5CF6" w14:textId="77777777" w:rsidR="00C36134" w:rsidRDefault="00C36134" w:rsidP="001C7295">
            <w:pPr>
              <w:jc w:val="both"/>
              <w:rPr>
                <w:rFonts w:eastAsia="Calibri"/>
                <w:sz w:val="20"/>
                <w:szCs w:val="20"/>
              </w:rPr>
            </w:pPr>
            <w:r>
              <w:rPr>
                <w:sz w:val="20"/>
              </w:rPr>
              <w:t>Muy bueno</w:t>
            </w:r>
          </w:p>
          <w:sdt>
            <w:sdtPr>
              <w:rPr>
                <w:rFonts w:eastAsia="Arimo"/>
                <w:sz w:val="20"/>
                <w:szCs w:val="20"/>
              </w:rPr>
              <w:id w:val="718410327"/>
              <w14:checkbox>
                <w14:checked w14:val="0"/>
                <w14:checkedState w14:val="2612" w14:font="MS Gothic"/>
                <w14:uncheckedState w14:val="2610" w14:font="MS Gothic"/>
              </w14:checkbox>
            </w:sdtPr>
            <w:sdtEndPr/>
            <w:sdtContent>
              <w:p w14:paraId="520773B3" w14:textId="0BA74288"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C74E3AC" w14:textId="77777777" w:rsidR="00FA1321" w:rsidRDefault="00FA1321" w:rsidP="001C7295">
            <w:pPr>
              <w:jc w:val="both"/>
              <w:rPr>
                <w:rFonts w:eastAsia="Calibri"/>
                <w:sz w:val="20"/>
                <w:szCs w:val="20"/>
              </w:rPr>
            </w:pPr>
            <w:r>
              <w:rPr>
                <w:sz w:val="20"/>
              </w:rPr>
              <w:t>Excelente</w:t>
            </w:r>
          </w:p>
          <w:sdt>
            <w:sdtPr>
              <w:rPr>
                <w:rFonts w:eastAsia="Arimo"/>
                <w:sz w:val="20"/>
                <w:szCs w:val="20"/>
              </w:rPr>
              <w:id w:val="-591476009"/>
              <w14:checkbox>
                <w14:checked w14:val="0"/>
                <w14:checkedState w14:val="2612" w14:font="MS Gothic"/>
                <w14:uncheckedState w14:val="2610" w14:font="MS Gothic"/>
              </w14:checkbox>
            </w:sdtPr>
            <w:sdtEndPr/>
            <w:sdtContent>
              <w:p w14:paraId="13BCF359" w14:textId="073C4865"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r>
      <w:tr w:rsidR="00FC7C7A" w:rsidRPr="001C7295" w14:paraId="2E688AD7" w14:textId="77777777" w:rsidTr="00FC7C7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7D8C1E" w14:textId="77777777" w:rsidR="00C36134" w:rsidRDefault="00C36134" w:rsidP="001C7295">
            <w:pPr>
              <w:jc w:val="both"/>
              <w:rPr>
                <w:rFonts w:eastAsia="Calibri"/>
                <w:color w:val="005F9A"/>
                <w:sz w:val="20"/>
                <w:szCs w:val="20"/>
                <w:lang w:val="es-AR"/>
              </w:rPr>
            </w:pPr>
            <w:r>
              <w:rPr>
                <w:color w:val="005F9A"/>
                <w:sz w:val="20"/>
                <w:lang w:val="es-AR"/>
              </w:rPr>
              <w:t>Evidencia para este criterio de evaluación:</w:t>
            </w:r>
          </w:p>
          <w:p w14:paraId="428C6695" w14:textId="77777777" w:rsidR="00FC7C7A" w:rsidRPr="00C36134" w:rsidRDefault="00FC7C7A" w:rsidP="001C7295">
            <w:pPr>
              <w:jc w:val="both"/>
              <w:rPr>
                <w:rFonts w:eastAsia="Calibri"/>
                <w:color w:val="0000FF"/>
                <w:sz w:val="20"/>
                <w:szCs w:val="20"/>
                <w:lang w:val="es-AR"/>
              </w:rPr>
            </w:pPr>
          </w:p>
          <w:p w14:paraId="1F482963" w14:textId="77777777" w:rsidR="00FC7C7A" w:rsidRPr="00C36134" w:rsidRDefault="00FC7C7A" w:rsidP="001C7295">
            <w:pPr>
              <w:jc w:val="both"/>
              <w:rPr>
                <w:rFonts w:eastAsia="Calibri"/>
                <w:color w:val="0000FF"/>
                <w:sz w:val="20"/>
                <w:szCs w:val="20"/>
                <w:lang w:val="es-AR"/>
              </w:rPr>
            </w:pPr>
          </w:p>
        </w:tc>
      </w:tr>
    </w:tbl>
    <w:p w14:paraId="7BA325B4" w14:textId="6DC32A99" w:rsidR="003A5991" w:rsidRPr="006179BB" w:rsidRDefault="00D864D3" w:rsidP="001C7295">
      <w:pPr>
        <w:pStyle w:val="Heading4"/>
        <w:jc w:val="both"/>
        <w:rPr>
          <w:lang w:val="es-AR"/>
        </w:rPr>
      </w:pPr>
      <w:bookmarkStart w:id="27" w:name="_dtccaorit9re"/>
      <w:bookmarkEnd w:id="27"/>
      <w:r w:rsidRPr="006179BB">
        <w:rPr>
          <w:lang w:val="es-AR"/>
        </w:rPr>
        <w:t xml:space="preserve">Criterio de evaluación </w:t>
      </w:r>
      <w:r w:rsidR="006179BB" w:rsidRPr="006179BB">
        <w:rPr>
          <w:lang w:val="es-AR"/>
        </w:rPr>
        <w:t>3: Órganos que abordan tem</w:t>
      </w:r>
      <w:r w:rsidR="006179BB">
        <w:rPr>
          <w:lang w:val="es-AR"/>
        </w:rPr>
        <w:t>áticas de la juventud</w:t>
      </w:r>
    </w:p>
    <w:p w14:paraId="7316C8B2" w14:textId="77777777" w:rsidR="00A919BA" w:rsidRPr="00E02E05" w:rsidRDefault="00A919BA" w:rsidP="001C7295">
      <w:pPr>
        <w:spacing w:line="240" w:lineRule="auto"/>
        <w:jc w:val="both"/>
        <w:rPr>
          <w:sz w:val="20"/>
          <w:szCs w:val="20"/>
          <w:lang w:val="es-AR"/>
        </w:rPr>
      </w:pPr>
      <w:r w:rsidRPr="00E02E05">
        <w:rPr>
          <w:sz w:val="20"/>
          <w:lang w:val="es-AR"/>
        </w:rPr>
        <w:t>Los órganos parlamentarios, como las comisiones, grupos o redes de parlamentarios j</w:t>
      </w:r>
      <w:r>
        <w:rPr>
          <w:sz w:val="20"/>
          <w:lang w:val="es-AR"/>
        </w:rPr>
        <w:t>óvenes, tienen el mandato de abordar las temáticas relacionadas con la juventud.</w:t>
      </w:r>
      <w:r w:rsidRPr="00E02E05">
        <w:rPr>
          <w:sz w:val="20"/>
          <w:lang w:val="es-AR"/>
        </w:rPr>
        <w:t xml:space="preserve"> </w:t>
      </w:r>
    </w:p>
    <w:p w14:paraId="099D68A9" w14:textId="77777777" w:rsidR="003A5991" w:rsidRPr="00A919BA" w:rsidRDefault="003A5991" w:rsidP="001C7295">
      <w:pPr>
        <w:spacing w:line="240" w:lineRule="auto"/>
        <w:jc w:val="both"/>
        <w:rPr>
          <w:b/>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C36134" w:rsidRPr="00383F06" w14:paraId="291DBFD2" w14:textId="77777777" w:rsidTr="00D864D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4672AE4" w14:textId="77777777" w:rsidR="00C36134" w:rsidRDefault="00C36134" w:rsidP="001C7295">
            <w:pPr>
              <w:jc w:val="both"/>
              <w:rPr>
                <w:rFonts w:eastAsia="Calibri"/>
                <w:sz w:val="20"/>
                <w:szCs w:val="20"/>
              </w:rPr>
            </w:pPr>
            <w:r>
              <w:rPr>
                <w:sz w:val="20"/>
              </w:rPr>
              <w:t>Inexistente</w:t>
            </w:r>
          </w:p>
          <w:sdt>
            <w:sdtPr>
              <w:rPr>
                <w:rFonts w:eastAsia="Arimo"/>
                <w:sz w:val="20"/>
                <w:szCs w:val="20"/>
              </w:rPr>
              <w:id w:val="813144707"/>
              <w14:checkbox>
                <w14:checked w14:val="0"/>
                <w14:checkedState w14:val="2612" w14:font="MS Gothic"/>
                <w14:uncheckedState w14:val="2610" w14:font="MS Gothic"/>
              </w14:checkbox>
            </w:sdtPr>
            <w:sdtEndPr/>
            <w:sdtContent>
              <w:p w14:paraId="76583D28" w14:textId="34E57101" w:rsidR="00C36134" w:rsidRPr="00383F06" w:rsidRDefault="00C36134"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775488" w14:textId="77777777" w:rsidR="00C36134" w:rsidRDefault="00C36134" w:rsidP="001C7295">
            <w:pPr>
              <w:jc w:val="both"/>
              <w:rPr>
                <w:rFonts w:eastAsia="Calibri"/>
                <w:sz w:val="20"/>
                <w:szCs w:val="20"/>
              </w:rPr>
            </w:pPr>
            <w:r>
              <w:rPr>
                <w:sz w:val="20"/>
              </w:rPr>
              <w:t>Rudimentario</w:t>
            </w:r>
          </w:p>
          <w:sdt>
            <w:sdtPr>
              <w:rPr>
                <w:rFonts w:eastAsia="Arimo"/>
                <w:sz w:val="20"/>
                <w:szCs w:val="20"/>
              </w:rPr>
              <w:id w:val="39711812"/>
              <w14:checkbox>
                <w14:checked w14:val="0"/>
                <w14:checkedState w14:val="2612" w14:font="MS Gothic"/>
                <w14:uncheckedState w14:val="2610" w14:font="MS Gothic"/>
              </w14:checkbox>
            </w:sdtPr>
            <w:sdtEndPr/>
            <w:sdtContent>
              <w:p w14:paraId="544DFD7A" w14:textId="34F29DD4"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F2BD1A" w14:textId="77777777" w:rsidR="00C36134" w:rsidRDefault="00C36134" w:rsidP="001C7295">
            <w:pPr>
              <w:jc w:val="both"/>
              <w:rPr>
                <w:rFonts w:eastAsia="Calibri"/>
                <w:sz w:val="20"/>
                <w:szCs w:val="20"/>
              </w:rPr>
            </w:pPr>
            <w:r>
              <w:rPr>
                <w:sz w:val="20"/>
              </w:rPr>
              <w:t>Básico</w:t>
            </w:r>
          </w:p>
          <w:sdt>
            <w:sdtPr>
              <w:rPr>
                <w:rFonts w:eastAsia="Arimo"/>
                <w:sz w:val="20"/>
                <w:szCs w:val="20"/>
              </w:rPr>
              <w:id w:val="1190808296"/>
              <w14:checkbox>
                <w14:checked w14:val="0"/>
                <w14:checkedState w14:val="2612" w14:font="MS Gothic"/>
                <w14:uncheckedState w14:val="2610" w14:font="MS Gothic"/>
              </w14:checkbox>
            </w:sdtPr>
            <w:sdtEndPr/>
            <w:sdtContent>
              <w:p w14:paraId="1D44CC21" w14:textId="5A4D7565"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3875CD" w14:textId="77777777" w:rsidR="00C36134" w:rsidRDefault="00C36134" w:rsidP="001C7295">
            <w:pPr>
              <w:jc w:val="both"/>
              <w:rPr>
                <w:rFonts w:eastAsia="Calibri"/>
                <w:sz w:val="20"/>
                <w:szCs w:val="20"/>
              </w:rPr>
            </w:pPr>
            <w:r>
              <w:rPr>
                <w:sz w:val="20"/>
              </w:rPr>
              <w:t>Bueno</w:t>
            </w:r>
          </w:p>
          <w:sdt>
            <w:sdtPr>
              <w:rPr>
                <w:rFonts w:eastAsia="Arimo"/>
                <w:sz w:val="20"/>
                <w:szCs w:val="20"/>
              </w:rPr>
              <w:id w:val="-323588976"/>
              <w14:checkbox>
                <w14:checked w14:val="0"/>
                <w14:checkedState w14:val="2612" w14:font="MS Gothic"/>
                <w14:uncheckedState w14:val="2610" w14:font="MS Gothic"/>
              </w14:checkbox>
            </w:sdtPr>
            <w:sdtEndPr/>
            <w:sdtContent>
              <w:p w14:paraId="097D5A35" w14:textId="110BF44B" w:rsidR="00C36134" w:rsidRPr="00383F06" w:rsidRDefault="00C36134"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629652" w14:textId="77777777" w:rsidR="00C36134" w:rsidRDefault="00C36134" w:rsidP="001C7295">
            <w:pPr>
              <w:jc w:val="both"/>
              <w:rPr>
                <w:rFonts w:eastAsia="Calibri"/>
                <w:sz w:val="20"/>
                <w:szCs w:val="20"/>
              </w:rPr>
            </w:pPr>
            <w:r>
              <w:rPr>
                <w:sz w:val="20"/>
              </w:rPr>
              <w:t>Muy bueno</w:t>
            </w:r>
          </w:p>
          <w:sdt>
            <w:sdtPr>
              <w:rPr>
                <w:rFonts w:eastAsia="Arimo"/>
                <w:sz w:val="20"/>
                <w:szCs w:val="20"/>
              </w:rPr>
              <w:id w:val="403879795"/>
              <w14:checkbox>
                <w14:checked w14:val="0"/>
                <w14:checkedState w14:val="2612" w14:font="MS Gothic"/>
                <w14:uncheckedState w14:val="2610" w14:font="MS Gothic"/>
              </w14:checkbox>
            </w:sdtPr>
            <w:sdtEndPr/>
            <w:sdtContent>
              <w:p w14:paraId="267C5A01" w14:textId="722D976B"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B4EF887" w14:textId="77777777" w:rsidR="00FA1321" w:rsidRDefault="00FA1321" w:rsidP="001C7295">
            <w:pPr>
              <w:jc w:val="both"/>
              <w:rPr>
                <w:rFonts w:eastAsia="Calibri"/>
                <w:sz w:val="20"/>
                <w:szCs w:val="20"/>
              </w:rPr>
            </w:pPr>
            <w:r>
              <w:rPr>
                <w:sz w:val="20"/>
              </w:rPr>
              <w:t>Excelente</w:t>
            </w:r>
          </w:p>
          <w:sdt>
            <w:sdtPr>
              <w:rPr>
                <w:rFonts w:eastAsia="Arimo"/>
                <w:sz w:val="20"/>
                <w:szCs w:val="20"/>
              </w:rPr>
              <w:id w:val="451909699"/>
              <w14:checkbox>
                <w14:checked w14:val="0"/>
                <w14:checkedState w14:val="2612" w14:font="MS Gothic"/>
                <w14:uncheckedState w14:val="2610" w14:font="MS Gothic"/>
              </w14:checkbox>
            </w:sdtPr>
            <w:sdtEndPr/>
            <w:sdtContent>
              <w:p w14:paraId="06D15E5D" w14:textId="3540F676"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r>
      <w:tr w:rsidR="00FC7C7A" w:rsidRPr="001C7295" w14:paraId="7C5872C5" w14:textId="77777777" w:rsidTr="00FC7C7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D37637" w14:textId="77777777" w:rsidR="00C36134" w:rsidRDefault="00C36134" w:rsidP="001C7295">
            <w:pPr>
              <w:jc w:val="both"/>
              <w:rPr>
                <w:rFonts w:eastAsia="Calibri"/>
                <w:color w:val="005F9A"/>
                <w:sz w:val="20"/>
                <w:szCs w:val="20"/>
                <w:lang w:val="es-AR"/>
              </w:rPr>
            </w:pPr>
            <w:r>
              <w:rPr>
                <w:color w:val="005F9A"/>
                <w:sz w:val="20"/>
                <w:lang w:val="es-AR"/>
              </w:rPr>
              <w:t>Evidencia para este criterio de evaluación:</w:t>
            </w:r>
          </w:p>
          <w:p w14:paraId="4FA8086F" w14:textId="77777777" w:rsidR="00FC7C7A" w:rsidRPr="00C36134" w:rsidRDefault="00FC7C7A" w:rsidP="001C7295">
            <w:pPr>
              <w:jc w:val="both"/>
              <w:rPr>
                <w:rFonts w:eastAsia="Calibri"/>
                <w:color w:val="0000FF"/>
                <w:sz w:val="20"/>
                <w:szCs w:val="20"/>
                <w:lang w:val="es-AR"/>
              </w:rPr>
            </w:pPr>
          </w:p>
        </w:tc>
      </w:tr>
    </w:tbl>
    <w:p w14:paraId="6837F7B6" w14:textId="6829A65E" w:rsidR="003A5991" w:rsidRPr="00A919BA" w:rsidRDefault="00D864D3" w:rsidP="001C7295">
      <w:pPr>
        <w:pStyle w:val="Heading4"/>
        <w:jc w:val="both"/>
        <w:rPr>
          <w:lang w:val="es-AR"/>
        </w:rPr>
      </w:pPr>
      <w:bookmarkStart w:id="28" w:name="_ju0rwitu9vrp"/>
      <w:bookmarkEnd w:id="28"/>
      <w:r>
        <w:rPr>
          <w:lang w:val="es-AR"/>
        </w:rPr>
        <w:t xml:space="preserve">Criterio de evaluación </w:t>
      </w:r>
      <w:r w:rsidR="006179BB">
        <w:rPr>
          <w:lang w:val="es-AR"/>
        </w:rPr>
        <w:t>4: Generación de un entorno propicio para legisladores jóvenes</w:t>
      </w:r>
    </w:p>
    <w:p w14:paraId="3FF019BF" w14:textId="77777777" w:rsidR="00A919BA" w:rsidRDefault="00A919BA" w:rsidP="001C7295">
      <w:pPr>
        <w:spacing w:line="240" w:lineRule="auto"/>
        <w:jc w:val="both"/>
        <w:rPr>
          <w:sz w:val="20"/>
          <w:lang w:val="es-AR"/>
        </w:rPr>
      </w:pPr>
      <w:r w:rsidRPr="00E02E05">
        <w:rPr>
          <w:sz w:val="20"/>
          <w:lang w:val="es-AR"/>
        </w:rPr>
        <w:t>Existe un entorno propicio para legisladores</w:t>
      </w:r>
      <w:r>
        <w:rPr>
          <w:sz w:val="20"/>
          <w:lang w:val="es-AR"/>
        </w:rPr>
        <w:t xml:space="preserve"> jóvenes</w:t>
      </w:r>
      <w:r w:rsidRPr="00E02E05">
        <w:rPr>
          <w:sz w:val="20"/>
          <w:lang w:val="es-AR"/>
        </w:rPr>
        <w:t xml:space="preserve"> en el Parlamento, que incluye la disponibilidad de programas de formaci</w:t>
      </w:r>
      <w:r>
        <w:rPr>
          <w:sz w:val="20"/>
          <w:lang w:val="es-AR"/>
        </w:rPr>
        <w:t>ón y tutoría.</w:t>
      </w:r>
    </w:p>
    <w:p w14:paraId="5BE9F7D4" w14:textId="77777777" w:rsidR="003A5991" w:rsidRPr="00A919BA" w:rsidRDefault="003A5991" w:rsidP="001C7295">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C36134" w:rsidRPr="00383F06" w14:paraId="2BFC320A" w14:textId="77777777" w:rsidTr="00D864D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960121E" w14:textId="77777777" w:rsidR="00C36134" w:rsidRDefault="00C36134" w:rsidP="001C7295">
            <w:pPr>
              <w:jc w:val="both"/>
              <w:rPr>
                <w:rFonts w:eastAsia="Calibri"/>
                <w:sz w:val="20"/>
                <w:szCs w:val="20"/>
              </w:rPr>
            </w:pPr>
            <w:r>
              <w:rPr>
                <w:sz w:val="20"/>
              </w:rPr>
              <w:lastRenderedPageBreak/>
              <w:t>Inexistente</w:t>
            </w:r>
          </w:p>
          <w:sdt>
            <w:sdtPr>
              <w:rPr>
                <w:rFonts w:eastAsia="Arimo"/>
                <w:sz w:val="20"/>
                <w:szCs w:val="20"/>
              </w:rPr>
              <w:id w:val="-1058389928"/>
              <w14:checkbox>
                <w14:checked w14:val="0"/>
                <w14:checkedState w14:val="2612" w14:font="MS Gothic"/>
                <w14:uncheckedState w14:val="2610" w14:font="MS Gothic"/>
              </w14:checkbox>
            </w:sdtPr>
            <w:sdtEndPr/>
            <w:sdtContent>
              <w:p w14:paraId="4C7CCED9" w14:textId="35A3D6E6" w:rsidR="00C36134" w:rsidRPr="00383F06" w:rsidRDefault="00C36134"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E74C18B" w14:textId="77777777" w:rsidR="00C36134" w:rsidRDefault="00C36134" w:rsidP="001C7295">
            <w:pPr>
              <w:jc w:val="both"/>
              <w:rPr>
                <w:rFonts w:eastAsia="Calibri"/>
                <w:sz w:val="20"/>
                <w:szCs w:val="20"/>
              </w:rPr>
            </w:pPr>
            <w:r>
              <w:rPr>
                <w:sz w:val="20"/>
              </w:rPr>
              <w:t>Rudimentario</w:t>
            </w:r>
          </w:p>
          <w:sdt>
            <w:sdtPr>
              <w:rPr>
                <w:rFonts w:eastAsia="Arimo"/>
                <w:sz w:val="20"/>
                <w:szCs w:val="20"/>
              </w:rPr>
              <w:id w:val="-979682343"/>
              <w14:checkbox>
                <w14:checked w14:val="0"/>
                <w14:checkedState w14:val="2612" w14:font="MS Gothic"/>
                <w14:uncheckedState w14:val="2610" w14:font="MS Gothic"/>
              </w14:checkbox>
            </w:sdtPr>
            <w:sdtEndPr/>
            <w:sdtContent>
              <w:p w14:paraId="187055C4" w14:textId="2031D142"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F05EC2" w14:textId="77777777" w:rsidR="00C36134" w:rsidRDefault="00C36134" w:rsidP="001C7295">
            <w:pPr>
              <w:jc w:val="both"/>
              <w:rPr>
                <w:rFonts w:eastAsia="Calibri"/>
                <w:sz w:val="20"/>
                <w:szCs w:val="20"/>
              </w:rPr>
            </w:pPr>
            <w:r>
              <w:rPr>
                <w:sz w:val="20"/>
              </w:rPr>
              <w:t>Básico</w:t>
            </w:r>
          </w:p>
          <w:sdt>
            <w:sdtPr>
              <w:rPr>
                <w:rFonts w:eastAsia="Arimo"/>
                <w:sz w:val="20"/>
                <w:szCs w:val="20"/>
              </w:rPr>
              <w:id w:val="1273975211"/>
              <w14:checkbox>
                <w14:checked w14:val="0"/>
                <w14:checkedState w14:val="2612" w14:font="MS Gothic"/>
                <w14:uncheckedState w14:val="2610" w14:font="MS Gothic"/>
              </w14:checkbox>
            </w:sdtPr>
            <w:sdtEndPr/>
            <w:sdtContent>
              <w:p w14:paraId="438A9AD0" w14:textId="0270244D"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CB013C" w14:textId="77777777" w:rsidR="00C36134" w:rsidRDefault="00C36134" w:rsidP="001C7295">
            <w:pPr>
              <w:jc w:val="both"/>
              <w:rPr>
                <w:rFonts w:eastAsia="Calibri"/>
                <w:sz w:val="20"/>
                <w:szCs w:val="20"/>
              </w:rPr>
            </w:pPr>
            <w:r>
              <w:rPr>
                <w:sz w:val="20"/>
              </w:rPr>
              <w:t>Bueno</w:t>
            </w:r>
          </w:p>
          <w:sdt>
            <w:sdtPr>
              <w:rPr>
                <w:rFonts w:eastAsia="Arimo"/>
                <w:sz w:val="20"/>
                <w:szCs w:val="20"/>
              </w:rPr>
              <w:id w:val="1375045871"/>
              <w14:checkbox>
                <w14:checked w14:val="0"/>
                <w14:checkedState w14:val="2612" w14:font="MS Gothic"/>
                <w14:uncheckedState w14:val="2610" w14:font="MS Gothic"/>
              </w14:checkbox>
            </w:sdtPr>
            <w:sdtEndPr/>
            <w:sdtContent>
              <w:p w14:paraId="434348C4" w14:textId="6CFB26D9" w:rsidR="00C36134" w:rsidRPr="00383F06" w:rsidRDefault="00C36134"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EE1C20" w14:textId="77777777" w:rsidR="00C36134" w:rsidRDefault="00C36134" w:rsidP="001C7295">
            <w:pPr>
              <w:jc w:val="both"/>
              <w:rPr>
                <w:rFonts w:eastAsia="Calibri"/>
                <w:sz w:val="20"/>
                <w:szCs w:val="20"/>
              </w:rPr>
            </w:pPr>
            <w:r>
              <w:rPr>
                <w:sz w:val="20"/>
              </w:rPr>
              <w:t>Muy bueno</w:t>
            </w:r>
          </w:p>
          <w:sdt>
            <w:sdtPr>
              <w:rPr>
                <w:rFonts w:eastAsia="Arimo"/>
                <w:sz w:val="20"/>
                <w:szCs w:val="20"/>
              </w:rPr>
              <w:id w:val="-1845393002"/>
              <w14:checkbox>
                <w14:checked w14:val="0"/>
                <w14:checkedState w14:val="2612" w14:font="MS Gothic"/>
                <w14:uncheckedState w14:val="2610" w14:font="MS Gothic"/>
              </w14:checkbox>
            </w:sdtPr>
            <w:sdtEndPr/>
            <w:sdtContent>
              <w:p w14:paraId="6F0DD4BD" w14:textId="5FB9B54A"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FA131FA" w14:textId="77777777" w:rsidR="00FA1321" w:rsidRDefault="00FA1321" w:rsidP="001C7295">
            <w:pPr>
              <w:jc w:val="both"/>
              <w:rPr>
                <w:rFonts w:eastAsia="Calibri"/>
                <w:sz w:val="20"/>
                <w:szCs w:val="20"/>
              </w:rPr>
            </w:pPr>
            <w:r>
              <w:rPr>
                <w:sz w:val="20"/>
              </w:rPr>
              <w:t>Excelente</w:t>
            </w:r>
          </w:p>
          <w:sdt>
            <w:sdtPr>
              <w:rPr>
                <w:rFonts w:eastAsia="Arimo"/>
                <w:sz w:val="20"/>
                <w:szCs w:val="20"/>
              </w:rPr>
              <w:id w:val="-1705786282"/>
              <w14:checkbox>
                <w14:checked w14:val="0"/>
                <w14:checkedState w14:val="2612" w14:font="MS Gothic"/>
                <w14:uncheckedState w14:val="2610" w14:font="MS Gothic"/>
              </w14:checkbox>
            </w:sdtPr>
            <w:sdtEndPr/>
            <w:sdtContent>
              <w:p w14:paraId="2C9A069B" w14:textId="41727EC2"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r>
      <w:tr w:rsidR="00FC7C7A" w:rsidRPr="001C7295" w14:paraId="18D0D084" w14:textId="77777777" w:rsidTr="00FC7C7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0BE73C" w14:textId="77777777" w:rsidR="00C36134" w:rsidRDefault="00C36134" w:rsidP="001C7295">
            <w:pPr>
              <w:jc w:val="both"/>
              <w:rPr>
                <w:rFonts w:eastAsia="Calibri"/>
                <w:color w:val="005F9A"/>
                <w:sz w:val="20"/>
                <w:szCs w:val="20"/>
                <w:lang w:val="es-AR"/>
              </w:rPr>
            </w:pPr>
            <w:r>
              <w:rPr>
                <w:color w:val="005F9A"/>
                <w:sz w:val="20"/>
                <w:lang w:val="es-AR"/>
              </w:rPr>
              <w:t>Evidencia para este criterio de evaluación:</w:t>
            </w:r>
          </w:p>
          <w:p w14:paraId="18AAD85E" w14:textId="77777777" w:rsidR="00FC7C7A" w:rsidRPr="00C36134" w:rsidRDefault="00FC7C7A" w:rsidP="001C7295">
            <w:pPr>
              <w:jc w:val="both"/>
              <w:rPr>
                <w:rFonts w:eastAsia="Calibri"/>
                <w:color w:val="0000FF"/>
                <w:sz w:val="20"/>
                <w:szCs w:val="20"/>
                <w:lang w:val="es-AR"/>
              </w:rPr>
            </w:pPr>
          </w:p>
          <w:p w14:paraId="6D3B58F6" w14:textId="77777777" w:rsidR="00FC7C7A" w:rsidRPr="00C36134" w:rsidRDefault="00FC7C7A" w:rsidP="001C7295">
            <w:pPr>
              <w:jc w:val="both"/>
              <w:rPr>
                <w:rFonts w:eastAsia="Calibri"/>
                <w:color w:val="0000FF"/>
                <w:sz w:val="20"/>
                <w:szCs w:val="20"/>
                <w:lang w:val="es-AR"/>
              </w:rPr>
            </w:pPr>
          </w:p>
        </w:tc>
      </w:tr>
    </w:tbl>
    <w:p w14:paraId="2368F24C" w14:textId="62618CED" w:rsidR="003A5991" w:rsidRPr="006C2AD9" w:rsidRDefault="00D864D3" w:rsidP="001C7295">
      <w:pPr>
        <w:pStyle w:val="Heading4"/>
        <w:jc w:val="both"/>
        <w:rPr>
          <w:lang w:val="es-AR"/>
        </w:rPr>
      </w:pPr>
      <w:bookmarkStart w:id="29" w:name="_ccae7brzdobc"/>
      <w:bookmarkStart w:id="30" w:name="_49x2ik5"/>
      <w:bookmarkStart w:id="31" w:name="_vlrgzafo7q8w" w:colFirst="0" w:colLast="0"/>
      <w:bookmarkEnd w:id="29"/>
      <w:bookmarkEnd w:id="30"/>
      <w:bookmarkEnd w:id="31"/>
      <w:r w:rsidRPr="006C2AD9">
        <w:rPr>
          <w:lang w:val="es-AR"/>
        </w:rPr>
        <w:t xml:space="preserve">Criterio de evaluación </w:t>
      </w:r>
      <w:r w:rsidR="00E0404A" w:rsidRPr="006C2AD9">
        <w:rPr>
          <w:lang w:val="es-AR"/>
        </w:rPr>
        <w:t>5</w:t>
      </w:r>
      <w:r w:rsidR="00EA5042" w:rsidRPr="006C2AD9">
        <w:rPr>
          <w:lang w:val="es-AR"/>
        </w:rPr>
        <w:t>: Práctica</w:t>
      </w:r>
    </w:p>
    <w:p w14:paraId="61C81B6C" w14:textId="502B7219" w:rsidR="003A5991" w:rsidRPr="00A919BA" w:rsidRDefault="00A919BA" w:rsidP="001C7295">
      <w:pPr>
        <w:spacing w:line="240" w:lineRule="auto"/>
        <w:jc w:val="both"/>
        <w:rPr>
          <w:sz w:val="20"/>
          <w:szCs w:val="20"/>
          <w:lang w:val="es-AR"/>
        </w:rPr>
      </w:pPr>
      <w:r w:rsidRPr="00A919BA">
        <w:rPr>
          <w:sz w:val="20"/>
          <w:lang w:val="es-AR"/>
        </w:rPr>
        <w:t>En la práctica</w:t>
      </w:r>
      <w:r w:rsidR="00EA3DB1" w:rsidRPr="00A919BA">
        <w:rPr>
          <w:sz w:val="20"/>
          <w:lang w:val="es-AR"/>
        </w:rPr>
        <w:t xml:space="preserve">, </w:t>
      </w:r>
      <w:r w:rsidRPr="00A919BA">
        <w:rPr>
          <w:sz w:val="20"/>
          <w:lang w:val="es-AR"/>
        </w:rPr>
        <w:t xml:space="preserve">hay compromiso de mejorar la Representación juvenil en el </w:t>
      </w:r>
      <w:r>
        <w:rPr>
          <w:sz w:val="20"/>
          <w:lang w:val="es-AR"/>
        </w:rPr>
        <w:t xml:space="preserve">Parlamento. </w:t>
      </w:r>
      <w:r w:rsidRPr="00A919BA">
        <w:rPr>
          <w:sz w:val="20"/>
          <w:lang w:val="es-AR"/>
        </w:rPr>
        <w:t>En las últimas tres composiciones parlamentar</w:t>
      </w:r>
      <w:r>
        <w:rPr>
          <w:sz w:val="20"/>
          <w:lang w:val="es-AR"/>
        </w:rPr>
        <w:t>ias, hubo un aumento tanto de la cantidad como la proporción de escaños ocupados por legisladores menores de 45 años, de 40 años y de 30 años.</w:t>
      </w:r>
    </w:p>
    <w:p w14:paraId="2E890685" w14:textId="77777777" w:rsidR="00EA3DB1" w:rsidRPr="00A919BA" w:rsidRDefault="00EA3DB1" w:rsidP="001C7295">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C36134" w:rsidRPr="00383F06" w14:paraId="59655ACE" w14:textId="77777777" w:rsidTr="00C3613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F579596" w14:textId="77777777" w:rsidR="00C36134" w:rsidRDefault="00C36134" w:rsidP="001C7295">
            <w:pPr>
              <w:jc w:val="both"/>
              <w:rPr>
                <w:rFonts w:eastAsia="Calibri"/>
                <w:sz w:val="20"/>
                <w:szCs w:val="20"/>
              </w:rPr>
            </w:pPr>
            <w:bookmarkStart w:id="32" w:name="_vgk7n2wgo2n3"/>
            <w:bookmarkEnd w:id="32"/>
            <w:r>
              <w:rPr>
                <w:sz w:val="20"/>
              </w:rPr>
              <w:t>Inexistente</w:t>
            </w:r>
          </w:p>
          <w:sdt>
            <w:sdtPr>
              <w:rPr>
                <w:rFonts w:eastAsia="Arimo"/>
                <w:sz w:val="20"/>
                <w:szCs w:val="20"/>
              </w:rPr>
              <w:id w:val="-375157739"/>
              <w14:checkbox>
                <w14:checked w14:val="0"/>
                <w14:checkedState w14:val="2612" w14:font="MS Gothic"/>
                <w14:uncheckedState w14:val="2610" w14:font="MS Gothic"/>
              </w14:checkbox>
            </w:sdtPr>
            <w:sdtEndPr/>
            <w:sdtContent>
              <w:p w14:paraId="6DA1A42E" w14:textId="3E128C69" w:rsidR="00C36134" w:rsidRPr="00383F06" w:rsidRDefault="00C36134"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314D3F0" w14:textId="77777777" w:rsidR="00C36134" w:rsidRDefault="00C36134" w:rsidP="001C7295">
            <w:pPr>
              <w:jc w:val="both"/>
              <w:rPr>
                <w:rFonts w:eastAsia="Calibri"/>
                <w:sz w:val="20"/>
                <w:szCs w:val="20"/>
              </w:rPr>
            </w:pPr>
            <w:r>
              <w:rPr>
                <w:sz w:val="20"/>
              </w:rPr>
              <w:t>Rudimentario</w:t>
            </w:r>
          </w:p>
          <w:sdt>
            <w:sdtPr>
              <w:rPr>
                <w:rFonts w:eastAsia="Arimo"/>
                <w:sz w:val="20"/>
                <w:szCs w:val="20"/>
              </w:rPr>
              <w:id w:val="1741297231"/>
              <w14:checkbox>
                <w14:checked w14:val="0"/>
                <w14:checkedState w14:val="2612" w14:font="MS Gothic"/>
                <w14:uncheckedState w14:val="2610" w14:font="MS Gothic"/>
              </w14:checkbox>
            </w:sdtPr>
            <w:sdtEndPr/>
            <w:sdtContent>
              <w:p w14:paraId="29C6EB9F" w14:textId="21136CB7"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26B7FE1" w14:textId="77777777" w:rsidR="00C36134" w:rsidRDefault="00C36134" w:rsidP="001C7295">
            <w:pPr>
              <w:jc w:val="both"/>
              <w:rPr>
                <w:rFonts w:eastAsia="Calibri"/>
                <w:sz w:val="20"/>
                <w:szCs w:val="20"/>
              </w:rPr>
            </w:pPr>
            <w:r>
              <w:rPr>
                <w:sz w:val="20"/>
              </w:rPr>
              <w:t>Básico</w:t>
            </w:r>
          </w:p>
          <w:sdt>
            <w:sdtPr>
              <w:rPr>
                <w:rFonts w:eastAsia="Arimo"/>
                <w:sz w:val="20"/>
                <w:szCs w:val="20"/>
              </w:rPr>
              <w:id w:val="280154972"/>
              <w14:checkbox>
                <w14:checked w14:val="0"/>
                <w14:checkedState w14:val="2612" w14:font="MS Gothic"/>
                <w14:uncheckedState w14:val="2610" w14:font="MS Gothic"/>
              </w14:checkbox>
            </w:sdtPr>
            <w:sdtEndPr/>
            <w:sdtContent>
              <w:p w14:paraId="672E3D7A" w14:textId="0115BD20"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AF8CD3" w14:textId="77777777" w:rsidR="00C36134" w:rsidRDefault="00C36134" w:rsidP="001C7295">
            <w:pPr>
              <w:jc w:val="both"/>
              <w:rPr>
                <w:rFonts w:eastAsia="Calibri"/>
                <w:sz w:val="20"/>
                <w:szCs w:val="20"/>
              </w:rPr>
            </w:pPr>
            <w:r>
              <w:rPr>
                <w:sz w:val="20"/>
              </w:rPr>
              <w:t>Bueno</w:t>
            </w:r>
          </w:p>
          <w:sdt>
            <w:sdtPr>
              <w:rPr>
                <w:rFonts w:eastAsia="Arimo"/>
                <w:sz w:val="20"/>
                <w:szCs w:val="20"/>
              </w:rPr>
              <w:id w:val="-386344617"/>
              <w14:checkbox>
                <w14:checked w14:val="0"/>
                <w14:checkedState w14:val="2612" w14:font="MS Gothic"/>
                <w14:uncheckedState w14:val="2610" w14:font="MS Gothic"/>
              </w14:checkbox>
            </w:sdtPr>
            <w:sdtEndPr/>
            <w:sdtContent>
              <w:p w14:paraId="40EFD119" w14:textId="76BA6E57" w:rsidR="00C36134" w:rsidRPr="00383F06" w:rsidRDefault="00C36134"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689E28" w14:textId="77777777" w:rsidR="00C36134" w:rsidRDefault="00C36134" w:rsidP="001C7295">
            <w:pPr>
              <w:jc w:val="both"/>
              <w:rPr>
                <w:rFonts w:eastAsia="Calibri"/>
                <w:sz w:val="20"/>
                <w:szCs w:val="20"/>
              </w:rPr>
            </w:pPr>
            <w:r>
              <w:rPr>
                <w:sz w:val="20"/>
              </w:rPr>
              <w:t>Muy bueno</w:t>
            </w:r>
          </w:p>
          <w:sdt>
            <w:sdtPr>
              <w:rPr>
                <w:rFonts w:eastAsia="Arimo"/>
                <w:sz w:val="20"/>
                <w:szCs w:val="20"/>
              </w:rPr>
              <w:id w:val="1527899883"/>
              <w14:checkbox>
                <w14:checked w14:val="0"/>
                <w14:checkedState w14:val="2612" w14:font="MS Gothic"/>
                <w14:uncheckedState w14:val="2610" w14:font="MS Gothic"/>
              </w14:checkbox>
            </w:sdtPr>
            <w:sdtEndPr/>
            <w:sdtContent>
              <w:p w14:paraId="5D9F1494" w14:textId="378847E3"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60722FA" w14:textId="77777777" w:rsidR="00FA1321" w:rsidRDefault="00FA1321" w:rsidP="001C7295">
            <w:pPr>
              <w:jc w:val="both"/>
              <w:rPr>
                <w:rFonts w:eastAsia="Calibri"/>
                <w:sz w:val="20"/>
                <w:szCs w:val="20"/>
              </w:rPr>
            </w:pPr>
            <w:r>
              <w:rPr>
                <w:sz w:val="20"/>
              </w:rPr>
              <w:t>Excelente</w:t>
            </w:r>
          </w:p>
          <w:sdt>
            <w:sdtPr>
              <w:rPr>
                <w:rFonts w:eastAsia="Arimo"/>
                <w:sz w:val="20"/>
                <w:szCs w:val="20"/>
              </w:rPr>
              <w:id w:val="969857423"/>
              <w14:checkbox>
                <w14:checked w14:val="0"/>
                <w14:checkedState w14:val="2612" w14:font="MS Gothic"/>
                <w14:uncheckedState w14:val="2610" w14:font="MS Gothic"/>
              </w14:checkbox>
            </w:sdtPr>
            <w:sdtEndPr/>
            <w:sdtContent>
              <w:p w14:paraId="0DDC5995" w14:textId="5BB97535"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r>
      <w:tr w:rsidR="00FC7C7A" w:rsidRPr="001C7295" w14:paraId="2E231563" w14:textId="77777777" w:rsidTr="00FC7C7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58524B" w14:textId="77777777" w:rsidR="00C36134" w:rsidRDefault="00C36134" w:rsidP="001C7295">
            <w:pPr>
              <w:jc w:val="both"/>
              <w:rPr>
                <w:rFonts w:eastAsia="Calibri"/>
                <w:color w:val="005F9A"/>
                <w:sz w:val="20"/>
                <w:szCs w:val="20"/>
                <w:lang w:val="es-AR"/>
              </w:rPr>
            </w:pPr>
            <w:r>
              <w:rPr>
                <w:color w:val="005F9A"/>
                <w:sz w:val="20"/>
                <w:lang w:val="es-AR"/>
              </w:rPr>
              <w:t>Evidencia para este criterio de evaluación:</w:t>
            </w:r>
          </w:p>
          <w:p w14:paraId="23D3C433" w14:textId="77777777" w:rsidR="00FC7C7A" w:rsidRPr="00C36134" w:rsidRDefault="00FC7C7A" w:rsidP="001C7295">
            <w:pPr>
              <w:jc w:val="both"/>
              <w:rPr>
                <w:rFonts w:eastAsia="Calibri"/>
                <w:color w:val="0000FF"/>
                <w:sz w:val="20"/>
                <w:szCs w:val="20"/>
                <w:lang w:val="es-AR"/>
              </w:rPr>
            </w:pPr>
          </w:p>
          <w:p w14:paraId="0E1A9DC4" w14:textId="77777777" w:rsidR="00FC7C7A" w:rsidRPr="00C36134" w:rsidRDefault="00FC7C7A" w:rsidP="001C7295">
            <w:pPr>
              <w:jc w:val="both"/>
              <w:rPr>
                <w:rFonts w:eastAsia="Calibri"/>
                <w:color w:val="0000FF"/>
                <w:sz w:val="20"/>
                <w:szCs w:val="20"/>
                <w:lang w:val="es-AR"/>
              </w:rPr>
            </w:pPr>
          </w:p>
        </w:tc>
      </w:tr>
    </w:tbl>
    <w:p w14:paraId="12F83EC0" w14:textId="77777777" w:rsidR="003A5991" w:rsidRPr="00C36134" w:rsidRDefault="003A5991" w:rsidP="001C7295">
      <w:pPr>
        <w:spacing w:line="240" w:lineRule="auto"/>
        <w:jc w:val="both"/>
        <w:rPr>
          <w:sz w:val="20"/>
          <w:szCs w:val="20"/>
          <w:lang w:val="es-AR"/>
        </w:rPr>
      </w:pPr>
    </w:p>
    <w:p w14:paraId="4D23E50B" w14:textId="77777777" w:rsidR="00C36134" w:rsidRPr="00383F06" w:rsidRDefault="00C36134" w:rsidP="001C7295">
      <w:pPr>
        <w:pStyle w:val="section-title"/>
        <w:jc w:val="both"/>
      </w:pPr>
      <w:bookmarkStart w:id="33" w:name="_2p2csry"/>
      <w:bookmarkEnd w:id="33"/>
      <w:r>
        <w:t>Recomendac</w:t>
      </w:r>
      <w:r w:rsidRPr="00383F06">
        <w:t>ion</w:t>
      </w:r>
      <w:r>
        <w:t>e</w:t>
      </w:r>
      <w:r w:rsidRPr="00383F06">
        <w:t>s</w:t>
      </w:r>
      <w:r>
        <w:t xml:space="preserve"> para el cambio</w:t>
      </w:r>
    </w:p>
    <w:tbl>
      <w:tblPr>
        <w:tblStyle w:val="TableGrid"/>
        <w:tblW w:w="5000" w:type="pct"/>
        <w:tblLook w:val="04A0" w:firstRow="1" w:lastRow="0" w:firstColumn="1" w:lastColumn="0" w:noHBand="0" w:noVBand="1"/>
      </w:tblPr>
      <w:tblGrid>
        <w:gridCol w:w="9120"/>
      </w:tblGrid>
      <w:tr w:rsidR="00FC7C7A" w:rsidRPr="001C7295" w14:paraId="5B1A3EC1" w14:textId="77777777" w:rsidTr="00FC7C7A">
        <w:trPr>
          <w:trHeight w:val="1440"/>
        </w:trPr>
        <w:tc>
          <w:tcPr>
            <w:tcW w:w="5000" w:type="pct"/>
            <w:tcBorders>
              <w:top w:val="single" w:sz="4" w:space="0" w:color="auto"/>
              <w:left w:val="single" w:sz="4" w:space="0" w:color="auto"/>
              <w:bottom w:val="single" w:sz="4" w:space="0" w:color="auto"/>
              <w:right w:val="single" w:sz="4" w:space="0" w:color="auto"/>
            </w:tcBorders>
            <w:hideMark/>
          </w:tcPr>
          <w:p w14:paraId="369DEA54" w14:textId="77777777" w:rsidR="00C36134" w:rsidRDefault="00C36134" w:rsidP="001C7295">
            <w:pPr>
              <w:spacing w:before="120"/>
              <w:jc w:val="both"/>
              <w:rPr>
                <w:sz w:val="20"/>
                <w:szCs w:val="20"/>
                <w:lang w:val="es-AR"/>
              </w:rPr>
            </w:pPr>
            <w:r>
              <w:rPr>
                <w:i/>
                <w:sz w:val="20"/>
                <w:shd w:val="clear" w:color="auto" w:fill="FFFFFF"/>
                <w:lang w:val="es-AR"/>
              </w:rPr>
              <w:t>Utilice este espacio para anotar las recomendaciones y las ideas para fortalecer las reglamentaciones y prácticas en esta área.</w:t>
            </w:r>
          </w:p>
          <w:p w14:paraId="0DDC64F8" w14:textId="07147374" w:rsidR="00FC7C7A" w:rsidRPr="00C36134" w:rsidRDefault="00FC7C7A" w:rsidP="001C7295">
            <w:pPr>
              <w:keepNext/>
              <w:keepLines/>
              <w:jc w:val="both"/>
              <w:rPr>
                <w:rFonts w:cs="Arial"/>
                <w:sz w:val="20"/>
                <w:szCs w:val="20"/>
                <w:lang w:val="es-AR"/>
              </w:rPr>
            </w:pPr>
          </w:p>
        </w:tc>
      </w:tr>
    </w:tbl>
    <w:p w14:paraId="18E668F4" w14:textId="77777777" w:rsidR="003A5991" w:rsidRPr="00C36134" w:rsidRDefault="003A5991" w:rsidP="001C7295">
      <w:pPr>
        <w:spacing w:line="240" w:lineRule="auto"/>
        <w:jc w:val="both"/>
        <w:rPr>
          <w:sz w:val="20"/>
          <w:szCs w:val="20"/>
          <w:lang w:val="es-AR"/>
        </w:rPr>
      </w:pPr>
    </w:p>
    <w:p w14:paraId="5A550F43" w14:textId="7E4D4D1C" w:rsidR="003A5991" w:rsidRPr="006179BB" w:rsidRDefault="006179BB" w:rsidP="001C7295">
      <w:pPr>
        <w:pStyle w:val="Dimension"/>
        <w:rPr>
          <w:lang w:val="es-AR"/>
        </w:rPr>
      </w:pPr>
      <w:bookmarkStart w:id="34" w:name="_3o7alnk"/>
      <w:bookmarkEnd w:id="34"/>
      <w:r>
        <w:rPr>
          <w:lang w:val="es-AR"/>
        </w:rPr>
        <w:lastRenderedPageBreak/>
        <w:t>Dimensió</w:t>
      </w:r>
      <w:r w:rsidRPr="006179BB">
        <w:rPr>
          <w:lang w:val="es-AR"/>
        </w:rPr>
        <w:t>n 7.2.4: Representación</w:t>
      </w:r>
      <w:r>
        <w:rPr>
          <w:lang w:val="es-AR"/>
        </w:rPr>
        <w:t xml:space="preserve"> de otros grupos subrepresentados</w:t>
      </w:r>
    </w:p>
    <w:tbl>
      <w:tblPr>
        <w:tblStyle w:val="TableGrid"/>
        <w:tblW w:w="0" w:type="auto"/>
        <w:shd w:val="clear" w:color="auto" w:fill="EEEEEE"/>
        <w:tblLook w:val="04A0" w:firstRow="1" w:lastRow="0" w:firstColumn="1" w:lastColumn="0" w:noHBand="0" w:noVBand="1"/>
      </w:tblPr>
      <w:tblGrid>
        <w:gridCol w:w="9120"/>
      </w:tblGrid>
      <w:tr w:rsidR="00D507D4" w:rsidRPr="00383F06" w14:paraId="2E292EED" w14:textId="77777777" w:rsidTr="00D864D3">
        <w:tc>
          <w:tcPr>
            <w:tcW w:w="9120" w:type="dxa"/>
            <w:shd w:val="clear" w:color="auto" w:fill="EEEEEE"/>
          </w:tcPr>
          <w:p w14:paraId="7F98F7BB" w14:textId="77777777" w:rsidR="00C36134" w:rsidRPr="00D864D3" w:rsidRDefault="00C36134" w:rsidP="001C7295">
            <w:pPr>
              <w:jc w:val="both"/>
              <w:rPr>
                <w:rFonts w:eastAsia="Arial" w:cs="Arial"/>
                <w:sz w:val="20"/>
                <w:szCs w:val="20"/>
                <w:lang w:val="es-AR"/>
              </w:rPr>
            </w:pPr>
            <w:r w:rsidRPr="00D864D3">
              <w:rPr>
                <w:sz w:val="20"/>
                <w:lang w:val="es-AR"/>
              </w:rPr>
              <w:t>Esta dimensión es parte de:</w:t>
            </w:r>
          </w:p>
          <w:p w14:paraId="510541A4" w14:textId="77777777" w:rsidR="00742BE2" w:rsidRPr="00742BE2" w:rsidRDefault="00742BE2" w:rsidP="001C7295">
            <w:pPr>
              <w:pStyle w:val="ListParagraph"/>
              <w:numPr>
                <w:ilvl w:val="0"/>
                <w:numId w:val="17"/>
              </w:numPr>
              <w:jc w:val="both"/>
              <w:rPr>
                <w:sz w:val="20"/>
                <w:szCs w:val="20"/>
                <w:lang w:val="es-AR"/>
              </w:rPr>
            </w:pPr>
            <w:r w:rsidRPr="00742BE2">
              <w:rPr>
                <w:sz w:val="20"/>
                <w:lang w:val="es-AR"/>
              </w:rPr>
              <w:t>Indicador 7.</w:t>
            </w:r>
            <w:r>
              <w:rPr>
                <w:sz w:val="20"/>
                <w:lang w:val="es-AR"/>
              </w:rPr>
              <w:t>2: Composición del Parlamento</w:t>
            </w:r>
          </w:p>
          <w:p w14:paraId="10C69AB1" w14:textId="53CE74F7" w:rsidR="00D507D4" w:rsidRPr="00383F06" w:rsidRDefault="00C36134" w:rsidP="001C7295">
            <w:pPr>
              <w:pStyle w:val="ListParagraph"/>
              <w:numPr>
                <w:ilvl w:val="0"/>
                <w:numId w:val="17"/>
              </w:numPr>
              <w:jc w:val="both"/>
              <w:rPr>
                <w:szCs w:val="20"/>
              </w:rPr>
            </w:pPr>
            <w:r>
              <w:rPr>
                <w:sz w:val="20"/>
              </w:rPr>
              <w:t>Meta</w:t>
            </w:r>
            <w:r w:rsidRPr="00383F06">
              <w:rPr>
                <w:sz w:val="20"/>
              </w:rPr>
              <w:t xml:space="preserve"> 7: </w:t>
            </w:r>
            <w:r w:rsidR="001C7295" w:rsidRPr="00742BE2">
              <w:rPr>
                <w:sz w:val="20"/>
                <w:lang w:val="es-AR"/>
              </w:rPr>
              <w:t>Parlamento</w:t>
            </w:r>
            <w:r w:rsidR="001C7295">
              <w:rPr>
                <w:sz w:val="20"/>
                <w:lang w:val="es-AR"/>
              </w:rPr>
              <w:t>s</w:t>
            </w:r>
            <w:r w:rsidR="001C7295" w:rsidRPr="00742BE2">
              <w:rPr>
                <w:sz w:val="20"/>
                <w:lang w:val="es-AR"/>
              </w:rPr>
              <w:t xml:space="preserve"> representativo</w:t>
            </w:r>
            <w:r w:rsidR="001C7295">
              <w:rPr>
                <w:sz w:val="20"/>
                <w:lang w:val="es-AR"/>
              </w:rPr>
              <w:t>s</w:t>
            </w:r>
          </w:p>
        </w:tc>
      </w:tr>
    </w:tbl>
    <w:p w14:paraId="687DA49F" w14:textId="77777777" w:rsidR="00D864D3" w:rsidRPr="001335DD" w:rsidRDefault="00D864D3" w:rsidP="001C7295">
      <w:pPr>
        <w:pStyle w:val="section-title"/>
        <w:jc w:val="both"/>
      </w:pPr>
      <w:r>
        <w:t>Acerca de esta dimensión</w:t>
      </w:r>
    </w:p>
    <w:p w14:paraId="6EB25F2D" w14:textId="374359BA" w:rsidR="004C4B71" w:rsidRDefault="004C4B71" w:rsidP="001C7295">
      <w:pPr>
        <w:spacing w:line="240" w:lineRule="auto"/>
        <w:jc w:val="both"/>
        <w:rPr>
          <w:sz w:val="20"/>
          <w:lang w:val="es-AR"/>
        </w:rPr>
      </w:pPr>
      <w:r w:rsidRPr="004C4B71">
        <w:rPr>
          <w:sz w:val="20"/>
          <w:lang w:val="es-AR"/>
        </w:rPr>
        <w:t>Esta dimensió</w:t>
      </w:r>
      <w:r w:rsidR="006F0422" w:rsidRPr="004C4B71">
        <w:rPr>
          <w:sz w:val="20"/>
          <w:lang w:val="es-AR"/>
        </w:rPr>
        <w:t>n</w:t>
      </w:r>
      <w:r w:rsidR="007D3259">
        <w:rPr>
          <w:sz w:val="20"/>
          <w:lang w:val="es-AR"/>
        </w:rPr>
        <w:t xml:space="preserve"> refiere a la r</w:t>
      </w:r>
      <w:r w:rsidRPr="004C4B71">
        <w:rPr>
          <w:sz w:val="20"/>
          <w:lang w:val="es-AR"/>
        </w:rPr>
        <w:t>epresentación de grupos y comunidades que de otro modo podrían estar subrepresentados en el Parlamento. La</w:t>
      </w:r>
      <w:r w:rsidR="00FA2E74" w:rsidRPr="004C4B71">
        <w:rPr>
          <w:sz w:val="20"/>
          <w:lang w:val="es-AR"/>
        </w:rPr>
        <w:t xml:space="preserve"> </w:t>
      </w:r>
      <w:r w:rsidRPr="004C4B71">
        <w:rPr>
          <w:sz w:val="20"/>
          <w:lang w:val="es-AR"/>
        </w:rPr>
        <w:t>definición de</w:t>
      </w:r>
      <w:r w:rsidR="00FA2E74" w:rsidRPr="004C4B71">
        <w:rPr>
          <w:sz w:val="20"/>
          <w:lang w:val="es-AR"/>
        </w:rPr>
        <w:t xml:space="preserve"> “</w:t>
      </w:r>
      <w:r w:rsidRPr="004C4B71">
        <w:rPr>
          <w:sz w:val="20"/>
          <w:lang w:val="es-AR"/>
        </w:rPr>
        <w:t>grupos subrepresentados</w:t>
      </w:r>
      <w:r w:rsidR="00FA2E74" w:rsidRPr="004C4B71">
        <w:rPr>
          <w:sz w:val="20"/>
          <w:lang w:val="es-AR"/>
        </w:rPr>
        <w:t>”</w:t>
      </w:r>
      <w:r w:rsidRPr="004C4B71">
        <w:rPr>
          <w:sz w:val="20"/>
          <w:lang w:val="es-AR"/>
        </w:rPr>
        <w:t xml:space="preserve"> depende en gran medida del contexto de cada país, pero </w:t>
      </w:r>
      <w:r>
        <w:rPr>
          <w:sz w:val="20"/>
          <w:lang w:val="es-AR"/>
        </w:rPr>
        <w:t>generalmente inclu</w:t>
      </w:r>
      <w:r w:rsidRPr="004C4B71">
        <w:rPr>
          <w:sz w:val="20"/>
          <w:lang w:val="es-AR"/>
        </w:rPr>
        <w:t>ye a minor</w:t>
      </w:r>
      <w:r>
        <w:rPr>
          <w:sz w:val="20"/>
          <w:lang w:val="es-AR"/>
        </w:rPr>
        <w:t xml:space="preserve">ías nacionales, étnicas, religiosas y lingüísticas, pueblos </w:t>
      </w:r>
      <w:r w:rsidR="00BB726C">
        <w:rPr>
          <w:sz w:val="20"/>
          <w:lang w:val="es-AR"/>
        </w:rPr>
        <w:t>indígenas</w:t>
      </w:r>
      <w:r>
        <w:rPr>
          <w:sz w:val="20"/>
          <w:lang w:val="es-AR"/>
        </w:rPr>
        <w:t xml:space="preserve"> y otros grupos sociales en situaciones vulnerables. </w:t>
      </w:r>
    </w:p>
    <w:p w14:paraId="55EEC6CD" w14:textId="77777777" w:rsidR="004C4B71" w:rsidRPr="007D3259" w:rsidRDefault="004C4B71" w:rsidP="001C7295">
      <w:pPr>
        <w:spacing w:line="240" w:lineRule="auto"/>
        <w:jc w:val="both"/>
        <w:rPr>
          <w:sz w:val="16"/>
          <w:lang w:val="es-AR"/>
        </w:rPr>
      </w:pPr>
    </w:p>
    <w:p w14:paraId="1D803688" w14:textId="61F01A3D" w:rsidR="003A5991" w:rsidRPr="004C4B71" w:rsidRDefault="004C4B71" w:rsidP="001C7295">
      <w:pPr>
        <w:spacing w:line="240" w:lineRule="auto"/>
        <w:jc w:val="both"/>
        <w:rPr>
          <w:sz w:val="20"/>
          <w:szCs w:val="20"/>
          <w:lang w:val="es-AR"/>
        </w:rPr>
      </w:pPr>
      <w:r>
        <w:rPr>
          <w:sz w:val="20"/>
          <w:lang w:val="es-AR"/>
        </w:rPr>
        <w:t xml:space="preserve">Los grupos subrepresentados a menudo son marginados y se ven afectados en forma desproporcionada por la pobreza, el desempleo y </w:t>
      </w:r>
      <w:r w:rsidR="007D3259">
        <w:rPr>
          <w:sz w:val="20"/>
          <w:lang w:val="es-AR"/>
        </w:rPr>
        <w:t>el</w:t>
      </w:r>
      <w:r>
        <w:rPr>
          <w:sz w:val="20"/>
          <w:lang w:val="es-AR"/>
        </w:rPr>
        <w:t xml:space="preserve"> acceso limitado a educación y salud de calidad.</w:t>
      </w:r>
      <w:r w:rsidR="007D3259">
        <w:rPr>
          <w:sz w:val="20"/>
          <w:lang w:val="es-AR"/>
        </w:rPr>
        <w:t xml:space="preserve"> Que cuenten </w:t>
      </w:r>
      <w:r w:rsidRPr="004C4B71">
        <w:rPr>
          <w:sz w:val="20"/>
          <w:lang w:val="es-AR"/>
        </w:rPr>
        <w:t xml:space="preserve">con </w:t>
      </w:r>
      <w:r>
        <w:rPr>
          <w:sz w:val="20"/>
          <w:lang w:val="es-AR"/>
        </w:rPr>
        <w:t>r</w:t>
      </w:r>
      <w:r w:rsidRPr="004C4B71">
        <w:rPr>
          <w:sz w:val="20"/>
          <w:lang w:val="es-AR"/>
        </w:rPr>
        <w:t xml:space="preserve">epresentación en el Parlamento es un paso importante para </w:t>
      </w:r>
      <w:r>
        <w:rPr>
          <w:sz w:val="20"/>
          <w:lang w:val="es-AR"/>
        </w:rPr>
        <w:t>super</w:t>
      </w:r>
      <w:r w:rsidRPr="004C4B71">
        <w:rPr>
          <w:sz w:val="20"/>
          <w:lang w:val="es-AR"/>
        </w:rPr>
        <w:t xml:space="preserve">ar estos </w:t>
      </w:r>
      <w:r>
        <w:rPr>
          <w:sz w:val="20"/>
          <w:lang w:val="es-AR"/>
        </w:rPr>
        <w:t>desafíos y asegurar la igualdad en forma más amplia.</w:t>
      </w:r>
      <w:r w:rsidR="003A5991" w:rsidRPr="004C4B71">
        <w:rPr>
          <w:sz w:val="20"/>
          <w:lang w:val="es-AR"/>
        </w:rPr>
        <w:t xml:space="preserve"> </w:t>
      </w:r>
    </w:p>
    <w:p w14:paraId="5AB8B714" w14:textId="77777777" w:rsidR="003A5991" w:rsidRPr="007D3259" w:rsidRDefault="003A5991" w:rsidP="001C7295">
      <w:pPr>
        <w:spacing w:line="240" w:lineRule="auto"/>
        <w:jc w:val="both"/>
        <w:rPr>
          <w:sz w:val="16"/>
          <w:szCs w:val="20"/>
          <w:lang w:val="es-AR"/>
        </w:rPr>
      </w:pPr>
    </w:p>
    <w:p w14:paraId="7B545287" w14:textId="63F74996" w:rsidR="003A5991" w:rsidRPr="006C2AD9" w:rsidRDefault="004C4B71" w:rsidP="001C7295">
      <w:pPr>
        <w:spacing w:line="240" w:lineRule="auto"/>
        <w:jc w:val="both"/>
        <w:rPr>
          <w:sz w:val="20"/>
          <w:lang w:val="es-AR"/>
        </w:rPr>
      </w:pPr>
      <w:r w:rsidRPr="006C2AD9">
        <w:rPr>
          <w:sz w:val="20"/>
          <w:lang w:val="es-AR"/>
        </w:rPr>
        <w:t xml:space="preserve">Se observan diferentes mecanismos para promover la representación de grupos subrepresentados en los distintos países. A menudo se utilizan medidas especiales para garantizar la representación de grupos minoritarios e indígenas en el Parlamento, como la existencia de escaños reservados para estos. Algunos sistemas permiten también la formación de grupos políticos en función de identidades étnicas, religiosas o lingüísticas, mientras que en otros países esto puede estar prohibido. </w:t>
      </w:r>
    </w:p>
    <w:p w14:paraId="56F65A2F" w14:textId="3AD29A41" w:rsidR="00570317" w:rsidRPr="006C2AD9" w:rsidRDefault="00570317" w:rsidP="001C7295">
      <w:pPr>
        <w:spacing w:line="240" w:lineRule="auto"/>
        <w:jc w:val="both"/>
        <w:rPr>
          <w:sz w:val="16"/>
          <w:lang w:val="es-AR"/>
        </w:rPr>
      </w:pPr>
    </w:p>
    <w:p w14:paraId="3C748628" w14:textId="3B0FE8C3" w:rsidR="00570317" w:rsidRPr="004C4B71" w:rsidRDefault="004C4B71" w:rsidP="001C7295">
      <w:pPr>
        <w:spacing w:line="240" w:lineRule="auto"/>
        <w:jc w:val="both"/>
        <w:rPr>
          <w:sz w:val="20"/>
          <w:lang w:val="es-AR"/>
        </w:rPr>
      </w:pPr>
      <w:r w:rsidRPr="004C4B71">
        <w:rPr>
          <w:sz w:val="20"/>
          <w:lang w:val="es-AR"/>
        </w:rPr>
        <w:t>Dada su pequeña cantidad, es probable que el número de parlamentarios representando a estos grupos minoritarios sea justamente bastante reducido. El Parlamento debe consider</w:t>
      </w:r>
      <w:r>
        <w:rPr>
          <w:sz w:val="20"/>
          <w:lang w:val="es-AR"/>
        </w:rPr>
        <w:t>a</w:t>
      </w:r>
      <w:r w:rsidRPr="004C4B71">
        <w:rPr>
          <w:sz w:val="20"/>
          <w:lang w:val="es-AR"/>
        </w:rPr>
        <w:t xml:space="preserve">r formas de garantizar una participación equitativa de estos parlamentarios en su </w:t>
      </w:r>
      <w:r>
        <w:rPr>
          <w:sz w:val="20"/>
          <w:lang w:val="es-AR"/>
        </w:rPr>
        <w:t xml:space="preserve">trabajo. </w:t>
      </w:r>
      <w:r w:rsidR="00FB275F" w:rsidRPr="004C4B71">
        <w:rPr>
          <w:sz w:val="20"/>
          <w:lang w:val="es-AR"/>
        </w:rPr>
        <w:t xml:space="preserve"> </w:t>
      </w:r>
    </w:p>
    <w:p w14:paraId="2EC310B6" w14:textId="07F6A483" w:rsidR="00570317" w:rsidRPr="007D3259" w:rsidRDefault="00570317" w:rsidP="001C7295">
      <w:pPr>
        <w:spacing w:line="240" w:lineRule="auto"/>
        <w:jc w:val="both"/>
        <w:rPr>
          <w:sz w:val="16"/>
          <w:lang w:val="es-AR"/>
        </w:rPr>
      </w:pPr>
    </w:p>
    <w:p w14:paraId="487BAFB6" w14:textId="2CB8369C" w:rsidR="00570317" w:rsidRPr="00B36178" w:rsidRDefault="004C4B71" w:rsidP="001C7295">
      <w:pPr>
        <w:spacing w:line="240" w:lineRule="auto"/>
        <w:jc w:val="both"/>
        <w:rPr>
          <w:sz w:val="20"/>
          <w:szCs w:val="20"/>
          <w:lang w:val="fr-CH"/>
        </w:rPr>
      </w:pPr>
      <w:r w:rsidRPr="001B01A6">
        <w:rPr>
          <w:sz w:val="20"/>
          <w:lang w:val="es-AR"/>
        </w:rPr>
        <w:t xml:space="preserve">Además de garantizar su </w:t>
      </w:r>
      <w:r w:rsidR="001B01A6">
        <w:rPr>
          <w:sz w:val="20"/>
          <w:lang w:val="es-AR"/>
        </w:rPr>
        <w:t>r</w:t>
      </w:r>
      <w:r w:rsidRPr="001B01A6">
        <w:rPr>
          <w:sz w:val="20"/>
          <w:lang w:val="es-AR"/>
        </w:rPr>
        <w:t>epresentación pa</w:t>
      </w:r>
      <w:r w:rsidR="001B01A6" w:rsidRPr="001B01A6">
        <w:rPr>
          <w:sz w:val="20"/>
          <w:lang w:val="es-AR"/>
        </w:rPr>
        <w:t xml:space="preserve">rlamentaria, los parlamentos a menudo buscan </w:t>
      </w:r>
      <w:r w:rsidR="001B01A6">
        <w:rPr>
          <w:sz w:val="20"/>
          <w:lang w:val="es-AR"/>
        </w:rPr>
        <w:t>mantener el</w:t>
      </w:r>
      <w:r w:rsidR="001B01A6" w:rsidRPr="001B01A6">
        <w:rPr>
          <w:sz w:val="20"/>
          <w:lang w:val="es-AR"/>
        </w:rPr>
        <w:t xml:space="preserve"> diálogo y consultar a estos grupos subrepresentados de</w:t>
      </w:r>
      <w:r w:rsidR="001B01A6">
        <w:rPr>
          <w:sz w:val="20"/>
          <w:lang w:val="es-AR"/>
        </w:rPr>
        <w:t xml:space="preserve"> forma de asegurarse que su voz sea tenida en cuenta en el proceso de toma de decisiones.</w:t>
      </w:r>
      <w:r w:rsidR="00570317" w:rsidRPr="001B01A6">
        <w:rPr>
          <w:sz w:val="20"/>
          <w:lang w:val="es-AR"/>
        </w:rPr>
        <w:t xml:space="preserve"> </w:t>
      </w:r>
      <w:r w:rsidR="00EA5042" w:rsidRPr="00B36178">
        <w:rPr>
          <w:sz w:val="20"/>
          <w:lang w:val="fr-CH"/>
        </w:rPr>
        <w:t>Ver también</w:t>
      </w:r>
      <w:r w:rsidR="00570317" w:rsidRPr="00B36178">
        <w:rPr>
          <w:sz w:val="20"/>
          <w:lang w:val="fr-CH"/>
        </w:rPr>
        <w:t xml:space="preserve"> </w:t>
      </w:r>
      <w:r w:rsidR="00EA5042" w:rsidRPr="00B36178">
        <w:rPr>
          <w:i/>
          <w:sz w:val="20"/>
          <w:lang w:val="fr-CH"/>
        </w:rPr>
        <w:t>Meta</w:t>
      </w:r>
      <w:r w:rsidR="00570317" w:rsidRPr="00B36178">
        <w:rPr>
          <w:i/>
          <w:iCs/>
          <w:sz w:val="20"/>
          <w:lang w:val="fr-CH"/>
        </w:rPr>
        <w:t xml:space="preserve"> 6: P</w:t>
      </w:r>
      <w:r w:rsidR="00EA5042" w:rsidRPr="00B36178">
        <w:rPr>
          <w:i/>
          <w:iCs/>
          <w:sz w:val="20"/>
          <w:lang w:val="fr-CH"/>
        </w:rPr>
        <w:t>arlamento p</w:t>
      </w:r>
      <w:r w:rsidR="00570317" w:rsidRPr="00B36178">
        <w:rPr>
          <w:i/>
          <w:iCs/>
          <w:sz w:val="20"/>
          <w:lang w:val="fr-CH"/>
        </w:rPr>
        <w:t>articipat</w:t>
      </w:r>
      <w:r w:rsidR="00EA5042" w:rsidRPr="00B36178">
        <w:rPr>
          <w:i/>
          <w:iCs/>
          <w:sz w:val="20"/>
          <w:lang w:val="fr-CH"/>
        </w:rPr>
        <w:t>ivo</w:t>
      </w:r>
    </w:p>
    <w:p w14:paraId="132ECAFB" w14:textId="77777777" w:rsidR="00D864D3" w:rsidRDefault="00D864D3" w:rsidP="001C7295">
      <w:pPr>
        <w:pStyle w:val="section-title"/>
        <w:jc w:val="both"/>
        <w:rPr>
          <w:lang w:val="es-AR"/>
        </w:rPr>
      </w:pPr>
      <w:r>
        <w:rPr>
          <w:lang w:val="es-AR"/>
        </w:rPr>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3A5991" w:rsidRPr="00B36178" w14:paraId="1C8A264C" w14:textId="77777777" w:rsidTr="00FC7C7A">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39FB74C1" w14:textId="4246D073" w:rsidR="003A5991" w:rsidRPr="00680D03" w:rsidRDefault="00680D03" w:rsidP="001C7295">
            <w:pPr>
              <w:spacing w:before="120" w:line="240" w:lineRule="auto"/>
              <w:jc w:val="both"/>
              <w:rPr>
                <w:i/>
                <w:sz w:val="20"/>
                <w:szCs w:val="20"/>
                <w:lang w:val="es-AR"/>
              </w:rPr>
            </w:pPr>
            <w:r>
              <w:rPr>
                <w:i/>
                <w:sz w:val="20"/>
                <w:lang w:val="es-AR"/>
              </w:rPr>
              <w:t xml:space="preserve">Basado en un análisis comparativo mundial, un objetivo al que aspiran los parlamentos en el ámbito de la </w:t>
            </w:r>
            <w:r w:rsidR="003A5991" w:rsidRPr="00680D03">
              <w:rPr>
                <w:i/>
                <w:sz w:val="20"/>
                <w:lang w:val="es-AR"/>
              </w:rPr>
              <w:t xml:space="preserve"> </w:t>
            </w:r>
            <w:r w:rsidR="00B05544" w:rsidRPr="00680D03">
              <w:rPr>
                <w:i/>
                <w:sz w:val="20"/>
                <w:lang w:val="es-AR"/>
              </w:rPr>
              <w:t>“</w:t>
            </w:r>
            <w:r>
              <w:rPr>
                <w:i/>
                <w:sz w:val="20"/>
                <w:lang w:val="es-AR"/>
              </w:rPr>
              <w:t>representación de otros grupos subrepresentados” es el siguiente</w:t>
            </w:r>
            <w:r w:rsidR="003A5991" w:rsidRPr="00680D03">
              <w:rPr>
                <w:i/>
                <w:sz w:val="20"/>
                <w:lang w:val="es-AR"/>
              </w:rPr>
              <w:t xml:space="preserve">: </w:t>
            </w:r>
          </w:p>
          <w:p w14:paraId="7EBAE30E" w14:textId="77777777" w:rsidR="003A5991" w:rsidRPr="00680D03" w:rsidRDefault="003A5991" w:rsidP="001C7295">
            <w:pPr>
              <w:spacing w:line="240" w:lineRule="auto"/>
              <w:jc w:val="both"/>
              <w:rPr>
                <w:sz w:val="20"/>
                <w:szCs w:val="20"/>
                <w:lang w:val="es-AR"/>
              </w:rPr>
            </w:pPr>
            <w:r w:rsidRPr="00680D03">
              <w:rPr>
                <w:sz w:val="20"/>
                <w:lang w:val="es-AR"/>
              </w:rPr>
              <w:t xml:space="preserve"> </w:t>
            </w:r>
          </w:p>
          <w:p w14:paraId="62A59335" w14:textId="4882D184" w:rsidR="003A5991" w:rsidRPr="001B01A6" w:rsidRDefault="001B01A6" w:rsidP="001C7295">
            <w:pPr>
              <w:spacing w:line="240" w:lineRule="auto"/>
              <w:jc w:val="both"/>
              <w:rPr>
                <w:sz w:val="20"/>
                <w:szCs w:val="20"/>
                <w:lang w:val="es-AR"/>
              </w:rPr>
            </w:pPr>
            <w:r w:rsidRPr="001B01A6">
              <w:rPr>
                <w:sz w:val="20"/>
                <w:lang w:val="es-AR"/>
              </w:rPr>
              <w:t>El marco legal garantiza el</w:t>
            </w:r>
            <w:r>
              <w:rPr>
                <w:sz w:val="20"/>
                <w:lang w:val="es-AR"/>
              </w:rPr>
              <w:t xml:space="preserve"> derecho de todas las personas --</w:t>
            </w:r>
            <w:r w:rsidRPr="001B01A6">
              <w:rPr>
                <w:sz w:val="20"/>
                <w:lang w:val="es-AR"/>
              </w:rPr>
              <w:t>incluyendo a los grupos subrepresentados</w:t>
            </w:r>
            <w:r>
              <w:rPr>
                <w:sz w:val="20"/>
                <w:lang w:val="es-AR"/>
              </w:rPr>
              <w:t>--</w:t>
            </w:r>
            <w:r w:rsidRPr="001B01A6">
              <w:rPr>
                <w:sz w:val="20"/>
                <w:lang w:val="es-AR"/>
              </w:rPr>
              <w:t xml:space="preserve"> a participar en la conducción de los asuntos públicos, incluyendo el derecho a votar y postularse a cargos p</w:t>
            </w:r>
            <w:r>
              <w:rPr>
                <w:sz w:val="20"/>
                <w:lang w:val="es-AR"/>
              </w:rPr>
              <w:t xml:space="preserve">úblicos, sin discriminación. </w:t>
            </w:r>
          </w:p>
          <w:p w14:paraId="050D53AA" w14:textId="77777777" w:rsidR="003A5991" w:rsidRPr="001B01A6" w:rsidRDefault="003A5991" w:rsidP="001C7295">
            <w:pPr>
              <w:spacing w:line="240" w:lineRule="auto"/>
              <w:jc w:val="both"/>
              <w:rPr>
                <w:sz w:val="20"/>
                <w:szCs w:val="20"/>
                <w:lang w:val="es-AR"/>
              </w:rPr>
            </w:pPr>
          </w:p>
          <w:p w14:paraId="6B4F5A73" w14:textId="2AA3E007" w:rsidR="003A5991" w:rsidRPr="001B01A6" w:rsidRDefault="001B01A6" w:rsidP="001C7295">
            <w:pPr>
              <w:spacing w:line="240" w:lineRule="auto"/>
              <w:jc w:val="both"/>
              <w:rPr>
                <w:sz w:val="20"/>
                <w:szCs w:val="20"/>
                <w:lang w:val="es-AR"/>
              </w:rPr>
            </w:pPr>
            <w:r w:rsidRPr="001B01A6">
              <w:rPr>
                <w:sz w:val="20"/>
                <w:lang w:val="es-AR"/>
              </w:rPr>
              <w:t>El Parl</w:t>
            </w:r>
            <w:r w:rsidR="00570317" w:rsidRPr="001B01A6">
              <w:rPr>
                <w:sz w:val="20"/>
                <w:lang w:val="es-AR"/>
              </w:rPr>
              <w:t>ament</w:t>
            </w:r>
            <w:r w:rsidRPr="001B01A6">
              <w:rPr>
                <w:sz w:val="20"/>
                <w:lang w:val="es-AR"/>
              </w:rPr>
              <w:t>o ha adoptado medidas especiales para promover la Representación de estos grupos subrepresentados en la instituci</w:t>
            </w:r>
            <w:r>
              <w:rPr>
                <w:sz w:val="20"/>
                <w:lang w:val="es-AR"/>
              </w:rPr>
              <w:t xml:space="preserve">ón, como cupos o cuotas y escaños reservados. </w:t>
            </w:r>
            <w:r w:rsidR="00570317" w:rsidRPr="001B01A6">
              <w:rPr>
                <w:sz w:val="20"/>
                <w:lang w:val="es-AR"/>
              </w:rPr>
              <w:t xml:space="preserve"> </w:t>
            </w:r>
          </w:p>
          <w:p w14:paraId="5E4DE8BC" w14:textId="77777777" w:rsidR="003A5991" w:rsidRPr="001B01A6" w:rsidRDefault="003A5991" w:rsidP="001C7295">
            <w:pPr>
              <w:spacing w:line="240" w:lineRule="auto"/>
              <w:jc w:val="both"/>
              <w:rPr>
                <w:sz w:val="20"/>
                <w:szCs w:val="20"/>
                <w:lang w:val="es-AR"/>
              </w:rPr>
            </w:pPr>
          </w:p>
          <w:p w14:paraId="00E87534" w14:textId="5DCC2991" w:rsidR="003A5991" w:rsidRPr="001B01A6" w:rsidRDefault="001B01A6" w:rsidP="001C7295">
            <w:pPr>
              <w:spacing w:line="240" w:lineRule="auto"/>
              <w:jc w:val="both"/>
              <w:rPr>
                <w:sz w:val="20"/>
                <w:szCs w:val="20"/>
                <w:lang w:val="es-AR"/>
              </w:rPr>
            </w:pPr>
            <w:r w:rsidRPr="001B01A6">
              <w:rPr>
                <w:sz w:val="20"/>
                <w:lang w:val="es-AR"/>
              </w:rPr>
              <w:t>Las reglas del Parlamento dan oportunidades a los parlamentarios que representan a grupos minoritarios para participar activamente en el trabajo</w:t>
            </w:r>
            <w:r w:rsidR="003A5991" w:rsidRPr="001B01A6">
              <w:rPr>
                <w:sz w:val="20"/>
                <w:lang w:val="es-AR"/>
              </w:rPr>
              <w:t xml:space="preserve"> </w:t>
            </w:r>
            <w:r>
              <w:rPr>
                <w:sz w:val="20"/>
                <w:lang w:val="es-AR"/>
              </w:rPr>
              <w:t xml:space="preserve">del cuerpo. </w:t>
            </w:r>
          </w:p>
          <w:p w14:paraId="70E501FC" w14:textId="77777777" w:rsidR="00FC7C7A" w:rsidRPr="001B01A6" w:rsidRDefault="00FC7C7A" w:rsidP="001C7295">
            <w:pPr>
              <w:spacing w:line="240" w:lineRule="auto"/>
              <w:jc w:val="both"/>
              <w:rPr>
                <w:color w:val="005F9A"/>
                <w:sz w:val="20"/>
                <w:szCs w:val="20"/>
                <w:lang w:val="es-AR"/>
              </w:rPr>
            </w:pPr>
          </w:p>
        </w:tc>
      </w:tr>
    </w:tbl>
    <w:p w14:paraId="37A987E0" w14:textId="77777777" w:rsidR="00D864D3" w:rsidRPr="006C2AD9" w:rsidRDefault="00D864D3" w:rsidP="001C7295">
      <w:pPr>
        <w:pStyle w:val="section-title"/>
        <w:jc w:val="both"/>
        <w:rPr>
          <w:lang w:val="es-AR"/>
        </w:rPr>
      </w:pPr>
      <w:r w:rsidRPr="006C2AD9">
        <w:rPr>
          <w:lang w:val="es-AR"/>
        </w:rPr>
        <w:t>Evaluación</w:t>
      </w:r>
    </w:p>
    <w:p w14:paraId="32B076DE" w14:textId="77777777" w:rsidR="00680D03" w:rsidRDefault="00680D03" w:rsidP="001C7295">
      <w:pPr>
        <w:spacing w:before="200" w:line="240" w:lineRule="auto"/>
        <w:jc w:val="both"/>
        <w:rPr>
          <w:sz w:val="20"/>
          <w:lang w:val="es-AR"/>
        </w:rPr>
      </w:pPr>
      <w:r>
        <w:rPr>
          <w:sz w:val="20"/>
          <w:lang w:val="es-AR"/>
        </w:rPr>
        <w:t xml:space="preserve">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  </w:t>
      </w:r>
    </w:p>
    <w:p w14:paraId="4BE3FE8B" w14:textId="64867219" w:rsidR="00AA429A" w:rsidRDefault="00680D03" w:rsidP="001C7295">
      <w:pPr>
        <w:spacing w:before="200" w:line="240" w:lineRule="auto"/>
        <w:jc w:val="both"/>
        <w:rPr>
          <w:sz w:val="20"/>
          <w:lang w:val="es-AR"/>
        </w:rPr>
      </w:pPr>
      <w:r>
        <w:rPr>
          <w:sz w:val="20"/>
          <w:lang w:val="es-AR"/>
        </w:rPr>
        <w:t>La evidencia para la evaluación de esta dimensi</w:t>
      </w:r>
      <w:r w:rsidR="00AA429A">
        <w:rPr>
          <w:sz w:val="20"/>
          <w:lang w:val="es-AR"/>
        </w:rPr>
        <w:t>ón podría incluir lo siguiente:</w:t>
      </w:r>
    </w:p>
    <w:p w14:paraId="39C78441" w14:textId="77777777" w:rsidR="00AA429A" w:rsidRPr="00AA429A" w:rsidRDefault="00AA429A" w:rsidP="001C7295">
      <w:pPr>
        <w:pStyle w:val="ListParagraph"/>
        <w:numPr>
          <w:ilvl w:val="0"/>
          <w:numId w:val="11"/>
        </w:numPr>
        <w:spacing w:before="60" w:line="240" w:lineRule="auto"/>
        <w:ind w:left="567" w:hanging="567"/>
        <w:jc w:val="both"/>
        <w:rPr>
          <w:sz w:val="20"/>
          <w:lang w:val="es-AR"/>
        </w:rPr>
      </w:pPr>
      <w:r w:rsidRPr="00AA429A">
        <w:rPr>
          <w:sz w:val="20"/>
          <w:lang w:val="es-AR"/>
        </w:rPr>
        <w:lastRenderedPageBreak/>
        <w:t xml:space="preserve">Disposiciones de la constitución y/u otros aspectos del marco legal que garantizan los derechos políticos de grupos minoritarios e indígenas y prohíben la discriminación. </w:t>
      </w:r>
    </w:p>
    <w:p w14:paraId="7D17A818" w14:textId="1980D761" w:rsidR="00AA429A" w:rsidRPr="00AA429A" w:rsidRDefault="00AA429A" w:rsidP="001C7295">
      <w:pPr>
        <w:numPr>
          <w:ilvl w:val="0"/>
          <w:numId w:val="11"/>
        </w:numPr>
        <w:spacing w:before="60" w:line="240" w:lineRule="auto"/>
        <w:ind w:left="562" w:hanging="562"/>
        <w:jc w:val="both"/>
        <w:rPr>
          <w:sz w:val="20"/>
          <w:szCs w:val="20"/>
          <w:lang w:val="es-AR"/>
        </w:rPr>
      </w:pPr>
      <w:r>
        <w:rPr>
          <w:sz w:val="20"/>
          <w:lang w:val="es-AR"/>
        </w:rPr>
        <w:t>Disposiciones del marco legal que establecen medidas especiales para los grupos minoritarios e indígenas</w:t>
      </w:r>
    </w:p>
    <w:p w14:paraId="36BA2025" w14:textId="0F701973" w:rsidR="003A5991" w:rsidRPr="00AA429A" w:rsidRDefault="003A5991" w:rsidP="001C7295">
      <w:pPr>
        <w:numPr>
          <w:ilvl w:val="0"/>
          <w:numId w:val="11"/>
        </w:numPr>
        <w:spacing w:before="60" w:line="240" w:lineRule="auto"/>
        <w:ind w:left="562" w:hanging="562"/>
        <w:jc w:val="both"/>
        <w:rPr>
          <w:sz w:val="20"/>
          <w:szCs w:val="20"/>
          <w:lang w:val="es-AR"/>
        </w:rPr>
      </w:pPr>
      <w:r w:rsidRPr="00AA429A">
        <w:rPr>
          <w:sz w:val="20"/>
          <w:lang w:val="es-AR"/>
        </w:rPr>
        <w:t>Evidenc</w:t>
      </w:r>
      <w:r w:rsidR="00AA429A">
        <w:rPr>
          <w:sz w:val="20"/>
          <w:lang w:val="es-AR"/>
        </w:rPr>
        <w:t xml:space="preserve">ia de representantes </w:t>
      </w:r>
      <w:r w:rsidR="00AA429A" w:rsidRPr="00AA429A">
        <w:rPr>
          <w:sz w:val="20"/>
          <w:lang w:val="es-AR"/>
        </w:rPr>
        <w:t>de grupos minoritarios e indígenas en el Parlamento, incluyendo en comisiones parlamentarias, grupos de trabajo y/o consejos</w:t>
      </w:r>
      <w:r w:rsidR="00AA429A">
        <w:rPr>
          <w:sz w:val="20"/>
          <w:lang w:val="es-AR"/>
        </w:rPr>
        <w:t>.</w:t>
      </w:r>
    </w:p>
    <w:p w14:paraId="40AA6FB6" w14:textId="3485E667" w:rsidR="00AA429A" w:rsidRPr="00AA429A" w:rsidRDefault="00AA429A" w:rsidP="001C7295">
      <w:pPr>
        <w:numPr>
          <w:ilvl w:val="0"/>
          <w:numId w:val="11"/>
        </w:numPr>
        <w:spacing w:before="60" w:line="240" w:lineRule="auto"/>
        <w:ind w:left="562" w:hanging="562"/>
        <w:jc w:val="both"/>
        <w:rPr>
          <w:sz w:val="20"/>
          <w:szCs w:val="20"/>
          <w:lang w:val="es-AR"/>
        </w:rPr>
      </w:pPr>
      <w:r w:rsidRPr="00AA429A">
        <w:rPr>
          <w:sz w:val="20"/>
          <w:lang w:val="es-AR"/>
        </w:rPr>
        <w:t xml:space="preserve">Estadísticas sobre los representantes de grupos minoritarios e indígenas en la actual composición parlamentaria. </w:t>
      </w:r>
    </w:p>
    <w:p w14:paraId="559E7B83" w14:textId="77777777" w:rsidR="00AA429A" w:rsidRPr="00AA429A" w:rsidRDefault="00AA429A" w:rsidP="001C7295">
      <w:pPr>
        <w:spacing w:line="240" w:lineRule="auto"/>
        <w:ind w:left="562"/>
        <w:jc w:val="both"/>
        <w:rPr>
          <w:sz w:val="20"/>
          <w:szCs w:val="20"/>
          <w:lang w:val="es-AR"/>
        </w:rPr>
      </w:pPr>
    </w:p>
    <w:p w14:paraId="74C5ACD6" w14:textId="77777777" w:rsidR="00EA5042" w:rsidRDefault="00EA5042" w:rsidP="001C7295">
      <w:pPr>
        <w:spacing w:line="240" w:lineRule="auto"/>
        <w:jc w:val="both"/>
        <w:rPr>
          <w:sz w:val="20"/>
          <w:szCs w:val="20"/>
          <w:lang w:val="es-AR"/>
        </w:rPr>
      </w:pPr>
      <w:bookmarkStart w:id="35" w:name="_u6oqnqfku7xb"/>
      <w:bookmarkEnd w:id="35"/>
      <w:r>
        <w:rPr>
          <w:sz w:val="20"/>
          <w:lang w:val="es-AR"/>
        </w:rPr>
        <w:t>Cuando corresponda, proporcione comentarios adicionales o ejemplos que respalden la evaluación.</w:t>
      </w:r>
    </w:p>
    <w:p w14:paraId="48308020" w14:textId="3B97F628" w:rsidR="003A5991" w:rsidRPr="00AA429A" w:rsidRDefault="00D864D3" w:rsidP="001C7295">
      <w:pPr>
        <w:pStyle w:val="Heading4"/>
        <w:jc w:val="both"/>
        <w:rPr>
          <w:lang w:val="es-AR"/>
        </w:rPr>
      </w:pPr>
      <w:r w:rsidRPr="00AA429A">
        <w:rPr>
          <w:lang w:val="es-AR"/>
        </w:rPr>
        <w:t xml:space="preserve">Criterio de evaluación </w:t>
      </w:r>
      <w:r w:rsidR="003A5991" w:rsidRPr="00AA429A">
        <w:rPr>
          <w:lang w:val="es-AR"/>
        </w:rPr>
        <w:t xml:space="preserve">1: </w:t>
      </w:r>
      <w:r w:rsidR="00AA429A" w:rsidRPr="00AA429A">
        <w:rPr>
          <w:lang w:val="es-AR"/>
        </w:rPr>
        <w:t>Derecho a participar en los asuntos p</w:t>
      </w:r>
      <w:r w:rsidR="00AA429A">
        <w:rPr>
          <w:lang w:val="es-AR"/>
        </w:rPr>
        <w:t>úblicos</w:t>
      </w:r>
    </w:p>
    <w:p w14:paraId="35F99849" w14:textId="66D27986" w:rsidR="00FB275F" w:rsidRPr="00AA429A" w:rsidRDefault="00AA429A" w:rsidP="001C7295">
      <w:pPr>
        <w:spacing w:line="240" w:lineRule="auto"/>
        <w:jc w:val="both"/>
        <w:rPr>
          <w:sz w:val="20"/>
          <w:szCs w:val="20"/>
          <w:lang w:val="es-AR"/>
        </w:rPr>
      </w:pPr>
      <w:r w:rsidRPr="00AA429A">
        <w:rPr>
          <w:sz w:val="20"/>
          <w:lang w:val="es-AR"/>
        </w:rPr>
        <w:t xml:space="preserve">El marco legal garantiza el derecho de todas las personas –incluyendo los grupos subrepresentados—a participar en la conducción de los asuntos públicos, incluyendo el derecho </w:t>
      </w:r>
      <w:r>
        <w:rPr>
          <w:sz w:val="20"/>
          <w:lang w:val="es-AR"/>
        </w:rPr>
        <w:t>al voto</w:t>
      </w:r>
      <w:r w:rsidRPr="00AA429A">
        <w:rPr>
          <w:sz w:val="20"/>
          <w:lang w:val="es-AR"/>
        </w:rPr>
        <w:t xml:space="preserve"> y postularse a cargos p</w:t>
      </w:r>
      <w:r>
        <w:rPr>
          <w:sz w:val="20"/>
          <w:lang w:val="es-AR"/>
        </w:rPr>
        <w:t>úblicos, sin discriminación.</w:t>
      </w:r>
    </w:p>
    <w:p w14:paraId="0D4C2FD7" w14:textId="77777777" w:rsidR="003A5991" w:rsidRPr="00AA429A" w:rsidRDefault="003A5991" w:rsidP="001C7295">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C36134" w:rsidRPr="00383F06" w14:paraId="5035D13B" w14:textId="77777777" w:rsidTr="00D864D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C16C8BD" w14:textId="77777777" w:rsidR="00C36134" w:rsidRDefault="00C36134" w:rsidP="001C7295">
            <w:pPr>
              <w:jc w:val="both"/>
              <w:rPr>
                <w:rFonts w:eastAsia="Calibri"/>
                <w:sz w:val="20"/>
                <w:szCs w:val="20"/>
              </w:rPr>
            </w:pPr>
            <w:r>
              <w:rPr>
                <w:sz w:val="20"/>
              </w:rPr>
              <w:t>Inexistente</w:t>
            </w:r>
          </w:p>
          <w:sdt>
            <w:sdtPr>
              <w:rPr>
                <w:rFonts w:eastAsia="Arimo"/>
                <w:sz w:val="20"/>
                <w:szCs w:val="20"/>
              </w:rPr>
              <w:id w:val="-1424796313"/>
              <w14:checkbox>
                <w14:checked w14:val="0"/>
                <w14:checkedState w14:val="2612" w14:font="MS Gothic"/>
                <w14:uncheckedState w14:val="2610" w14:font="MS Gothic"/>
              </w14:checkbox>
            </w:sdtPr>
            <w:sdtEndPr/>
            <w:sdtContent>
              <w:p w14:paraId="691086D0" w14:textId="411FED4D" w:rsidR="00C36134" w:rsidRPr="00383F06" w:rsidRDefault="00C36134"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458EED" w14:textId="77777777" w:rsidR="00C36134" w:rsidRDefault="00C36134" w:rsidP="001C7295">
            <w:pPr>
              <w:jc w:val="both"/>
              <w:rPr>
                <w:rFonts w:eastAsia="Calibri"/>
                <w:sz w:val="20"/>
                <w:szCs w:val="20"/>
              </w:rPr>
            </w:pPr>
            <w:r>
              <w:rPr>
                <w:sz w:val="20"/>
              </w:rPr>
              <w:t>Rudimentario</w:t>
            </w:r>
          </w:p>
          <w:sdt>
            <w:sdtPr>
              <w:rPr>
                <w:rFonts w:eastAsia="Arimo"/>
                <w:sz w:val="20"/>
                <w:szCs w:val="20"/>
              </w:rPr>
              <w:id w:val="-1737463830"/>
              <w14:checkbox>
                <w14:checked w14:val="0"/>
                <w14:checkedState w14:val="2612" w14:font="MS Gothic"/>
                <w14:uncheckedState w14:val="2610" w14:font="MS Gothic"/>
              </w14:checkbox>
            </w:sdtPr>
            <w:sdtEndPr/>
            <w:sdtContent>
              <w:p w14:paraId="2F463681" w14:textId="3F88E900"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2151C63" w14:textId="77777777" w:rsidR="00C36134" w:rsidRDefault="00C36134" w:rsidP="001C7295">
            <w:pPr>
              <w:jc w:val="both"/>
              <w:rPr>
                <w:rFonts w:eastAsia="Calibri"/>
                <w:sz w:val="20"/>
                <w:szCs w:val="20"/>
              </w:rPr>
            </w:pPr>
            <w:r>
              <w:rPr>
                <w:sz w:val="20"/>
              </w:rPr>
              <w:t>Básico</w:t>
            </w:r>
          </w:p>
          <w:sdt>
            <w:sdtPr>
              <w:rPr>
                <w:rFonts w:eastAsia="Arimo"/>
                <w:sz w:val="20"/>
                <w:szCs w:val="20"/>
              </w:rPr>
              <w:id w:val="-421953043"/>
              <w14:checkbox>
                <w14:checked w14:val="0"/>
                <w14:checkedState w14:val="2612" w14:font="MS Gothic"/>
                <w14:uncheckedState w14:val="2610" w14:font="MS Gothic"/>
              </w14:checkbox>
            </w:sdtPr>
            <w:sdtEndPr/>
            <w:sdtContent>
              <w:p w14:paraId="7718D02F" w14:textId="1EEECFF8"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555530" w14:textId="77777777" w:rsidR="00C36134" w:rsidRDefault="00C36134" w:rsidP="001C7295">
            <w:pPr>
              <w:jc w:val="both"/>
              <w:rPr>
                <w:rFonts w:eastAsia="Calibri"/>
                <w:sz w:val="20"/>
                <w:szCs w:val="20"/>
              </w:rPr>
            </w:pPr>
            <w:r>
              <w:rPr>
                <w:sz w:val="20"/>
              </w:rPr>
              <w:t>Bueno</w:t>
            </w:r>
          </w:p>
          <w:sdt>
            <w:sdtPr>
              <w:rPr>
                <w:rFonts w:eastAsia="Arimo"/>
                <w:sz w:val="20"/>
                <w:szCs w:val="20"/>
              </w:rPr>
              <w:id w:val="-1115516119"/>
              <w14:checkbox>
                <w14:checked w14:val="0"/>
                <w14:checkedState w14:val="2612" w14:font="MS Gothic"/>
                <w14:uncheckedState w14:val="2610" w14:font="MS Gothic"/>
              </w14:checkbox>
            </w:sdtPr>
            <w:sdtEndPr/>
            <w:sdtContent>
              <w:p w14:paraId="6FE73AB5" w14:textId="14B1F306" w:rsidR="00C36134" w:rsidRPr="00383F06" w:rsidRDefault="00C36134"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B495A6" w14:textId="77777777" w:rsidR="00C36134" w:rsidRDefault="00C36134" w:rsidP="001C7295">
            <w:pPr>
              <w:jc w:val="both"/>
              <w:rPr>
                <w:rFonts w:eastAsia="Calibri"/>
                <w:sz w:val="20"/>
                <w:szCs w:val="20"/>
              </w:rPr>
            </w:pPr>
            <w:r>
              <w:rPr>
                <w:sz w:val="20"/>
              </w:rPr>
              <w:t>Muy bueno</w:t>
            </w:r>
          </w:p>
          <w:sdt>
            <w:sdtPr>
              <w:rPr>
                <w:rFonts w:eastAsia="Arimo"/>
                <w:sz w:val="20"/>
                <w:szCs w:val="20"/>
              </w:rPr>
              <w:id w:val="-504365383"/>
              <w14:checkbox>
                <w14:checked w14:val="0"/>
                <w14:checkedState w14:val="2612" w14:font="MS Gothic"/>
                <w14:uncheckedState w14:val="2610" w14:font="MS Gothic"/>
              </w14:checkbox>
            </w:sdtPr>
            <w:sdtEndPr/>
            <w:sdtContent>
              <w:p w14:paraId="45C5F570" w14:textId="67DDED20"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AD5C4E2" w14:textId="77777777" w:rsidR="00FA1321" w:rsidRDefault="00FA1321" w:rsidP="001C7295">
            <w:pPr>
              <w:jc w:val="both"/>
              <w:rPr>
                <w:rFonts w:eastAsia="Calibri"/>
                <w:sz w:val="20"/>
                <w:szCs w:val="20"/>
              </w:rPr>
            </w:pPr>
            <w:r>
              <w:rPr>
                <w:sz w:val="20"/>
              </w:rPr>
              <w:t>Excelente</w:t>
            </w:r>
          </w:p>
          <w:sdt>
            <w:sdtPr>
              <w:rPr>
                <w:rFonts w:eastAsia="Arimo"/>
                <w:sz w:val="20"/>
                <w:szCs w:val="20"/>
              </w:rPr>
              <w:id w:val="1758406856"/>
              <w14:checkbox>
                <w14:checked w14:val="0"/>
                <w14:checkedState w14:val="2612" w14:font="MS Gothic"/>
                <w14:uncheckedState w14:val="2610" w14:font="MS Gothic"/>
              </w14:checkbox>
            </w:sdtPr>
            <w:sdtEndPr/>
            <w:sdtContent>
              <w:p w14:paraId="146A61C7" w14:textId="23C19BFD"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r>
      <w:tr w:rsidR="00B46BC1" w:rsidRPr="001C7295" w14:paraId="6FF7F2BE" w14:textId="77777777" w:rsidTr="00B46BC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D12577" w14:textId="77777777" w:rsidR="00C36134" w:rsidRDefault="00C36134" w:rsidP="001C7295">
            <w:pPr>
              <w:jc w:val="both"/>
              <w:rPr>
                <w:rFonts w:eastAsia="Calibri"/>
                <w:color w:val="005F9A"/>
                <w:sz w:val="20"/>
                <w:szCs w:val="20"/>
                <w:lang w:val="es-AR"/>
              </w:rPr>
            </w:pPr>
            <w:r>
              <w:rPr>
                <w:color w:val="005F9A"/>
                <w:sz w:val="20"/>
                <w:lang w:val="es-AR"/>
              </w:rPr>
              <w:t>Evidencia para este criterio de evaluación:</w:t>
            </w:r>
          </w:p>
          <w:p w14:paraId="4DE6BF72" w14:textId="77777777" w:rsidR="00B46BC1" w:rsidRPr="00C36134" w:rsidRDefault="00B46BC1" w:rsidP="001C7295">
            <w:pPr>
              <w:jc w:val="both"/>
              <w:rPr>
                <w:rFonts w:eastAsia="Calibri"/>
                <w:color w:val="0000FF"/>
                <w:sz w:val="20"/>
                <w:szCs w:val="20"/>
                <w:lang w:val="es-AR"/>
              </w:rPr>
            </w:pPr>
          </w:p>
          <w:p w14:paraId="284B6895" w14:textId="77777777" w:rsidR="00B46BC1" w:rsidRPr="00C36134" w:rsidRDefault="00B46BC1" w:rsidP="001C7295">
            <w:pPr>
              <w:jc w:val="both"/>
              <w:rPr>
                <w:rFonts w:eastAsia="Calibri"/>
                <w:color w:val="0000FF"/>
                <w:sz w:val="20"/>
                <w:szCs w:val="20"/>
                <w:lang w:val="es-AR"/>
              </w:rPr>
            </w:pPr>
          </w:p>
        </w:tc>
      </w:tr>
    </w:tbl>
    <w:p w14:paraId="16286254" w14:textId="75A72545" w:rsidR="003A5991" w:rsidRPr="00501361" w:rsidRDefault="00D864D3" w:rsidP="001C7295">
      <w:pPr>
        <w:pStyle w:val="Heading4"/>
        <w:jc w:val="both"/>
        <w:rPr>
          <w:lang w:val="es-AR"/>
        </w:rPr>
      </w:pPr>
      <w:bookmarkStart w:id="36" w:name="_4cub9rmlt1di"/>
      <w:bookmarkEnd w:id="36"/>
      <w:r>
        <w:rPr>
          <w:lang w:val="es-AR"/>
        </w:rPr>
        <w:t xml:space="preserve">Criterio de evaluación </w:t>
      </w:r>
      <w:r w:rsidR="003A5991" w:rsidRPr="00501361">
        <w:rPr>
          <w:lang w:val="es-AR"/>
        </w:rPr>
        <w:t xml:space="preserve">2: </w:t>
      </w:r>
      <w:r w:rsidR="00501361" w:rsidRPr="00501361">
        <w:rPr>
          <w:lang w:val="es-AR"/>
        </w:rPr>
        <w:t>Medidas especiales</w:t>
      </w:r>
      <w:r w:rsidR="003A5991" w:rsidRPr="00501361">
        <w:rPr>
          <w:lang w:val="es-AR"/>
        </w:rPr>
        <w:t xml:space="preserve"> </w:t>
      </w:r>
    </w:p>
    <w:p w14:paraId="0DF1AB0F" w14:textId="57A59575" w:rsidR="00FB275F" w:rsidRPr="00AA429A" w:rsidRDefault="00AA429A" w:rsidP="001C7295">
      <w:pPr>
        <w:spacing w:line="240" w:lineRule="auto"/>
        <w:jc w:val="both"/>
        <w:rPr>
          <w:sz w:val="20"/>
          <w:szCs w:val="20"/>
          <w:lang w:val="es-AR"/>
        </w:rPr>
      </w:pPr>
      <w:r w:rsidRPr="00AA429A">
        <w:rPr>
          <w:sz w:val="20"/>
          <w:lang w:val="es-AR"/>
        </w:rPr>
        <w:t>El Parl</w:t>
      </w:r>
      <w:r w:rsidR="00FB275F" w:rsidRPr="00AA429A">
        <w:rPr>
          <w:sz w:val="20"/>
          <w:lang w:val="es-AR"/>
        </w:rPr>
        <w:t>ament</w:t>
      </w:r>
      <w:r w:rsidRPr="00AA429A">
        <w:rPr>
          <w:sz w:val="20"/>
          <w:lang w:val="es-AR"/>
        </w:rPr>
        <w:t>o ha adoptado medidas especiales para promover la representación de grupos subrepresentados en la instituci</w:t>
      </w:r>
      <w:r>
        <w:rPr>
          <w:sz w:val="20"/>
          <w:lang w:val="es-AR"/>
        </w:rPr>
        <w:t>ón, tales como cuotas y escaños reservados</w:t>
      </w:r>
      <w:r w:rsidR="00FB275F" w:rsidRPr="00AA429A">
        <w:rPr>
          <w:sz w:val="20"/>
          <w:lang w:val="es-AR"/>
        </w:rPr>
        <w:t>.</w:t>
      </w:r>
    </w:p>
    <w:p w14:paraId="0BC83099" w14:textId="77777777" w:rsidR="00B46BC1" w:rsidRPr="00AA429A" w:rsidRDefault="00B46BC1" w:rsidP="001C7295">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C36134" w:rsidRPr="00383F06" w14:paraId="11AB4F85" w14:textId="77777777" w:rsidTr="00FB275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20E9952" w14:textId="77777777" w:rsidR="00C36134" w:rsidRDefault="00C36134" w:rsidP="001C7295">
            <w:pPr>
              <w:jc w:val="both"/>
              <w:rPr>
                <w:rFonts w:eastAsia="Calibri"/>
                <w:sz w:val="20"/>
                <w:szCs w:val="20"/>
              </w:rPr>
            </w:pPr>
            <w:r>
              <w:rPr>
                <w:sz w:val="20"/>
              </w:rPr>
              <w:t>Inexistente</w:t>
            </w:r>
          </w:p>
          <w:sdt>
            <w:sdtPr>
              <w:rPr>
                <w:rFonts w:eastAsia="Arimo"/>
                <w:sz w:val="20"/>
                <w:szCs w:val="20"/>
              </w:rPr>
              <w:id w:val="-852341647"/>
              <w14:checkbox>
                <w14:checked w14:val="0"/>
                <w14:checkedState w14:val="2612" w14:font="MS Gothic"/>
                <w14:uncheckedState w14:val="2610" w14:font="MS Gothic"/>
              </w14:checkbox>
            </w:sdtPr>
            <w:sdtEndPr/>
            <w:sdtContent>
              <w:p w14:paraId="1F3BDED4" w14:textId="751CB6FA" w:rsidR="00C36134" w:rsidRPr="00383F06" w:rsidRDefault="00C36134"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C246B0" w14:textId="77777777" w:rsidR="00C36134" w:rsidRDefault="00C36134" w:rsidP="001C7295">
            <w:pPr>
              <w:jc w:val="both"/>
              <w:rPr>
                <w:rFonts w:eastAsia="Calibri"/>
                <w:sz w:val="20"/>
                <w:szCs w:val="20"/>
              </w:rPr>
            </w:pPr>
            <w:r>
              <w:rPr>
                <w:sz w:val="20"/>
              </w:rPr>
              <w:t>Rudimentario</w:t>
            </w:r>
          </w:p>
          <w:sdt>
            <w:sdtPr>
              <w:rPr>
                <w:rFonts w:eastAsia="Arimo"/>
                <w:sz w:val="20"/>
                <w:szCs w:val="20"/>
              </w:rPr>
              <w:id w:val="-850323961"/>
              <w14:checkbox>
                <w14:checked w14:val="0"/>
                <w14:checkedState w14:val="2612" w14:font="MS Gothic"/>
                <w14:uncheckedState w14:val="2610" w14:font="MS Gothic"/>
              </w14:checkbox>
            </w:sdtPr>
            <w:sdtEndPr/>
            <w:sdtContent>
              <w:p w14:paraId="6EF319F6" w14:textId="001EBA4A"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2D5E1E" w14:textId="77777777" w:rsidR="00C36134" w:rsidRDefault="00C36134" w:rsidP="001C7295">
            <w:pPr>
              <w:jc w:val="both"/>
              <w:rPr>
                <w:rFonts w:eastAsia="Calibri"/>
                <w:sz w:val="20"/>
                <w:szCs w:val="20"/>
              </w:rPr>
            </w:pPr>
            <w:r>
              <w:rPr>
                <w:sz w:val="20"/>
              </w:rPr>
              <w:t>Básico</w:t>
            </w:r>
          </w:p>
          <w:sdt>
            <w:sdtPr>
              <w:rPr>
                <w:rFonts w:eastAsia="Arimo"/>
                <w:sz w:val="20"/>
                <w:szCs w:val="20"/>
              </w:rPr>
              <w:id w:val="1689101126"/>
              <w14:checkbox>
                <w14:checked w14:val="0"/>
                <w14:checkedState w14:val="2612" w14:font="MS Gothic"/>
                <w14:uncheckedState w14:val="2610" w14:font="MS Gothic"/>
              </w14:checkbox>
            </w:sdtPr>
            <w:sdtEndPr/>
            <w:sdtContent>
              <w:p w14:paraId="1D090354" w14:textId="15806AF6"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AF6523" w14:textId="77777777" w:rsidR="00C36134" w:rsidRDefault="00C36134" w:rsidP="001C7295">
            <w:pPr>
              <w:jc w:val="both"/>
              <w:rPr>
                <w:rFonts w:eastAsia="Calibri"/>
                <w:sz w:val="20"/>
                <w:szCs w:val="20"/>
              </w:rPr>
            </w:pPr>
            <w:r>
              <w:rPr>
                <w:sz w:val="20"/>
              </w:rPr>
              <w:t>Bueno</w:t>
            </w:r>
          </w:p>
          <w:sdt>
            <w:sdtPr>
              <w:rPr>
                <w:rFonts w:eastAsia="Arimo"/>
                <w:sz w:val="20"/>
                <w:szCs w:val="20"/>
              </w:rPr>
              <w:id w:val="58605935"/>
              <w14:checkbox>
                <w14:checked w14:val="0"/>
                <w14:checkedState w14:val="2612" w14:font="MS Gothic"/>
                <w14:uncheckedState w14:val="2610" w14:font="MS Gothic"/>
              </w14:checkbox>
            </w:sdtPr>
            <w:sdtEndPr/>
            <w:sdtContent>
              <w:p w14:paraId="6590F5C9" w14:textId="0FC7A7D7" w:rsidR="00C36134" w:rsidRPr="00383F06" w:rsidRDefault="00C36134"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AB8092" w14:textId="77777777" w:rsidR="00C36134" w:rsidRDefault="00C36134" w:rsidP="001C7295">
            <w:pPr>
              <w:jc w:val="both"/>
              <w:rPr>
                <w:rFonts w:eastAsia="Calibri"/>
                <w:sz w:val="20"/>
                <w:szCs w:val="20"/>
              </w:rPr>
            </w:pPr>
            <w:r>
              <w:rPr>
                <w:sz w:val="20"/>
              </w:rPr>
              <w:t>Muy bueno</w:t>
            </w:r>
          </w:p>
          <w:sdt>
            <w:sdtPr>
              <w:rPr>
                <w:rFonts w:eastAsia="Arimo"/>
                <w:sz w:val="20"/>
                <w:szCs w:val="20"/>
              </w:rPr>
              <w:id w:val="-1822496281"/>
              <w14:checkbox>
                <w14:checked w14:val="0"/>
                <w14:checkedState w14:val="2612" w14:font="MS Gothic"/>
                <w14:uncheckedState w14:val="2610" w14:font="MS Gothic"/>
              </w14:checkbox>
            </w:sdtPr>
            <w:sdtEndPr/>
            <w:sdtContent>
              <w:p w14:paraId="6E6A039E" w14:textId="36702034"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5EEF9CE" w14:textId="77777777" w:rsidR="00FA1321" w:rsidRDefault="00FA1321" w:rsidP="001C7295">
            <w:pPr>
              <w:jc w:val="both"/>
              <w:rPr>
                <w:rFonts w:eastAsia="Calibri"/>
                <w:sz w:val="20"/>
                <w:szCs w:val="20"/>
              </w:rPr>
            </w:pPr>
            <w:r>
              <w:rPr>
                <w:sz w:val="20"/>
              </w:rPr>
              <w:t>Excelente</w:t>
            </w:r>
          </w:p>
          <w:sdt>
            <w:sdtPr>
              <w:rPr>
                <w:rFonts w:eastAsia="Arimo"/>
                <w:sz w:val="20"/>
                <w:szCs w:val="20"/>
              </w:rPr>
              <w:id w:val="-1497184463"/>
              <w14:checkbox>
                <w14:checked w14:val="0"/>
                <w14:checkedState w14:val="2612" w14:font="MS Gothic"/>
                <w14:uncheckedState w14:val="2610" w14:font="MS Gothic"/>
              </w14:checkbox>
            </w:sdtPr>
            <w:sdtEndPr/>
            <w:sdtContent>
              <w:p w14:paraId="1B9DD970" w14:textId="11B1A1D0"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r>
      <w:tr w:rsidR="00B46BC1" w:rsidRPr="001C7295" w14:paraId="1349D5BE" w14:textId="77777777" w:rsidTr="00B46BC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B36921" w14:textId="77777777" w:rsidR="00C36134" w:rsidRDefault="00C36134" w:rsidP="001C7295">
            <w:pPr>
              <w:jc w:val="both"/>
              <w:rPr>
                <w:rFonts w:eastAsia="Calibri"/>
                <w:color w:val="005F9A"/>
                <w:sz w:val="20"/>
                <w:szCs w:val="20"/>
                <w:lang w:val="es-AR"/>
              </w:rPr>
            </w:pPr>
            <w:r>
              <w:rPr>
                <w:color w:val="005F9A"/>
                <w:sz w:val="20"/>
                <w:lang w:val="es-AR"/>
              </w:rPr>
              <w:t>Evidencia para este criterio de evaluación:</w:t>
            </w:r>
          </w:p>
          <w:p w14:paraId="168C2F42" w14:textId="77777777" w:rsidR="00B46BC1" w:rsidRPr="00C36134" w:rsidRDefault="00B46BC1" w:rsidP="001C7295">
            <w:pPr>
              <w:jc w:val="both"/>
              <w:rPr>
                <w:rFonts w:eastAsia="Calibri"/>
                <w:color w:val="0000FF"/>
                <w:sz w:val="20"/>
                <w:szCs w:val="20"/>
                <w:lang w:val="es-AR"/>
              </w:rPr>
            </w:pPr>
          </w:p>
          <w:p w14:paraId="1AFDBD09" w14:textId="77777777" w:rsidR="00B46BC1" w:rsidRPr="00C36134" w:rsidRDefault="00B46BC1" w:rsidP="001C7295">
            <w:pPr>
              <w:jc w:val="both"/>
              <w:rPr>
                <w:rFonts w:eastAsia="Calibri"/>
                <w:color w:val="0000FF"/>
                <w:sz w:val="20"/>
                <w:szCs w:val="20"/>
                <w:lang w:val="es-AR"/>
              </w:rPr>
            </w:pPr>
          </w:p>
        </w:tc>
      </w:tr>
    </w:tbl>
    <w:p w14:paraId="792A4EE4" w14:textId="33DEC3CD" w:rsidR="00FB275F" w:rsidRPr="00AA429A" w:rsidRDefault="00D864D3" w:rsidP="001C7295">
      <w:pPr>
        <w:pStyle w:val="Heading4"/>
        <w:jc w:val="both"/>
        <w:rPr>
          <w:lang w:val="es-AR"/>
        </w:rPr>
      </w:pPr>
      <w:bookmarkStart w:id="37" w:name="_8anxl78imhh5"/>
      <w:bookmarkEnd w:id="37"/>
      <w:r>
        <w:rPr>
          <w:lang w:val="es-AR"/>
        </w:rPr>
        <w:t xml:space="preserve">Criterio de evaluación </w:t>
      </w:r>
      <w:r w:rsidR="00AA429A" w:rsidRPr="00AA429A">
        <w:rPr>
          <w:lang w:val="es-AR"/>
        </w:rPr>
        <w:t>3: Reglamento interno</w:t>
      </w:r>
      <w:r w:rsidR="00FB275F" w:rsidRPr="00AA429A">
        <w:rPr>
          <w:lang w:val="es-AR"/>
        </w:rPr>
        <w:t xml:space="preserve"> </w:t>
      </w:r>
    </w:p>
    <w:p w14:paraId="6CE25BA5" w14:textId="40E24676" w:rsidR="00FB275F" w:rsidRPr="00AA429A" w:rsidRDefault="00AA429A" w:rsidP="001C7295">
      <w:pPr>
        <w:spacing w:line="240" w:lineRule="auto"/>
        <w:jc w:val="both"/>
        <w:rPr>
          <w:sz w:val="20"/>
          <w:szCs w:val="20"/>
          <w:lang w:val="es-AR"/>
        </w:rPr>
      </w:pPr>
      <w:r w:rsidRPr="00AA429A">
        <w:rPr>
          <w:sz w:val="20"/>
          <w:lang w:val="es-AR"/>
        </w:rPr>
        <w:t>Las reglas y procedimientos del Parlamento dan oportunidades</w:t>
      </w:r>
      <w:r>
        <w:rPr>
          <w:sz w:val="20"/>
          <w:lang w:val="es-AR"/>
        </w:rPr>
        <w:t xml:space="preserve"> a los legisladores representantes de grupos minoritarios de participar activamente en el trabajo del Parlamento.</w:t>
      </w:r>
      <w:r w:rsidR="00FB275F" w:rsidRPr="00AA429A">
        <w:rPr>
          <w:sz w:val="20"/>
          <w:lang w:val="es-AR"/>
        </w:rPr>
        <w:t xml:space="preserve"> </w:t>
      </w:r>
    </w:p>
    <w:p w14:paraId="0B0C857B" w14:textId="77777777" w:rsidR="00FB275F" w:rsidRPr="00AA429A" w:rsidRDefault="00FB275F" w:rsidP="001C7295">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C36134" w:rsidRPr="00383F06" w14:paraId="71565FCE" w14:textId="77777777" w:rsidTr="00D864D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42143E1" w14:textId="77777777" w:rsidR="00C36134" w:rsidRDefault="00C36134" w:rsidP="001C7295">
            <w:pPr>
              <w:jc w:val="both"/>
              <w:rPr>
                <w:rFonts w:eastAsia="Calibri"/>
                <w:sz w:val="20"/>
                <w:szCs w:val="20"/>
              </w:rPr>
            </w:pPr>
            <w:r>
              <w:rPr>
                <w:sz w:val="20"/>
              </w:rPr>
              <w:t>Inexistente</w:t>
            </w:r>
          </w:p>
          <w:sdt>
            <w:sdtPr>
              <w:rPr>
                <w:rFonts w:eastAsia="Arimo"/>
                <w:sz w:val="20"/>
                <w:szCs w:val="20"/>
              </w:rPr>
              <w:id w:val="-1136639105"/>
              <w14:checkbox>
                <w14:checked w14:val="0"/>
                <w14:checkedState w14:val="2612" w14:font="MS Gothic"/>
                <w14:uncheckedState w14:val="2610" w14:font="MS Gothic"/>
              </w14:checkbox>
            </w:sdtPr>
            <w:sdtEndPr/>
            <w:sdtContent>
              <w:p w14:paraId="3D22BEA8" w14:textId="6B360DBD" w:rsidR="00C36134" w:rsidRPr="00383F06" w:rsidRDefault="00C36134"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B696FE" w14:textId="77777777" w:rsidR="00C36134" w:rsidRDefault="00C36134" w:rsidP="001C7295">
            <w:pPr>
              <w:jc w:val="both"/>
              <w:rPr>
                <w:rFonts w:eastAsia="Calibri"/>
                <w:sz w:val="20"/>
                <w:szCs w:val="20"/>
              </w:rPr>
            </w:pPr>
            <w:r>
              <w:rPr>
                <w:sz w:val="20"/>
              </w:rPr>
              <w:t>Rudimentario</w:t>
            </w:r>
          </w:p>
          <w:sdt>
            <w:sdtPr>
              <w:rPr>
                <w:rFonts w:eastAsia="Arimo"/>
                <w:sz w:val="20"/>
                <w:szCs w:val="20"/>
              </w:rPr>
              <w:id w:val="-1103571729"/>
              <w14:checkbox>
                <w14:checked w14:val="0"/>
                <w14:checkedState w14:val="2612" w14:font="MS Gothic"/>
                <w14:uncheckedState w14:val="2610" w14:font="MS Gothic"/>
              </w14:checkbox>
            </w:sdtPr>
            <w:sdtEndPr/>
            <w:sdtContent>
              <w:p w14:paraId="074143BD" w14:textId="11CB8ACF"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633806" w14:textId="77777777" w:rsidR="00C36134" w:rsidRDefault="00C36134" w:rsidP="001C7295">
            <w:pPr>
              <w:jc w:val="both"/>
              <w:rPr>
                <w:rFonts w:eastAsia="Calibri"/>
                <w:sz w:val="20"/>
                <w:szCs w:val="20"/>
              </w:rPr>
            </w:pPr>
            <w:r>
              <w:rPr>
                <w:sz w:val="20"/>
              </w:rPr>
              <w:t>Básico</w:t>
            </w:r>
          </w:p>
          <w:sdt>
            <w:sdtPr>
              <w:rPr>
                <w:rFonts w:eastAsia="Arimo"/>
                <w:sz w:val="20"/>
                <w:szCs w:val="20"/>
              </w:rPr>
              <w:id w:val="1114717448"/>
              <w14:checkbox>
                <w14:checked w14:val="0"/>
                <w14:checkedState w14:val="2612" w14:font="MS Gothic"/>
                <w14:uncheckedState w14:val="2610" w14:font="MS Gothic"/>
              </w14:checkbox>
            </w:sdtPr>
            <w:sdtEndPr/>
            <w:sdtContent>
              <w:p w14:paraId="6B3074CD" w14:textId="3B68FA0C"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8C9A589" w14:textId="77777777" w:rsidR="00C36134" w:rsidRDefault="00C36134" w:rsidP="001C7295">
            <w:pPr>
              <w:jc w:val="both"/>
              <w:rPr>
                <w:rFonts w:eastAsia="Calibri"/>
                <w:sz w:val="20"/>
                <w:szCs w:val="20"/>
              </w:rPr>
            </w:pPr>
            <w:r>
              <w:rPr>
                <w:sz w:val="20"/>
              </w:rPr>
              <w:t>Bueno</w:t>
            </w:r>
          </w:p>
          <w:sdt>
            <w:sdtPr>
              <w:rPr>
                <w:rFonts w:eastAsia="Arimo"/>
                <w:sz w:val="20"/>
                <w:szCs w:val="20"/>
              </w:rPr>
              <w:id w:val="-1500421688"/>
              <w14:checkbox>
                <w14:checked w14:val="0"/>
                <w14:checkedState w14:val="2612" w14:font="MS Gothic"/>
                <w14:uncheckedState w14:val="2610" w14:font="MS Gothic"/>
              </w14:checkbox>
            </w:sdtPr>
            <w:sdtEndPr/>
            <w:sdtContent>
              <w:p w14:paraId="70AEBA1C" w14:textId="7AE04A97" w:rsidR="00C36134" w:rsidRPr="00383F06" w:rsidRDefault="00C36134"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E85323" w14:textId="77777777" w:rsidR="00C36134" w:rsidRDefault="00C36134" w:rsidP="001C7295">
            <w:pPr>
              <w:jc w:val="both"/>
              <w:rPr>
                <w:rFonts w:eastAsia="Calibri"/>
                <w:sz w:val="20"/>
                <w:szCs w:val="20"/>
              </w:rPr>
            </w:pPr>
            <w:r>
              <w:rPr>
                <w:sz w:val="20"/>
              </w:rPr>
              <w:t>Muy bueno</w:t>
            </w:r>
          </w:p>
          <w:sdt>
            <w:sdtPr>
              <w:rPr>
                <w:rFonts w:eastAsia="Arimo"/>
                <w:sz w:val="20"/>
                <w:szCs w:val="20"/>
              </w:rPr>
              <w:id w:val="-2012446746"/>
              <w14:checkbox>
                <w14:checked w14:val="0"/>
                <w14:checkedState w14:val="2612" w14:font="MS Gothic"/>
                <w14:uncheckedState w14:val="2610" w14:font="MS Gothic"/>
              </w14:checkbox>
            </w:sdtPr>
            <w:sdtEndPr/>
            <w:sdtContent>
              <w:p w14:paraId="3CA184B0" w14:textId="02CA12D3"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BF2164C" w14:textId="77777777" w:rsidR="00FA1321" w:rsidRDefault="00FA1321" w:rsidP="001C7295">
            <w:pPr>
              <w:jc w:val="both"/>
              <w:rPr>
                <w:rFonts w:eastAsia="Calibri"/>
                <w:sz w:val="20"/>
                <w:szCs w:val="20"/>
              </w:rPr>
            </w:pPr>
            <w:r>
              <w:rPr>
                <w:sz w:val="20"/>
              </w:rPr>
              <w:t>Excelente</w:t>
            </w:r>
          </w:p>
          <w:sdt>
            <w:sdtPr>
              <w:rPr>
                <w:rFonts w:eastAsia="Arimo"/>
                <w:sz w:val="20"/>
                <w:szCs w:val="20"/>
              </w:rPr>
              <w:id w:val="-84455103"/>
              <w14:checkbox>
                <w14:checked w14:val="0"/>
                <w14:checkedState w14:val="2612" w14:font="MS Gothic"/>
                <w14:uncheckedState w14:val="2610" w14:font="MS Gothic"/>
              </w14:checkbox>
            </w:sdtPr>
            <w:sdtEndPr/>
            <w:sdtContent>
              <w:p w14:paraId="20477B6A" w14:textId="3EDA7753"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r>
      <w:tr w:rsidR="00FB275F" w:rsidRPr="001C7295" w14:paraId="5FF13288" w14:textId="77777777" w:rsidTr="00D864D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C52D4D" w14:textId="77777777" w:rsidR="00C36134" w:rsidRDefault="00C36134" w:rsidP="001C7295">
            <w:pPr>
              <w:jc w:val="both"/>
              <w:rPr>
                <w:rFonts w:eastAsia="Calibri"/>
                <w:color w:val="005F9A"/>
                <w:sz w:val="20"/>
                <w:szCs w:val="20"/>
                <w:lang w:val="es-AR"/>
              </w:rPr>
            </w:pPr>
            <w:r>
              <w:rPr>
                <w:color w:val="005F9A"/>
                <w:sz w:val="20"/>
                <w:lang w:val="es-AR"/>
              </w:rPr>
              <w:t>Evidencia para este criterio de evaluación:</w:t>
            </w:r>
          </w:p>
          <w:p w14:paraId="1DFAD798" w14:textId="77777777" w:rsidR="00FB275F" w:rsidRPr="00C36134" w:rsidRDefault="00FB275F" w:rsidP="001C7295">
            <w:pPr>
              <w:jc w:val="both"/>
              <w:rPr>
                <w:rFonts w:eastAsia="Calibri"/>
                <w:color w:val="0000FF"/>
                <w:sz w:val="20"/>
                <w:szCs w:val="20"/>
                <w:lang w:val="es-AR"/>
              </w:rPr>
            </w:pPr>
          </w:p>
          <w:p w14:paraId="3B2D9D1D" w14:textId="77777777" w:rsidR="00FB275F" w:rsidRPr="00C36134" w:rsidRDefault="00FB275F" w:rsidP="001C7295">
            <w:pPr>
              <w:jc w:val="both"/>
              <w:rPr>
                <w:rFonts w:eastAsia="Calibri"/>
                <w:color w:val="0000FF"/>
                <w:sz w:val="20"/>
                <w:szCs w:val="20"/>
                <w:lang w:val="es-AR"/>
              </w:rPr>
            </w:pPr>
          </w:p>
        </w:tc>
      </w:tr>
    </w:tbl>
    <w:p w14:paraId="12999AD7" w14:textId="6436999F" w:rsidR="003A5991" w:rsidRPr="006C2AD9" w:rsidRDefault="00D864D3" w:rsidP="001C7295">
      <w:pPr>
        <w:pStyle w:val="Heading4"/>
        <w:jc w:val="both"/>
        <w:rPr>
          <w:lang w:val="es-AR"/>
        </w:rPr>
      </w:pPr>
      <w:r w:rsidRPr="006C2AD9">
        <w:rPr>
          <w:lang w:val="es-AR"/>
        </w:rPr>
        <w:t xml:space="preserve">Criterio de evaluación </w:t>
      </w:r>
      <w:r w:rsidR="00FB275F" w:rsidRPr="006C2AD9">
        <w:rPr>
          <w:lang w:val="es-AR"/>
        </w:rPr>
        <w:t>4</w:t>
      </w:r>
      <w:r w:rsidR="00680D03" w:rsidRPr="006C2AD9">
        <w:rPr>
          <w:lang w:val="es-AR"/>
        </w:rPr>
        <w:t>: Prá</w:t>
      </w:r>
      <w:r w:rsidR="003A5991" w:rsidRPr="006C2AD9">
        <w:rPr>
          <w:lang w:val="es-AR"/>
        </w:rPr>
        <w:t>ctic</w:t>
      </w:r>
      <w:r w:rsidR="00680D03" w:rsidRPr="006C2AD9">
        <w:rPr>
          <w:lang w:val="es-AR"/>
        </w:rPr>
        <w:t>a</w:t>
      </w:r>
    </w:p>
    <w:p w14:paraId="29D5E227" w14:textId="0FEE6AA8" w:rsidR="003A5991" w:rsidRPr="00AA429A" w:rsidRDefault="00AA429A" w:rsidP="001C7295">
      <w:pPr>
        <w:spacing w:line="240" w:lineRule="auto"/>
        <w:jc w:val="both"/>
        <w:rPr>
          <w:sz w:val="20"/>
          <w:szCs w:val="20"/>
          <w:lang w:val="es-AR"/>
        </w:rPr>
      </w:pPr>
      <w:r w:rsidRPr="00AA429A">
        <w:rPr>
          <w:sz w:val="20"/>
          <w:lang w:val="es-AR"/>
        </w:rPr>
        <w:t>En la práctica</w:t>
      </w:r>
      <w:r w:rsidR="00BB0C5E" w:rsidRPr="00AA429A">
        <w:rPr>
          <w:sz w:val="20"/>
          <w:lang w:val="es-AR"/>
        </w:rPr>
        <w:t xml:space="preserve">, </w:t>
      </w:r>
      <w:r w:rsidRPr="00AA429A">
        <w:rPr>
          <w:sz w:val="20"/>
          <w:lang w:val="es-AR"/>
        </w:rPr>
        <w:t xml:space="preserve">los grupos subrepresentados están representados en el Parlamento y pueden participar efectivamente en el trabajo parlamentario. </w:t>
      </w:r>
    </w:p>
    <w:p w14:paraId="0D51C6EA" w14:textId="77777777" w:rsidR="003A5991" w:rsidRPr="00AA429A" w:rsidRDefault="003A5991" w:rsidP="001C7295">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C36134" w:rsidRPr="00383F06" w14:paraId="30A08E89" w14:textId="77777777" w:rsidTr="00C3613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197DA58" w14:textId="77777777" w:rsidR="00C36134" w:rsidRDefault="00C36134" w:rsidP="001C7295">
            <w:pPr>
              <w:jc w:val="both"/>
              <w:rPr>
                <w:rFonts w:eastAsia="Calibri"/>
                <w:sz w:val="20"/>
                <w:szCs w:val="20"/>
              </w:rPr>
            </w:pPr>
            <w:r>
              <w:rPr>
                <w:sz w:val="20"/>
              </w:rPr>
              <w:t>Inexistente</w:t>
            </w:r>
          </w:p>
          <w:sdt>
            <w:sdtPr>
              <w:rPr>
                <w:rFonts w:eastAsia="Arimo"/>
                <w:sz w:val="20"/>
                <w:szCs w:val="20"/>
              </w:rPr>
              <w:id w:val="-354353820"/>
              <w14:checkbox>
                <w14:checked w14:val="0"/>
                <w14:checkedState w14:val="2612" w14:font="MS Gothic"/>
                <w14:uncheckedState w14:val="2610" w14:font="MS Gothic"/>
              </w14:checkbox>
            </w:sdtPr>
            <w:sdtEndPr/>
            <w:sdtContent>
              <w:p w14:paraId="237513E2" w14:textId="49A038CF" w:rsidR="00C36134" w:rsidRPr="00383F06" w:rsidRDefault="00C36134"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3BC9C6" w14:textId="77777777" w:rsidR="00C36134" w:rsidRDefault="00C36134" w:rsidP="001C7295">
            <w:pPr>
              <w:jc w:val="both"/>
              <w:rPr>
                <w:rFonts w:eastAsia="Calibri"/>
                <w:sz w:val="20"/>
                <w:szCs w:val="20"/>
              </w:rPr>
            </w:pPr>
            <w:r>
              <w:rPr>
                <w:sz w:val="20"/>
              </w:rPr>
              <w:t>Rudimentario</w:t>
            </w:r>
          </w:p>
          <w:sdt>
            <w:sdtPr>
              <w:rPr>
                <w:rFonts w:eastAsia="Arimo"/>
                <w:sz w:val="20"/>
                <w:szCs w:val="20"/>
              </w:rPr>
              <w:id w:val="1246612938"/>
              <w14:checkbox>
                <w14:checked w14:val="0"/>
                <w14:checkedState w14:val="2612" w14:font="MS Gothic"/>
                <w14:uncheckedState w14:val="2610" w14:font="MS Gothic"/>
              </w14:checkbox>
            </w:sdtPr>
            <w:sdtEndPr/>
            <w:sdtContent>
              <w:p w14:paraId="57B7753D" w14:textId="70B89688"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56E376" w14:textId="77777777" w:rsidR="00C36134" w:rsidRDefault="00C36134" w:rsidP="001C7295">
            <w:pPr>
              <w:jc w:val="both"/>
              <w:rPr>
                <w:rFonts w:eastAsia="Calibri"/>
                <w:sz w:val="20"/>
                <w:szCs w:val="20"/>
              </w:rPr>
            </w:pPr>
            <w:r>
              <w:rPr>
                <w:sz w:val="20"/>
              </w:rPr>
              <w:t>Básico</w:t>
            </w:r>
          </w:p>
          <w:sdt>
            <w:sdtPr>
              <w:rPr>
                <w:rFonts w:eastAsia="Arimo"/>
                <w:sz w:val="20"/>
                <w:szCs w:val="20"/>
              </w:rPr>
              <w:id w:val="798961199"/>
              <w14:checkbox>
                <w14:checked w14:val="0"/>
                <w14:checkedState w14:val="2612" w14:font="MS Gothic"/>
                <w14:uncheckedState w14:val="2610" w14:font="MS Gothic"/>
              </w14:checkbox>
            </w:sdtPr>
            <w:sdtEndPr/>
            <w:sdtContent>
              <w:p w14:paraId="521889F0" w14:textId="5860E93A"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D4CDBC9" w14:textId="77777777" w:rsidR="00C36134" w:rsidRDefault="00C36134" w:rsidP="001C7295">
            <w:pPr>
              <w:jc w:val="both"/>
              <w:rPr>
                <w:rFonts w:eastAsia="Calibri"/>
                <w:sz w:val="20"/>
                <w:szCs w:val="20"/>
              </w:rPr>
            </w:pPr>
            <w:r>
              <w:rPr>
                <w:sz w:val="20"/>
              </w:rPr>
              <w:t>Bueno</w:t>
            </w:r>
          </w:p>
          <w:sdt>
            <w:sdtPr>
              <w:rPr>
                <w:rFonts w:eastAsia="Arimo"/>
                <w:sz w:val="20"/>
                <w:szCs w:val="20"/>
              </w:rPr>
              <w:id w:val="79414587"/>
              <w14:checkbox>
                <w14:checked w14:val="0"/>
                <w14:checkedState w14:val="2612" w14:font="MS Gothic"/>
                <w14:uncheckedState w14:val="2610" w14:font="MS Gothic"/>
              </w14:checkbox>
            </w:sdtPr>
            <w:sdtEndPr/>
            <w:sdtContent>
              <w:p w14:paraId="04A2B76F" w14:textId="3898A54E" w:rsidR="00C36134" w:rsidRPr="00383F06" w:rsidRDefault="00C36134"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2133A3" w14:textId="77777777" w:rsidR="00C36134" w:rsidRDefault="00C36134" w:rsidP="001C7295">
            <w:pPr>
              <w:jc w:val="both"/>
              <w:rPr>
                <w:rFonts w:eastAsia="Calibri"/>
                <w:sz w:val="20"/>
                <w:szCs w:val="20"/>
              </w:rPr>
            </w:pPr>
            <w:r>
              <w:rPr>
                <w:sz w:val="20"/>
              </w:rPr>
              <w:t>Muy bueno</w:t>
            </w:r>
          </w:p>
          <w:sdt>
            <w:sdtPr>
              <w:rPr>
                <w:rFonts w:eastAsia="Arimo"/>
                <w:sz w:val="20"/>
                <w:szCs w:val="20"/>
              </w:rPr>
              <w:id w:val="-786811244"/>
              <w14:checkbox>
                <w14:checked w14:val="0"/>
                <w14:checkedState w14:val="2612" w14:font="MS Gothic"/>
                <w14:uncheckedState w14:val="2610" w14:font="MS Gothic"/>
              </w14:checkbox>
            </w:sdtPr>
            <w:sdtEndPr/>
            <w:sdtContent>
              <w:p w14:paraId="1D62393E" w14:textId="75C6E295"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14E3FDE" w14:textId="77777777" w:rsidR="00FA1321" w:rsidRDefault="00FA1321" w:rsidP="001C7295">
            <w:pPr>
              <w:jc w:val="both"/>
              <w:rPr>
                <w:rFonts w:eastAsia="Calibri"/>
                <w:sz w:val="20"/>
                <w:szCs w:val="20"/>
              </w:rPr>
            </w:pPr>
            <w:r>
              <w:rPr>
                <w:sz w:val="20"/>
              </w:rPr>
              <w:t>Excelente</w:t>
            </w:r>
          </w:p>
          <w:sdt>
            <w:sdtPr>
              <w:rPr>
                <w:rFonts w:eastAsia="Arimo"/>
                <w:sz w:val="20"/>
                <w:szCs w:val="20"/>
              </w:rPr>
              <w:id w:val="723252163"/>
              <w14:checkbox>
                <w14:checked w14:val="0"/>
                <w14:checkedState w14:val="2612" w14:font="MS Gothic"/>
                <w14:uncheckedState w14:val="2610" w14:font="MS Gothic"/>
              </w14:checkbox>
            </w:sdtPr>
            <w:sdtEndPr/>
            <w:sdtContent>
              <w:p w14:paraId="545088E5" w14:textId="7942096E" w:rsidR="00C36134" w:rsidRPr="00383F06" w:rsidRDefault="00C36134" w:rsidP="001C7295">
                <w:pPr>
                  <w:jc w:val="both"/>
                  <w:rPr>
                    <w:rFonts w:eastAsia="Calibri"/>
                    <w:sz w:val="20"/>
                    <w:szCs w:val="20"/>
                  </w:rPr>
                </w:pPr>
                <w:r>
                  <w:rPr>
                    <w:rFonts w:ascii="Segoe UI Symbol" w:eastAsia="Arimo" w:hAnsi="Segoe UI Symbol" w:cs="Segoe UI Symbol"/>
                    <w:sz w:val="20"/>
                    <w:szCs w:val="20"/>
                  </w:rPr>
                  <w:t>☐</w:t>
                </w:r>
              </w:p>
            </w:sdtContent>
          </w:sdt>
        </w:tc>
      </w:tr>
      <w:tr w:rsidR="00B46BC1" w:rsidRPr="001C7295" w14:paraId="05E21618" w14:textId="77777777" w:rsidTr="00B46BC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170EB6" w14:textId="77777777" w:rsidR="00C36134" w:rsidRDefault="00C36134" w:rsidP="001C7295">
            <w:pPr>
              <w:jc w:val="both"/>
              <w:rPr>
                <w:rFonts w:eastAsia="Calibri"/>
                <w:color w:val="005F9A"/>
                <w:sz w:val="20"/>
                <w:szCs w:val="20"/>
                <w:lang w:val="es-AR"/>
              </w:rPr>
            </w:pPr>
            <w:r>
              <w:rPr>
                <w:color w:val="005F9A"/>
                <w:sz w:val="20"/>
                <w:lang w:val="es-AR"/>
              </w:rPr>
              <w:t>Evidencia para este criterio de evaluación:</w:t>
            </w:r>
          </w:p>
          <w:p w14:paraId="12EC14B8" w14:textId="77777777" w:rsidR="00B46BC1" w:rsidRPr="00C36134" w:rsidRDefault="00B46BC1" w:rsidP="001C7295">
            <w:pPr>
              <w:jc w:val="both"/>
              <w:rPr>
                <w:rFonts w:eastAsia="Calibri"/>
                <w:color w:val="0000FF"/>
                <w:sz w:val="20"/>
                <w:szCs w:val="20"/>
                <w:lang w:val="es-AR"/>
              </w:rPr>
            </w:pPr>
          </w:p>
          <w:p w14:paraId="05E38E98" w14:textId="77777777" w:rsidR="00B46BC1" w:rsidRPr="00C36134" w:rsidRDefault="00B46BC1" w:rsidP="001C7295">
            <w:pPr>
              <w:spacing w:line="240" w:lineRule="auto"/>
              <w:jc w:val="both"/>
              <w:rPr>
                <w:rFonts w:eastAsia="Calibri"/>
                <w:color w:val="0000FF"/>
                <w:sz w:val="20"/>
                <w:szCs w:val="20"/>
                <w:lang w:val="es-AR"/>
              </w:rPr>
            </w:pPr>
          </w:p>
        </w:tc>
      </w:tr>
    </w:tbl>
    <w:p w14:paraId="4D764506" w14:textId="77777777" w:rsidR="003A5991" w:rsidRPr="00C36134" w:rsidRDefault="003A5991" w:rsidP="001C7295">
      <w:pPr>
        <w:spacing w:line="240" w:lineRule="auto"/>
        <w:jc w:val="both"/>
        <w:rPr>
          <w:sz w:val="20"/>
          <w:szCs w:val="20"/>
          <w:lang w:val="es-AR"/>
        </w:rPr>
      </w:pPr>
    </w:p>
    <w:p w14:paraId="4D42DAC2" w14:textId="17D419DF" w:rsidR="00B46BC1" w:rsidRPr="00383F06" w:rsidRDefault="00C36134" w:rsidP="001C7295">
      <w:pPr>
        <w:pStyle w:val="section-title"/>
        <w:jc w:val="both"/>
      </w:pPr>
      <w:r>
        <w:t>Recomendac</w:t>
      </w:r>
      <w:r w:rsidR="00B46BC1" w:rsidRPr="00383F06">
        <w:t>ion</w:t>
      </w:r>
      <w:r>
        <w:t>e</w:t>
      </w:r>
      <w:r w:rsidR="00B46BC1" w:rsidRPr="00383F06">
        <w:t>s</w:t>
      </w:r>
      <w:r>
        <w:t xml:space="preserve"> para el cambio</w:t>
      </w:r>
    </w:p>
    <w:tbl>
      <w:tblPr>
        <w:tblStyle w:val="TableGrid"/>
        <w:tblW w:w="5000" w:type="pct"/>
        <w:tblLook w:val="04A0" w:firstRow="1" w:lastRow="0" w:firstColumn="1" w:lastColumn="0" w:noHBand="0" w:noVBand="1"/>
      </w:tblPr>
      <w:tblGrid>
        <w:gridCol w:w="9120"/>
      </w:tblGrid>
      <w:tr w:rsidR="00B46BC1" w:rsidRPr="001C7295" w14:paraId="5F182096" w14:textId="77777777" w:rsidTr="00B46BC1">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3B3525C" w14:textId="77777777" w:rsidR="00C36134" w:rsidRDefault="00C36134" w:rsidP="001C7295">
            <w:pPr>
              <w:spacing w:before="120"/>
              <w:jc w:val="both"/>
              <w:rPr>
                <w:sz w:val="20"/>
                <w:szCs w:val="20"/>
                <w:lang w:val="es-AR"/>
              </w:rPr>
            </w:pPr>
            <w:r>
              <w:rPr>
                <w:i/>
                <w:sz w:val="20"/>
                <w:shd w:val="clear" w:color="auto" w:fill="FFFFFF"/>
                <w:lang w:val="es-AR"/>
              </w:rPr>
              <w:t>Utilice este espacio para anotar las recomendaciones y las ideas para fortalecer las reglamentaciones y prácticas en esta área.</w:t>
            </w:r>
          </w:p>
          <w:p w14:paraId="18CF2DAE" w14:textId="78147401" w:rsidR="00B46BC1" w:rsidRPr="00C36134" w:rsidRDefault="00B46BC1" w:rsidP="001C7295">
            <w:pPr>
              <w:keepNext/>
              <w:keepLines/>
              <w:jc w:val="both"/>
              <w:rPr>
                <w:rFonts w:cs="Arial"/>
                <w:sz w:val="20"/>
                <w:szCs w:val="20"/>
                <w:lang w:val="es-AR"/>
              </w:rPr>
            </w:pPr>
          </w:p>
        </w:tc>
      </w:tr>
    </w:tbl>
    <w:p w14:paraId="2EAF83D8" w14:textId="77777777" w:rsidR="006179BB" w:rsidRPr="001B01A6" w:rsidRDefault="006179BB" w:rsidP="001C7295">
      <w:pPr>
        <w:pStyle w:val="section-title"/>
        <w:jc w:val="both"/>
        <w:rPr>
          <w:lang w:val="es-AR"/>
        </w:rPr>
      </w:pPr>
    </w:p>
    <w:p w14:paraId="0D70930F" w14:textId="77777777" w:rsidR="00C36134" w:rsidRPr="00383F06" w:rsidRDefault="00C36134" w:rsidP="001C7295">
      <w:pPr>
        <w:pStyle w:val="section-title"/>
        <w:jc w:val="both"/>
      </w:pPr>
      <w:r>
        <w:t>Fuentes y lecturas adicionales</w:t>
      </w:r>
    </w:p>
    <w:p w14:paraId="0EC754C1" w14:textId="39F52F0C" w:rsidR="003A5991" w:rsidRPr="00383F06" w:rsidRDefault="00A530FB" w:rsidP="001C7295">
      <w:pPr>
        <w:numPr>
          <w:ilvl w:val="0"/>
          <w:numId w:val="14"/>
        </w:numPr>
        <w:spacing w:line="240" w:lineRule="auto"/>
        <w:ind w:left="562" w:hanging="562"/>
        <w:jc w:val="both"/>
        <w:rPr>
          <w:sz w:val="20"/>
          <w:szCs w:val="20"/>
        </w:rPr>
      </w:pPr>
      <w:r w:rsidRPr="00383F06">
        <w:rPr>
          <w:sz w:val="20"/>
        </w:rPr>
        <w:t>Organization for Security and Co-operation in Europe (</w:t>
      </w:r>
      <w:r w:rsidR="003A5991" w:rsidRPr="00383F06">
        <w:rPr>
          <w:sz w:val="20"/>
        </w:rPr>
        <w:t>OSCE</w:t>
      </w:r>
      <w:r w:rsidRPr="00383F06">
        <w:rPr>
          <w:sz w:val="20"/>
        </w:rPr>
        <w:t>)</w:t>
      </w:r>
      <w:r w:rsidR="003A5991" w:rsidRPr="00383F06">
        <w:rPr>
          <w:sz w:val="20"/>
        </w:rPr>
        <w:t xml:space="preserve"> High Commissioner on National Minorities (HCNM), </w:t>
      </w:r>
      <w:hyperlink r:id="rId24">
        <w:r w:rsidR="003A5991" w:rsidRPr="00383F06">
          <w:rPr>
            <w:i/>
            <w:color w:val="0563C1"/>
            <w:sz w:val="20"/>
            <w:u w:val="single"/>
          </w:rPr>
          <w:t>The Lund Recommendations on the Effective Participation of National Minorities in Public Life</w:t>
        </w:r>
      </w:hyperlink>
      <w:r w:rsidR="003A5991" w:rsidRPr="00383F06">
        <w:rPr>
          <w:sz w:val="20"/>
        </w:rPr>
        <w:t xml:space="preserve"> (1999).</w:t>
      </w:r>
    </w:p>
    <w:p w14:paraId="100B1C79" w14:textId="777422CB" w:rsidR="003A5991" w:rsidRPr="00383F06" w:rsidRDefault="00A530FB" w:rsidP="001C7295">
      <w:pPr>
        <w:numPr>
          <w:ilvl w:val="0"/>
          <w:numId w:val="14"/>
        </w:numPr>
        <w:spacing w:line="240" w:lineRule="auto"/>
        <w:ind w:left="562" w:hanging="562"/>
        <w:jc w:val="both"/>
        <w:rPr>
          <w:sz w:val="20"/>
          <w:szCs w:val="20"/>
        </w:rPr>
      </w:pPr>
      <w:r w:rsidRPr="00383F06">
        <w:rPr>
          <w:sz w:val="20"/>
        </w:rPr>
        <w:t>OSCE Office for Democratic Institutions and Human Rights (ODIHR)</w:t>
      </w:r>
      <w:r w:rsidR="003A5991" w:rsidRPr="00383F06">
        <w:rPr>
          <w:sz w:val="20"/>
        </w:rPr>
        <w:t xml:space="preserve">, </w:t>
      </w:r>
      <w:hyperlink r:id="rId25">
        <w:r w:rsidR="003A5991" w:rsidRPr="00383F06">
          <w:rPr>
            <w:i/>
            <w:color w:val="0563C1"/>
            <w:sz w:val="20"/>
            <w:u w:val="single"/>
          </w:rPr>
          <w:t>Guidelines to Assist National Minority Participation in the Electoral Process</w:t>
        </w:r>
      </w:hyperlink>
      <w:r w:rsidR="003A5991" w:rsidRPr="00383F06">
        <w:rPr>
          <w:sz w:val="20"/>
        </w:rPr>
        <w:t xml:space="preserve"> (2001).</w:t>
      </w:r>
    </w:p>
    <w:p w14:paraId="155015D1" w14:textId="41EB17F3" w:rsidR="003A5991" w:rsidRPr="00383F06" w:rsidRDefault="003A5991" w:rsidP="001C7295">
      <w:pPr>
        <w:numPr>
          <w:ilvl w:val="0"/>
          <w:numId w:val="14"/>
        </w:numPr>
        <w:spacing w:line="240" w:lineRule="auto"/>
        <w:ind w:left="562" w:hanging="562"/>
        <w:jc w:val="both"/>
        <w:rPr>
          <w:sz w:val="20"/>
          <w:szCs w:val="20"/>
        </w:rPr>
      </w:pPr>
      <w:r w:rsidRPr="00383F06">
        <w:rPr>
          <w:sz w:val="20"/>
        </w:rPr>
        <w:t xml:space="preserve">Oleh Protsyk, </w:t>
      </w:r>
      <w:hyperlink r:id="rId26">
        <w:r w:rsidRPr="00383F06">
          <w:rPr>
            <w:i/>
            <w:color w:val="0563C1"/>
            <w:sz w:val="20"/>
            <w:u w:val="single"/>
          </w:rPr>
          <w:t>The representation of minorities and indigenous peoples in parliament</w:t>
        </w:r>
      </w:hyperlink>
      <w:r w:rsidRPr="00383F06">
        <w:rPr>
          <w:sz w:val="20"/>
        </w:rPr>
        <w:t xml:space="preserve"> (2010).</w:t>
      </w:r>
    </w:p>
    <w:p w14:paraId="3C61ADD2" w14:textId="77777777" w:rsidR="003A5991" w:rsidRPr="00204781" w:rsidRDefault="003A5991" w:rsidP="001C7295">
      <w:pPr>
        <w:jc w:val="both"/>
      </w:pPr>
      <w:bookmarkStart w:id="38" w:name="_f6060jdjsygy"/>
      <w:bookmarkStart w:id="39" w:name="_r01eyxeze1ws" w:colFirst="0" w:colLast="0"/>
      <w:bookmarkEnd w:id="38"/>
      <w:bookmarkEnd w:id="39"/>
    </w:p>
    <w:p w14:paraId="0A56224A" w14:textId="77777777" w:rsidR="003A5991" w:rsidRPr="001545ED" w:rsidRDefault="003A5991" w:rsidP="001C7295">
      <w:pPr>
        <w:pStyle w:val="section-title"/>
        <w:jc w:val="both"/>
      </w:pPr>
    </w:p>
    <w:p w14:paraId="4DD98973" w14:textId="77777777" w:rsidR="001C7295" w:rsidRPr="001545ED" w:rsidRDefault="001C7295">
      <w:pPr>
        <w:pStyle w:val="section-title"/>
        <w:jc w:val="both"/>
      </w:pPr>
    </w:p>
    <w:sectPr w:rsidR="001C7295" w:rsidRPr="001545ED" w:rsidSect="001C7295">
      <w:headerReference w:type="default" r:id="rId27"/>
      <w:footerReference w:type="default" r:id="rId28"/>
      <w:headerReference w:type="first" r:id="rId29"/>
      <w:footerReference w:type="first" r:id="rId30"/>
      <w:pgSz w:w="12240" w:h="15840"/>
      <w:pgMar w:top="1411" w:right="1411" w:bottom="1411" w:left="1699"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27E3D" w14:textId="77777777" w:rsidR="00787654" w:rsidRDefault="00787654">
      <w:pPr>
        <w:spacing w:line="240" w:lineRule="auto"/>
      </w:pPr>
      <w:r>
        <w:separator/>
      </w:r>
    </w:p>
  </w:endnote>
  <w:endnote w:type="continuationSeparator" w:id="0">
    <w:p w14:paraId="296D440D" w14:textId="77777777" w:rsidR="00787654" w:rsidRDefault="007876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mo">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028876"/>
      <w:docPartObj>
        <w:docPartGallery w:val="Page Numbers (Bottom of Page)"/>
        <w:docPartUnique/>
      </w:docPartObj>
    </w:sdtPr>
    <w:sdtEndPr>
      <w:rPr>
        <w:sz w:val="20"/>
      </w:rPr>
    </w:sdtEndPr>
    <w:sdtContent>
      <w:p w14:paraId="6EC60A0F" w14:textId="566E267C" w:rsidR="001C7295" w:rsidRPr="001C7295" w:rsidRDefault="001C7295">
        <w:pPr>
          <w:pStyle w:val="Footer"/>
          <w:jc w:val="right"/>
          <w:rPr>
            <w:sz w:val="20"/>
          </w:rPr>
        </w:pPr>
        <w:r w:rsidRPr="001C7295">
          <w:rPr>
            <w:sz w:val="20"/>
          </w:rPr>
          <w:fldChar w:fldCharType="begin"/>
        </w:r>
        <w:r w:rsidRPr="001C7295">
          <w:rPr>
            <w:sz w:val="20"/>
          </w:rPr>
          <w:instrText>PAGE   \* MERGEFORMAT</w:instrText>
        </w:r>
        <w:r w:rsidRPr="001C7295">
          <w:rPr>
            <w:sz w:val="20"/>
          </w:rPr>
          <w:fldChar w:fldCharType="separate"/>
        </w:r>
        <w:r w:rsidRPr="001C7295">
          <w:rPr>
            <w:noProof/>
            <w:sz w:val="20"/>
            <w:lang w:val="es-ES"/>
          </w:rPr>
          <w:t>13</w:t>
        </w:r>
        <w:r w:rsidRPr="001C7295">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D17A9" w14:textId="77777777" w:rsidR="001C7295" w:rsidRDefault="001C7295" w:rsidP="001C7295">
    <w:pPr>
      <w:pStyle w:val="NormalWeb"/>
      <w:rPr>
        <w:rFonts w:ascii="Arial" w:hAnsi="Arial" w:cs="Arial"/>
        <w:sz w:val="20"/>
        <w:szCs w:val="20"/>
      </w:rPr>
    </w:pPr>
    <w:r>
      <w:rPr>
        <w:rFonts w:ascii="Arial" w:hAnsi="Arial"/>
        <w:sz w:val="20"/>
        <w:szCs w:val="20"/>
      </w:rPr>
      <w:t xml:space="preserve">Los </w:t>
    </w:r>
    <w:bookmarkStart w:id="42" w:name="_Hlk148533550"/>
    <w:r>
      <w:rPr>
        <w:rFonts w:ascii="Arial" w:hAnsi="Arial"/>
        <w:sz w:val="20"/>
        <w:szCs w:val="20"/>
      </w:rPr>
      <w:t xml:space="preserve">Indicadores para parlamentos democráticos </w:t>
    </w:r>
    <w:bookmarkEnd w:id="42"/>
    <w:r>
      <w:rPr>
        <w:rFonts w:ascii="Arial" w:hAnsi="Arial"/>
        <w:sz w:val="20"/>
        <w:szCs w:val="20"/>
      </w:rPr>
      <w:t xml:space="preserve">son una iniciativa de múltiples partes coordinada por la Unión Interparlamentaria (UIP), en colaboración con la Asociación Parlamentaria del Commonwealth (CPA), Directorio Legislativo, </w:t>
    </w:r>
    <w:r w:rsidRPr="002B43DC">
      <w:rPr>
        <w:rFonts w:ascii="Arial" w:hAnsi="Arial"/>
        <w:sz w:val="20"/>
        <w:szCs w:val="20"/>
      </w:rPr>
      <w:t>INTER PARES</w:t>
    </w:r>
    <w:r>
      <w:rPr>
        <w:rFonts w:ascii="Arial" w:hAnsi="Arial"/>
        <w:sz w:val="20"/>
        <w:szCs w:val="20"/>
      </w:rPr>
      <w:t xml:space="preserve">/IDEA Internacional, el Instituto Nacional Demócrata (NDI), el Programa de las Naciones Unidas para el Desarrollo (PNUD), ONU Mujeres y la Fundación Westminster para la Democracia (WFD). </w:t>
    </w:r>
  </w:p>
  <w:p w14:paraId="3641670B" w14:textId="77777777" w:rsidR="001C7295" w:rsidRPr="0053177C" w:rsidRDefault="001C7295" w:rsidP="001C7295">
    <w:pPr>
      <w:pStyle w:val="NormalWeb"/>
      <w:rPr>
        <w:rFonts w:ascii="Arial" w:hAnsi="Arial" w:cs="Arial"/>
        <w:sz w:val="20"/>
        <w:szCs w:val="20"/>
      </w:rPr>
    </w:pPr>
    <w:r>
      <w:rPr>
        <w:rFonts w:ascii="Arial" w:hAnsi="Arial"/>
        <w:sz w:val="20"/>
        <w:szCs w:val="20"/>
      </w:rPr>
      <w:t xml:space="preserve">Los indicadores están publicados en </w:t>
    </w:r>
    <w:hyperlink r:id="rId1" w:history="1">
      <w:r>
        <w:rPr>
          <w:rStyle w:val="Hyperlink"/>
          <w:rFonts w:ascii="Arial" w:hAnsi="Arial"/>
          <w:sz w:val="20"/>
        </w:rPr>
        <w:t>www.parliamentaryindicators.org</w:t>
      </w:r>
    </w:hyperlink>
    <w:r>
      <w:rPr>
        <w:rFonts w:ascii="Arial" w:hAnsi="Arial"/>
        <w:sz w:val="20"/>
        <w:szCs w:val="20"/>
      </w:rPr>
      <w:t xml:space="preserve"> con una licencia </w:t>
    </w:r>
    <w:hyperlink r:id="rId2" w:history="1">
      <w:r>
        <w:rPr>
          <w:rStyle w:val="Hyperlink"/>
          <w:rFonts w:ascii="Arial" w:hAnsi="Arial"/>
          <w:sz w:val="20"/>
        </w:rPr>
        <w:t>CC BY-NC-SA 4.0</w:t>
      </w:r>
    </w:hyperlink>
    <w:r>
      <w:rPr>
        <w:rFonts w:ascii="Arial" w:hAnsi="Arial"/>
        <w:sz w:val="20"/>
        <w:szCs w:val="20"/>
      </w:rPr>
      <w:t xml:space="preserve"> de Creative Commons.</w:t>
    </w:r>
  </w:p>
  <w:p w14:paraId="146BD4AD" w14:textId="77777777" w:rsidR="001C7295" w:rsidRPr="001C7295" w:rsidRDefault="001C7295">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EC0CF" w14:textId="77777777" w:rsidR="00787654" w:rsidRDefault="00787654">
      <w:pPr>
        <w:spacing w:line="240" w:lineRule="auto"/>
      </w:pPr>
      <w:r>
        <w:separator/>
      </w:r>
    </w:p>
  </w:footnote>
  <w:footnote w:type="continuationSeparator" w:id="0">
    <w:p w14:paraId="657E2E2B" w14:textId="77777777" w:rsidR="00787654" w:rsidRDefault="007876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926B" w14:textId="77777777" w:rsidR="001C7295" w:rsidRPr="0053177C" w:rsidRDefault="001C7295" w:rsidP="001C7295">
    <w:pPr>
      <w:pStyle w:val="Header"/>
      <w:rPr>
        <w:b/>
        <w:bCs/>
        <w:lang w:val="fr-CH"/>
      </w:rPr>
    </w:pPr>
    <w:bookmarkStart w:id="40" w:name="_Hlk146872618"/>
    <w:r w:rsidRPr="0053177C">
      <w:rPr>
        <w:b/>
        <w:bCs/>
        <w:sz w:val="20"/>
        <w:szCs w:val="20"/>
        <w:lang w:val="fr-CH"/>
      </w:rPr>
      <w:t>Indicadores para parlamentos democráticos</w:t>
    </w:r>
    <w:r w:rsidRPr="0053177C">
      <w:rPr>
        <w:b/>
        <w:bCs/>
        <w:sz w:val="20"/>
        <w:szCs w:val="20"/>
        <w:lang w:val="fr-CH"/>
      </w:rPr>
      <w:tab/>
    </w:r>
    <w:r w:rsidRPr="0053177C">
      <w:rPr>
        <w:b/>
        <w:bCs/>
        <w:sz w:val="20"/>
        <w:szCs w:val="20"/>
        <w:lang w:val="fr-CH"/>
      </w:rPr>
      <w:tab/>
      <w:t>www.parliamentaryindicators.org</w:t>
    </w:r>
    <w:bookmarkEnd w:id="40"/>
  </w:p>
  <w:p w14:paraId="6F489335" w14:textId="77777777" w:rsidR="00AA429A" w:rsidRDefault="00AA429A" w:rsidP="001545ED">
    <w:pPr>
      <w:tabs>
        <w:tab w:val="left" w:pos="4068"/>
      </w:tabs>
    </w:pPr>
    <w:r>
      <w:rPr>
        <w:color w:val="00AABE"/>
      </w:rPr>
      <w:t>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8D8D7" w14:textId="77777777" w:rsidR="001C7295" w:rsidRDefault="001C7295" w:rsidP="001C7295">
    <w:pPr>
      <w:pStyle w:val="Header"/>
      <w:tabs>
        <w:tab w:val="clear" w:pos="4513"/>
        <w:tab w:val="clear" w:pos="9026"/>
        <w:tab w:val="left" w:pos="4560"/>
        <w:tab w:val="left" w:pos="5241"/>
      </w:tabs>
    </w:pPr>
    <w:bookmarkStart w:id="41" w:name="_Hlk148533739"/>
    <w:r>
      <w:rPr>
        <w:noProof/>
        <w:lang w:val="es-US" w:eastAsia="es-US"/>
      </w:rPr>
      <w:drawing>
        <wp:inline distT="0" distB="0" distL="0" distR="0" wp14:anchorId="4C03A12C" wp14:editId="424AF27F">
          <wp:extent cx="2562225" cy="723209"/>
          <wp:effectExtent l="0" t="0" r="0" b="1270"/>
          <wp:docPr id="1280527948"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527948" name="Picture 2"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10560" cy="736852"/>
                  </a:xfrm>
                  <a:prstGeom prst="rect">
                    <a:avLst/>
                  </a:prstGeom>
                </pic:spPr>
              </pic:pic>
            </a:graphicData>
          </a:graphic>
        </wp:inline>
      </w:drawing>
    </w:r>
    <w:r>
      <w:tab/>
    </w:r>
    <w:r>
      <w:tab/>
    </w:r>
  </w:p>
  <w:bookmarkEnd w:id="41"/>
  <w:p w14:paraId="4F20B08D" w14:textId="77777777" w:rsidR="001C7295" w:rsidRDefault="001C7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3E94"/>
    <w:multiLevelType w:val="hybridMultilevel"/>
    <w:tmpl w:val="EF4493DA"/>
    <w:lvl w:ilvl="0" w:tplc="9072E1F0">
      <w:start w:val="1"/>
      <w:numFmt w:val="bullet"/>
      <w:lvlText w:val=""/>
      <w:lvlJc w:val="left"/>
      <w:pPr>
        <w:ind w:left="720" w:hanging="360"/>
      </w:pPr>
      <w:rPr>
        <w:rFonts w:ascii="Symbol" w:hAnsi="Symbol" w:hint="default"/>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B11383A"/>
    <w:multiLevelType w:val="multilevel"/>
    <w:tmpl w:val="7076D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A94C46"/>
    <w:multiLevelType w:val="multilevel"/>
    <w:tmpl w:val="B6208E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1C7FFE"/>
    <w:multiLevelType w:val="multilevel"/>
    <w:tmpl w:val="F05A3D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C80349"/>
    <w:multiLevelType w:val="multilevel"/>
    <w:tmpl w:val="51D4B8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E04037"/>
    <w:multiLevelType w:val="multilevel"/>
    <w:tmpl w:val="7A12A652"/>
    <w:lvl w:ilvl="0">
      <w:start w:val="1"/>
      <w:numFmt w:val="bullet"/>
      <w:lvlText w:val="●"/>
      <w:lvlJc w:val="left"/>
      <w:pPr>
        <w:ind w:left="1440" w:hanging="720"/>
      </w:pPr>
      <w:rPr>
        <w:rFonts w:ascii="Noto Sans Symbols" w:eastAsia="Noto Sans Symbols" w:hAnsi="Noto Sans Symbols" w:cs="Noto Sans Symbols"/>
      </w:rPr>
    </w:lvl>
    <w:lvl w:ilvl="1">
      <w:start w:val="1"/>
      <w:numFmt w:val="decimal"/>
      <w:lvlText w:val="%2."/>
      <w:lvlJc w:val="left"/>
      <w:pPr>
        <w:ind w:left="2160" w:hanging="720"/>
      </w:pPr>
    </w:lvl>
    <w:lvl w:ilvl="2">
      <w:start w:val="1"/>
      <w:numFmt w:val="decimal"/>
      <w:lvlText w:val="%3."/>
      <w:lvlJc w:val="left"/>
      <w:pPr>
        <w:ind w:left="2880" w:hanging="720"/>
      </w:pPr>
    </w:lvl>
    <w:lvl w:ilvl="3">
      <w:start w:val="1"/>
      <w:numFmt w:val="decimal"/>
      <w:lvlText w:val="%4."/>
      <w:lvlJc w:val="left"/>
      <w:pPr>
        <w:ind w:left="3600" w:hanging="720"/>
      </w:pPr>
    </w:lvl>
    <w:lvl w:ilvl="4">
      <w:start w:val="1"/>
      <w:numFmt w:val="decimal"/>
      <w:lvlText w:val="%5."/>
      <w:lvlJc w:val="left"/>
      <w:pPr>
        <w:ind w:left="4320" w:hanging="720"/>
      </w:pPr>
    </w:lvl>
    <w:lvl w:ilvl="5">
      <w:start w:val="1"/>
      <w:numFmt w:val="decimal"/>
      <w:lvlText w:val="%6."/>
      <w:lvlJc w:val="left"/>
      <w:pPr>
        <w:ind w:left="5040" w:hanging="720"/>
      </w:pPr>
    </w:lvl>
    <w:lvl w:ilvl="6">
      <w:start w:val="1"/>
      <w:numFmt w:val="decimal"/>
      <w:lvlText w:val="%7."/>
      <w:lvlJc w:val="left"/>
      <w:pPr>
        <w:ind w:left="5760" w:hanging="720"/>
      </w:pPr>
    </w:lvl>
    <w:lvl w:ilvl="7">
      <w:start w:val="1"/>
      <w:numFmt w:val="decimal"/>
      <w:lvlText w:val="%8."/>
      <w:lvlJc w:val="left"/>
      <w:pPr>
        <w:ind w:left="6480" w:hanging="720"/>
      </w:pPr>
    </w:lvl>
    <w:lvl w:ilvl="8">
      <w:start w:val="1"/>
      <w:numFmt w:val="decimal"/>
      <w:lvlText w:val="%9."/>
      <w:lvlJc w:val="left"/>
      <w:pPr>
        <w:ind w:left="7200" w:hanging="720"/>
      </w:pPr>
    </w:lvl>
  </w:abstractNum>
  <w:abstractNum w:abstractNumId="6" w15:restartNumberingAfterBreak="0">
    <w:nsid w:val="2EDE2D0B"/>
    <w:multiLevelType w:val="multilevel"/>
    <w:tmpl w:val="945C0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2314749"/>
    <w:multiLevelType w:val="multilevel"/>
    <w:tmpl w:val="E4EA8D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55F4573"/>
    <w:multiLevelType w:val="multilevel"/>
    <w:tmpl w:val="252C54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6953F1C"/>
    <w:multiLevelType w:val="multilevel"/>
    <w:tmpl w:val="C65EA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4884ED5"/>
    <w:multiLevelType w:val="multilevel"/>
    <w:tmpl w:val="1A14DD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77F6262"/>
    <w:multiLevelType w:val="multilevel"/>
    <w:tmpl w:val="45AAE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DC22DCE"/>
    <w:multiLevelType w:val="multilevel"/>
    <w:tmpl w:val="EF16D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1374720"/>
    <w:multiLevelType w:val="multilevel"/>
    <w:tmpl w:val="BDCA7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B172138"/>
    <w:multiLevelType w:val="multilevel"/>
    <w:tmpl w:val="0D88989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5" w15:restartNumberingAfterBreak="0">
    <w:nsid w:val="71EF24E2"/>
    <w:multiLevelType w:val="multilevel"/>
    <w:tmpl w:val="7D00D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93828719">
    <w:abstractNumId w:val="13"/>
  </w:num>
  <w:num w:numId="2" w16cid:durableId="1642618644">
    <w:abstractNumId w:val="12"/>
  </w:num>
  <w:num w:numId="3" w16cid:durableId="1325164489">
    <w:abstractNumId w:val="5"/>
  </w:num>
  <w:num w:numId="4" w16cid:durableId="492644094">
    <w:abstractNumId w:val="1"/>
  </w:num>
  <w:num w:numId="5" w16cid:durableId="1151948964">
    <w:abstractNumId w:val="6"/>
  </w:num>
  <w:num w:numId="6" w16cid:durableId="37244365">
    <w:abstractNumId w:val="15"/>
  </w:num>
  <w:num w:numId="7" w16cid:durableId="1271812413">
    <w:abstractNumId w:val="14"/>
  </w:num>
  <w:num w:numId="8" w16cid:durableId="167788579">
    <w:abstractNumId w:val="0"/>
  </w:num>
  <w:num w:numId="9" w16cid:durableId="1593733443">
    <w:abstractNumId w:val="7"/>
  </w:num>
  <w:num w:numId="10" w16cid:durableId="1534340822">
    <w:abstractNumId w:val="4"/>
  </w:num>
  <w:num w:numId="11" w16cid:durableId="119997406">
    <w:abstractNumId w:val="9"/>
  </w:num>
  <w:num w:numId="12" w16cid:durableId="1408186871">
    <w:abstractNumId w:val="2"/>
  </w:num>
  <w:num w:numId="13" w16cid:durableId="1939948351">
    <w:abstractNumId w:val="11"/>
  </w:num>
  <w:num w:numId="14" w16cid:durableId="1045642512">
    <w:abstractNumId w:val="3"/>
  </w:num>
  <w:num w:numId="15" w16cid:durableId="1706782906">
    <w:abstractNumId w:val="10"/>
  </w:num>
  <w:num w:numId="16" w16cid:durableId="591209051">
    <w:abstractNumId w:val="8"/>
  </w:num>
  <w:num w:numId="17" w16cid:durableId="1487671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DB7"/>
    <w:rsid w:val="000022DB"/>
    <w:rsid w:val="000312FA"/>
    <w:rsid w:val="00051B2F"/>
    <w:rsid w:val="0009146B"/>
    <w:rsid w:val="000C7A65"/>
    <w:rsid w:val="00112EC2"/>
    <w:rsid w:val="00134D90"/>
    <w:rsid w:val="00152688"/>
    <w:rsid w:val="001545ED"/>
    <w:rsid w:val="00154F52"/>
    <w:rsid w:val="00162F18"/>
    <w:rsid w:val="00177F91"/>
    <w:rsid w:val="001807F5"/>
    <w:rsid w:val="001A7233"/>
    <w:rsid w:val="001B01A6"/>
    <w:rsid w:val="001C7295"/>
    <w:rsid w:val="001C7AF8"/>
    <w:rsid w:val="001F3B45"/>
    <w:rsid w:val="00201E5C"/>
    <w:rsid w:val="002400D9"/>
    <w:rsid w:val="0024384A"/>
    <w:rsid w:val="00246D97"/>
    <w:rsid w:val="0026428F"/>
    <w:rsid w:val="002854DD"/>
    <w:rsid w:val="002964BA"/>
    <w:rsid w:val="002A2021"/>
    <w:rsid w:val="002A7758"/>
    <w:rsid w:val="002B6E77"/>
    <w:rsid w:val="002E6251"/>
    <w:rsid w:val="002F1C05"/>
    <w:rsid w:val="002F2157"/>
    <w:rsid w:val="00313788"/>
    <w:rsid w:val="00324750"/>
    <w:rsid w:val="00325438"/>
    <w:rsid w:val="0034351D"/>
    <w:rsid w:val="0034357F"/>
    <w:rsid w:val="00365833"/>
    <w:rsid w:val="00366069"/>
    <w:rsid w:val="00366593"/>
    <w:rsid w:val="00380B5D"/>
    <w:rsid w:val="00383F06"/>
    <w:rsid w:val="00390B09"/>
    <w:rsid w:val="003A5991"/>
    <w:rsid w:val="003C3F3F"/>
    <w:rsid w:val="003D0534"/>
    <w:rsid w:val="003E42B9"/>
    <w:rsid w:val="003E6472"/>
    <w:rsid w:val="004017FC"/>
    <w:rsid w:val="00430EF3"/>
    <w:rsid w:val="00431DF9"/>
    <w:rsid w:val="00457649"/>
    <w:rsid w:val="00467D0A"/>
    <w:rsid w:val="004753F1"/>
    <w:rsid w:val="004767CF"/>
    <w:rsid w:val="004824CE"/>
    <w:rsid w:val="00484902"/>
    <w:rsid w:val="004A4E01"/>
    <w:rsid w:val="004A7CD8"/>
    <w:rsid w:val="004B3870"/>
    <w:rsid w:val="004C1D06"/>
    <w:rsid w:val="004C4B71"/>
    <w:rsid w:val="00501361"/>
    <w:rsid w:val="00506E6C"/>
    <w:rsid w:val="00524FF1"/>
    <w:rsid w:val="00554133"/>
    <w:rsid w:val="00562533"/>
    <w:rsid w:val="005629DB"/>
    <w:rsid w:val="00570317"/>
    <w:rsid w:val="00570F78"/>
    <w:rsid w:val="005A58D9"/>
    <w:rsid w:val="005A7F07"/>
    <w:rsid w:val="005C148D"/>
    <w:rsid w:val="005D526E"/>
    <w:rsid w:val="005F7F1B"/>
    <w:rsid w:val="00604018"/>
    <w:rsid w:val="00607BBD"/>
    <w:rsid w:val="006179BB"/>
    <w:rsid w:val="00680D03"/>
    <w:rsid w:val="00683B7B"/>
    <w:rsid w:val="006911A2"/>
    <w:rsid w:val="00697320"/>
    <w:rsid w:val="006A7366"/>
    <w:rsid w:val="006B1092"/>
    <w:rsid w:val="006C2AD9"/>
    <w:rsid w:val="006D0C17"/>
    <w:rsid w:val="006D174E"/>
    <w:rsid w:val="006F0422"/>
    <w:rsid w:val="006F6114"/>
    <w:rsid w:val="00730D43"/>
    <w:rsid w:val="00730D9C"/>
    <w:rsid w:val="00731767"/>
    <w:rsid w:val="00742BE2"/>
    <w:rsid w:val="00767871"/>
    <w:rsid w:val="00771BF3"/>
    <w:rsid w:val="00782B94"/>
    <w:rsid w:val="00787654"/>
    <w:rsid w:val="00790E53"/>
    <w:rsid w:val="0079245D"/>
    <w:rsid w:val="00793871"/>
    <w:rsid w:val="007D3259"/>
    <w:rsid w:val="007E6820"/>
    <w:rsid w:val="007F7014"/>
    <w:rsid w:val="00807745"/>
    <w:rsid w:val="00814A10"/>
    <w:rsid w:val="00837EE0"/>
    <w:rsid w:val="00844E90"/>
    <w:rsid w:val="00844FB8"/>
    <w:rsid w:val="0084728A"/>
    <w:rsid w:val="008571D3"/>
    <w:rsid w:val="0086009D"/>
    <w:rsid w:val="00866974"/>
    <w:rsid w:val="0087509F"/>
    <w:rsid w:val="008C6B50"/>
    <w:rsid w:val="008E1474"/>
    <w:rsid w:val="00915C71"/>
    <w:rsid w:val="00941EE6"/>
    <w:rsid w:val="00946241"/>
    <w:rsid w:val="00952F67"/>
    <w:rsid w:val="00957797"/>
    <w:rsid w:val="0097065E"/>
    <w:rsid w:val="00992F00"/>
    <w:rsid w:val="00996F26"/>
    <w:rsid w:val="009A3A6D"/>
    <w:rsid w:val="009E3713"/>
    <w:rsid w:val="009F3705"/>
    <w:rsid w:val="00A07B91"/>
    <w:rsid w:val="00A139CC"/>
    <w:rsid w:val="00A22A4F"/>
    <w:rsid w:val="00A301FC"/>
    <w:rsid w:val="00A530FB"/>
    <w:rsid w:val="00A62F4C"/>
    <w:rsid w:val="00A7369A"/>
    <w:rsid w:val="00A919BA"/>
    <w:rsid w:val="00A9203A"/>
    <w:rsid w:val="00A92098"/>
    <w:rsid w:val="00AA0BF2"/>
    <w:rsid w:val="00AA429A"/>
    <w:rsid w:val="00AD2D85"/>
    <w:rsid w:val="00B05544"/>
    <w:rsid w:val="00B14456"/>
    <w:rsid w:val="00B1570E"/>
    <w:rsid w:val="00B3037B"/>
    <w:rsid w:val="00B36178"/>
    <w:rsid w:val="00B46BC1"/>
    <w:rsid w:val="00B83165"/>
    <w:rsid w:val="00B96F4C"/>
    <w:rsid w:val="00BB0C5E"/>
    <w:rsid w:val="00BB0CED"/>
    <w:rsid w:val="00BB726C"/>
    <w:rsid w:val="00BF76EE"/>
    <w:rsid w:val="00C00BF2"/>
    <w:rsid w:val="00C01301"/>
    <w:rsid w:val="00C058C8"/>
    <w:rsid w:val="00C17AC2"/>
    <w:rsid w:val="00C35FD6"/>
    <w:rsid w:val="00C36134"/>
    <w:rsid w:val="00C93A70"/>
    <w:rsid w:val="00C97430"/>
    <w:rsid w:val="00CA43D9"/>
    <w:rsid w:val="00CB568B"/>
    <w:rsid w:val="00CC7C45"/>
    <w:rsid w:val="00CD5CE1"/>
    <w:rsid w:val="00CF37DC"/>
    <w:rsid w:val="00D14DFB"/>
    <w:rsid w:val="00D26991"/>
    <w:rsid w:val="00D507D4"/>
    <w:rsid w:val="00D73388"/>
    <w:rsid w:val="00D85A56"/>
    <w:rsid w:val="00D864D3"/>
    <w:rsid w:val="00DC5380"/>
    <w:rsid w:val="00DC76E9"/>
    <w:rsid w:val="00DD42F0"/>
    <w:rsid w:val="00DD66FF"/>
    <w:rsid w:val="00DF5AA3"/>
    <w:rsid w:val="00E02E05"/>
    <w:rsid w:val="00E0404A"/>
    <w:rsid w:val="00E10F69"/>
    <w:rsid w:val="00E14309"/>
    <w:rsid w:val="00E307E1"/>
    <w:rsid w:val="00E36B81"/>
    <w:rsid w:val="00E46D5A"/>
    <w:rsid w:val="00E807BF"/>
    <w:rsid w:val="00EA28D0"/>
    <w:rsid w:val="00EA3DB1"/>
    <w:rsid w:val="00EA5042"/>
    <w:rsid w:val="00EA754F"/>
    <w:rsid w:val="00ED0D34"/>
    <w:rsid w:val="00EE2901"/>
    <w:rsid w:val="00EF4E47"/>
    <w:rsid w:val="00EF7729"/>
    <w:rsid w:val="00F1008F"/>
    <w:rsid w:val="00F11688"/>
    <w:rsid w:val="00F1196F"/>
    <w:rsid w:val="00F16CDF"/>
    <w:rsid w:val="00F20696"/>
    <w:rsid w:val="00F30DB7"/>
    <w:rsid w:val="00F35989"/>
    <w:rsid w:val="00F451F1"/>
    <w:rsid w:val="00F659F0"/>
    <w:rsid w:val="00F778E4"/>
    <w:rsid w:val="00F969C6"/>
    <w:rsid w:val="00FA1321"/>
    <w:rsid w:val="00FA2E74"/>
    <w:rsid w:val="00FB275F"/>
    <w:rsid w:val="00FC422B"/>
    <w:rsid w:val="00FC6AC3"/>
    <w:rsid w:val="00FC7C7A"/>
    <w:rsid w:val="00FF795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3F89E8"/>
  <w15:docId w15:val="{42E6E2E5-5F66-4DAF-BF04-A1B18701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507D4"/>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autoRedefine/>
    <w:rsid w:val="00383F06"/>
    <w:pPr>
      <w:keepNext/>
      <w:keepLines/>
      <w:pageBreakBefore/>
      <w:spacing w:before="200" w:after="240" w:line="240" w:lineRule="auto"/>
      <w:outlineLvl w:val="1"/>
    </w:pPr>
    <w:rPr>
      <w:b/>
      <w:color w:val="00AABE"/>
      <w:sz w:val="28"/>
      <w:szCs w:val="20"/>
    </w:rPr>
  </w:style>
  <w:style w:type="paragraph" w:styleId="Heading3">
    <w:name w:val="heading 3"/>
    <w:basedOn w:val="Normal"/>
    <w:next w:val="Normal"/>
    <w:autoRedefine/>
    <w:qFormat/>
    <w:rsid w:val="002A2021"/>
    <w:pPr>
      <w:keepNext/>
      <w:keepLines/>
      <w:pageBreakBefore/>
      <w:spacing w:before="120" w:after="200" w:line="240" w:lineRule="auto"/>
      <w:outlineLvl w:val="2"/>
    </w:pPr>
    <w:rPr>
      <w:b/>
      <w:color w:val="005F9A"/>
      <w:sz w:val="24"/>
      <w:szCs w:val="28"/>
    </w:rPr>
  </w:style>
  <w:style w:type="paragraph" w:styleId="Heading4">
    <w:name w:val="heading 4"/>
    <w:basedOn w:val="Normal"/>
    <w:next w:val="Normal"/>
    <w:autoRedefine/>
    <w:qFormat/>
    <w:rsid w:val="00E0404A"/>
    <w:pPr>
      <w:keepNext/>
      <w:keepLines/>
      <w:spacing w:before="200" w:after="120" w:line="240" w:lineRule="auto"/>
      <w:outlineLvl w:val="3"/>
    </w:pPr>
    <w:rPr>
      <w:b/>
      <w:sz w:val="20"/>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15" w:type="dxa"/>
        <w:right w:w="115" w:type="dxa"/>
      </w:tblCellMar>
    </w:tblPr>
  </w:style>
  <w:style w:type="table" w:customStyle="1" w:styleId="a3">
    <w:basedOn w:val="TableNormal"/>
    <w:pPr>
      <w:spacing w:line="240" w:lineRule="auto"/>
    </w:pPr>
    <w:tblPr>
      <w:tblStyleRowBandSize w:val="1"/>
      <w:tblStyleColBandSize w:val="1"/>
      <w:tblCellMar>
        <w:left w:w="115" w:type="dxa"/>
        <w:right w:w="115" w:type="dxa"/>
      </w:tblCellMar>
    </w:tblPr>
  </w:style>
  <w:style w:type="table" w:customStyle="1" w:styleId="a4">
    <w:basedOn w:val="TableNormal"/>
    <w:pPr>
      <w:spacing w:line="240" w:lineRule="auto"/>
    </w:pPr>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left w:w="115" w:type="dxa"/>
        <w:right w:w="115" w:type="dxa"/>
      </w:tblCellMar>
    </w:tblPr>
  </w:style>
  <w:style w:type="table" w:customStyle="1" w:styleId="a6">
    <w:basedOn w:val="TableNormal"/>
    <w:pPr>
      <w:spacing w:line="240" w:lineRule="auto"/>
    </w:pPr>
    <w:tblPr>
      <w:tblStyleRowBandSize w:val="1"/>
      <w:tblStyleColBandSize w:val="1"/>
      <w:tblCellMar>
        <w:left w:w="115" w:type="dxa"/>
        <w:right w:w="115" w:type="dxa"/>
      </w:tblCellMar>
    </w:tblPr>
  </w:style>
  <w:style w:type="table" w:customStyle="1" w:styleId="a7">
    <w:basedOn w:val="TableNormal"/>
    <w:pPr>
      <w:spacing w:line="240" w:lineRule="auto"/>
    </w:pPr>
    <w:tblPr>
      <w:tblStyleRowBandSize w:val="1"/>
      <w:tblStyleColBandSize w:val="1"/>
      <w:tblCellMar>
        <w:left w:w="115" w:type="dxa"/>
        <w:right w:w="115" w:type="dxa"/>
      </w:tblCellMar>
    </w:tblPr>
  </w:style>
  <w:style w:type="table" w:customStyle="1" w:styleId="a8">
    <w:basedOn w:val="TableNormal"/>
    <w:pPr>
      <w:spacing w:line="240" w:lineRule="auto"/>
    </w:pPr>
    <w:tblPr>
      <w:tblStyleRowBandSize w:val="1"/>
      <w:tblStyleColBandSize w:val="1"/>
      <w:tblCellMar>
        <w:left w:w="115" w:type="dxa"/>
        <w:right w:w="115" w:type="dxa"/>
      </w:tblCellMar>
    </w:tblPr>
  </w:style>
  <w:style w:type="table" w:customStyle="1" w:styleId="a9">
    <w:basedOn w:val="TableNormal"/>
    <w:pPr>
      <w:spacing w:line="240" w:lineRule="auto"/>
    </w:pPr>
    <w:tblPr>
      <w:tblStyleRowBandSize w:val="1"/>
      <w:tblStyleColBandSize w:val="1"/>
      <w:tblCellMar>
        <w:left w:w="115" w:type="dxa"/>
        <w:right w:w="115" w:type="dxa"/>
      </w:tblCellMar>
    </w:tblPr>
  </w:style>
  <w:style w:type="table" w:customStyle="1" w:styleId="aa">
    <w:basedOn w:val="TableNormal"/>
    <w:pPr>
      <w:spacing w:line="240" w:lineRule="auto"/>
    </w:pPr>
    <w:tblPr>
      <w:tblStyleRowBandSize w:val="1"/>
      <w:tblStyleColBandSize w:val="1"/>
      <w:tblCellMar>
        <w:left w:w="115" w:type="dxa"/>
        <w:right w:w="115" w:type="dxa"/>
      </w:tblCellMar>
    </w:tblPr>
  </w:style>
  <w:style w:type="table" w:customStyle="1" w:styleId="ab">
    <w:basedOn w:val="TableNormal"/>
    <w:pPr>
      <w:spacing w:line="240" w:lineRule="auto"/>
    </w:pPr>
    <w:tblPr>
      <w:tblStyleRowBandSize w:val="1"/>
      <w:tblStyleColBandSize w:val="1"/>
      <w:tblCellMar>
        <w:left w:w="115" w:type="dxa"/>
        <w:right w:w="115" w:type="dxa"/>
      </w:tblCellMar>
    </w:tblPr>
  </w:style>
  <w:style w:type="table" w:customStyle="1" w:styleId="ac">
    <w:basedOn w:val="TableNormal"/>
    <w:pPr>
      <w:spacing w:line="240" w:lineRule="auto"/>
    </w:pPr>
    <w:tblPr>
      <w:tblStyleRowBandSize w:val="1"/>
      <w:tblStyleColBandSize w:val="1"/>
      <w:tblCellMar>
        <w:left w:w="115" w:type="dxa"/>
        <w:right w:w="115" w:type="dxa"/>
      </w:tblCellMar>
    </w:tblPr>
  </w:style>
  <w:style w:type="table" w:customStyle="1" w:styleId="ad">
    <w:basedOn w:val="TableNormal"/>
    <w:pPr>
      <w:spacing w:line="240" w:lineRule="auto"/>
    </w:pPr>
    <w:tblPr>
      <w:tblStyleRowBandSize w:val="1"/>
      <w:tblStyleColBandSize w:val="1"/>
      <w:tblCellMar>
        <w:left w:w="115" w:type="dxa"/>
        <w:right w:w="115" w:type="dxa"/>
      </w:tblCellMar>
    </w:tblPr>
  </w:style>
  <w:style w:type="table" w:customStyle="1" w:styleId="ae">
    <w:basedOn w:val="TableNormal"/>
    <w:pPr>
      <w:spacing w:line="240" w:lineRule="auto"/>
    </w:pPr>
    <w:tblPr>
      <w:tblStyleRowBandSize w:val="1"/>
      <w:tblStyleColBandSize w:val="1"/>
      <w:tblCellMar>
        <w:left w:w="115" w:type="dxa"/>
        <w:right w:w="115" w:type="dxa"/>
      </w:tblCellMar>
    </w:tblPr>
  </w:style>
  <w:style w:type="table" w:customStyle="1" w:styleId="af">
    <w:basedOn w:val="TableNormal"/>
    <w:pPr>
      <w:spacing w:line="240" w:lineRule="auto"/>
    </w:pPr>
    <w:tblPr>
      <w:tblStyleRowBandSize w:val="1"/>
      <w:tblStyleColBandSize w:val="1"/>
      <w:tblCellMar>
        <w:left w:w="115" w:type="dxa"/>
        <w:right w:w="115" w:type="dxa"/>
      </w:tblCellMar>
    </w:tblPr>
  </w:style>
  <w:style w:type="table" w:customStyle="1" w:styleId="af0">
    <w:basedOn w:val="TableNormal"/>
    <w:pPr>
      <w:spacing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E1474"/>
    <w:pPr>
      <w:tabs>
        <w:tab w:val="center" w:pos="4513"/>
        <w:tab w:val="right" w:pos="9026"/>
      </w:tabs>
      <w:spacing w:line="240" w:lineRule="auto"/>
    </w:pPr>
  </w:style>
  <w:style w:type="character" w:customStyle="1" w:styleId="HeaderChar">
    <w:name w:val="Header Char"/>
    <w:basedOn w:val="DefaultParagraphFont"/>
    <w:link w:val="Header"/>
    <w:uiPriority w:val="99"/>
    <w:rsid w:val="008E1474"/>
  </w:style>
  <w:style w:type="paragraph" w:styleId="Footer">
    <w:name w:val="footer"/>
    <w:basedOn w:val="Normal"/>
    <w:link w:val="FooterChar"/>
    <w:uiPriority w:val="99"/>
    <w:unhideWhenUsed/>
    <w:rsid w:val="008E1474"/>
    <w:pPr>
      <w:tabs>
        <w:tab w:val="center" w:pos="4513"/>
        <w:tab w:val="right" w:pos="9026"/>
      </w:tabs>
      <w:spacing w:line="240" w:lineRule="auto"/>
    </w:pPr>
  </w:style>
  <w:style w:type="character" w:customStyle="1" w:styleId="FooterChar">
    <w:name w:val="Footer Char"/>
    <w:basedOn w:val="DefaultParagraphFont"/>
    <w:link w:val="Footer"/>
    <w:uiPriority w:val="99"/>
    <w:rsid w:val="008E1474"/>
  </w:style>
  <w:style w:type="paragraph" w:customStyle="1" w:styleId="section-title">
    <w:name w:val="section-title"/>
    <w:basedOn w:val="Normal"/>
    <w:link w:val="section-titleChar"/>
    <w:autoRedefine/>
    <w:qFormat/>
    <w:rsid w:val="001C7295"/>
    <w:pPr>
      <w:keepNext/>
      <w:spacing w:before="200" w:after="200" w:line="240" w:lineRule="auto"/>
      <w:contextualSpacing/>
    </w:pPr>
    <w:rPr>
      <w:b/>
      <w:lang w:eastAsia="fr-CH"/>
    </w:rPr>
  </w:style>
  <w:style w:type="character" w:customStyle="1" w:styleId="section-titleChar">
    <w:name w:val="section-title Char"/>
    <w:basedOn w:val="DefaultParagraphFont"/>
    <w:link w:val="section-title"/>
    <w:rsid w:val="001C7295"/>
    <w:rPr>
      <w:b/>
      <w:lang w:eastAsia="fr-CH"/>
    </w:rPr>
  </w:style>
  <w:style w:type="paragraph" w:styleId="ListParagraph">
    <w:name w:val="List Paragraph"/>
    <w:basedOn w:val="Normal"/>
    <w:uiPriority w:val="34"/>
    <w:qFormat/>
    <w:rsid w:val="001545ED"/>
    <w:pPr>
      <w:ind w:left="720"/>
      <w:contextualSpacing/>
    </w:pPr>
  </w:style>
  <w:style w:type="table" w:styleId="TableGrid">
    <w:name w:val="Table Grid"/>
    <w:basedOn w:val="TableNormal"/>
    <w:uiPriority w:val="39"/>
    <w:rsid w:val="001545ED"/>
    <w:pPr>
      <w:spacing w:line="240" w:lineRule="auto"/>
    </w:pPr>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3A5991"/>
    <w:rPr>
      <w:vertAlign w:val="superscript"/>
    </w:rPr>
  </w:style>
  <w:style w:type="character" w:styleId="Hyperlink">
    <w:name w:val="Hyperlink"/>
    <w:basedOn w:val="DefaultParagraphFont"/>
    <w:uiPriority w:val="99"/>
    <w:unhideWhenUsed/>
    <w:rsid w:val="003A5991"/>
    <w:rPr>
      <w:color w:val="0000FF" w:themeColor="hyperlink"/>
      <w:u w:val="single"/>
    </w:rPr>
  </w:style>
  <w:style w:type="paragraph" w:styleId="Revision">
    <w:name w:val="Revision"/>
    <w:hidden/>
    <w:uiPriority w:val="99"/>
    <w:semiHidden/>
    <w:rsid w:val="002F1C05"/>
    <w:pPr>
      <w:spacing w:line="240" w:lineRule="auto"/>
    </w:pPr>
  </w:style>
  <w:style w:type="character" w:styleId="CommentReference">
    <w:name w:val="annotation reference"/>
    <w:basedOn w:val="DefaultParagraphFont"/>
    <w:uiPriority w:val="99"/>
    <w:semiHidden/>
    <w:unhideWhenUsed/>
    <w:rsid w:val="006D0C17"/>
    <w:rPr>
      <w:sz w:val="16"/>
      <w:szCs w:val="16"/>
    </w:rPr>
  </w:style>
  <w:style w:type="paragraph" w:styleId="CommentText">
    <w:name w:val="annotation text"/>
    <w:basedOn w:val="Normal"/>
    <w:link w:val="CommentTextChar"/>
    <w:uiPriority w:val="99"/>
    <w:unhideWhenUsed/>
    <w:rsid w:val="006D0C17"/>
    <w:pPr>
      <w:spacing w:line="240" w:lineRule="auto"/>
    </w:pPr>
    <w:rPr>
      <w:sz w:val="20"/>
      <w:szCs w:val="20"/>
    </w:rPr>
  </w:style>
  <w:style w:type="character" w:customStyle="1" w:styleId="CommentTextChar">
    <w:name w:val="Comment Text Char"/>
    <w:basedOn w:val="DefaultParagraphFont"/>
    <w:link w:val="CommentText"/>
    <w:uiPriority w:val="99"/>
    <w:rsid w:val="006D0C17"/>
    <w:rPr>
      <w:sz w:val="20"/>
      <w:szCs w:val="20"/>
    </w:rPr>
  </w:style>
  <w:style w:type="paragraph" w:styleId="CommentSubject">
    <w:name w:val="annotation subject"/>
    <w:basedOn w:val="CommentText"/>
    <w:next w:val="CommentText"/>
    <w:link w:val="CommentSubjectChar"/>
    <w:uiPriority w:val="99"/>
    <w:semiHidden/>
    <w:unhideWhenUsed/>
    <w:rsid w:val="006D0C17"/>
    <w:rPr>
      <w:b/>
      <w:bCs/>
    </w:rPr>
  </w:style>
  <w:style w:type="character" w:customStyle="1" w:styleId="CommentSubjectChar">
    <w:name w:val="Comment Subject Char"/>
    <w:basedOn w:val="CommentTextChar"/>
    <w:link w:val="CommentSubject"/>
    <w:uiPriority w:val="99"/>
    <w:semiHidden/>
    <w:rsid w:val="006D0C17"/>
    <w:rPr>
      <w:b/>
      <w:bCs/>
      <w:sz w:val="20"/>
      <w:szCs w:val="20"/>
    </w:rPr>
  </w:style>
  <w:style w:type="character" w:customStyle="1" w:styleId="UnresolvedMention1">
    <w:name w:val="Unresolved Mention1"/>
    <w:basedOn w:val="DefaultParagraphFont"/>
    <w:uiPriority w:val="99"/>
    <w:semiHidden/>
    <w:unhideWhenUsed/>
    <w:rsid w:val="00524FF1"/>
    <w:rPr>
      <w:color w:val="605E5C"/>
      <w:shd w:val="clear" w:color="auto" w:fill="E1DFDD"/>
    </w:rPr>
  </w:style>
  <w:style w:type="paragraph" w:styleId="BalloonText">
    <w:name w:val="Balloon Text"/>
    <w:basedOn w:val="Normal"/>
    <w:link w:val="BalloonTextChar"/>
    <w:uiPriority w:val="99"/>
    <w:semiHidden/>
    <w:unhideWhenUsed/>
    <w:rsid w:val="00D864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4D3"/>
    <w:rPr>
      <w:rFonts w:ascii="Tahoma" w:hAnsi="Tahoma" w:cs="Tahoma"/>
      <w:sz w:val="16"/>
      <w:szCs w:val="16"/>
    </w:rPr>
  </w:style>
  <w:style w:type="paragraph" w:styleId="NormalWeb">
    <w:name w:val="Normal (Web)"/>
    <w:basedOn w:val="Normal"/>
    <w:uiPriority w:val="99"/>
    <w:unhideWhenUsed/>
    <w:rsid w:val="001C7295"/>
    <w:pPr>
      <w:spacing w:before="100" w:beforeAutospacing="1" w:after="100" w:afterAutospacing="1" w:line="240" w:lineRule="auto"/>
    </w:pPr>
    <w:rPr>
      <w:rFonts w:ascii="Times New Roman" w:eastAsia="Times New Roman" w:hAnsi="Times New Roman" w:cs="Times New Roman"/>
      <w:sz w:val="24"/>
      <w:szCs w:val="24"/>
      <w:lang w:val="es-ES" w:eastAsia="fr-CH"/>
    </w:rPr>
  </w:style>
  <w:style w:type="paragraph" w:customStyle="1" w:styleId="Indicator">
    <w:name w:val="Indicator"/>
    <w:basedOn w:val="Heading3"/>
    <w:link w:val="IndicatorChar"/>
    <w:qFormat/>
    <w:rsid w:val="001C7295"/>
    <w:pPr>
      <w:pageBreakBefore w:val="0"/>
      <w:spacing w:before="240" w:after="120" w:line="288" w:lineRule="auto"/>
      <w:jc w:val="both"/>
    </w:pPr>
    <w:rPr>
      <w:color w:val="auto"/>
      <w:sz w:val="28"/>
      <w:szCs w:val="20"/>
      <w:lang w:eastAsia="fr-CH"/>
    </w:rPr>
  </w:style>
  <w:style w:type="character" w:customStyle="1" w:styleId="IndicatorChar">
    <w:name w:val="Indicator Char"/>
    <w:basedOn w:val="DefaultParagraphFont"/>
    <w:link w:val="Indicator"/>
    <w:rsid w:val="001C7295"/>
    <w:rPr>
      <w:b/>
      <w:sz w:val="28"/>
      <w:szCs w:val="20"/>
      <w:lang w:eastAsia="fr-CH"/>
    </w:rPr>
  </w:style>
  <w:style w:type="paragraph" w:customStyle="1" w:styleId="Dimension">
    <w:name w:val="Dimension"/>
    <w:basedOn w:val="Heading4"/>
    <w:link w:val="DimensionChar"/>
    <w:qFormat/>
    <w:rsid w:val="001C7295"/>
    <w:pPr>
      <w:pageBreakBefore/>
      <w:spacing w:before="240" w:line="288" w:lineRule="auto"/>
      <w:jc w:val="both"/>
    </w:pPr>
    <w:rPr>
      <w:sz w:val="24"/>
      <w:szCs w:val="20"/>
      <w:lang w:eastAsia="fr-CH"/>
    </w:rPr>
  </w:style>
  <w:style w:type="character" w:customStyle="1" w:styleId="DimensionChar">
    <w:name w:val="Dimension Char"/>
    <w:basedOn w:val="DefaultParagraphFont"/>
    <w:link w:val="Dimension"/>
    <w:rsid w:val="001C7295"/>
    <w:rPr>
      <w:b/>
      <w:sz w:val="24"/>
      <w:szCs w:val="20"/>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45">
      <w:bodyDiv w:val="1"/>
      <w:marLeft w:val="0"/>
      <w:marRight w:val="0"/>
      <w:marTop w:val="0"/>
      <w:marBottom w:val="0"/>
      <w:divBdr>
        <w:top w:val="none" w:sz="0" w:space="0" w:color="auto"/>
        <w:left w:val="none" w:sz="0" w:space="0" w:color="auto"/>
        <w:bottom w:val="none" w:sz="0" w:space="0" w:color="auto"/>
        <w:right w:val="none" w:sz="0" w:space="0" w:color="auto"/>
      </w:divBdr>
    </w:div>
    <w:div w:id="16396558">
      <w:bodyDiv w:val="1"/>
      <w:marLeft w:val="0"/>
      <w:marRight w:val="0"/>
      <w:marTop w:val="0"/>
      <w:marBottom w:val="0"/>
      <w:divBdr>
        <w:top w:val="none" w:sz="0" w:space="0" w:color="auto"/>
        <w:left w:val="none" w:sz="0" w:space="0" w:color="auto"/>
        <w:bottom w:val="none" w:sz="0" w:space="0" w:color="auto"/>
        <w:right w:val="none" w:sz="0" w:space="0" w:color="auto"/>
      </w:divBdr>
    </w:div>
    <w:div w:id="23679062">
      <w:bodyDiv w:val="1"/>
      <w:marLeft w:val="0"/>
      <w:marRight w:val="0"/>
      <w:marTop w:val="0"/>
      <w:marBottom w:val="0"/>
      <w:divBdr>
        <w:top w:val="none" w:sz="0" w:space="0" w:color="auto"/>
        <w:left w:val="none" w:sz="0" w:space="0" w:color="auto"/>
        <w:bottom w:val="none" w:sz="0" w:space="0" w:color="auto"/>
        <w:right w:val="none" w:sz="0" w:space="0" w:color="auto"/>
      </w:divBdr>
    </w:div>
    <w:div w:id="36509494">
      <w:bodyDiv w:val="1"/>
      <w:marLeft w:val="0"/>
      <w:marRight w:val="0"/>
      <w:marTop w:val="0"/>
      <w:marBottom w:val="0"/>
      <w:divBdr>
        <w:top w:val="none" w:sz="0" w:space="0" w:color="auto"/>
        <w:left w:val="none" w:sz="0" w:space="0" w:color="auto"/>
        <w:bottom w:val="none" w:sz="0" w:space="0" w:color="auto"/>
        <w:right w:val="none" w:sz="0" w:space="0" w:color="auto"/>
      </w:divBdr>
    </w:div>
    <w:div w:id="50159555">
      <w:bodyDiv w:val="1"/>
      <w:marLeft w:val="0"/>
      <w:marRight w:val="0"/>
      <w:marTop w:val="0"/>
      <w:marBottom w:val="0"/>
      <w:divBdr>
        <w:top w:val="none" w:sz="0" w:space="0" w:color="auto"/>
        <w:left w:val="none" w:sz="0" w:space="0" w:color="auto"/>
        <w:bottom w:val="none" w:sz="0" w:space="0" w:color="auto"/>
        <w:right w:val="none" w:sz="0" w:space="0" w:color="auto"/>
      </w:divBdr>
    </w:div>
    <w:div w:id="56438132">
      <w:bodyDiv w:val="1"/>
      <w:marLeft w:val="0"/>
      <w:marRight w:val="0"/>
      <w:marTop w:val="0"/>
      <w:marBottom w:val="0"/>
      <w:divBdr>
        <w:top w:val="none" w:sz="0" w:space="0" w:color="auto"/>
        <w:left w:val="none" w:sz="0" w:space="0" w:color="auto"/>
        <w:bottom w:val="none" w:sz="0" w:space="0" w:color="auto"/>
        <w:right w:val="none" w:sz="0" w:space="0" w:color="auto"/>
      </w:divBdr>
    </w:div>
    <w:div w:id="87628842">
      <w:bodyDiv w:val="1"/>
      <w:marLeft w:val="0"/>
      <w:marRight w:val="0"/>
      <w:marTop w:val="0"/>
      <w:marBottom w:val="0"/>
      <w:divBdr>
        <w:top w:val="none" w:sz="0" w:space="0" w:color="auto"/>
        <w:left w:val="none" w:sz="0" w:space="0" w:color="auto"/>
        <w:bottom w:val="none" w:sz="0" w:space="0" w:color="auto"/>
        <w:right w:val="none" w:sz="0" w:space="0" w:color="auto"/>
      </w:divBdr>
    </w:div>
    <w:div w:id="93599894">
      <w:bodyDiv w:val="1"/>
      <w:marLeft w:val="0"/>
      <w:marRight w:val="0"/>
      <w:marTop w:val="0"/>
      <w:marBottom w:val="0"/>
      <w:divBdr>
        <w:top w:val="none" w:sz="0" w:space="0" w:color="auto"/>
        <w:left w:val="none" w:sz="0" w:space="0" w:color="auto"/>
        <w:bottom w:val="none" w:sz="0" w:space="0" w:color="auto"/>
        <w:right w:val="none" w:sz="0" w:space="0" w:color="auto"/>
      </w:divBdr>
    </w:div>
    <w:div w:id="97868258">
      <w:bodyDiv w:val="1"/>
      <w:marLeft w:val="0"/>
      <w:marRight w:val="0"/>
      <w:marTop w:val="0"/>
      <w:marBottom w:val="0"/>
      <w:divBdr>
        <w:top w:val="none" w:sz="0" w:space="0" w:color="auto"/>
        <w:left w:val="none" w:sz="0" w:space="0" w:color="auto"/>
        <w:bottom w:val="none" w:sz="0" w:space="0" w:color="auto"/>
        <w:right w:val="none" w:sz="0" w:space="0" w:color="auto"/>
      </w:divBdr>
    </w:div>
    <w:div w:id="137310704">
      <w:bodyDiv w:val="1"/>
      <w:marLeft w:val="0"/>
      <w:marRight w:val="0"/>
      <w:marTop w:val="0"/>
      <w:marBottom w:val="0"/>
      <w:divBdr>
        <w:top w:val="none" w:sz="0" w:space="0" w:color="auto"/>
        <w:left w:val="none" w:sz="0" w:space="0" w:color="auto"/>
        <w:bottom w:val="none" w:sz="0" w:space="0" w:color="auto"/>
        <w:right w:val="none" w:sz="0" w:space="0" w:color="auto"/>
      </w:divBdr>
    </w:div>
    <w:div w:id="187186498">
      <w:bodyDiv w:val="1"/>
      <w:marLeft w:val="0"/>
      <w:marRight w:val="0"/>
      <w:marTop w:val="0"/>
      <w:marBottom w:val="0"/>
      <w:divBdr>
        <w:top w:val="none" w:sz="0" w:space="0" w:color="auto"/>
        <w:left w:val="none" w:sz="0" w:space="0" w:color="auto"/>
        <w:bottom w:val="none" w:sz="0" w:space="0" w:color="auto"/>
        <w:right w:val="none" w:sz="0" w:space="0" w:color="auto"/>
      </w:divBdr>
    </w:div>
    <w:div w:id="262307100">
      <w:bodyDiv w:val="1"/>
      <w:marLeft w:val="0"/>
      <w:marRight w:val="0"/>
      <w:marTop w:val="0"/>
      <w:marBottom w:val="0"/>
      <w:divBdr>
        <w:top w:val="none" w:sz="0" w:space="0" w:color="auto"/>
        <w:left w:val="none" w:sz="0" w:space="0" w:color="auto"/>
        <w:bottom w:val="none" w:sz="0" w:space="0" w:color="auto"/>
        <w:right w:val="none" w:sz="0" w:space="0" w:color="auto"/>
      </w:divBdr>
    </w:div>
    <w:div w:id="263346546">
      <w:bodyDiv w:val="1"/>
      <w:marLeft w:val="0"/>
      <w:marRight w:val="0"/>
      <w:marTop w:val="0"/>
      <w:marBottom w:val="0"/>
      <w:divBdr>
        <w:top w:val="none" w:sz="0" w:space="0" w:color="auto"/>
        <w:left w:val="none" w:sz="0" w:space="0" w:color="auto"/>
        <w:bottom w:val="none" w:sz="0" w:space="0" w:color="auto"/>
        <w:right w:val="none" w:sz="0" w:space="0" w:color="auto"/>
      </w:divBdr>
    </w:div>
    <w:div w:id="272171962">
      <w:bodyDiv w:val="1"/>
      <w:marLeft w:val="0"/>
      <w:marRight w:val="0"/>
      <w:marTop w:val="0"/>
      <w:marBottom w:val="0"/>
      <w:divBdr>
        <w:top w:val="none" w:sz="0" w:space="0" w:color="auto"/>
        <w:left w:val="none" w:sz="0" w:space="0" w:color="auto"/>
        <w:bottom w:val="none" w:sz="0" w:space="0" w:color="auto"/>
        <w:right w:val="none" w:sz="0" w:space="0" w:color="auto"/>
      </w:divBdr>
    </w:div>
    <w:div w:id="290552352">
      <w:bodyDiv w:val="1"/>
      <w:marLeft w:val="0"/>
      <w:marRight w:val="0"/>
      <w:marTop w:val="0"/>
      <w:marBottom w:val="0"/>
      <w:divBdr>
        <w:top w:val="none" w:sz="0" w:space="0" w:color="auto"/>
        <w:left w:val="none" w:sz="0" w:space="0" w:color="auto"/>
        <w:bottom w:val="none" w:sz="0" w:space="0" w:color="auto"/>
        <w:right w:val="none" w:sz="0" w:space="0" w:color="auto"/>
      </w:divBdr>
    </w:div>
    <w:div w:id="299499879">
      <w:bodyDiv w:val="1"/>
      <w:marLeft w:val="0"/>
      <w:marRight w:val="0"/>
      <w:marTop w:val="0"/>
      <w:marBottom w:val="0"/>
      <w:divBdr>
        <w:top w:val="none" w:sz="0" w:space="0" w:color="auto"/>
        <w:left w:val="none" w:sz="0" w:space="0" w:color="auto"/>
        <w:bottom w:val="none" w:sz="0" w:space="0" w:color="auto"/>
        <w:right w:val="none" w:sz="0" w:space="0" w:color="auto"/>
      </w:divBdr>
    </w:div>
    <w:div w:id="580793873">
      <w:bodyDiv w:val="1"/>
      <w:marLeft w:val="0"/>
      <w:marRight w:val="0"/>
      <w:marTop w:val="0"/>
      <w:marBottom w:val="0"/>
      <w:divBdr>
        <w:top w:val="none" w:sz="0" w:space="0" w:color="auto"/>
        <w:left w:val="none" w:sz="0" w:space="0" w:color="auto"/>
        <w:bottom w:val="none" w:sz="0" w:space="0" w:color="auto"/>
        <w:right w:val="none" w:sz="0" w:space="0" w:color="auto"/>
      </w:divBdr>
    </w:div>
    <w:div w:id="581381199">
      <w:bodyDiv w:val="1"/>
      <w:marLeft w:val="0"/>
      <w:marRight w:val="0"/>
      <w:marTop w:val="0"/>
      <w:marBottom w:val="0"/>
      <w:divBdr>
        <w:top w:val="none" w:sz="0" w:space="0" w:color="auto"/>
        <w:left w:val="none" w:sz="0" w:space="0" w:color="auto"/>
        <w:bottom w:val="none" w:sz="0" w:space="0" w:color="auto"/>
        <w:right w:val="none" w:sz="0" w:space="0" w:color="auto"/>
      </w:divBdr>
    </w:div>
    <w:div w:id="585457388">
      <w:bodyDiv w:val="1"/>
      <w:marLeft w:val="0"/>
      <w:marRight w:val="0"/>
      <w:marTop w:val="0"/>
      <w:marBottom w:val="0"/>
      <w:divBdr>
        <w:top w:val="none" w:sz="0" w:space="0" w:color="auto"/>
        <w:left w:val="none" w:sz="0" w:space="0" w:color="auto"/>
        <w:bottom w:val="none" w:sz="0" w:space="0" w:color="auto"/>
        <w:right w:val="none" w:sz="0" w:space="0" w:color="auto"/>
      </w:divBdr>
    </w:div>
    <w:div w:id="651297874">
      <w:bodyDiv w:val="1"/>
      <w:marLeft w:val="0"/>
      <w:marRight w:val="0"/>
      <w:marTop w:val="0"/>
      <w:marBottom w:val="0"/>
      <w:divBdr>
        <w:top w:val="none" w:sz="0" w:space="0" w:color="auto"/>
        <w:left w:val="none" w:sz="0" w:space="0" w:color="auto"/>
        <w:bottom w:val="none" w:sz="0" w:space="0" w:color="auto"/>
        <w:right w:val="none" w:sz="0" w:space="0" w:color="auto"/>
      </w:divBdr>
    </w:div>
    <w:div w:id="662051114">
      <w:bodyDiv w:val="1"/>
      <w:marLeft w:val="0"/>
      <w:marRight w:val="0"/>
      <w:marTop w:val="0"/>
      <w:marBottom w:val="0"/>
      <w:divBdr>
        <w:top w:val="none" w:sz="0" w:space="0" w:color="auto"/>
        <w:left w:val="none" w:sz="0" w:space="0" w:color="auto"/>
        <w:bottom w:val="none" w:sz="0" w:space="0" w:color="auto"/>
        <w:right w:val="none" w:sz="0" w:space="0" w:color="auto"/>
      </w:divBdr>
    </w:div>
    <w:div w:id="757680312">
      <w:bodyDiv w:val="1"/>
      <w:marLeft w:val="0"/>
      <w:marRight w:val="0"/>
      <w:marTop w:val="0"/>
      <w:marBottom w:val="0"/>
      <w:divBdr>
        <w:top w:val="none" w:sz="0" w:space="0" w:color="auto"/>
        <w:left w:val="none" w:sz="0" w:space="0" w:color="auto"/>
        <w:bottom w:val="none" w:sz="0" w:space="0" w:color="auto"/>
        <w:right w:val="none" w:sz="0" w:space="0" w:color="auto"/>
      </w:divBdr>
    </w:div>
    <w:div w:id="795563275">
      <w:bodyDiv w:val="1"/>
      <w:marLeft w:val="0"/>
      <w:marRight w:val="0"/>
      <w:marTop w:val="0"/>
      <w:marBottom w:val="0"/>
      <w:divBdr>
        <w:top w:val="none" w:sz="0" w:space="0" w:color="auto"/>
        <w:left w:val="none" w:sz="0" w:space="0" w:color="auto"/>
        <w:bottom w:val="none" w:sz="0" w:space="0" w:color="auto"/>
        <w:right w:val="none" w:sz="0" w:space="0" w:color="auto"/>
      </w:divBdr>
    </w:div>
    <w:div w:id="842744570">
      <w:bodyDiv w:val="1"/>
      <w:marLeft w:val="0"/>
      <w:marRight w:val="0"/>
      <w:marTop w:val="0"/>
      <w:marBottom w:val="0"/>
      <w:divBdr>
        <w:top w:val="none" w:sz="0" w:space="0" w:color="auto"/>
        <w:left w:val="none" w:sz="0" w:space="0" w:color="auto"/>
        <w:bottom w:val="none" w:sz="0" w:space="0" w:color="auto"/>
        <w:right w:val="none" w:sz="0" w:space="0" w:color="auto"/>
      </w:divBdr>
    </w:div>
    <w:div w:id="883908457">
      <w:bodyDiv w:val="1"/>
      <w:marLeft w:val="0"/>
      <w:marRight w:val="0"/>
      <w:marTop w:val="0"/>
      <w:marBottom w:val="0"/>
      <w:divBdr>
        <w:top w:val="none" w:sz="0" w:space="0" w:color="auto"/>
        <w:left w:val="none" w:sz="0" w:space="0" w:color="auto"/>
        <w:bottom w:val="none" w:sz="0" w:space="0" w:color="auto"/>
        <w:right w:val="none" w:sz="0" w:space="0" w:color="auto"/>
      </w:divBdr>
    </w:div>
    <w:div w:id="946886096">
      <w:bodyDiv w:val="1"/>
      <w:marLeft w:val="0"/>
      <w:marRight w:val="0"/>
      <w:marTop w:val="0"/>
      <w:marBottom w:val="0"/>
      <w:divBdr>
        <w:top w:val="none" w:sz="0" w:space="0" w:color="auto"/>
        <w:left w:val="none" w:sz="0" w:space="0" w:color="auto"/>
        <w:bottom w:val="none" w:sz="0" w:space="0" w:color="auto"/>
        <w:right w:val="none" w:sz="0" w:space="0" w:color="auto"/>
      </w:divBdr>
    </w:div>
    <w:div w:id="997539435">
      <w:bodyDiv w:val="1"/>
      <w:marLeft w:val="0"/>
      <w:marRight w:val="0"/>
      <w:marTop w:val="0"/>
      <w:marBottom w:val="0"/>
      <w:divBdr>
        <w:top w:val="none" w:sz="0" w:space="0" w:color="auto"/>
        <w:left w:val="none" w:sz="0" w:space="0" w:color="auto"/>
        <w:bottom w:val="none" w:sz="0" w:space="0" w:color="auto"/>
        <w:right w:val="none" w:sz="0" w:space="0" w:color="auto"/>
      </w:divBdr>
    </w:div>
    <w:div w:id="998851034">
      <w:bodyDiv w:val="1"/>
      <w:marLeft w:val="0"/>
      <w:marRight w:val="0"/>
      <w:marTop w:val="0"/>
      <w:marBottom w:val="0"/>
      <w:divBdr>
        <w:top w:val="none" w:sz="0" w:space="0" w:color="auto"/>
        <w:left w:val="none" w:sz="0" w:space="0" w:color="auto"/>
        <w:bottom w:val="none" w:sz="0" w:space="0" w:color="auto"/>
        <w:right w:val="none" w:sz="0" w:space="0" w:color="auto"/>
      </w:divBdr>
    </w:div>
    <w:div w:id="1024097261">
      <w:bodyDiv w:val="1"/>
      <w:marLeft w:val="0"/>
      <w:marRight w:val="0"/>
      <w:marTop w:val="0"/>
      <w:marBottom w:val="0"/>
      <w:divBdr>
        <w:top w:val="none" w:sz="0" w:space="0" w:color="auto"/>
        <w:left w:val="none" w:sz="0" w:space="0" w:color="auto"/>
        <w:bottom w:val="none" w:sz="0" w:space="0" w:color="auto"/>
        <w:right w:val="none" w:sz="0" w:space="0" w:color="auto"/>
      </w:divBdr>
    </w:div>
    <w:div w:id="1033772851">
      <w:bodyDiv w:val="1"/>
      <w:marLeft w:val="0"/>
      <w:marRight w:val="0"/>
      <w:marTop w:val="0"/>
      <w:marBottom w:val="0"/>
      <w:divBdr>
        <w:top w:val="none" w:sz="0" w:space="0" w:color="auto"/>
        <w:left w:val="none" w:sz="0" w:space="0" w:color="auto"/>
        <w:bottom w:val="none" w:sz="0" w:space="0" w:color="auto"/>
        <w:right w:val="none" w:sz="0" w:space="0" w:color="auto"/>
      </w:divBdr>
    </w:div>
    <w:div w:id="1054887634">
      <w:bodyDiv w:val="1"/>
      <w:marLeft w:val="0"/>
      <w:marRight w:val="0"/>
      <w:marTop w:val="0"/>
      <w:marBottom w:val="0"/>
      <w:divBdr>
        <w:top w:val="none" w:sz="0" w:space="0" w:color="auto"/>
        <w:left w:val="none" w:sz="0" w:space="0" w:color="auto"/>
        <w:bottom w:val="none" w:sz="0" w:space="0" w:color="auto"/>
        <w:right w:val="none" w:sz="0" w:space="0" w:color="auto"/>
      </w:divBdr>
    </w:div>
    <w:div w:id="1076979141">
      <w:bodyDiv w:val="1"/>
      <w:marLeft w:val="0"/>
      <w:marRight w:val="0"/>
      <w:marTop w:val="0"/>
      <w:marBottom w:val="0"/>
      <w:divBdr>
        <w:top w:val="none" w:sz="0" w:space="0" w:color="auto"/>
        <w:left w:val="none" w:sz="0" w:space="0" w:color="auto"/>
        <w:bottom w:val="none" w:sz="0" w:space="0" w:color="auto"/>
        <w:right w:val="none" w:sz="0" w:space="0" w:color="auto"/>
      </w:divBdr>
    </w:div>
    <w:div w:id="1102606328">
      <w:bodyDiv w:val="1"/>
      <w:marLeft w:val="0"/>
      <w:marRight w:val="0"/>
      <w:marTop w:val="0"/>
      <w:marBottom w:val="0"/>
      <w:divBdr>
        <w:top w:val="none" w:sz="0" w:space="0" w:color="auto"/>
        <w:left w:val="none" w:sz="0" w:space="0" w:color="auto"/>
        <w:bottom w:val="none" w:sz="0" w:space="0" w:color="auto"/>
        <w:right w:val="none" w:sz="0" w:space="0" w:color="auto"/>
      </w:divBdr>
    </w:div>
    <w:div w:id="1130368400">
      <w:bodyDiv w:val="1"/>
      <w:marLeft w:val="0"/>
      <w:marRight w:val="0"/>
      <w:marTop w:val="0"/>
      <w:marBottom w:val="0"/>
      <w:divBdr>
        <w:top w:val="none" w:sz="0" w:space="0" w:color="auto"/>
        <w:left w:val="none" w:sz="0" w:space="0" w:color="auto"/>
        <w:bottom w:val="none" w:sz="0" w:space="0" w:color="auto"/>
        <w:right w:val="none" w:sz="0" w:space="0" w:color="auto"/>
      </w:divBdr>
    </w:div>
    <w:div w:id="1174492163">
      <w:bodyDiv w:val="1"/>
      <w:marLeft w:val="0"/>
      <w:marRight w:val="0"/>
      <w:marTop w:val="0"/>
      <w:marBottom w:val="0"/>
      <w:divBdr>
        <w:top w:val="none" w:sz="0" w:space="0" w:color="auto"/>
        <w:left w:val="none" w:sz="0" w:space="0" w:color="auto"/>
        <w:bottom w:val="none" w:sz="0" w:space="0" w:color="auto"/>
        <w:right w:val="none" w:sz="0" w:space="0" w:color="auto"/>
      </w:divBdr>
    </w:div>
    <w:div w:id="1186407289">
      <w:bodyDiv w:val="1"/>
      <w:marLeft w:val="0"/>
      <w:marRight w:val="0"/>
      <w:marTop w:val="0"/>
      <w:marBottom w:val="0"/>
      <w:divBdr>
        <w:top w:val="none" w:sz="0" w:space="0" w:color="auto"/>
        <w:left w:val="none" w:sz="0" w:space="0" w:color="auto"/>
        <w:bottom w:val="none" w:sz="0" w:space="0" w:color="auto"/>
        <w:right w:val="none" w:sz="0" w:space="0" w:color="auto"/>
      </w:divBdr>
    </w:div>
    <w:div w:id="1245453551">
      <w:bodyDiv w:val="1"/>
      <w:marLeft w:val="0"/>
      <w:marRight w:val="0"/>
      <w:marTop w:val="0"/>
      <w:marBottom w:val="0"/>
      <w:divBdr>
        <w:top w:val="none" w:sz="0" w:space="0" w:color="auto"/>
        <w:left w:val="none" w:sz="0" w:space="0" w:color="auto"/>
        <w:bottom w:val="none" w:sz="0" w:space="0" w:color="auto"/>
        <w:right w:val="none" w:sz="0" w:space="0" w:color="auto"/>
      </w:divBdr>
    </w:div>
    <w:div w:id="1258174735">
      <w:bodyDiv w:val="1"/>
      <w:marLeft w:val="0"/>
      <w:marRight w:val="0"/>
      <w:marTop w:val="0"/>
      <w:marBottom w:val="0"/>
      <w:divBdr>
        <w:top w:val="none" w:sz="0" w:space="0" w:color="auto"/>
        <w:left w:val="none" w:sz="0" w:space="0" w:color="auto"/>
        <w:bottom w:val="none" w:sz="0" w:space="0" w:color="auto"/>
        <w:right w:val="none" w:sz="0" w:space="0" w:color="auto"/>
      </w:divBdr>
    </w:div>
    <w:div w:id="1273049430">
      <w:bodyDiv w:val="1"/>
      <w:marLeft w:val="0"/>
      <w:marRight w:val="0"/>
      <w:marTop w:val="0"/>
      <w:marBottom w:val="0"/>
      <w:divBdr>
        <w:top w:val="none" w:sz="0" w:space="0" w:color="auto"/>
        <w:left w:val="none" w:sz="0" w:space="0" w:color="auto"/>
        <w:bottom w:val="none" w:sz="0" w:space="0" w:color="auto"/>
        <w:right w:val="none" w:sz="0" w:space="0" w:color="auto"/>
      </w:divBdr>
    </w:div>
    <w:div w:id="1308708948">
      <w:bodyDiv w:val="1"/>
      <w:marLeft w:val="0"/>
      <w:marRight w:val="0"/>
      <w:marTop w:val="0"/>
      <w:marBottom w:val="0"/>
      <w:divBdr>
        <w:top w:val="none" w:sz="0" w:space="0" w:color="auto"/>
        <w:left w:val="none" w:sz="0" w:space="0" w:color="auto"/>
        <w:bottom w:val="none" w:sz="0" w:space="0" w:color="auto"/>
        <w:right w:val="none" w:sz="0" w:space="0" w:color="auto"/>
      </w:divBdr>
    </w:div>
    <w:div w:id="1336417966">
      <w:bodyDiv w:val="1"/>
      <w:marLeft w:val="0"/>
      <w:marRight w:val="0"/>
      <w:marTop w:val="0"/>
      <w:marBottom w:val="0"/>
      <w:divBdr>
        <w:top w:val="none" w:sz="0" w:space="0" w:color="auto"/>
        <w:left w:val="none" w:sz="0" w:space="0" w:color="auto"/>
        <w:bottom w:val="none" w:sz="0" w:space="0" w:color="auto"/>
        <w:right w:val="none" w:sz="0" w:space="0" w:color="auto"/>
      </w:divBdr>
    </w:div>
    <w:div w:id="1341540225">
      <w:bodyDiv w:val="1"/>
      <w:marLeft w:val="0"/>
      <w:marRight w:val="0"/>
      <w:marTop w:val="0"/>
      <w:marBottom w:val="0"/>
      <w:divBdr>
        <w:top w:val="none" w:sz="0" w:space="0" w:color="auto"/>
        <w:left w:val="none" w:sz="0" w:space="0" w:color="auto"/>
        <w:bottom w:val="none" w:sz="0" w:space="0" w:color="auto"/>
        <w:right w:val="none" w:sz="0" w:space="0" w:color="auto"/>
      </w:divBdr>
    </w:div>
    <w:div w:id="1355420745">
      <w:bodyDiv w:val="1"/>
      <w:marLeft w:val="0"/>
      <w:marRight w:val="0"/>
      <w:marTop w:val="0"/>
      <w:marBottom w:val="0"/>
      <w:divBdr>
        <w:top w:val="none" w:sz="0" w:space="0" w:color="auto"/>
        <w:left w:val="none" w:sz="0" w:space="0" w:color="auto"/>
        <w:bottom w:val="none" w:sz="0" w:space="0" w:color="auto"/>
        <w:right w:val="none" w:sz="0" w:space="0" w:color="auto"/>
      </w:divBdr>
    </w:div>
    <w:div w:id="1378970662">
      <w:bodyDiv w:val="1"/>
      <w:marLeft w:val="0"/>
      <w:marRight w:val="0"/>
      <w:marTop w:val="0"/>
      <w:marBottom w:val="0"/>
      <w:divBdr>
        <w:top w:val="none" w:sz="0" w:space="0" w:color="auto"/>
        <w:left w:val="none" w:sz="0" w:space="0" w:color="auto"/>
        <w:bottom w:val="none" w:sz="0" w:space="0" w:color="auto"/>
        <w:right w:val="none" w:sz="0" w:space="0" w:color="auto"/>
      </w:divBdr>
    </w:div>
    <w:div w:id="1382752192">
      <w:bodyDiv w:val="1"/>
      <w:marLeft w:val="0"/>
      <w:marRight w:val="0"/>
      <w:marTop w:val="0"/>
      <w:marBottom w:val="0"/>
      <w:divBdr>
        <w:top w:val="none" w:sz="0" w:space="0" w:color="auto"/>
        <w:left w:val="none" w:sz="0" w:space="0" w:color="auto"/>
        <w:bottom w:val="none" w:sz="0" w:space="0" w:color="auto"/>
        <w:right w:val="none" w:sz="0" w:space="0" w:color="auto"/>
      </w:divBdr>
    </w:div>
    <w:div w:id="1415590897">
      <w:bodyDiv w:val="1"/>
      <w:marLeft w:val="0"/>
      <w:marRight w:val="0"/>
      <w:marTop w:val="0"/>
      <w:marBottom w:val="0"/>
      <w:divBdr>
        <w:top w:val="none" w:sz="0" w:space="0" w:color="auto"/>
        <w:left w:val="none" w:sz="0" w:space="0" w:color="auto"/>
        <w:bottom w:val="none" w:sz="0" w:space="0" w:color="auto"/>
        <w:right w:val="none" w:sz="0" w:space="0" w:color="auto"/>
      </w:divBdr>
    </w:div>
    <w:div w:id="1432627891">
      <w:bodyDiv w:val="1"/>
      <w:marLeft w:val="0"/>
      <w:marRight w:val="0"/>
      <w:marTop w:val="0"/>
      <w:marBottom w:val="0"/>
      <w:divBdr>
        <w:top w:val="none" w:sz="0" w:space="0" w:color="auto"/>
        <w:left w:val="none" w:sz="0" w:space="0" w:color="auto"/>
        <w:bottom w:val="none" w:sz="0" w:space="0" w:color="auto"/>
        <w:right w:val="none" w:sz="0" w:space="0" w:color="auto"/>
      </w:divBdr>
    </w:div>
    <w:div w:id="1477986859">
      <w:bodyDiv w:val="1"/>
      <w:marLeft w:val="0"/>
      <w:marRight w:val="0"/>
      <w:marTop w:val="0"/>
      <w:marBottom w:val="0"/>
      <w:divBdr>
        <w:top w:val="none" w:sz="0" w:space="0" w:color="auto"/>
        <w:left w:val="none" w:sz="0" w:space="0" w:color="auto"/>
        <w:bottom w:val="none" w:sz="0" w:space="0" w:color="auto"/>
        <w:right w:val="none" w:sz="0" w:space="0" w:color="auto"/>
      </w:divBdr>
    </w:div>
    <w:div w:id="1482382225">
      <w:bodyDiv w:val="1"/>
      <w:marLeft w:val="0"/>
      <w:marRight w:val="0"/>
      <w:marTop w:val="0"/>
      <w:marBottom w:val="0"/>
      <w:divBdr>
        <w:top w:val="none" w:sz="0" w:space="0" w:color="auto"/>
        <w:left w:val="none" w:sz="0" w:space="0" w:color="auto"/>
        <w:bottom w:val="none" w:sz="0" w:space="0" w:color="auto"/>
        <w:right w:val="none" w:sz="0" w:space="0" w:color="auto"/>
      </w:divBdr>
    </w:div>
    <w:div w:id="1493912489">
      <w:bodyDiv w:val="1"/>
      <w:marLeft w:val="0"/>
      <w:marRight w:val="0"/>
      <w:marTop w:val="0"/>
      <w:marBottom w:val="0"/>
      <w:divBdr>
        <w:top w:val="none" w:sz="0" w:space="0" w:color="auto"/>
        <w:left w:val="none" w:sz="0" w:space="0" w:color="auto"/>
        <w:bottom w:val="none" w:sz="0" w:space="0" w:color="auto"/>
        <w:right w:val="none" w:sz="0" w:space="0" w:color="auto"/>
      </w:divBdr>
    </w:div>
    <w:div w:id="1496458637">
      <w:bodyDiv w:val="1"/>
      <w:marLeft w:val="0"/>
      <w:marRight w:val="0"/>
      <w:marTop w:val="0"/>
      <w:marBottom w:val="0"/>
      <w:divBdr>
        <w:top w:val="none" w:sz="0" w:space="0" w:color="auto"/>
        <w:left w:val="none" w:sz="0" w:space="0" w:color="auto"/>
        <w:bottom w:val="none" w:sz="0" w:space="0" w:color="auto"/>
        <w:right w:val="none" w:sz="0" w:space="0" w:color="auto"/>
      </w:divBdr>
    </w:div>
    <w:div w:id="1498573770">
      <w:bodyDiv w:val="1"/>
      <w:marLeft w:val="0"/>
      <w:marRight w:val="0"/>
      <w:marTop w:val="0"/>
      <w:marBottom w:val="0"/>
      <w:divBdr>
        <w:top w:val="none" w:sz="0" w:space="0" w:color="auto"/>
        <w:left w:val="none" w:sz="0" w:space="0" w:color="auto"/>
        <w:bottom w:val="none" w:sz="0" w:space="0" w:color="auto"/>
        <w:right w:val="none" w:sz="0" w:space="0" w:color="auto"/>
      </w:divBdr>
    </w:div>
    <w:div w:id="1504978986">
      <w:bodyDiv w:val="1"/>
      <w:marLeft w:val="0"/>
      <w:marRight w:val="0"/>
      <w:marTop w:val="0"/>
      <w:marBottom w:val="0"/>
      <w:divBdr>
        <w:top w:val="none" w:sz="0" w:space="0" w:color="auto"/>
        <w:left w:val="none" w:sz="0" w:space="0" w:color="auto"/>
        <w:bottom w:val="none" w:sz="0" w:space="0" w:color="auto"/>
        <w:right w:val="none" w:sz="0" w:space="0" w:color="auto"/>
      </w:divBdr>
    </w:div>
    <w:div w:id="1527329099">
      <w:bodyDiv w:val="1"/>
      <w:marLeft w:val="0"/>
      <w:marRight w:val="0"/>
      <w:marTop w:val="0"/>
      <w:marBottom w:val="0"/>
      <w:divBdr>
        <w:top w:val="none" w:sz="0" w:space="0" w:color="auto"/>
        <w:left w:val="none" w:sz="0" w:space="0" w:color="auto"/>
        <w:bottom w:val="none" w:sz="0" w:space="0" w:color="auto"/>
        <w:right w:val="none" w:sz="0" w:space="0" w:color="auto"/>
      </w:divBdr>
    </w:div>
    <w:div w:id="1543403634">
      <w:bodyDiv w:val="1"/>
      <w:marLeft w:val="0"/>
      <w:marRight w:val="0"/>
      <w:marTop w:val="0"/>
      <w:marBottom w:val="0"/>
      <w:divBdr>
        <w:top w:val="none" w:sz="0" w:space="0" w:color="auto"/>
        <w:left w:val="none" w:sz="0" w:space="0" w:color="auto"/>
        <w:bottom w:val="none" w:sz="0" w:space="0" w:color="auto"/>
        <w:right w:val="none" w:sz="0" w:space="0" w:color="auto"/>
      </w:divBdr>
    </w:div>
    <w:div w:id="1550606181">
      <w:bodyDiv w:val="1"/>
      <w:marLeft w:val="0"/>
      <w:marRight w:val="0"/>
      <w:marTop w:val="0"/>
      <w:marBottom w:val="0"/>
      <w:divBdr>
        <w:top w:val="none" w:sz="0" w:space="0" w:color="auto"/>
        <w:left w:val="none" w:sz="0" w:space="0" w:color="auto"/>
        <w:bottom w:val="none" w:sz="0" w:space="0" w:color="auto"/>
        <w:right w:val="none" w:sz="0" w:space="0" w:color="auto"/>
      </w:divBdr>
    </w:div>
    <w:div w:id="1601720665">
      <w:bodyDiv w:val="1"/>
      <w:marLeft w:val="0"/>
      <w:marRight w:val="0"/>
      <w:marTop w:val="0"/>
      <w:marBottom w:val="0"/>
      <w:divBdr>
        <w:top w:val="none" w:sz="0" w:space="0" w:color="auto"/>
        <w:left w:val="none" w:sz="0" w:space="0" w:color="auto"/>
        <w:bottom w:val="none" w:sz="0" w:space="0" w:color="auto"/>
        <w:right w:val="none" w:sz="0" w:space="0" w:color="auto"/>
      </w:divBdr>
    </w:div>
    <w:div w:id="1629972399">
      <w:bodyDiv w:val="1"/>
      <w:marLeft w:val="0"/>
      <w:marRight w:val="0"/>
      <w:marTop w:val="0"/>
      <w:marBottom w:val="0"/>
      <w:divBdr>
        <w:top w:val="none" w:sz="0" w:space="0" w:color="auto"/>
        <w:left w:val="none" w:sz="0" w:space="0" w:color="auto"/>
        <w:bottom w:val="none" w:sz="0" w:space="0" w:color="auto"/>
        <w:right w:val="none" w:sz="0" w:space="0" w:color="auto"/>
      </w:divBdr>
    </w:div>
    <w:div w:id="1689796061">
      <w:bodyDiv w:val="1"/>
      <w:marLeft w:val="0"/>
      <w:marRight w:val="0"/>
      <w:marTop w:val="0"/>
      <w:marBottom w:val="0"/>
      <w:divBdr>
        <w:top w:val="none" w:sz="0" w:space="0" w:color="auto"/>
        <w:left w:val="none" w:sz="0" w:space="0" w:color="auto"/>
        <w:bottom w:val="none" w:sz="0" w:space="0" w:color="auto"/>
        <w:right w:val="none" w:sz="0" w:space="0" w:color="auto"/>
      </w:divBdr>
    </w:div>
    <w:div w:id="1692685850">
      <w:bodyDiv w:val="1"/>
      <w:marLeft w:val="0"/>
      <w:marRight w:val="0"/>
      <w:marTop w:val="0"/>
      <w:marBottom w:val="0"/>
      <w:divBdr>
        <w:top w:val="none" w:sz="0" w:space="0" w:color="auto"/>
        <w:left w:val="none" w:sz="0" w:space="0" w:color="auto"/>
        <w:bottom w:val="none" w:sz="0" w:space="0" w:color="auto"/>
        <w:right w:val="none" w:sz="0" w:space="0" w:color="auto"/>
      </w:divBdr>
    </w:div>
    <w:div w:id="1719283188">
      <w:bodyDiv w:val="1"/>
      <w:marLeft w:val="0"/>
      <w:marRight w:val="0"/>
      <w:marTop w:val="0"/>
      <w:marBottom w:val="0"/>
      <w:divBdr>
        <w:top w:val="none" w:sz="0" w:space="0" w:color="auto"/>
        <w:left w:val="none" w:sz="0" w:space="0" w:color="auto"/>
        <w:bottom w:val="none" w:sz="0" w:space="0" w:color="auto"/>
        <w:right w:val="none" w:sz="0" w:space="0" w:color="auto"/>
      </w:divBdr>
    </w:div>
    <w:div w:id="1732462993">
      <w:bodyDiv w:val="1"/>
      <w:marLeft w:val="0"/>
      <w:marRight w:val="0"/>
      <w:marTop w:val="0"/>
      <w:marBottom w:val="0"/>
      <w:divBdr>
        <w:top w:val="none" w:sz="0" w:space="0" w:color="auto"/>
        <w:left w:val="none" w:sz="0" w:space="0" w:color="auto"/>
        <w:bottom w:val="none" w:sz="0" w:space="0" w:color="auto"/>
        <w:right w:val="none" w:sz="0" w:space="0" w:color="auto"/>
      </w:divBdr>
    </w:div>
    <w:div w:id="1734084758">
      <w:bodyDiv w:val="1"/>
      <w:marLeft w:val="0"/>
      <w:marRight w:val="0"/>
      <w:marTop w:val="0"/>
      <w:marBottom w:val="0"/>
      <w:divBdr>
        <w:top w:val="none" w:sz="0" w:space="0" w:color="auto"/>
        <w:left w:val="none" w:sz="0" w:space="0" w:color="auto"/>
        <w:bottom w:val="none" w:sz="0" w:space="0" w:color="auto"/>
        <w:right w:val="none" w:sz="0" w:space="0" w:color="auto"/>
      </w:divBdr>
    </w:div>
    <w:div w:id="1753115992">
      <w:bodyDiv w:val="1"/>
      <w:marLeft w:val="0"/>
      <w:marRight w:val="0"/>
      <w:marTop w:val="0"/>
      <w:marBottom w:val="0"/>
      <w:divBdr>
        <w:top w:val="none" w:sz="0" w:space="0" w:color="auto"/>
        <w:left w:val="none" w:sz="0" w:space="0" w:color="auto"/>
        <w:bottom w:val="none" w:sz="0" w:space="0" w:color="auto"/>
        <w:right w:val="none" w:sz="0" w:space="0" w:color="auto"/>
      </w:divBdr>
    </w:div>
    <w:div w:id="1796022121">
      <w:bodyDiv w:val="1"/>
      <w:marLeft w:val="0"/>
      <w:marRight w:val="0"/>
      <w:marTop w:val="0"/>
      <w:marBottom w:val="0"/>
      <w:divBdr>
        <w:top w:val="none" w:sz="0" w:space="0" w:color="auto"/>
        <w:left w:val="none" w:sz="0" w:space="0" w:color="auto"/>
        <w:bottom w:val="none" w:sz="0" w:space="0" w:color="auto"/>
        <w:right w:val="none" w:sz="0" w:space="0" w:color="auto"/>
      </w:divBdr>
    </w:div>
    <w:div w:id="1821578986">
      <w:bodyDiv w:val="1"/>
      <w:marLeft w:val="0"/>
      <w:marRight w:val="0"/>
      <w:marTop w:val="0"/>
      <w:marBottom w:val="0"/>
      <w:divBdr>
        <w:top w:val="none" w:sz="0" w:space="0" w:color="auto"/>
        <w:left w:val="none" w:sz="0" w:space="0" w:color="auto"/>
        <w:bottom w:val="none" w:sz="0" w:space="0" w:color="auto"/>
        <w:right w:val="none" w:sz="0" w:space="0" w:color="auto"/>
      </w:divBdr>
    </w:div>
    <w:div w:id="1847667189">
      <w:bodyDiv w:val="1"/>
      <w:marLeft w:val="0"/>
      <w:marRight w:val="0"/>
      <w:marTop w:val="0"/>
      <w:marBottom w:val="0"/>
      <w:divBdr>
        <w:top w:val="none" w:sz="0" w:space="0" w:color="auto"/>
        <w:left w:val="none" w:sz="0" w:space="0" w:color="auto"/>
        <w:bottom w:val="none" w:sz="0" w:space="0" w:color="auto"/>
        <w:right w:val="none" w:sz="0" w:space="0" w:color="auto"/>
      </w:divBdr>
    </w:div>
    <w:div w:id="1894348436">
      <w:bodyDiv w:val="1"/>
      <w:marLeft w:val="0"/>
      <w:marRight w:val="0"/>
      <w:marTop w:val="0"/>
      <w:marBottom w:val="0"/>
      <w:divBdr>
        <w:top w:val="none" w:sz="0" w:space="0" w:color="auto"/>
        <w:left w:val="none" w:sz="0" w:space="0" w:color="auto"/>
        <w:bottom w:val="none" w:sz="0" w:space="0" w:color="auto"/>
        <w:right w:val="none" w:sz="0" w:space="0" w:color="auto"/>
      </w:divBdr>
    </w:div>
    <w:div w:id="1920669690">
      <w:bodyDiv w:val="1"/>
      <w:marLeft w:val="0"/>
      <w:marRight w:val="0"/>
      <w:marTop w:val="0"/>
      <w:marBottom w:val="0"/>
      <w:divBdr>
        <w:top w:val="none" w:sz="0" w:space="0" w:color="auto"/>
        <w:left w:val="none" w:sz="0" w:space="0" w:color="auto"/>
        <w:bottom w:val="none" w:sz="0" w:space="0" w:color="auto"/>
        <w:right w:val="none" w:sz="0" w:space="0" w:color="auto"/>
      </w:divBdr>
    </w:div>
    <w:div w:id="1925607445">
      <w:bodyDiv w:val="1"/>
      <w:marLeft w:val="0"/>
      <w:marRight w:val="0"/>
      <w:marTop w:val="0"/>
      <w:marBottom w:val="0"/>
      <w:divBdr>
        <w:top w:val="none" w:sz="0" w:space="0" w:color="auto"/>
        <w:left w:val="none" w:sz="0" w:space="0" w:color="auto"/>
        <w:bottom w:val="none" w:sz="0" w:space="0" w:color="auto"/>
        <w:right w:val="none" w:sz="0" w:space="0" w:color="auto"/>
      </w:divBdr>
    </w:div>
    <w:div w:id="1932005171">
      <w:bodyDiv w:val="1"/>
      <w:marLeft w:val="0"/>
      <w:marRight w:val="0"/>
      <w:marTop w:val="0"/>
      <w:marBottom w:val="0"/>
      <w:divBdr>
        <w:top w:val="none" w:sz="0" w:space="0" w:color="auto"/>
        <w:left w:val="none" w:sz="0" w:space="0" w:color="auto"/>
        <w:bottom w:val="none" w:sz="0" w:space="0" w:color="auto"/>
        <w:right w:val="none" w:sz="0" w:space="0" w:color="auto"/>
      </w:divBdr>
    </w:div>
    <w:div w:id="1994676643">
      <w:bodyDiv w:val="1"/>
      <w:marLeft w:val="0"/>
      <w:marRight w:val="0"/>
      <w:marTop w:val="0"/>
      <w:marBottom w:val="0"/>
      <w:divBdr>
        <w:top w:val="none" w:sz="0" w:space="0" w:color="auto"/>
        <w:left w:val="none" w:sz="0" w:space="0" w:color="auto"/>
        <w:bottom w:val="none" w:sz="0" w:space="0" w:color="auto"/>
        <w:right w:val="none" w:sz="0" w:space="0" w:color="auto"/>
      </w:divBdr>
    </w:div>
    <w:div w:id="2004509946">
      <w:bodyDiv w:val="1"/>
      <w:marLeft w:val="0"/>
      <w:marRight w:val="0"/>
      <w:marTop w:val="0"/>
      <w:marBottom w:val="0"/>
      <w:divBdr>
        <w:top w:val="none" w:sz="0" w:space="0" w:color="auto"/>
        <w:left w:val="none" w:sz="0" w:space="0" w:color="auto"/>
        <w:bottom w:val="none" w:sz="0" w:space="0" w:color="auto"/>
        <w:right w:val="none" w:sz="0" w:space="0" w:color="auto"/>
      </w:divBdr>
    </w:div>
    <w:div w:id="2014800304">
      <w:bodyDiv w:val="1"/>
      <w:marLeft w:val="0"/>
      <w:marRight w:val="0"/>
      <w:marTop w:val="0"/>
      <w:marBottom w:val="0"/>
      <w:divBdr>
        <w:top w:val="none" w:sz="0" w:space="0" w:color="auto"/>
        <w:left w:val="none" w:sz="0" w:space="0" w:color="auto"/>
        <w:bottom w:val="none" w:sz="0" w:space="0" w:color="auto"/>
        <w:right w:val="none" w:sz="0" w:space="0" w:color="auto"/>
      </w:divBdr>
    </w:div>
    <w:div w:id="2082215628">
      <w:bodyDiv w:val="1"/>
      <w:marLeft w:val="0"/>
      <w:marRight w:val="0"/>
      <w:marTop w:val="0"/>
      <w:marBottom w:val="0"/>
      <w:divBdr>
        <w:top w:val="none" w:sz="0" w:space="0" w:color="auto"/>
        <w:left w:val="none" w:sz="0" w:space="0" w:color="auto"/>
        <w:bottom w:val="none" w:sz="0" w:space="0" w:color="auto"/>
        <w:right w:val="none" w:sz="0" w:space="0" w:color="auto"/>
      </w:divBdr>
    </w:div>
    <w:div w:id="2088921071">
      <w:bodyDiv w:val="1"/>
      <w:marLeft w:val="0"/>
      <w:marRight w:val="0"/>
      <w:marTop w:val="0"/>
      <w:marBottom w:val="0"/>
      <w:divBdr>
        <w:top w:val="none" w:sz="0" w:space="0" w:color="auto"/>
        <w:left w:val="none" w:sz="0" w:space="0" w:color="auto"/>
        <w:bottom w:val="none" w:sz="0" w:space="0" w:color="auto"/>
        <w:right w:val="none" w:sz="0" w:space="0" w:color="auto"/>
      </w:divBdr>
    </w:div>
    <w:div w:id="2107118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hive.ipu.org/pdf/publications/gsp11-e.pdf" TargetMode="External"/><Relationship Id="rId18" Type="http://schemas.openxmlformats.org/officeDocument/2006/relationships/hyperlink" Target="https://www.ipu.org/resources/publications/reports/2023-03/women-in-parliament-2022" TargetMode="External"/><Relationship Id="rId26" Type="http://schemas.openxmlformats.org/officeDocument/2006/relationships/hyperlink" Target="http://archive.ipu.org/splz-e/chiapas10/overview.pdf" TargetMode="External"/><Relationship Id="rId3" Type="http://schemas.openxmlformats.org/officeDocument/2006/relationships/customXml" Target="../customXml/item3.xml"/><Relationship Id="rId21" Type="http://schemas.openxmlformats.org/officeDocument/2006/relationships/hyperlink" Target="https://www.ohchr.org/Documents/Issues/Democracy/Forum2018/UNDP_3.pdf" TargetMode="External"/><Relationship Id="rId7" Type="http://schemas.openxmlformats.org/officeDocument/2006/relationships/settings" Target="settings.xml"/><Relationship Id="rId12" Type="http://schemas.openxmlformats.org/officeDocument/2006/relationships/hyperlink" Target="https://eige.europa.eu/sites/default/files/documents/mh0419527enn_002.pdf" TargetMode="External"/><Relationship Id="rId17" Type="http://schemas.openxmlformats.org/officeDocument/2006/relationships/hyperlink" Target="https://www.ipu.org/resources/publications/reports/2023-03/women-in-parliament-2022" TargetMode="External"/><Relationship Id="rId25" Type="http://schemas.openxmlformats.org/officeDocument/2006/relationships/hyperlink" Target="https://aceproject.org/ero-en/topics/boundary-delimitation/UNPAN019061%20for%20bdb05d%20.pdf" TargetMode="External"/><Relationship Id="rId2" Type="http://schemas.openxmlformats.org/officeDocument/2006/relationships/customXml" Target="../customXml/item2.xml"/><Relationship Id="rId16" Type="http://schemas.openxmlformats.org/officeDocument/2006/relationships/hyperlink" Target="http://archive.ipu.org/conf-e/135/item4.pdf" TargetMode="External"/><Relationship Id="rId20" Type="http://schemas.openxmlformats.org/officeDocument/2006/relationships/hyperlink" Target="http://archive.ipu.org/pdf/publications/atlas-en.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enice.coe.int/webforms/documents/default.aspx?pdffile=CDL-AD(2010)007-e" TargetMode="External"/><Relationship Id="rId24" Type="http://schemas.openxmlformats.org/officeDocument/2006/relationships/hyperlink" Target="https://www.osce.org/files/f/documents/3/7/30325.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pu.org/resources/publications/reference/2016-07/guidelines-womens-caucuses" TargetMode="External"/><Relationship Id="rId23" Type="http://schemas.openxmlformats.org/officeDocument/2006/relationships/hyperlink" Target="https://www.un.org/womenwatch/daw/cedaw/"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pu.org/iwd-2021-statemen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rchive.ipu.org/pdf/publications/gsp11-e.pdf" TargetMode="External"/><Relationship Id="rId22" Type="http://schemas.openxmlformats.org/officeDocument/2006/relationships/hyperlink" Target="https://www.ohchr.org/Documents/Issues/Democracy/Forum2018/UNDP_3.pdf"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A709FA-0F7A-4E57-A18C-1C7CB77984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85A171-3E3D-46BE-879C-20A242BCCD0D}">
  <ds:schemaRefs>
    <ds:schemaRef ds:uri="http://schemas.microsoft.com/sharepoint/v3/contenttype/forms"/>
  </ds:schemaRefs>
</ds:datastoreItem>
</file>

<file path=customXml/itemProps3.xml><?xml version="1.0" encoding="utf-8"?>
<ds:datastoreItem xmlns:ds="http://schemas.openxmlformats.org/officeDocument/2006/customXml" ds:itemID="{7B786934-ACCB-4A79-B6C9-04BA5562354B}">
  <ds:schemaRefs>
    <ds:schemaRef ds:uri="http://schemas.openxmlformats.org/officeDocument/2006/bibliography"/>
  </ds:schemaRefs>
</ds:datastoreItem>
</file>

<file path=customXml/itemProps4.xml><?xml version="1.0" encoding="utf-8"?>
<ds:datastoreItem xmlns:ds="http://schemas.openxmlformats.org/officeDocument/2006/customXml" ds:itemID="{E330B177-F5E6-4135-8576-985A85E8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3794</Words>
  <Characters>20873</Characters>
  <Application>Microsoft Office Word</Application>
  <DocSecurity>0</DocSecurity>
  <Lines>173</Lines>
  <Paragraphs>49</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Andy Richardson</cp:lastModifiedBy>
  <cp:revision>4</cp:revision>
  <dcterms:created xsi:type="dcterms:W3CDTF">2023-09-26T14:17:00Z</dcterms:created>
  <dcterms:modified xsi:type="dcterms:W3CDTF">2023-10-20T10:02:00Z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