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FAA3" w14:textId="14B7974D" w:rsidR="00ED2ACC" w:rsidRPr="000E4F94" w:rsidRDefault="00ED2ACC" w:rsidP="008711A2">
      <w:pPr>
        <w:pStyle w:val="Indicator"/>
        <w:rPr>
          <w:lang w:val="es-AR"/>
        </w:rPr>
      </w:pPr>
      <w:bookmarkStart w:id="0" w:name="_46r0co2"/>
      <w:bookmarkEnd w:id="0"/>
      <w:r w:rsidRPr="000E4F94">
        <w:rPr>
          <w:lang w:val="es-AR"/>
        </w:rPr>
        <w:t>I</w:t>
      </w:r>
      <w:r w:rsidR="009042CF" w:rsidRPr="000E4F94">
        <w:rPr>
          <w:lang w:val="es-AR"/>
        </w:rPr>
        <w:t>ndicad</w:t>
      </w:r>
      <w:r w:rsidRPr="000E4F94">
        <w:rPr>
          <w:lang w:val="es-AR"/>
        </w:rPr>
        <w:t xml:space="preserve">or 6.3: </w:t>
      </w:r>
      <w:r w:rsidR="009042CF" w:rsidRPr="000E4F94">
        <w:rPr>
          <w:lang w:val="es-AR"/>
        </w:rPr>
        <w:t>Participación</w:t>
      </w:r>
      <w:r w:rsidRPr="000E4F94">
        <w:rPr>
          <w:lang w:val="es-AR"/>
        </w:rPr>
        <w:t xml:space="preserve"> </w:t>
      </w:r>
      <w:r w:rsidR="009042CF" w:rsidRPr="000E4F94">
        <w:rPr>
          <w:lang w:val="es-AR"/>
        </w:rPr>
        <w:t xml:space="preserve">de diversos grupos ciudadanos en la labor </w:t>
      </w:r>
      <w:r w:rsidR="007607A9">
        <w:rPr>
          <w:lang w:val="es-AR"/>
        </w:rPr>
        <w:t>parlamentaria</w:t>
      </w:r>
      <w:r w:rsidRPr="000E4F94">
        <w:rPr>
          <w:lang w:val="es-AR"/>
        </w:rPr>
        <w:t xml:space="preserve"> </w:t>
      </w:r>
    </w:p>
    <w:p w14:paraId="69B53CD4" w14:textId="04319749" w:rsidR="00117F6E" w:rsidRPr="000E4F94" w:rsidRDefault="009042CF" w:rsidP="008711A2">
      <w:pPr>
        <w:pStyle w:val="section-title"/>
        <w:jc w:val="both"/>
        <w:rPr>
          <w:lang w:val="es-AR"/>
        </w:rPr>
      </w:pPr>
      <w:r w:rsidRPr="000E4F94">
        <w:rPr>
          <w:lang w:val="es-AR"/>
        </w:rPr>
        <w:t xml:space="preserve">Acerca de este </w:t>
      </w:r>
      <w:r w:rsidRPr="00545F62">
        <w:rPr>
          <w:lang w:val="fr-CH"/>
        </w:rPr>
        <w:t>indicador</w:t>
      </w:r>
    </w:p>
    <w:p w14:paraId="3D15B11A" w14:textId="77777777" w:rsidR="009042CF" w:rsidRPr="000E4F94" w:rsidRDefault="009042CF" w:rsidP="008711A2">
      <w:pPr>
        <w:spacing w:line="240" w:lineRule="auto"/>
        <w:jc w:val="both"/>
        <w:rPr>
          <w:sz w:val="20"/>
          <w:lang w:val="es-UY"/>
        </w:rPr>
      </w:pPr>
      <w:r w:rsidRPr="000E4F94">
        <w:rPr>
          <w:sz w:val="20"/>
          <w:lang w:val="es-UY"/>
        </w:rPr>
        <w:t xml:space="preserve">Se necesitan esfuerzos y recursos estratégicos y concertados para que el parlamento sea accesible a todos los grupos. A menudo, esto requiere una divulgación proactiva y la colaboración con otras personas que puedan conectar con determinados grupos de la comunidad y salvar las divisiones existentes. </w:t>
      </w:r>
    </w:p>
    <w:p w14:paraId="0438083E" w14:textId="77777777" w:rsidR="009042CF" w:rsidRPr="000E4F94" w:rsidRDefault="009042CF" w:rsidP="008711A2">
      <w:pPr>
        <w:spacing w:line="240" w:lineRule="auto"/>
        <w:jc w:val="both"/>
        <w:rPr>
          <w:sz w:val="20"/>
          <w:lang w:val="es-UY"/>
        </w:rPr>
      </w:pPr>
    </w:p>
    <w:p w14:paraId="74A0E52C" w14:textId="36DFA8F2" w:rsidR="009042CF" w:rsidRPr="000E4F94" w:rsidRDefault="009042CF" w:rsidP="008711A2">
      <w:pPr>
        <w:spacing w:line="240" w:lineRule="auto"/>
        <w:jc w:val="both"/>
        <w:rPr>
          <w:sz w:val="20"/>
          <w:lang w:val="es-UY"/>
        </w:rPr>
      </w:pPr>
      <w:r w:rsidRPr="000E4F94">
        <w:rPr>
          <w:sz w:val="20"/>
          <w:lang w:val="es-UY"/>
        </w:rPr>
        <w:t xml:space="preserve">Los parlamentos tienen la responsabilidad de crear un entorno que permita a la sociedad civil hacer oír su voz. Por lo tanto, deben comprometerse con las organizaciones de la sociedad civil (OSC) y garantizar que los procesos participativos sean inclusivos e inviten a realizar </w:t>
      </w:r>
      <w:r w:rsidR="007607A9">
        <w:rPr>
          <w:sz w:val="20"/>
          <w:lang w:val="es-UY"/>
        </w:rPr>
        <w:t>aportes</w:t>
      </w:r>
      <w:r w:rsidRPr="000E4F94">
        <w:rPr>
          <w:sz w:val="20"/>
          <w:lang w:val="es-UY"/>
        </w:rPr>
        <w:t xml:space="preserve"> a diversos grupos.</w:t>
      </w:r>
    </w:p>
    <w:p w14:paraId="5B84C118" w14:textId="77777777" w:rsidR="009042CF" w:rsidRPr="000E4F94" w:rsidRDefault="009042CF" w:rsidP="008711A2">
      <w:pPr>
        <w:spacing w:line="240" w:lineRule="auto"/>
        <w:jc w:val="both"/>
        <w:rPr>
          <w:sz w:val="20"/>
          <w:lang w:val="es-UY"/>
        </w:rPr>
      </w:pPr>
    </w:p>
    <w:p w14:paraId="0EF09628" w14:textId="77777777" w:rsidR="009042CF" w:rsidRPr="000E4F94" w:rsidRDefault="009042CF" w:rsidP="008711A2">
      <w:pPr>
        <w:spacing w:line="240" w:lineRule="auto"/>
        <w:jc w:val="both"/>
        <w:rPr>
          <w:sz w:val="20"/>
          <w:lang w:val="es-UY"/>
        </w:rPr>
      </w:pPr>
      <w:r w:rsidRPr="000E4F94">
        <w:rPr>
          <w:sz w:val="20"/>
          <w:lang w:val="es-UY"/>
        </w:rPr>
        <w:t xml:space="preserve">Los parlamentos deberían hacer especial hincapié en aquellos que han sido marginados históricamente, como las mujeres, los jóvenes, las personas con discapacidad y los grupos remotos y minoritarios, incluso desarrollando herramientas de participación específicas para estos sectores de la comunidad. </w:t>
      </w:r>
    </w:p>
    <w:p w14:paraId="3EBD273E" w14:textId="77777777" w:rsidR="009042CF" w:rsidRPr="000E4F94" w:rsidRDefault="009042CF" w:rsidP="008711A2">
      <w:pPr>
        <w:spacing w:line="240" w:lineRule="auto"/>
        <w:jc w:val="both"/>
        <w:rPr>
          <w:sz w:val="20"/>
          <w:lang w:val="es-UY"/>
        </w:rPr>
      </w:pPr>
    </w:p>
    <w:p w14:paraId="79973D87" w14:textId="77777777" w:rsidR="009042CF" w:rsidRPr="000E4F94" w:rsidRDefault="009042CF" w:rsidP="008711A2">
      <w:pPr>
        <w:spacing w:line="240" w:lineRule="auto"/>
        <w:jc w:val="both"/>
        <w:rPr>
          <w:sz w:val="20"/>
          <w:lang w:val="es-UY"/>
        </w:rPr>
      </w:pPr>
      <w:r w:rsidRPr="000E4F94">
        <w:rPr>
          <w:sz w:val="20"/>
          <w:lang w:val="es-UY"/>
        </w:rPr>
        <w:t>Sin este esfuerzo, los parlamentos corren el riesgo de hablar sólo con los grupos políticamente comprometidos y de escuchar únicamente las voces que pueden llegar a ellos con facilidad, es decir, aquellos que a menudo ya están empoderados.</w:t>
      </w:r>
    </w:p>
    <w:p w14:paraId="3A20533D" w14:textId="77777777" w:rsidR="009042CF" w:rsidRPr="000E4F94" w:rsidRDefault="009042CF" w:rsidP="008711A2">
      <w:pPr>
        <w:spacing w:line="240" w:lineRule="auto"/>
        <w:jc w:val="both"/>
        <w:rPr>
          <w:sz w:val="20"/>
          <w:lang w:val="es-UY"/>
        </w:rPr>
      </w:pPr>
    </w:p>
    <w:p w14:paraId="052613EB" w14:textId="77777777" w:rsidR="009042CF" w:rsidRPr="000E4F94" w:rsidRDefault="009042CF" w:rsidP="008711A2">
      <w:pPr>
        <w:spacing w:line="240" w:lineRule="auto"/>
        <w:jc w:val="both"/>
        <w:rPr>
          <w:sz w:val="20"/>
          <w:lang w:val="es-UY"/>
        </w:rPr>
      </w:pPr>
      <w:r w:rsidRPr="000E4F94">
        <w:rPr>
          <w:sz w:val="20"/>
          <w:lang w:val="es-UY"/>
        </w:rPr>
        <w:t>Este indicador comprende las siguientes dimensiones:</w:t>
      </w:r>
    </w:p>
    <w:p w14:paraId="20D6E029" w14:textId="77777777" w:rsidR="009042CF" w:rsidRPr="000E4F94" w:rsidRDefault="009042CF" w:rsidP="008711A2">
      <w:pPr>
        <w:spacing w:line="240" w:lineRule="auto"/>
        <w:jc w:val="both"/>
        <w:rPr>
          <w:sz w:val="20"/>
          <w:lang w:val="es-UY"/>
        </w:rPr>
      </w:pPr>
    </w:p>
    <w:p w14:paraId="6E624ACD" w14:textId="391BB69D" w:rsidR="009042CF" w:rsidRPr="000E4F94" w:rsidRDefault="009042CF" w:rsidP="008711A2">
      <w:pPr>
        <w:spacing w:line="240" w:lineRule="auto"/>
        <w:jc w:val="both"/>
        <w:rPr>
          <w:sz w:val="20"/>
          <w:lang w:val="es-UY"/>
        </w:rPr>
      </w:pPr>
      <w:r w:rsidRPr="000E4F94">
        <w:rPr>
          <w:sz w:val="20"/>
          <w:lang w:val="es-UY"/>
        </w:rPr>
        <w:t xml:space="preserve">● </w:t>
      </w:r>
      <w:r w:rsidR="006664DE" w:rsidRPr="000E4F94">
        <w:rPr>
          <w:sz w:val="20"/>
          <w:lang w:val="es-UY"/>
        </w:rPr>
        <w:t>Dimensión 6.3.1: Participación de organizaciones de la sociedad civil</w:t>
      </w:r>
    </w:p>
    <w:p w14:paraId="4BDC865E" w14:textId="77777777" w:rsidR="009042CF" w:rsidRPr="000E4F94" w:rsidRDefault="009042CF" w:rsidP="008711A2">
      <w:pPr>
        <w:spacing w:line="240" w:lineRule="auto"/>
        <w:jc w:val="both"/>
        <w:rPr>
          <w:sz w:val="20"/>
          <w:lang w:val="es-UY"/>
        </w:rPr>
      </w:pPr>
    </w:p>
    <w:p w14:paraId="661BB391" w14:textId="09CA8659" w:rsidR="009042CF" w:rsidRPr="000E4F94" w:rsidRDefault="009042CF" w:rsidP="008711A2">
      <w:pPr>
        <w:spacing w:line="240" w:lineRule="auto"/>
        <w:jc w:val="both"/>
        <w:rPr>
          <w:sz w:val="20"/>
          <w:lang w:val="es-UY"/>
        </w:rPr>
      </w:pPr>
      <w:r w:rsidRPr="000E4F94">
        <w:rPr>
          <w:sz w:val="20"/>
          <w:lang w:val="es-UY"/>
        </w:rPr>
        <w:t xml:space="preserve">● </w:t>
      </w:r>
      <w:r w:rsidR="006664DE" w:rsidRPr="000E4F94">
        <w:rPr>
          <w:sz w:val="20"/>
          <w:lang w:val="es-UY"/>
        </w:rPr>
        <w:t>Dimensión 6.3.2: Llegada a todas las comunidades</w:t>
      </w:r>
    </w:p>
    <w:p w14:paraId="4FC49F56" w14:textId="77777777" w:rsidR="009042CF" w:rsidRPr="000E4F94" w:rsidRDefault="009042CF" w:rsidP="008711A2">
      <w:pPr>
        <w:jc w:val="both"/>
        <w:rPr>
          <w:sz w:val="20"/>
          <w:lang w:val="es-AR"/>
        </w:rPr>
      </w:pPr>
    </w:p>
    <w:p w14:paraId="25DD8D37" w14:textId="77777777" w:rsidR="00ED2ACC" w:rsidRPr="000E4F94" w:rsidRDefault="00ED2ACC" w:rsidP="008711A2">
      <w:pPr>
        <w:jc w:val="both"/>
        <w:rPr>
          <w:color w:val="76923C"/>
          <w:sz w:val="20"/>
          <w:szCs w:val="20"/>
          <w:lang w:val="es-AR"/>
        </w:rPr>
      </w:pPr>
    </w:p>
    <w:p w14:paraId="3F7F3C11" w14:textId="77777777" w:rsidR="00ED2ACC" w:rsidRPr="000E4F94" w:rsidRDefault="00ED2ACC" w:rsidP="008711A2">
      <w:pPr>
        <w:jc w:val="both"/>
        <w:rPr>
          <w:color w:val="76923C"/>
          <w:sz w:val="20"/>
          <w:szCs w:val="20"/>
          <w:lang w:val="es-AR"/>
        </w:rPr>
      </w:pPr>
    </w:p>
    <w:p w14:paraId="08E954B8" w14:textId="77777777" w:rsidR="00ED2ACC" w:rsidRPr="000E4F94" w:rsidRDefault="00ED2ACC" w:rsidP="008711A2">
      <w:pPr>
        <w:jc w:val="both"/>
        <w:rPr>
          <w:color w:val="76923C"/>
          <w:sz w:val="20"/>
          <w:szCs w:val="20"/>
          <w:lang w:val="es-AR"/>
        </w:rPr>
      </w:pPr>
    </w:p>
    <w:p w14:paraId="7A63C2F9" w14:textId="77777777" w:rsidR="00ED2ACC" w:rsidRPr="000E4F94" w:rsidRDefault="00ED2ACC" w:rsidP="008711A2">
      <w:pPr>
        <w:jc w:val="both"/>
        <w:rPr>
          <w:color w:val="76923C"/>
          <w:sz w:val="20"/>
          <w:szCs w:val="20"/>
          <w:lang w:val="es-AR"/>
        </w:rPr>
      </w:pPr>
    </w:p>
    <w:p w14:paraId="603BCA22" w14:textId="77777777" w:rsidR="00ED2ACC" w:rsidRPr="000E4F94" w:rsidRDefault="00ED2ACC" w:rsidP="008711A2">
      <w:pPr>
        <w:jc w:val="both"/>
        <w:rPr>
          <w:color w:val="76923C"/>
          <w:sz w:val="20"/>
          <w:szCs w:val="20"/>
          <w:lang w:val="es-AR"/>
        </w:rPr>
      </w:pPr>
    </w:p>
    <w:p w14:paraId="70C667F8" w14:textId="77777777" w:rsidR="00ED2ACC" w:rsidRPr="000E4F94" w:rsidRDefault="00ED2ACC" w:rsidP="008711A2">
      <w:pPr>
        <w:jc w:val="both"/>
        <w:rPr>
          <w:color w:val="76923C"/>
          <w:sz w:val="20"/>
          <w:szCs w:val="20"/>
          <w:lang w:val="es-AR"/>
        </w:rPr>
      </w:pPr>
    </w:p>
    <w:p w14:paraId="068F8B56" w14:textId="77777777" w:rsidR="00ED2ACC" w:rsidRPr="000E4F94" w:rsidRDefault="00ED2ACC" w:rsidP="008711A2">
      <w:pPr>
        <w:jc w:val="both"/>
        <w:rPr>
          <w:color w:val="76923C"/>
          <w:sz w:val="20"/>
          <w:szCs w:val="20"/>
          <w:lang w:val="es-AR"/>
        </w:rPr>
      </w:pPr>
    </w:p>
    <w:p w14:paraId="4BE107A2" w14:textId="77777777" w:rsidR="00ED2ACC" w:rsidRPr="000E4F94" w:rsidRDefault="00ED2ACC" w:rsidP="008711A2">
      <w:pPr>
        <w:jc w:val="both"/>
        <w:rPr>
          <w:color w:val="76923C"/>
          <w:sz w:val="20"/>
          <w:szCs w:val="20"/>
          <w:lang w:val="es-AR"/>
        </w:rPr>
      </w:pPr>
    </w:p>
    <w:p w14:paraId="12EE9DD5" w14:textId="43DD1770" w:rsidR="00ED2ACC" w:rsidRPr="000E4F94" w:rsidRDefault="009042CF" w:rsidP="008711A2">
      <w:pPr>
        <w:pStyle w:val="Dimension"/>
        <w:rPr>
          <w:szCs w:val="28"/>
          <w:lang w:val="es-AR"/>
        </w:rPr>
      </w:pPr>
      <w:bookmarkStart w:id="1" w:name="_g52wf0zemhu4"/>
      <w:bookmarkEnd w:id="1"/>
      <w:r w:rsidRPr="000E4F94">
        <w:rPr>
          <w:szCs w:val="28"/>
          <w:lang w:val="es-AR"/>
        </w:rPr>
        <w:lastRenderedPageBreak/>
        <w:t>Dimensió</w:t>
      </w:r>
      <w:r w:rsidR="00ED2ACC" w:rsidRPr="000E4F94">
        <w:rPr>
          <w:szCs w:val="28"/>
          <w:lang w:val="es-AR"/>
        </w:rPr>
        <w:t xml:space="preserve">n 6.3.1: </w:t>
      </w:r>
      <w:r w:rsidR="006664DE" w:rsidRPr="000E4F94">
        <w:rPr>
          <w:szCs w:val="28"/>
          <w:lang w:val="es-AR"/>
        </w:rPr>
        <w:t xml:space="preserve">Participación de </w:t>
      </w:r>
      <w:r w:rsidR="006664DE" w:rsidRPr="00545F62">
        <w:rPr>
          <w:lang w:val="fr-CH"/>
        </w:rPr>
        <w:t>organizaciones</w:t>
      </w:r>
      <w:r w:rsidR="006664DE" w:rsidRPr="000E4F94">
        <w:rPr>
          <w:szCs w:val="28"/>
          <w:lang w:val="es-AR"/>
        </w:rPr>
        <w:t xml:space="preserve"> de la sociedad civil</w:t>
      </w:r>
    </w:p>
    <w:tbl>
      <w:tblPr>
        <w:tblStyle w:val="TableGrid"/>
        <w:tblW w:w="0" w:type="auto"/>
        <w:shd w:val="clear" w:color="auto" w:fill="EEEEEE"/>
        <w:tblLook w:val="04A0" w:firstRow="1" w:lastRow="0" w:firstColumn="1" w:lastColumn="0" w:noHBand="0" w:noVBand="1"/>
      </w:tblPr>
      <w:tblGrid>
        <w:gridCol w:w="9120"/>
      </w:tblGrid>
      <w:tr w:rsidR="0044139B" w:rsidRPr="000E4F94" w14:paraId="7BCE8A2C" w14:textId="77777777" w:rsidTr="00CB4FDE">
        <w:tc>
          <w:tcPr>
            <w:tcW w:w="9120" w:type="dxa"/>
            <w:shd w:val="clear" w:color="auto" w:fill="EEEEEE"/>
          </w:tcPr>
          <w:p w14:paraId="590B4859" w14:textId="77777777" w:rsidR="009042CF" w:rsidRPr="000E4F94" w:rsidRDefault="009042CF" w:rsidP="008711A2">
            <w:pPr>
              <w:jc w:val="both"/>
              <w:rPr>
                <w:sz w:val="20"/>
                <w:lang w:val="es-UY"/>
              </w:rPr>
            </w:pPr>
            <w:r w:rsidRPr="000E4F94">
              <w:rPr>
                <w:sz w:val="20"/>
                <w:lang w:val="es-UY"/>
              </w:rPr>
              <w:t>Esta dimensión forma parte de:</w:t>
            </w:r>
          </w:p>
          <w:p w14:paraId="20E35EB1" w14:textId="7F76E19C" w:rsidR="009042CF" w:rsidRPr="000E4F94" w:rsidRDefault="009042CF" w:rsidP="008711A2">
            <w:pPr>
              <w:pStyle w:val="ListParagraph"/>
              <w:numPr>
                <w:ilvl w:val="0"/>
                <w:numId w:val="12"/>
              </w:numPr>
              <w:jc w:val="both"/>
              <w:rPr>
                <w:sz w:val="20"/>
                <w:lang w:val="es-UY"/>
              </w:rPr>
            </w:pPr>
            <w:r w:rsidRPr="000E4F94">
              <w:rPr>
                <w:sz w:val="20"/>
                <w:lang w:val="es-UY"/>
              </w:rPr>
              <w:t xml:space="preserve">Indicador 6.3: </w:t>
            </w:r>
            <w:r w:rsidR="006664DE" w:rsidRPr="000E4F94">
              <w:rPr>
                <w:sz w:val="20"/>
                <w:lang w:val="es-UY"/>
              </w:rPr>
              <w:t>Participación de diversos grupos ciudadanos en la labor parlamentaria</w:t>
            </w:r>
          </w:p>
          <w:p w14:paraId="38A70DF0" w14:textId="1908C395" w:rsidR="0044139B" w:rsidRPr="00D32412" w:rsidRDefault="000E4F94" w:rsidP="008711A2">
            <w:pPr>
              <w:pStyle w:val="ListParagraph"/>
              <w:numPr>
                <w:ilvl w:val="0"/>
                <w:numId w:val="12"/>
              </w:numPr>
              <w:jc w:val="both"/>
              <w:rPr>
                <w:sz w:val="20"/>
                <w:lang w:val="es-UY"/>
              </w:rPr>
            </w:pPr>
            <w:r w:rsidRPr="000E4F94">
              <w:rPr>
                <w:sz w:val="20"/>
                <w:lang w:val="es-UY"/>
              </w:rPr>
              <w:t>Meta 6</w:t>
            </w:r>
            <w:r w:rsidR="009042CF" w:rsidRPr="000E4F94">
              <w:rPr>
                <w:sz w:val="20"/>
                <w:lang w:val="es-UY"/>
              </w:rPr>
              <w:t>: Parlamento</w:t>
            </w:r>
            <w:r w:rsidR="008711A2">
              <w:rPr>
                <w:sz w:val="20"/>
                <w:lang w:val="es-UY"/>
              </w:rPr>
              <w:t>s</w:t>
            </w:r>
            <w:r w:rsidR="009042CF" w:rsidRPr="000E4F94">
              <w:rPr>
                <w:sz w:val="20"/>
                <w:lang w:val="es-UY"/>
              </w:rPr>
              <w:t xml:space="preserve"> participativo</w:t>
            </w:r>
            <w:r w:rsidR="008711A2">
              <w:rPr>
                <w:sz w:val="20"/>
                <w:lang w:val="es-UY"/>
              </w:rPr>
              <w:t>s</w:t>
            </w:r>
          </w:p>
        </w:tc>
      </w:tr>
    </w:tbl>
    <w:p w14:paraId="042CF884" w14:textId="134BCFBA" w:rsidR="00CB4FDE" w:rsidRPr="00E358EA" w:rsidRDefault="00CB4FDE" w:rsidP="008711A2">
      <w:pPr>
        <w:pStyle w:val="section-title"/>
        <w:jc w:val="both"/>
        <w:rPr>
          <w:lang w:val="es-UY"/>
        </w:rPr>
      </w:pPr>
      <w:r w:rsidRPr="000E4F94">
        <w:rPr>
          <w:lang w:val="es-UY"/>
        </w:rPr>
        <w:t xml:space="preserve">Acerca de esta </w:t>
      </w:r>
      <w:r w:rsidR="000E4F94" w:rsidRPr="000E4F94">
        <w:rPr>
          <w:lang w:val="es-UY"/>
        </w:rPr>
        <w:t>dimensión</w:t>
      </w:r>
    </w:p>
    <w:p w14:paraId="6FB4A5A3" w14:textId="77777777" w:rsidR="00CB4FDE" w:rsidRPr="000E4F94" w:rsidRDefault="00CB4FDE" w:rsidP="008711A2">
      <w:pPr>
        <w:spacing w:line="240" w:lineRule="auto"/>
        <w:jc w:val="both"/>
        <w:rPr>
          <w:sz w:val="20"/>
          <w:lang w:val="es-UY"/>
        </w:rPr>
      </w:pPr>
      <w:r w:rsidRPr="000E4F94">
        <w:rPr>
          <w:sz w:val="20"/>
          <w:lang w:val="es-UY"/>
        </w:rPr>
        <w:t xml:space="preserve">Esta dimensión se centra en la participación de las OSC en la labor parlamentaria. </w:t>
      </w:r>
    </w:p>
    <w:p w14:paraId="00434685" w14:textId="77777777" w:rsidR="00CB4FDE" w:rsidRPr="000E4F94" w:rsidRDefault="00CB4FDE" w:rsidP="008711A2">
      <w:pPr>
        <w:spacing w:line="240" w:lineRule="auto"/>
        <w:jc w:val="both"/>
        <w:rPr>
          <w:sz w:val="20"/>
          <w:lang w:val="es-UY"/>
        </w:rPr>
      </w:pPr>
    </w:p>
    <w:p w14:paraId="2FF509CD" w14:textId="77777777" w:rsidR="00CB4FDE" w:rsidRPr="000E4F94" w:rsidRDefault="00CB4FDE" w:rsidP="008711A2">
      <w:pPr>
        <w:spacing w:line="240" w:lineRule="auto"/>
        <w:jc w:val="both"/>
        <w:rPr>
          <w:sz w:val="20"/>
          <w:lang w:val="es-UY"/>
        </w:rPr>
      </w:pPr>
      <w:r w:rsidRPr="000E4F94">
        <w:rPr>
          <w:sz w:val="20"/>
          <w:lang w:val="es-UY"/>
        </w:rPr>
        <w:t>La participación de las OSC en los procesos parlamentarios aporta opiniones y conocimientos adicionales al debate. La participación de las OSC puede contribuir a una formulación de políticas más informada y tiene el potencial de amplificar las voces de los más vulnerables de la sociedad. Por lo tanto, debe fomentarse en una democracia próspera.</w:t>
      </w:r>
    </w:p>
    <w:p w14:paraId="0112C155" w14:textId="02E208E5" w:rsidR="00ED2ACC" w:rsidRPr="000E4F94" w:rsidRDefault="00CB4FDE" w:rsidP="008711A2">
      <w:pPr>
        <w:pStyle w:val="section-title"/>
        <w:jc w:val="both"/>
        <w:rPr>
          <w:lang w:val="es-UY"/>
        </w:rPr>
      </w:pPr>
      <w:r w:rsidRPr="000E4F94">
        <w:rPr>
          <w:lang w:val="es-UY"/>
        </w:rPr>
        <w:t>Objetivo al que se aspira</w:t>
      </w:r>
    </w:p>
    <w:tbl>
      <w:tblPr>
        <w:tblW w:w="5000" w:type="pct"/>
        <w:shd w:val="clear" w:color="auto" w:fill="EEEEEE"/>
        <w:tblLook w:val="0400" w:firstRow="0" w:lastRow="0" w:firstColumn="0" w:lastColumn="0" w:noHBand="0" w:noVBand="1"/>
      </w:tblPr>
      <w:tblGrid>
        <w:gridCol w:w="9120"/>
      </w:tblGrid>
      <w:tr w:rsidR="00ED2ACC" w:rsidRPr="00545F62" w14:paraId="31FAD608" w14:textId="77777777" w:rsidTr="0044139B">
        <w:tc>
          <w:tcPr>
            <w:tcW w:w="5000" w:type="pct"/>
            <w:tcBorders>
              <w:top w:val="single" w:sz="4" w:space="0" w:color="000000"/>
              <w:left w:val="single" w:sz="4" w:space="0" w:color="000000"/>
              <w:bottom w:val="single" w:sz="4" w:space="0" w:color="000000"/>
              <w:right w:val="single" w:sz="4" w:space="0" w:color="000000"/>
            </w:tcBorders>
            <w:shd w:val="clear" w:color="auto" w:fill="EEEEEE"/>
          </w:tcPr>
          <w:p w14:paraId="6F99346B" w14:textId="77777777" w:rsidR="00C14FEA" w:rsidRPr="00E358EA" w:rsidRDefault="00C14FEA" w:rsidP="008711A2">
            <w:pPr>
              <w:spacing w:line="240" w:lineRule="auto"/>
              <w:jc w:val="both"/>
              <w:rPr>
                <w:i/>
                <w:sz w:val="20"/>
                <w:lang w:val="es-UY"/>
              </w:rPr>
            </w:pPr>
            <w:r w:rsidRPr="00E358EA">
              <w:rPr>
                <w:i/>
                <w:sz w:val="20"/>
                <w:lang w:val="es-UY"/>
              </w:rPr>
              <w:t>Sobre la base de un análisis comparativo mundial, un objetivo al que aspiran los parlamentos en el ámbito de la "participación de las organizaciones de la sociedad civil" es el siguiente:</w:t>
            </w:r>
          </w:p>
          <w:p w14:paraId="637CD073" w14:textId="77777777" w:rsidR="00C14FEA" w:rsidRPr="000E4F94" w:rsidRDefault="00C14FEA" w:rsidP="008711A2">
            <w:pPr>
              <w:spacing w:line="240" w:lineRule="auto"/>
              <w:jc w:val="both"/>
              <w:rPr>
                <w:i/>
                <w:sz w:val="20"/>
                <w:lang w:val="es-AR"/>
              </w:rPr>
            </w:pPr>
          </w:p>
          <w:p w14:paraId="4655C097" w14:textId="77777777" w:rsidR="00C14FEA" w:rsidRPr="00E358EA" w:rsidRDefault="00C14FEA" w:rsidP="008711A2">
            <w:pPr>
              <w:spacing w:line="240" w:lineRule="auto"/>
              <w:jc w:val="both"/>
              <w:rPr>
                <w:sz w:val="20"/>
                <w:lang w:val="es-UY"/>
              </w:rPr>
            </w:pPr>
            <w:r w:rsidRPr="00E358EA">
              <w:rPr>
                <w:sz w:val="20"/>
                <w:lang w:val="es-UY"/>
              </w:rPr>
              <w:t>Los procedimientos mediante los cuales las OSC pueden participar en la labor del parlamento se establecen en el marco jurídico y/o en el reglamento interno.</w:t>
            </w:r>
          </w:p>
          <w:p w14:paraId="62CA4183" w14:textId="77777777" w:rsidR="00C14FEA" w:rsidRPr="00E358EA" w:rsidRDefault="00C14FEA" w:rsidP="008711A2">
            <w:pPr>
              <w:spacing w:line="240" w:lineRule="auto"/>
              <w:jc w:val="both"/>
              <w:rPr>
                <w:sz w:val="20"/>
                <w:lang w:val="es-UY"/>
              </w:rPr>
            </w:pPr>
          </w:p>
          <w:p w14:paraId="04402492" w14:textId="77777777" w:rsidR="00C14FEA" w:rsidRPr="00E358EA" w:rsidRDefault="00C14FEA" w:rsidP="008711A2">
            <w:pPr>
              <w:spacing w:line="240" w:lineRule="auto"/>
              <w:jc w:val="both"/>
              <w:rPr>
                <w:sz w:val="20"/>
                <w:lang w:val="es-UY"/>
              </w:rPr>
            </w:pPr>
            <w:r w:rsidRPr="00E358EA">
              <w:rPr>
                <w:sz w:val="20"/>
                <w:lang w:val="es-UY"/>
              </w:rPr>
              <w:t xml:space="preserve">El Parlamento invita regularmente a una amplia gama de OSC a contribuir al proceso legislativo, a las actividades de supervisión, a las consultas parlamentarias y a las investigaciones de las comisiones. </w:t>
            </w:r>
          </w:p>
          <w:p w14:paraId="2BC7B0AF" w14:textId="77777777" w:rsidR="00C14FEA" w:rsidRPr="00E358EA" w:rsidRDefault="00C14FEA" w:rsidP="008711A2">
            <w:pPr>
              <w:spacing w:line="240" w:lineRule="auto"/>
              <w:jc w:val="both"/>
              <w:rPr>
                <w:sz w:val="20"/>
                <w:lang w:val="es-UY"/>
              </w:rPr>
            </w:pPr>
          </w:p>
          <w:p w14:paraId="756800FD" w14:textId="26D1F388" w:rsidR="00ED2ACC" w:rsidRPr="000E4F94" w:rsidRDefault="00C14FEA" w:rsidP="008711A2">
            <w:pPr>
              <w:spacing w:line="240" w:lineRule="auto"/>
              <w:jc w:val="both"/>
              <w:rPr>
                <w:color w:val="005F9A"/>
                <w:sz w:val="20"/>
                <w:szCs w:val="20"/>
                <w:lang w:val="es-AR"/>
              </w:rPr>
            </w:pPr>
            <w:r w:rsidRPr="00E358EA">
              <w:rPr>
                <w:sz w:val="20"/>
                <w:lang w:val="es-UY"/>
              </w:rPr>
              <w:t>El Parlamento se esfuerza especialmente por colaborar con las OSC que le ayudan a conectar con grupos de difícil acceso e históricamente marginados.</w:t>
            </w:r>
          </w:p>
        </w:tc>
      </w:tr>
    </w:tbl>
    <w:p w14:paraId="0FE6EF9D" w14:textId="77777777" w:rsidR="00CB4FDE" w:rsidRPr="000E4F94" w:rsidRDefault="00CB4FDE" w:rsidP="008711A2">
      <w:pPr>
        <w:pStyle w:val="section-title"/>
        <w:jc w:val="both"/>
        <w:rPr>
          <w:lang w:val="es-UY"/>
        </w:rPr>
      </w:pPr>
      <w:bookmarkStart w:id="2" w:name="_111kx3o"/>
      <w:bookmarkEnd w:id="2"/>
      <w:r w:rsidRPr="000E4F94">
        <w:rPr>
          <w:lang w:val="es-UY"/>
        </w:rPr>
        <w:t xml:space="preserve">Evaluación </w:t>
      </w:r>
    </w:p>
    <w:p w14:paraId="20F8931F" w14:textId="77777777" w:rsidR="00052008" w:rsidRPr="00052008" w:rsidRDefault="00052008" w:rsidP="008711A2">
      <w:pPr>
        <w:spacing w:line="240" w:lineRule="auto"/>
        <w:jc w:val="both"/>
        <w:rPr>
          <w:sz w:val="20"/>
          <w:lang w:val="es-UY"/>
        </w:rPr>
      </w:pPr>
      <w:r w:rsidRPr="00052008">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7B30D2D7" w14:textId="77777777" w:rsidR="00052008" w:rsidRPr="00052008" w:rsidRDefault="00052008" w:rsidP="008711A2">
      <w:pPr>
        <w:spacing w:line="240" w:lineRule="auto"/>
        <w:jc w:val="both"/>
        <w:rPr>
          <w:sz w:val="20"/>
          <w:lang w:val="es-UY"/>
        </w:rPr>
      </w:pPr>
    </w:p>
    <w:p w14:paraId="3F1296AC" w14:textId="1B15865B" w:rsidR="00C14FEA" w:rsidRDefault="00052008" w:rsidP="008711A2">
      <w:pPr>
        <w:spacing w:line="240" w:lineRule="auto"/>
        <w:jc w:val="both"/>
        <w:rPr>
          <w:sz w:val="20"/>
          <w:lang w:val="es-UY"/>
        </w:rPr>
      </w:pPr>
      <w:r w:rsidRPr="00052008">
        <w:rPr>
          <w:sz w:val="20"/>
          <w:lang w:val="es-UY"/>
        </w:rPr>
        <w:t>La evidencia para la evaluación de esta dimensión podría incluir lo siguiente:</w:t>
      </w:r>
    </w:p>
    <w:p w14:paraId="23D01B77" w14:textId="77777777" w:rsidR="00052008" w:rsidRPr="00E358EA" w:rsidRDefault="00052008" w:rsidP="008711A2">
      <w:pPr>
        <w:spacing w:line="240" w:lineRule="auto"/>
        <w:jc w:val="both"/>
        <w:rPr>
          <w:sz w:val="20"/>
          <w:lang w:val="es-UY"/>
        </w:rPr>
      </w:pPr>
    </w:p>
    <w:p w14:paraId="472B2AC3" w14:textId="77777777" w:rsidR="00C14FEA" w:rsidRPr="00E358EA" w:rsidRDefault="00C14FEA" w:rsidP="008711A2">
      <w:pPr>
        <w:spacing w:line="240" w:lineRule="auto"/>
        <w:jc w:val="both"/>
        <w:rPr>
          <w:sz w:val="20"/>
          <w:lang w:val="es-UY"/>
        </w:rPr>
      </w:pPr>
      <w:r w:rsidRPr="00E358EA">
        <w:rPr>
          <w:sz w:val="20"/>
          <w:lang w:val="es-UY"/>
        </w:rPr>
        <w:t>● Leyes o reglamentos que apoyen la consulta con las OSC.</w:t>
      </w:r>
    </w:p>
    <w:p w14:paraId="5E14525B" w14:textId="77777777" w:rsidR="00C14FEA" w:rsidRPr="00E358EA" w:rsidRDefault="00C14FEA" w:rsidP="008711A2">
      <w:pPr>
        <w:spacing w:line="240" w:lineRule="auto"/>
        <w:jc w:val="both"/>
        <w:rPr>
          <w:sz w:val="20"/>
          <w:lang w:val="es-UY"/>
        </w:rPr>
      </w:pPr>
      <w:r w:rsidRPr="00E358EA">
        <w:rPr>
          <w:sz w:val="20"/>
          <w:lang w:val="es-UY"/>
        </w:rPr>
        <w:t>● Cláusulas centradas específicamente en los recursos de reparación cuando no se cumplen las obligaciones de participación</w:t>
      </w:r>
    </w:p>
    <w:p w14:paraId="4CA84CE4" w14:textId="77777777" w:rsidR="00C14FEA" w:rsidRPr="00E358EA" w:rsidRDefault="00C14FEA" w:rsidP="008711A2">
      <w:pPr>
        <w:spacing w:line="240" w:lineRule="auto"/>
        <w:jc w:val="both"/>
        <w:rPr>
          <w:sz w:val="20"/>
          <w:lang w:val="es-UY"/>
        </w:rPr>
      </w:pPr>
      <w:r w:rsidRPr="00E358EA">
        <w:rPr>
          <w:sz w:val="20"/>
          <w:lang w:val="es-UY"/>
        </w:rPr>
        <w:t>● Pruebas de información publicada sobre procesos parlamentarios.</w:t>
      </w:r>
    </w:p>
    <w:p w14:paraId="6F9AACE1" w14:textId="77777777" w:rsidR="00C14FEA" w:rsidRPr="00E358EA" w:rsidRDefault="00C14FEA" w:rsidP="008711A2">
      <w:pPr>
        <w:spacing w:line="240" w:lineRule="auto"/>
        <w:jc w:val="both"/>
        <w:rPr>
          <w:sz w:val="20"/>
          <w:lang w:val="es-UY"/>
        </w:rPr>
      </w:pPr>
    </w:p>
    <w:p w14:paraId="6EA71E64" w14:textId="1BE71CB7" w:rsidR="00ED2ACC" w:rsidRPr="00E358EA" w:rsidRDefault="00C14FEA" w:rsidP="008711A2">
      <w:pPr>
        <w:spacing w:line="240" w:lineRule="auto"/>
        <w:jc w:val="both"/>
        <w:rPr>
          <w:sz w:val="20"/>
          <w:lang w:val="es-UY"/>
        </w:rPr>
      </w:pPr>
      <w:r w:rsidRPr="00E358EA">
        <w:rPr>
          <w:sz w:val="20"/>
          <w:lang w:val="es-UY"/>
        </w:rPr>
        <w:t>Cuando proceda, proporcione comentarios o ejemplos adicionales que respalden la evaluación.</w:t>
      </w:r>
    </w:p>
    <w:p w14:paraId="0C455E64" w14:textId="77777777" w:rsidR="00C14FEA" w:rsidRPr="000E4F94" w:rsidRDefault="00C14FEA" w:rsidP="008711A2">
      <w:pPr>
        <w:jc w:val="both"/>
        <w:rPr>
          <w:color w:val="0070C0"/>
          <w:sz w:val="20"/>
          <w:szCs w:val="20"/>
          <w:lang w:val="es-AR"/>
        </w:rPr>
      </w:pPr>
    </w:p>
    <w:p w14:paraId="2EDB3C49" w14:textId="57865871" w:rsidR="00CB4FDE" w:rsidRPr="00E358EA" w:rsidRDefault="00CB4FDE" w:rsidP="008711A2">
      <w:pPr>
        <w:spacing w:line="240" w:lineRule="auto"/>
        <w:jc w:val="both"/>
        <w:rPr>
          <w:b/>
          <w:sz w:val="20"/>
          <w:szCs w:val="24"/>
          <w:lang w:val="es-UY"/>
        </w:rPr>
      </w:pPr>
      <w:bookmarkStart w:id="3" w:name="_206ipza"/>
      <w:bookmarkEnd w:id="3"/>
      <w:r w:rsidRPr="00E358EA">
        <w:rPr>
          <w:b/>
          <w:sz w:val="20"/>
          <w:szCs w:val="24"/>
          <w:lang w:val="es-UY"/>
        </w:rPr>
        <w:t>Criterio de e</w:t>
      </w:r>
      <w:r w:rsidR="00C374F9">
        <w:rPr>
          <w:b/>
          <w:sz w:val="20"/>
          <w:szCs w:val="24"/>
          <w:lang w:val="es-UY"/>
        </w:rPr>
        <w:t>valuación 1: Marco j</w:t>
      </w:r>
      <w:r w:rsidRPr="00E358EA">
        <w:rPr>
          <w:b/>
          <w:sz w:val="20"/>
          <w:szCs w:val="24"/>
          <w:lang w:val="es-UY"/>
        </w:rPr>
        <w:t>urídico</w:t>
      </w:r>
    </w:p>
    <w:p w14:paraId="62F866CD" w14:textId="77777777" w:rsidR="00CB4FDE" w:rsidRPr="000E4F94" w:rsidRDefault="00CB4FDE" w:rsidP="008711A2">
      <w:pPr>
        <w:spacing w:line="240" w:lineRule="auto"/>
        <w:jc w:val="both"/>
        <w:rPr>
          <w:b/>
          <w:sz w:val="20"/>
          <w:szCs w:val="24"/>
          <w:lang w:val="es-AR"/>
        </w:rPr>
      </w:pPr>
    </w:p>
    <w:p w14:paraId="2FA71A5B" w14:textId="5EEF2D76" w:rsidR="00ED2ACC" w:rsidRPr="00E358EA" w:rsidRDefault="00C14FEA" w:rsidP="008711A2">
      <w:pPr>
        <w:spacing w:line="240" w:lineRule="auto"/>
        <w:jc w:val="both"/>
        <w:rPr>
          <w:sz w:val="20"/>
          <w:lang w:val="es-UY"/>
        </w:rPr>
      </w:pPr>
      <w:r w:rsidRPr="00E358EA">
        <w:rPr>
          <w:sz w:val="20"/>
          <w:lang w:val="es-UY"/>
        </w:rPr>
        <w:t>El marco jurídico establece los procedimientos por los que las OSC pueden participar en los trabajos del Parlamento.</w:t>
      </w:r>
    </w:p>
    <w:tbl>
      <w:tblPr>
        <w:tblW w:w="5000" w:type="pct"/>
        <w:tblLook w:val="0400" w:firstRow="0" w:lastRow="0" w:firstColumn="0" w:lastColumn="0" w:noHBand="0" w:noVBand="1"/>
      </w:tblPr>
      <w:tblGrid>
        <w:gridCol w:w="1520"/>
        <w:gridCol w:w="1520"/>
        <w:gridCol w:w="1519"/>
        <w:gridCol w:w="1519"/>
        <w:gridCol w:w="1519"/>
        <w:gridCol w:w="1523"/>
      </w:tblGrid>
      <w:tr w:rsidR="00C14FEA" w:rsidRPr="000E4F94" w14:paraId="77FAD5E6"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10B46FF3" w14:textId="77777777" w:rsidR="00C14FEA" w:rsidRPr="000E4F94" w:rsidRDefault="00C14FEA" w:rsidP="008711A2">
            <w:pPr>
              <w:jc w:val="both"/>
              <w:rPr>
                <w:rFonts w:eastAsia="Calibri"/>
                <w:sz w:val="20"/>
                <w:szCs w:val="20"/>
                <w:lang w:val="es-AR"/>
              </w:rPr>
            </w:pPr>
            <w:bookmarkStart w:id="4" w:name="_2zbgiuw"/>
            <w:bookmarkStart w:id="5" w:name="_ews9r3fcyfb0"/>
            <w:bookmarkStart w:id="6" w:name="_om3pe3l48013"/>
            <w:bookmarkStart w:id="7" w:name="_1egqt2p"/>
            <w:bookmarkStart w:id="8" w:name="_yc9w0zvbt8w"/>
            <w:bookmarkEnd w:id="4"/>
            <w:bookmarkEnd w:id="5"/>
            <w:bookmarkEnd w:id="6"/>
            <w:bookmarkEnd w:id="7"/>
            <w:bookmarkEnd w:id="8"/>
            <w:r w:rsidRPr="000E4F94">
              <w:rPr>
                <w:sz w:val="20"/>
                <w:lang w:val="es-AR"/>
              </w:rPr>
              <w:t>Inexistente</w:t>
            </w:r>
          </w:p>
          <w:sdt>
            <w:sdtPr>
              <w:rPr>
                <w:rFonts w:eastAsia="Arimo"/>
                <w:sz w:val="20"/>
                <w:szCs w:val="20"/>
                <w:lang w:val="es-AR"/>
              </w:rPr>
              <w:id w:val="-1793583108"/>
              <w14:checkbox>
                <w14:checked w14:val="0"/>
                <w14:checkedState w14:val="2612" w14:font="MS Gothic"/>
                <w14:uncheckedState w14:val="2610" w14:font="MS Gothic"/>
              </w14:checkbox>
            </w:sdtPr>
            <w:sdtEndPr/>
            <w:sdtContent>
              <w:p w14:paraId="75378967" w14:textId="77777777" w:rsidR="00C14FEA" w:rsidRPr="000E4F94" w:rsidRDefault="00C14FEA"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E9F233C" w14:textId="77777777" w:rsidR="00C14FEA" w:rsidRPr="000E4F94" w:rsidRDefault="00C14FEA"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778141222"/>
              <w14:checkbox>
                <w14:checked w14:val="0"/>
                <w14:checkedState w14:val="2612" w14:font="MS Gothic"/>
                <w14:uncheckedState w14:val="2610" w14:font="MS Gothic"/>
              </w14:checkbox>
            </w:sdtPr>
            <w:sdtEndPr/>
            <w:sdtContent>
              <w:p w14:paraId="6A17A783"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822A07" w14:textId="77777777" w:rsidR="00C14FEA" w:rsidRPr="000E4F94" w:rsidRDefault="00C14FEA" w:rsidP="008711A2">
            <w:pPr>
              <w:jc w:val="both"/>
              <w:rPr>
                <w:rFonts w:eastAsia="Calibri"/>
                <w:sz w:val="20"/>
                <w:szCs w:val="20"/>
                <w:lang w:val="es-AR"/>
              </w:rPr>
            </w:pPr>
            <w:r w:rsidRPr="000E4F94">
              <w:rPr>
                <w:sz w:val="20"/>
                <w:lang w:val="es-AR"/>
              </w:rPr>
              <w:t>Básico</w:t>
            </w:r>
          </w:p>
          <w:sdt>
            <w:sdtPr>
              <w:rPr>
                <w:rFonts w:eastAsia="Arimo"/>
                <w:sz w:val="20"/>
                <w:szCs w:val="20"/>
                <w:lang w:val="es-AR"/>
              </w:rPr>
              <w:id w:val="731592184"/>
              <w14:checkbox>
                <w14:checked w14:val="0"/>
                <w14:checkedState w14:val="2612" w14:font="MS Gothic"/>
                <w14:uncheckedState w14:val="2610" w14:font="MS Gothic"/>
              </w14:checkbox>
            </w:sdtPr>
            <w:sdtEndPr/>
            <w:sdtContent>
              <w:p w14:paraId="2493156D"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9A9C9FE" w14:textId="77777777" w:rsidR="00C14FEA" w:rsidRPr="000E4F94" w:rsidRDefault="00C14FEA" w:rsidP="008711A2">
            <w:pPr>
              <w:jc w:val="both"/>
              <w:rPr>
                <w:rFonts w:eastAsia="Calibri"/>
                <w:sz w:val="20"/>
                <w:szCs w:val="20"/>
                <w:lang w:val="es-AR"/>
              </w:rPr>
            </w:pPr>
            <w:r w:rsidRPr="000E4F94">
              <w:rPr>
                <w:sz w:val="20"/>
                <w:lang w:val="es-AR"/>
              </w:rPr>
              <w:t>Bueno</w:t>
            </w:r>
          </w:p>
          <w:sdt>
            <w:sdtPr>
              <w:rPr>
                <w:rFonts w:eastAsia="Arimo"/>
                <w:sz w:val="20"/>
                <w:szCs w:val="20"/>
                <w:lang w:val="es-AR"/>
              </w:rPr>
              <w:id w:val="-1134865577"/>
              <w14:checkbox>
                <w14:checked w14:val="0"/>
                <w14:checkedState w14:val="2612" w14:font="MS Gothic"/>
                <w14:uncheckedState w14:val="2610" w14:font="MS Gothic"/>
              </w14:checkbox>
            </w:sdtPr>
            <w:sdtEndPr/>
            <w:sdtContent>
              <w:p w14:paraId="41B6F57B" w14:textId="77777777" w:rsidR="00C14FEA" w:rsidRPr="000E4F94" w:rsidRDefault="00C14FEA"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2F45237" w14:textId="77777777" w:rsidR="00C14FEA" w:rsidRPr="000E4F94" w:rsidRDefault="00C14FEA"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894422197"/>
              <w14:checkbox>
                <w14:checked w14:val="0"/>
                <w14:checkedState w14:val="2612" w14:font="MS Gothic"/>
                <w14:uncheckedState w14:val="2610" w14:font="MS Gothic"/>
              </w14:checkbox>
            </w:sdtPr>
            <w:sdtEndPr/>
            <w:sdtContent>
              <w:p w14:paraId="1202DC5A"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12CC3068" w14:textId="77777777" w:rsidR="00C14FEA" w:rsidRPr="000E4F94" w:rsidRDefault="00C14FEA"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842547971"/>
              <w14:checkbox>
                <w14:checked w14:val="0"/>
                <w14:checkedState w14:val="2612" w14:font="MS Gothic"/>
                <w14:uncheckedState w14:val="2610" w14:font="MS Gothic"/>
              </w14:checkbox>
            </w:sdtPr>
            <w:sdtEndPr/>
            <w:sdtContent>
              <w:p w14:paraId="3E69B2BD"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C14FEA" w:rsidRPr="008711A2" w14:paraId="37F3E5E6"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CBF34" w14:textId="77777777" w:rsidR="00C14FEA" w:rsidRPr="000E4F94" w:rsidRDefault="00C14FEA" w:rsidP="008711A2">
            <w:pPr>
              <w:jc w:val="both"/>
              <w:rPr>
                <w:rFonts w:eastAsia="Calibri"/>
                <w:color w:val="005F9A"/>
                <w:sz w:val="20"/>
                <w:szCs w:val="20"/>
                <w:lang w:val="es-AR"/>
              </w:rPr>
            </w:pPr>
            <w:r w:rsidRPr="000E4F94">
              <w:rPr>
                <w:color w:val="005F9A"/>
                <w:sz w:val="20"/>
                <w:lang w:val="es-AR"/>
              </w:rPr>
              <w:t>Evidencia para este criterio de evaluación:</w:t>
            </w:r>
          </w:p>
          <w:p w14:paraId="51702866" w14:textId="77777777" w:rsidR="00C14FEA" w:rsidRPr="000E4F94" w:rsidRDefault="00C14FEA" w:rsidP="008711A2">
            <w:pPr>
              <w:jc w:val="both"/>
              <w:rPr>
                <w:rFonts w:eastAsia="Calibri"/>
                <w:color w:val="0000FF"/>
                <w:sz w:val="20"/>
                <w:szCs w:val="20"/>
                <w:lang w:val="es-AR"/>
              </w:rPr>
            </w:pPr>
          </w:p>
          <w:p w14:paraId="56CAAA4B" w14:textId="77777777" w:rsidR="00C14FEA" w:rsidRPr="000E4F94" w:rsidRDefault="00C14FEA" w:rsidP="008711A2">
            <w:pPr>
              <w:jc w:val="both"/>
              <w:rPr>
                <w:rFonts w:eastAsia="Calibri"/>
                <w:color w:val="0000FF"/>
                <w:sz w:val="20"/>
                <w:szCs w:val="20"/>
                <w:lang w:val="es-AR"/>
              </w:rPr>
            </w:pPr>
          </w:p>
        </w:tc>
      </w:tr>
    </w:tbl>
    <w:p w14:paraId="22BA9185" w14:textId="77777777" w:rsidR="00E358EA" w:rsidRDefault="00E358EA" w:rsidP="008711A2">
      <w:pPr>
        <w:spacing w:line="240" w:lineRule="auto"/>
        <w:jc w:val="both"/>
        <w:rPr>
          <w:b/>
          <w:sz w:val="20"/>
          <w:szCs w:val="24"/>
          <w:lang w:val="es-UY"/>
        </w:rPr>
      </w:pPr>
    </w:p>
    <w:p w14:paraId="1742143E" w14:textId="5C604BE7" w:rsidR="00ED2ACC" w:rsidRDefault="00CB4FDE" w:rsidP="008711A2">
      <w:pPr>
        <w:spacing w:line="240" w:lineRule="auto"/>
        <w:jc w:val="both"/>
        <w:rPr>
          <w:b/>
          <w:sz w:val="20"/>
          <w:szCs w:val="24"/>
          <w:lang w:val="es-UY"/>
        </w:rPr>
      </w:pPr>
      <w:r w:rsidRPr="00E358EA">
        <w:rPr>
          <w:b/>
          <w:sz w:val="20"/>
          <w:szCs w:val="24"/>
          <w:lang w:val="es-UY"/>
        </w:rPr>
        <w:t xml:space="preserve">Criterio de evaluación </w:t>
      </w:r>
      <w:r w:rsidR="00871238" w:rsidRPr="00E358EA">
        <w:rPr>
          <w:b/>
          <w:sz w:val="20"/>
          <w:szCs w:val="24"/>
          <w:lang w:val="es-UY"/>
        </w:rPr>
        <w:t>2</w:t>
      </w:r>
      <w:r w:rsidR="00ED2ACC" w:rsidRPr="00E358EA">
        <w:rPr>
          <w:b/>
          <w:sz w:val="20"/>
          <w:szCs w:val="24"/>
          <w:lang w:val="es-UY"/>
        </w:rPr>
        <w:t xml:space="preserve">: </w:t>
      </w:r>
      <w:r w:rsidRPr="00E358EA">
        <w:rPr>
          <w:b/>
          <w:sz w:val="20"/>
          <w:szCs w:val="24"/>
          <w:lang w:val="es-UY"/>
        </w:rPr>
        <w:t>Consulta</w:t>
      </w:r>
    </w:p>
    <w:p w14:paraId="6A6D6C63" w14:textId="77777777" w:rsidR="00E358EA" w:rsidRPr="00E358EA" w:rsidRDefault="00E358EA" w:rsidP="008711A2">
      <w:pPr>
        <w:spacing w:line="240" w:lineRule="auto"/>
        <w:jc w:val="both"/>
        <w:rPr>
          <w:b/>
          <w:sz w:val="20"/>
          <w:szCs w:val="24"/>
          <w:lang w:val="es-UY"/>
        </w:rPr>
      </w:pPr>
    </w:p>
    <w:p w14:paraId="312F5FF6" w14:textId="50003BD8" w:rsidR="00ED2ACC" w:rsidRPr="00E358EA" w:rsidRDefault="00C14FEA" w:rsidP="008711A2">
      <w:pPr>
        <w:spacing w:line="240" w:lineRule="auto"/>
        <w:jc w:val="both"/>
        <w:rPr>
          <w:sz w:val="20"/>
          <w:lang w:val="es-UY"/>
        </w:rPr>
      </w:pPr>
      <w:r w:rsidRPr="00E358EA">
        <w:rPr>
          <w:sz w:val="20"/>
          <w:lang w:val="es-UY"/>
        </w:rPr>
        <w:t>El Parlamento consulta sistemáticamente a las OSC en sus actividades legislativas y de supervisión. Los representantes de las OSC pueden acceder a los locales parlamentarios y asistir a las reuniones pertinentes. El Parlamento crea herramientas para involucrar a las OSC en los procesos de consulta, tanto en persona como en línea.</w:t>
      </w:r>
    </w:p>
    <w:p w14:paraId="3404B34C" w14:textId="77777777" w:rsidR="00C14FEA" w:rsidRPr="000E4F94" w:rsidRDefault="00C14FEA" w:rsidP="008711A2">
      <w:pPr>
        <w:jc w:val="both"/>
        <w:rPr>
          <w:b/>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14FEA" w:rsidRPr="000E4F94" w14:paraId="297AB4D9"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B2702E2" w14:textId="77777777" w:rsidR="00C14FEA" w:rsidRPr="000E4F94" w:rsidRDefault="00C14FEA"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609562299"/>
              <w14:checkbox>
                <w14:checked w14:val="0"/>
                <w14:checkedState w14:val="2612" w14:font="MS Gothic"/>
                <w14:uncheckedState w14:val="2610" w14:font="MS Gothic"/>
              </w14:checkbox>
            </w:sdtPr>
            <w:sdtEndPr/>
            <w:sdtContent>
              <w:p w14:paraId="12A668CD" w14:textId="77777777" w:rsidR="00C14FEA" w:rsidRPr="000E4F94" w:rsidRDefault="00C14FEA"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50F4C01" w14:textId="77777777" w:rsidR="00C14FEA" w:rsidRPr="000E4F94" w:rsidRDefault="00C14FEA"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80557342"/>
              <w14:checkbox>
                <w14:checked w14:val="0"/>
                <w14:checkedState w14:val="2612" w14:font="MS Gothic"/>
                <w14:uncheckedState w14:val="2610" w14:font="MS Gothic"/>
              </w14:checkbox>
            </w:sdtPr>
            <w:sdtEndPr/>
            <w:sdtContent>
              <w:p w14:paraId="06E37970"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FB68491" w14:textId="77777777" w:rsidR="00C14FEA" w:rsidRPr="000E4F94" w:rsidRDefault="00C14FEA" w:rsidP="008711A2">
            <w:pPr>
              <w:jc w:val="both"/>
              <w:rPr>
                <w:rFonts w:eastAsia="Calibri"/>
                <w:sz w:val="20"/>
                <w:szCs w:val="20"/>
                <w:lang w:val="es-AR"/>
              </w:rPr>
            </w:pPr>
            <w:r w:rsidRPr="000E4F94">
              <w:rPr>
                <w:sz w:val="20"/>
                <w:lang w:val="es-AR"/>
              </w:rPr>
              <w:t>Básico</w:t>
            </w:r>
          </w:p>
          <w:sdt>
            <w:sdtPr>
              <w:rPr>
                <w:rFonts w:eastAsia="Arimo"/>
                <w:sz w:val="20"/>
                <w:szCs w:val="20"/>
                <w:lang w:val="es-AR"/>
              </w:rPr>
              <w:id w:val="-1007060217"/>
              <w14:checkbox>
                <w14:checked w14:val="0"/>
                <w14:checkedState w14:val="2612" w14:font="MS Gothic"/>
                <w14:uncheckedState w14:val="2610" w14:font="MS Gothic"/>
              </w14:checkbox>
            </w:sdtPr>
            <w:sdtEndPr/>
            <w:sdtContent>
              <w:p w14:paraId="7808A86E"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F328A87" w14:textId="77777777" w:rsidR="00C14FEA" w:rsidRPr="000E4F94" w:rsidRDefault="00C14FEA" w:rsidP="008711A2">
            <w:pPr>
              <w:jc w:val="both"/>
              <w:rPr>
                <w:rFonts w:eastAsia="Calibri"/>
                <w:sz w:val="20"/>
                <w:szCs w:val="20"/>
                <w:lang w:val="es-AR"/>
              </w:rPr>
            </w:pPr>
            <w:r w:rsidRPr="000E4F94">
              <w:rPr>
                <w:sz w:val="20"/>
                <w:lang w:val="es-AR"/>
              </w:rPr>
              <w:t>Bueno</w:t>
            </w:r>
          </w:p>
          <w:sdt>
            <w:sdtPr>
              <w:rPr>
                <w:rFonts w:eastAsia="Arimo"/>
                <w:sz w:val="20"/>
                <w:szCs w:val="20"/>
                <w:lang w:val="es-AR"/>
              </w:rPr>
              <w:id w:val="370728244"/>
              <w14:checkbox>
                <w14:checked w14:val="0"/>
                <w14:checkedState w14:val="2612" w14:font="MS Gothic"/>
                <w14:uncheckedState w14:val="2610" w14:font="MS Gothic"/>
              </w14:checkbox>
            </w:sdtPr>
            <w:sdtEndPr/>
            <w:sdtContent>
              <w:p w14:paraId="50F965F0" w14:textId="77777777" w:rsidR="00C14FEA" w:rsidRPr="000E4F94" w:rsidRDefault="00C14FEA"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AC87CA3" w14:textId="77777777" w:rsidR="00C14FEA" w:rsidRPr="000E4F94" w:rsidRDefault="00C14FEA"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2030596743"/>
              <w14:checkbox>
                <w14:checked w14:val="0"/>
                <w14:checkedState w14:val="2612" w14:font="MS Gothic"/>
                <w14:uncheckedState w14:val="2610" w14:font="MS Gothic"/>
              </w14:checkbox>
            </w:sdtPr>
            <w:sdtEndPr/>
            <w:sdtContent>
              <w:p w14:paraId="48622187"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7AD073D" w14:textId="77777777" w:rsidR="00C14FEA" w:rsidRPr="000E4F94" w:rsidRDefault="00C14FEA"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261730818"/>
              <w14:checkbox>
                <w14:checked w14:val="0"/>
                <w14:checkedState w14:val="2612" w14:font="MS Gothic"/>
                <w14:uncheckedState w14:val="2610" w14:font="MS Gothic"/>
              </w14:checkbox>
            </w:sdtPr>
            <w:sdtEndPr/>
            <w:sdtContent>
              <w:p w14:paraId="43FBAF23"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C14FEA" w:rsidRPr="008711A2" w14:paraId="1728D163"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8A838" w14:textId="77777777" w:rsidR="00C14FEA" w:rsidRPr="000E4F94" w:rsidRDefault="00C14FEA" w:rsidP="008711A2">
            <w:pPr>
              <w:jc w:val="both"/>
              <w:rPr>
                <w:rFonts w:eastAsia="Calibri"/>
                <w:color w:val="005F9A"/>
                <w:sz w:val="20"/>
                <w:szCs w:val="20"/>
                <w:lang w:val="es-AR"/>
              </w:rPr>
            </w:pPr>
            <w:r w:rsidRPr="000E4F94">
              <w:rPr>
                <w:color w:val="005F9A"/>
                <w:sz w:val="20"/>
                <w:lang w:val="es-AR"/>
              </w:rPr>
              <w:t>Evidencia para este criterio de evaluación:</w:t>
            </w:r>
          </w:p>
          <w:p w14:paraId="26DA5FCF" w14:textId="77777777" w:rsidR="00C14FEA" w:rsidRPr="000E4F94" w:rsidRDefault="00C14FEA" w:rsidP="008711A2">
            <w:pPr>
              <w:jc w:val="both"/>
              <w:rPr>
                <w:rFonts w:eastAsia="Calibri"/>
                <w:color w:val="0000FF"/>
                <w:sz w:val="20"/>
                <w:szCs w:val="20"/>
                <w:lang w:val="es-AR"/>
              </w:rPr>
            </w:pPr>
          </w:p>
          <w:p w14:paraId="229A5E85" w14:textId="77777777" w:rsidR="00C14FEA" w:rsidRPr="000E4F94" w:rsidRDefault="00C14FEA" w:rsidP="008711A2">
            <w:pPr>
              <w:jc w:val="both"/>
              <w:rPr>
                <w:rFonts w:eastAsia="Calibri"/>
                <w:color w:val="0000FF"/>
                <w:sz w:val="20"/>
                <w:szCs w:val="20"/>
                <w:lang w:val="es-AR"/>
              </w:rPr>
            </w:pPr>
          </w:p>
        </w:tc>
      </w:tr>
    </w:tbl>
    <w:p w14:paraId="43403B2D" w14:textId="77777777" w:rsidR="00C14FEA" w:rsidRPr="00D32412" w:rsidRDefault="00C14FEA" w:rsidP="008711A2">
      <w:pPr>
        <w:pStyle w:val="Heading4"/>
        <w:ind w:firstLine="720"/>
        <w:jc w:val="both"/>
        <w:rPr>
          <w:sz w:val="10"/>
        </w:rPr>
      </w:pPr>
    </w:p>
    <w:p w14:paraId="6EA7CD1B" w14:textId="25709E9C" w:rsidR="00ED2ACC" w:rsidRPr="00E358EA" w:rsidRDefault="00CB4FDE" w:rsidP="008711A2">
      <w:pPr>
        <w:pStyle w:val="Heading4"/>
        <w:jc w:val="both"/>
      </w:pPr>
      <w:r w:rsidRPr="00E358EA">
        <w:t xml:space="preserve">Criterio de evaluación </w:t>
      </w:r>
      <w:r w:rsidR="00871238" w:rsidRPr="00E358EA">
        <w:t>3</w:t>
      </w:r>
      <w:r w:rsidRPr="00E358EA">
        <w:t>: Diversidad</w:t>
      </w:r>
    </w:p>
    <w:p w14:paraId="39A06F89" w14:textId="70A7D86C" w:rsidR="00C14FEA" w:rsidRPr="00E358EA" w:rsidRDefault="00C14FEA" w:rsidP="008711A2">
      <w:pPr>
        <w:spacing w:line="240" w:lineRule="auto"/>
        <w:jc w:val="both"/>
        <w:rPr>
          <w:sz w:val="20"/>
          <w:lang w:val="es-UY"/>
        </w:rPr>
      </w:pPr>
      <w:r w:rsidRPr="00E358EA">
        <w:rPr>
          <w:sz w:val="20"/>
          <w:lang w:val="es-UY"/>
        </w:rPr>
        <w:t>El Parlamento facilita la participación de una amplia gama de OSC que representan diversos puntos de vista, incluidas las que trabajan con grupos de difícil acceso e históricamente marginados. El Parlamento garantiza la igualdad de condiciones para todas las OSC que trabajan con él.</w:t>
      </w:r>
    </w:p>
    <w:p w14:paraId="7226990C" w14:textId="77777777" w:rsidR="00C14FEA" w:rsidRPr="000E4F94" w:rsidRDefault="00C14FEA" w:rsidP="008711A2">
      <w:pPr>
        <w:spacing w:line="240" w:lineRule="auto"/>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C14FEA" w:rsidRPr="000E4F94" w14:paraId="527A1419"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DA7D7A0" w14:textId="77777777" w:rsidR="00C14FEA" w:rsidRPr="000E4F94" w:rsidRDefault="00C14FEA"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763264299"/>
              <w14:checkbox>
                <w14:checked w14:val="0"/>
                <w14:checkedState w14:val="2612" w14:font="MS Gothic"/>
                <w14:uncheckedState w14:val="2610" w14:font="MS Gothic"/>
              </w14:checkbox>
            </w:sdtPr>
            <w:sdtEndPr/>
            <w:sdtContent>
              <w:p w14:paraId="0B08097E" w14:textId="77777777" w:rsidR="00C14FEA" w:rsidRPr="000E4F94" w:rsidRDefault="00C14FEA"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E60DD9F" w14:textId="77777777" w:rsidR="00C14FEA" w:rsidRPr="000E4F94" w:rsidRDefault="00C14FEA"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840225477"/>
              <w14:checkbox>
                <w14:checked w14:val="0"/>
                <w14:checkedState w14:val="2612" w14:font="MS Gothic"/>
                <w14:uncheckedState w14:val="2610" w14:font="MS Gothic"/>
              </w14:checkbox>
            </w:sdtPr>
            <w:sdtEndPr/>
            <w:sdtContent>
              <w:p w14:paraId="7522F519"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921C634" w14:textId="77777777" w:rsidR="00C14FEA" w:rsidRPr="000E4F94" w:rsidRDefault="00C14FEA" w:rsidP="008711A2">
            <w:pPr>
              <w:jc w:val="both"/>
              <w:rPr>
                <w:rFonts w:eastAsia="Calibri"/>
                <w:sz w:val="20"/>
                <w:szCs w:val="20"/>
                <w:lang w:val="es-AR"/>
              </w:rPr>
            </w:pPr>
            <w:r w:rsidRPr="000E4F94">
              <w:rPr>
                <w:sz w:val="20"/>
                <w:lang w:val="es-AR"/>
              </w:rPr>
              <w:t>Básico</w:t>
            </w:r>
          </w:p>
          <w:sdt>
            <w:sdtPr>
              <w:rPr>
                <w:rFonts w:eastAsia="Arimo"/>
                <w:sz w:val="20"/>
                <w:szCs w:val="20"/>
                <w:lang w:val="es-AR"/>
              </w:rPr>
              <w:id w:val="326411478"/>
              <w14:checkbox>
                <w14:checked w14:val="0"/>
                <w14:checkedState w14:val="2612" w14:font="MS Gothic"/>
                <w14:uncheckedState w14:val="2610" w14:font="MS Gothic"/>
              </w14:checkbox>
            </w:sdtPr>
            <w:sdtEndPr/>
            <w:sdtContent>
              <w:p w14:paraId="7FBD981F"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781D84C" w14:textId="77777777" w:rsidR="00C14FEA" w:rsidRPr="000E4F94" w:rsidRDefault="00C14FEA" w:rsidP="008711A2">
            <w:pPr>
              <w:jc w:val="both"/>
              <w:rPr>
                <w:rFonts w:eastAsia="Calibri"/>
                <w:sz w:val="20"/>
                <w:szCs w:val="20"/>
                <w:lang w:val="es-AR"/>
              </w:rPr>
            </w:pPr>
            <w:r w:rsidRPr="000E4F94">
              <w:rPr>
                <w:sz w:val="20"/>
                <w:lang w:val="es-AR"/>
              </w:rPr>
              <w:t>Bueno</w:t>
            </w:r>
          </w:p>
          <w:sdt>
            <w:sdtPr>
              <w:rPr>
                <w:rFonts w:eastAsia="Arimo"/>
                <w:sz w:val="20"/>
                <w:szCs w:val="20"/>
                <w:lang w:val="es-AR"/>
              </w:rPr>
              <w:id w:val="331809233"/>
              <w14:checkbox>
                <w14:checked w14:val="0"/>
                <w14:checkedState w14:val="2612" w14:font="MS Gothic"/>
                <w14:uncheckedState w14:val="2610" w14:font="MS Gothic"/>
              </w14:checkbox>
            </w:sdtPr>
            <w:sdtEndPr/>
            <w:sdtContent>
              <w:p w14:paraId="3B5398FA" w14:textId="77777777" w:rsidR="00C14FEA" w:rsidRPr="000E4F94" w:rsidRDefault="00C14FEA"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11207F99" w14:textId="77777777" w:rsidR="00C14FEA" w:rsidRPr="000E4F94" w:rsidRDefault="00C14FEA"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07394067"/>
              <w14:checkbox>
                <w14:checked w14:val="0"/>
                <w14:checkedState w14:val="2612" w14:font="MS Gothic"/>
                <w14:uncheckedState w14:val="2610" w14:font="MS Gothic"/>
              </w14:checkbox>
            </w:sdtPr>
            <w:sdtEndPr/>
            <w:sdtContent>
              <w:p w14:paraId="26CBBCB7"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11391CB" w14:textId="77777777" w:rsidR="00C14FEA" w:rsidRPr="000E4F94" w:rsidRDefault="00C14FEA"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569801763"/>
              <w14:checkbox>
                <w14:checked w14:val="0"/>
                <w14:checkedState w14:val="2612" w14:font="MS Gothic"/>
                <w14:uncheckedState w14:val="2610" w14:font="MS Gothic"/>
              </w14:checkbox>
            </w:sdtPr>
            <w:sdtEndPr/>
            <w:sdtContent>
              <w:p w14:paraId="16CD065E" w14:textId="77777777" w:rsidR="00C14FEA" w:rsidRPr="000E4F94" w:rsidRDefault="00C14FEA"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C14FEA" w:rsidRPr="008711A2" w14:paraId="2348888B"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61D5A7" w14:textId="77777777" w:rsidR="00C14FEA" w:rsidRPr="000E4F94" w:rsidRDefault="00C14FEA" w:rsidP="008711A2">
            <w:pPr>
              <w:jc w:val="both"/>
              <w:rPr>
                <w:rFonts w:eastAsia="Calibri"/>
                <w:color w:val="005F9A"/>
                <w:sz w:val="20"/>
                <w:szCs w:val="20"/>
                <w:lang w:val="es-AR"/>
              </w:rPr>
            </w:pPr>
            <w:r w:rsidRPr="000E4F94">
              <w:rPr>
                <w:color w:val="005F9A"/>
                <w:sz w:val="20"/>
                <w:lang w:val="es-AR"/>
              </w:rPr>
              <w:t>Evidencia para este criterio de evaluación:</w:t>
            </w:r>
          </w:p>
          <w:p w14:paraId="344E47F4" w14:textId="77777777" w:rsidR="00C14FEA" w:rsidRPr="000E4F94" w:rsidRDefault="00C14FEA" w:rsidP="008711A2">
            <w:pPr>
              <w:jc w:val="both"/>
              <w:rPr>
                <w:rFonts w:eastAsia="Calibri"/>
                <w:color w:val="0000FF"/>
                <w:sz w:val="20"/>
                <w:szCs w:val="20"/>
                <w:lang w:val="es-AR"/>
              </w:rPr>
            </w:pPr>
          </w:p>
          <w:p w14:paraId="3A2B1EC7" w14:textId="77777777" w:rsidR="00C14FEA" w:rsidRPr="000E4F94" w:rsidRDefault="00C14FEA" w:rsidP="008711A2">
            <w:pPr>
              <w:jc w:val="both"/>
              <w:rPr>
                <w:rFonts w:eastAsia="Calibri"/>
                <w:color w:val="0000FF"/>
                <w:sz w:val="20"/>
                <w:szCs w:val="20"/>
                <w:lang w:val="es-AR"/>
              </w:rPr>
            </w:pPr>
          </w:p>
        </w:tc>
      </w:tr>
    </w:tbl>
    <w:p w14:paraId="2BFD6EB6" w14:textId="77777777" w:rsidR="00C14FEA" w:rsidRPr="000E4F94" w:rsidRDefault="00C14FEA" w:rsidP="008711A2">
      <w:pPr>
        <w:pStyle w:val="section-title"/>
        <w:jc w:val="both"/>
        <w:rPr>
          <w:lang w:val="es-AR"/>
        </w:rPr>
      </w:pPr>
    </w:p>
    <w:p w14:paraId="2712CB6C" w14:textId="5F60FFE9" w:rsidR="0044139B" w:rsidRPr="00E358EA" w:rsidRDefault="00C14FEA" w:rsidP="008711A2">
      <w:pPr>
        <w:pStyle w:val="section-title"/>
        <w:jc w:val="both"/>
        <w:rPr>
          <w:lang w:val="es-UY"/>
        </w:rPr>
      </w:pPr>
      <w:r w:rsidRPr="00E358EA">
        <w:rPr>
          <w:lang w:val="es-UY"/>
        </w:rPr>
        <w:t>Recomendaciones para el cambio</w:t>
      </w:r>
    </w:p>
    <w:tbl>
      <w:tblPr>
        <w:tblStyle w:val="TableGrid"/>
        <w:tblW w:w="5000" w:type="pct"/>
        <w:tblCellMar>
          <w:left w:w="115" w:type="dxa"/>
          <w:right w:w="115" w:type="dxa"/>
        </w:tblCellMar>
        <w:tblLook w:val="04A0" w:firstRow="1" w:lastRow="0" w:firstColumn="1" w:lastColumn="0" w:noHBand="0" w:noVBand="1"/>
      </w:tblPr>
      <w:tblGrid>
        <w:gridCol w:w="9120"/>
      </w:tblGrid>
      <w:tr w:rsidR="0044139B" w:rsidRPr="008711A2" w14:paraId="412BB0C8" w14:textId="77777777" w:rsidTr="0044139B">
        <w:trPr>
          <w:trHeight w:val="1440"/>
        </w:trPr>
        <w:tc>
          <w:tcPr>
            <w:tcW w:w="5000" w:type="pct"/>
            <w:tcBorders>
              <w:top w:val="single" w:sz="4" w:space="0" w:color="auto"/>
              <w:left w:val="single" w:sz="4" w:space="0" w:color="auto"/>
              <w:bottom w:val="single" w:sz="4" w:space="0" w:color="auto"/>
              <w:right w:val="single" w:sz="4" w:space="0" w:color="auto"/>
            </w:tcBorders>
            <w:hideMark/>
          </w:tcPr>
          <w:p w14:paraId="31E22857" w14:textId="3501FFC5" w:rsidR="00C14FEA" w:rsidRPr="000E4F94" w:rsidRDefault="00C14FEA" w:rsidP="008711A2">
            <w:pPr>
              <w:jc w:val="both"/>
              <w:rPr>
                <w:i/>
                <w:color w:val="000000"/>
                <w:sz w:val="20"/>
                <w:shd w:val="clear" w:color="auto" w:fill="FFFFFF"/>
                <w:lang w:val="es-AR"/>
              </w:rPr>
            </w:pPr>
            <w:r w:rsidRPr="000E4F94">
              <w:rPr>
                <w:i/>
                <w:color w:val="000000"/>
                <w:sz w:val="20"/>
                <w:shd w:val="clear" w:color="auto" w:fill="FFFFFF"/>
                <w:lang w:val="es-AR"/>
              </w:rPr>
              <w:t>Utilice este espacio para anotar las recomendaciones y las ideas para fortalecer las regl</w:t>
            </w:r>
            <w:r w:rsidR="00A9568F">
              <w:rPr>
                <w:i/>
                <w:color w:val="000000"/>
                <w:sz w:val="20"/>
                <w:shd w:val="clear" w:color="auto" w:fill="FFFFFF"/>
                <w:lang w:val="es-AR"/>
              </w:rPr>
              <w:t>amentaciones y prácticas en este</w:t>
            </w:r>
            <w:r w:rsidRPr="000E4F94">
              <w:rPr>
                <w:i/>
                <w:color w:val="000000"/>
                <w:sz w:val="20"/>
                <w:shd w:val="clear" w:color="auto" w:fill="FFFFFF"/>
                <w:lang w:val="es-AR"/>
              </w:rPr>
              <w:t xml:space="preserve"> área.</w:t>
            </w:r>
          </w:p>
          <w:p w14:paraId="1712A409" w14:textId="51A7EAA9" w:rsidR="0044139B" w:rsidRPr="000E4F94" w:rsidRDefault="0044139B" w:rsidP="008711A2">
            <w:pPr>
              <w:jc w:val="both"/>
              <w:rPr>
                <w:rFonts w:cs="Arial"/>
                <w:sz w:val="20"/>
                <w:szCs w:val="20"/>
                <w:lang w:val="es-AR"/>
              </w:rPr>
            </w:pPr>
          </w:p>
        </w:tc>
      </w:tr>
    </w:tbl>
    <w:p w14:paraId="4429B562" w14:textId="77777777" w:rsidR="0044139B" w:rsidRPr="000E4F94" w:rsidRDefault="0044139B" w:rsidP="008711A2">
      <w:pPr>
        <w:pStyle w:val="section-title"/>
        <w:jc w:val="both"/>
        <w:rPr>
          <w:lang w:val="es-AR"/>
        </w:rPr>
      </w:pPr>
    </w:p>
    <w:p w14:paraId="0F204A72" w14:textId="77777777" w:rsidR="0044139B" w:rsidRPr="000E4F94" w:rsidRDefault="0044139B" w:rsidP="008711A2">
      <w:pPr>
        <w:pStyle w:val="section-title"/>
        <w:jc w:val="both"/>
        <w:rPr>
          <w:lang w:val="es-AR"/>
        </w:rPr>
      </w:pPr>
    </w:p>
    <w:p w14:paraId="0319F7D0" w14:textId="77777777" w:rsidR="00ED2ACC" w:rsidRPr="000E4F94" w:rsidRDefault="00ED2ACC" w:rsidP="008711A2">
      <w:pPr>
        <w:spacing w:line="240" w:lineRule="auto"/>
        <w:jc w:val="both"/>
        <w:rPr>
          <w:rFonts w:eastAsia="Calibri"/>
          <w:sz w:val="24"/>
          <w:szCs w:val="24"/>
          <w:lang w:val="es-AR"/>
        </w:rPr>
      </w:pPr>
      <w:bookmarkStart w:id="9" w:name="_heading=h.ef0fk8xus11h"/>
      <w:bookmarkEnd w:id="9"/>
    </w:p>
    <w:p w14:paraId="16448BF4" w14:textId="4EB90AD1" w:rsidR="00ED2ACC" w:rsidRPr="000E4F94" w:rsidRDefault="00AA72D2" w:rsidP="008711A2">
      <w:pPr>
        <w:pStyle w:val="Dimension"/>
        <w:rPr>
          <w:lang w:val="es-AR"/>
        </w:rPr>
      </w:pPr>
      <w:bookmarkStart w:id="10" w:name="_xcfl1txhqy1d"/>
      <w:bookmarkEnd w:id="10"/>
      <w:r w:rsidRPr="000E4F94">
        <w:rPr>
          <w:lang w:val="es-AR"/>
        </w:rPr>
        <w:lastRenderedPageBreak/>
        <w:t>Dimensió</w:t>
      </w:r>
      <w:r w:rsidR="00ED2ACC" w:rsidRPr="000E4F94">
        <w:rPr>
          <w:lang w:val="es-AR"/>
        </w:rPr>
        <w:t>n 6.3.2:</w:t>
      </w:r>
      <w:r w:rsidRPr="000E4F94">
        <w:rPr>
          <w:lang w:val="es-AR"/>
        </w:rPr>
        <w:t xml:space="preserve"> Llegada a todas las comunidades</w:t>
      </w:r>
    </w:p>
    <w:tbl>
      <w:tblPr>
        <w:tblStyle w:val="TableGrid"/>
        <w:tblW w:w="0" w:type="auto"/>
        <w:shd w:val="clear" w:color="auto" w:fill="EEEEEE"/>
        <w:tblLook w:val="04A0" w:firstRow="1" w:lastRow="0" w:firstColumn="1" w:lastColumn="0" w:noHBand="0" w:noVBand="1"/>
      </w:tblPr>
      <w:tblGrid>
        <w:gridCol w:w="9120"/>
      </w:tblGrid>
      <w:tr w:rsidR="0044139B" w:rsidRPr="000E4F94" w14:paraId="6234F419" w14:textId="77777777" w:rsidTr="00AA72D2">
        <w:tc>
          <w:tcPr>
            <w:tcW w:w="9120" w:type="dxa"/>
            <w:shd w:val="clear" w:color="auto" w:fill="EEEEEE"/>
          </w:tcPr>
          <w:p w14:paraId="233074D8" w14:textId="77777777" w:rsidR="00AA72D2" w:rsidRPr="00E358EA" w:rsidRDefault="00AA72D2" w:rsidP="008711A2">
            <w:pPr>
              <w:jc w:val="both"/>
              <w:rPr>
                <w:sz w:val="20"/>
                <w:lang w:val="es-UY"/>
              </w:rPr>
            </w:pPr>
            <w:r w:rsidRPr="00E358EA">
              <w:rPr>
                <w:sz w:val="20"/>
                <w:lang w:val="es-UY"/>
              </w:rPr>
              <w:t>Esta dimensión forma parte de:</w:t>
            </w:r>
          </w:p>
          <w:p w14:paraId="14FF38B8" w14:textId="1CF2F64C" w:rsidR="00AA72D2" w:rsidRPr="00E358EA" w:rsidRDefault="00AA72D2" w:rsidP="008711A2">
            <w:pPr>
              <w:pStyle w:val="ListParagraph"/>
              <w:numPr>
                <w:ilvl w:val="0"/>
                <w:numId w:val="13"/>
              </w:numPr>
              <w:jc w:val="both"/>
              <w:rPr>
                <w:sz w:val="20"/>
                <w:lang w:val="es-UY"/>
              </w:rPr>
            </w:pPr>
            <w:r w:rsidRPr="00E358EA">
              <w:rPr>
                <w:sz w:val="20"/>
                <w:lang w:val="es-UY"/>
              </w:rPr>
              <w:t xml:space="preserve">Indicador 6.3: </w:t>
            </w:r>
            <w:r w:rsidR="006664DE" w:rsidRPr="00E358EA">
              <w:rPr>
                <w:sz w:val="20"/>
                <w:lang w:val="es-UY"/>
              </w:rPr>
              <w:t>Participación de diversos grupos ciudadanos en la labor parlamentaria</w:t>
            </w:r>
          </w:p>
          <w:p w14:paraId="7EE2E9EC" w14:textId="48E1D969" w:rsidR="0044139B" w:rsidRPr="00E358EA" w:rsidRDefault="000E4F94" w:rsidP="008711A2">
            <w:pPr>
              <w:pStyle w:val="ListParagraph"/>
              <w:numPr>
                <w:ilvl w:val="0"/>
                <w:numId w:val="13"/>
              </w:numPr>
              <w:jc w:val="both"/>
              <w:rPr>
                <w:sz w:val="20"/>
                <w:lang w:val="es-AR"/>
              </w:rPr>
            </w:pPr>
            <w:r w:rsidRPr="00E358EA">
              <w:rPr>
                <w:sz w:val="20"/>
                <w:lang w:val="es-UY"/>
              </w:rPr>
              <w:t>Meta 6: Parlamento</w:t>
            </w:r>
            <w:r w:rsidR="008711A2">
              <w:rPr>
                <w:sz w:val="20"/>
                <w:lang w:val="es-UY"/>
              </w:rPr>
              <w:t>s</w:t>
            </w:r>
            <w:r w:rsidRPr="00E358EA">
              <w:rPr>
                <w:sz w:val="20"/>
                <w:lang w:val="es-UY"/>
              </w:rPr>
              <w:t xml:space="preserve"> participativo</w:t>
            </w:r>
            <w:r w:rsidR="008711A2">
              <w:rPr>
                <w:sz w:val="20"/>
                <w:lang w:val="es-UY"/>
              </w:rPr>
              <w:t>s</w:t>
            </w:r>
          </w:p>
        </w:tc>
      </w:tr>
    </w:tbl>
    <w:p w14:paraId="3D5EAB58" w14:textId="5E6CBF60" w:rsidR="00E358EA" w:rsidRPr="00E358EA" w:rsidRDefault="00AA72D2" w:rsidP="008711A2">
      <w:pPr>
        <w:pStyle w:val="section-title"/>
        <w:jc w:val="both"/>
        <w:rPr>
          <w:lang w:val="es-UY"/>
        </w:rPr>
      </w:pPr>
      <w:r w:rsidRPr="00E358EA">
        <w:rPr>
          <w:lang w:val="es-UY"/>
        </w:rPr>
        <w:t xml:space="preserve">Acerca de esta </w:t>
      </w:r>
      <w:r w:rsidR="00E358EA" w:rsidRPr="00E358EA">
        <w:rPr>
          <w:lang w:val="es-UY"/>
        </w:rPr>
        <w:t>dimensión</w:t>
      </w:r>
    </w:p>
    <w:p w14:paraId="7FAE78A8" w14:textId="77777777" w:rsidR="00AA72D2" w:rsidRPr="00E358EA" w:rsidRDefault="00AA72D2" w:rsidP="008711A2">
      <w:pPr>
        <w:spacing w:line="240" w:lineRule="auto"/>
        <w:jc w:val="both"/>
        <w:rPr>
          <w:sz w:val="20"/>
          <w:lang w:val="es-UY"/>
        </w:rPr>
      </w:pPr>
      <w:r w:rsidRPr="00E358EA">
        <w:rPr>
          <w:sz w:val="20"/>
          <w:lang w:val="es-UY"/>
        </w:rPr>
        <w:t>Esta dimensión abarca la capacidad del parlamento para llegar a todas las comunidades. Sin un esfuerzo proactivo por parte del parlamento, es probable que las barreras estructurales limiten algunas voces y que se amplíen las desigualdades. Es fundamental que el parlamento promueva la participación de todas las comunidades. Esto podría implicar la toma de decisiones estratégicas sobre a quién dirigirse, la identificación de las formas más eficaces de trabajar con las comunidades objetivo y la inversión de recursos para hacer que el parlamento sea más accesible para todos.</w:t>
      </w:r>
    </w:p>
    <w:p w14:paraId="6357B9FE" w14:textId="77777777" w:rsidR="00AA72D2" w:rsidRPr="00E358EA" w:rsidRDefault="00AA72D2" w:rsidP="008711A2">
      <w:pPr>
        <w:spacing w:line="240" w:lineRule="auto"/>
        <w:jc w:val="both"/>
        <w:rPr>
          <w:sz w:val="20"/>
          <w:lang w:val="es-UY"/>
        </w:rPr>
      </w:pPr>
    </w:p>
    <w:p w14:paraId="58E08941" w14:textId="4CB5C622" w:rsidR="00AA72D2" w:rsidRPr="00E358EA" w:rsidRDefault="00AA72D2" w:rsidP="008711A2">
      <w:pPr>
        <w:spacing w:line="240" w:lineRule="auto"/>
        <w:jc w:val="both"/>
        <w:rPr>
          <w:sz w:val="20"/>
          <w:lang w:val="es-UY"/>
        </w:rPr>
      </w:pPr>
      <w:r w:rsidRPr="00E358EA">
        <w:rPr>
          <w:sz w:val="20"/>
          <w:lang w:val="es-UY"/>
        </w:rPr>
        <w:t>Entre los grupos que se enfrentan a barreras para participar en el parlamento se encuentran las mujeres, los jóvenes, las personas mayores, los grupos rurales, las personas LGBTQI+, las comunidades indígenas, las minorías nacionales, étnicas, lingüísticas y religiosas, y los inmigrantes y refugiados</w:t>
      </w:r>
      <w:r w:rsidRPr="00E358EA">
        <w:rPr>
          <w:i/>
          <w:sz w:val="20"/>
          <w:lang w:val="es-UY"/>
        </w:rPr>
        <w:t xml:space="preserve"> (véase también la dimensión 5.1.5: Incl</w:t>
      </w:r>
      <w:r w:rsidR="00C374F9">
        <w:rPr>
          <w:i/>
          <w:sz w:val="20"/>
          <w:lang w:val="es-UY"/>
        </w:rPr>
        <w:t>usión de la juventud</w:t>
      </w:r>
      <w:r w:rsidRPr="00E358EA">
        <w:rPr>
          <w:i/>
          <w:sz w:val="20"/>
          <w:lang w:val="es-UY"/>
        </w:rPr>
        <w:t>).</w:t>
      </w:r>
    </w:p>
    <w:p w14:paraId="19267C7A" w14:textId="6F5FE06B" w:rsidR="00ED2ACC" w:rsidRPr="00E358EA" w:rsidRDefault="00AA72D2" w:rsidP="008711A2">
      <w:pPr>
        <w:pStyle w:val="section-title"/>
        <w:jc w:val="both"/>
        <w:rPr>
          <w:lang w:val="es-UY"/>
        </w:rPr>
      </w:pPr>
      <w:r w:rsidRPr="00E358EA">
        <w:rPr>
          <w:lang w:val="es-UY"/>
        </w:rPr>
        <w:t>Objetivo al que se aspira</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EEEEEE"/>
        <w:tblLook w:val="0600" w:firstRow="0" w:lastRow="0" w:firstColumn="0" w:lastColumn="0" w:noHBand="1" w:noVBand="1"/>
      </w:tblPr>
      <w:tblGrid>
        <w:gridCol w:w="9110"/>
      </w:tblGrid>
      <w:tr w:rsidR="00ED2ACC" w:rsidRPr="00545F62" w14:paraId="3E73CF8A" w14:textId="77777777" w:rsidTr="0044139B">
        <w:tc>
          <w:tcPr>
            <w:tcW w:w="5000" w:type="pct"/>
            <w:shd w:val="clear" w:color="auto" w:fill="EEEEEE"/>
            <w:tcMar>
              <w:top w:w="100" w:type="dxa"/>
              <w:left w:w="100" w:type="dxa"/>
              <w:bottom w:w="100" w:type="dxa"/>
              <w:right w:w="100" w:type="dxa"/>
            </w:tcMar>
          </w:tcPr>
          <w:p w14:paraId="74C2FEBC" w14:textId="77777777" w:rsidR="00AA72D2" w:rsidRPr="00E358EA" w:rsidRDefault="00AA72D2" w:rsidP="008711A2">
            <w:pPr>
              <w:spacing w:line="240" w:lineRule="auto"/>
              <w:jc w:val="both"/>
              <w:rPr>
                <w:rFonts w:eastAsia="Calibri" w:cs="Calibri"/>
                <w:i/>
                <w:sz w:val="20"/>
                <w:szCs w:val="24"/>
                <w:lang w:val="es-UY" w:eastAsia="fr-CH"/>
              </w:rPr>
            </w:pPr>
            <w:r w:rsidRPr="00E358EA">
              <w:rPr>
                <w:rFonts w:eastAsia="Calibri" w:cs="Calibri"/>
                <w:i/>
                <w:sz w:val="20"/>
                <w:szCs w:val="24"/>
                <w:lang w:val="es-UY" w:eastAsia="fr-CH"/>
              </w:rPr>
              <w:t>Sobre la base de un análisis comparativo mundial, un objetivo al que aspiran los parlamentos en el ámbito de "llegar a todas las comunidades" es el siguiente:</w:t>
            </w:r>
          </w:p>
          <w:p w14:paraId="77B355E0" w14:textId="77777777" w:rsidR="00AA72D2" w:rsidRPr="00E358EA" w:rsidRDefault="00AA72D2" w:rsidP="008711A2">
            <w:pPr>
              <w:spacing w:line="240" w:lineRule="auto"/>
              <w:jc w:val="both"/>
              <w:rPr>
                <w:rFonts w:eastAsia="Calibri" w:cs="Calibri"/>
                <w:sz w:val="20"/>
                <w:szCs w:val="24"/>
                <w:lang w:val="es-UY" w:eastAsia="fr-CH"/>
              </w:rPr>
            </w:pPr>
          </w:p>
          <w:p w14:paraId="35F25BA6" w14:textId="77777777" w:rsidR="00AA72D2" w:rsidRPr="00E358EA" w:rsidRDefault="00AA72D2" w:rsidP="008711A2">
            <w:pPr>
              <w:spacing w:line="240" w:lineRule="auto"/>
              <w:jc w:val="both"/>
              <w:rPr>
                <w:rFonts w:eastAsia="Calibri" w:cs="Calibri"/>
                <w:sz w:val="20"/>
                <w:szCs w:val="24"/>
                <w:lang w:val="es-UY" w:eastAsia="fr-CH"/>
              </w:rPr>
            </w:pPr>
            <w:r w:rsidRPr="00E358EA">
              <w:rPr>
                <w:rFonts w:eastAsia="Calibri" w:cs="Calibri"/>
                <w:sz w:val="20"/>
                <w:szCs w:val="24"/>
                <w:lang w:val="es-UY" w:eastAsia="fr-CH"/>
              </w:rPr>
              <w:t xml:space="preserve">Las actividades legislativas y de supervisión del Parlamento son accesibles a todos los miembros del público, independientemente de su edad, sexo, ubicación, capacidad física o cualquier otra característica. </w:t>
            </w:r>
          </w:p>
          <w:p w14:paraId="2DB2D116" w14:textId="77777777" w:rsidR="00AA72D2" w:rsidRPr="00E358EA" w:rsidRDefault="00AA72D2" w:rsidP="008711A2">
            <w:pPr>
              <w:spacing w:line="240" w:lineRule="auto"/>
              <w:jc w:val="both"/>
              <w:rPr>
                <w:rFonts w:eastAsia="Calibri" w:cs="Calibri"/>
                <w:sz w:val="20"/>
                <w:szCs w:val="24"/>
                <w:lang w:val="es-UY" w:eastAsia="fr-CH"/>
              </w:rPr>
            </w:pPr>
          </w:p>
          <w:p w14:paraId="400C1468" w14:textId="77777777" w:rsidR="00AA72D2" w:rsidRPr="00E358EA" w:rsidRDefault="00AA72D2" w:rsidP="008711A2">
            <w:pPr>
              <w:spacing w:line="240" w:lineRule="auto"/>
              <w:jc w:val="both"/>
              <w:rPr>
                <w:rFonts w:eastAsia="Calibri" w:cs="Calibri"/>
                <w:sz w:val="20"/>
                <w:szCs w:val="24"/>
                <w:lang w:val="es-UY" w:eastAsia="fr-CH"/>
              </w:rPr>
            </w:pPr>
            <w:r w:rsidRPr="00E358EA">
              <w:rPr>
                <w:rFonts w:eastAsia="Calibri" w:cs="Calibri"/>
                <w:sz w:val="20"/>
                <w:szCs w:val="24"/>
                <w:lang w:val="es-UY" w:eastAsia="fr-CH"/>
              </w:rPr>
              <w:t>Las consultas parlamentarias, incluidas las investigaciones de las comisiones, se llevan a cabo de forma accesible e inclusiva. La información sobre estas oportunidades de participación se facilita oportunamente y a un público amplio y diverso.</w:t>
            </w:r>
          </w:p>
          <w:p w14:paraId="2A77A456" w14:textId="77777777" w:rsidR="00AA72D2" w:rsidRPr="00E358EA" w:rsidRDefault="00AA72D2" w:rsidP="008711A2">
            <w:pPr>
              <w:spacing w:line="240" w:lineRule="auto"/>
              <w:jc w:val="both"/>
              <w:rPr>
                <w:rFonts w:eastAsia="Calibri" w:cs="Calibri"/>
                <w:sz w:val="20"/>
                <w:szCs w:val="24"/>
                <w:lang w:val="es-UY" w:eastAsia="fr-CH"/>
              </w:rPr>
            </w:pPr>
          </w:p>
          <w:p w14:paraId="4AE846D1" w14:textId="77777777" w:rsidR="00AA72D2" w:rsidRPr="00E358EA" w:rsidRDefault="00AA72D2" w:rsidP="008711A2">
            <w:pPr>
              <w:spacing w:line="240" w:lineRule="auto"/>
              <w:jc w:val="both"/>
              <w:rPr>
                <w:rFonts w:eastAsia="Calibri" w:cs="Calibri"/>
                <w:sz w:val="20"/>
                <w:szCs w:val="24"/>
                <w:lang w:val="es-UY" w:eastAsia="fr-CH"/>
              </w:rPr>
            </w:pPr>
            <w:r w:rsidRPr="00E358EA">
              <w:rPr>
                <w:rFonts w:eastAsia="Calibri" w:cs="Calibri"/>
                <w:sz w:val="20"/>
                <w:szCs w:val="24"/>
                <w:lang w:val="es-UY" w:eastAsia="fr-CH"/>
              </w:rPr>
              <w:t xml:space="preserve">La participación de las mujeres está institucionalizada e integrada en toda la labor parlamentaria. </w:t>
            </w:r>
          </w:p>
          <w:p w14:paraId="4BF19605" w14:textId="77777777" w:rsidR="00AA72D2" w:rsidRPr="00E358EA" w:rsidRDefault="00AA72D2" w:rsidP="008711A2">
            <w:pPr>
              <w:spacing w:line="240" w:lineRule="auto"/>
              <w:jc w:val="both"/>
              <w:rPr>
                <w:rFonts w:eastAsia="Calibri" w:cs="Calibri"/>
                <w:sz w:val="20"/>
                <w:szCs w:val="24"/>
                <w:lang w:val="es-UY" w:eastAsia="fr-CH"/>
              </w:rPr>
            </w:pPr>
          </w:p>
          <w:p w14:paraId="49FE5E48" w14:textId="0E150C58" w:rsidR="0044139B" w:rsidRPr="000E4F94" w:rsidRDefault="00AA72D2" w:rsidP="008711A2">
            <w:pPr>
              <w:spacing w:line="240" w:lineRule="auto"/>
              <w:jc w:val="both"/>
              <w:rPr>
                <w:color w:val="005F9A"/>
                <w:sz w:val="20"/>
                <w:szCs w:val="20"/>
                <w:lang w:val="es-AR"/>
              </w:rPr>
            </w:pPr>
            <w:r w:rsidRPr="00E358EA">
              <w:rPr>
                <w:rFonts w:eastAsia="Calibri" w:cs="Calibri"/>
                <w:sz w:val="20"/>
                <w:szCs w:val="24"/>
                <w:lang w:val="es-UY" w:eastAsia="fr-CH"/>
              </w:rPr>
              <w:t>El Parlamento ofrece oportunidades de participación específicas a grupos que, de otro modo, podrían encontrarse con obstáculos para participar.</w:t>
            </w:r>
          </w:p>
        </w:tc>
      </w:tr>
    </w:tbl>
    <w:p w14:paraId="76D306A8" w14:textId="77777777" w:rsidR="00907E22" w:rsidRPr="000E4F94" w:rsidRDefault="00907E22" w:rsidP="00545F62">
      <w:pPr>
        <w:pStyle w:val="section-title"/>
        <w:rPr>
          <w:lang w:val="es-AR"/>
        </w:rPr>
      </w:pPr>
      <w:r w:rsidRPr="000E4F94">
        <w:rPr>
          <w:lang w:val="es-AR"/>
        </w:rPr>
        <w:t xml:space="preserve">Evaluación </w:t>
      </w:r>
    </w:p>
    <w:p w14:paraId="6F901AB2" w14:textId="77777777" w:rsidR="00FE110B" w:rsidRPr="00FE110B" w:rsidRDefault="00FE110B" w:rsidP="008711A2">
      <w:pPr>
        <w:spacing w:line="240" w:lineRule="auto"/>
        <w:jc w:val="both"/>
        <w:rPr>
          <w:sz w:val="20"/>
          <w:lang w:val="es-UY"/>
        </w:rPr>
      </w:pPr>
      <w:r w:rsidRPr="00FE110B">
        <w:rPr>
          <w:sz w:val="20"/>
          <w:lang w:val="es-UY"/>
        </w:rPr>
        <w:t>Esta dimensión es evaluada en función de varios criterios, cada uno de los cuales debe evaluarse por separado. Para cada criterio, seleccione uno de los seis grados descriptivos (Inexistente, Rudimentario, Básico, Bueno, Muy bueno y Excelente) que mejor refleje la situación en su parlamento, y proporcione detalles de la evidencia en la que está basada esta evaluación.</w:t>
      </w:r>
    </w:p>
    <w:p w14:paraId="065D2251" w14:textId="77777777" w:rsidR="00FE110B" w:rsidRPr="00FE110B" w:rsidRDefault="00FE110B" w:rsidP="008711A2">
      <w:pPr>
        <w:spacing w:line="240" w:lineRule="auto"/>
        <w:jc w:val="both"/>
        <w:rPr>
          <w:sz w:val="20"/>
          <w:lang w:val="es-UY"/>
        </w:rPr>
      </w:pPr>
    </w:p>
    <w:p w14:paraId="4961099E" w14:textId="3DFA3672" w:rsidR="00907E22" w:rsidRPr="00E358EA" w:rsidRDefault="00FE110B" w:rsidP="008711A2">
      <w:pPr>
        <w:spacing w:line="240" w:lineRule="auto"/>
        <w:jc w:val="both"/>
        <w:rPr>
          <w:sz w:val="20"/>
          <w:lang w:val="es-UY"/>
        </w:rPr>
      </w:pPr>
      <w:r w:rsidRPr="00FE110B">
        <w:rPr>
          <w:sz w:val="20"/>
          <w:lang w:val="es-UY"/>
        </w:rPr>
        <w:t>La evidencia para la evaluación de esta dimensión podría incluir lo siguiente:</w:t>
      </w:r>
    </w:p>
    <w:p w14:paraId="2ABAC977" w14:textId="20E5366D" w:rsidR="00907E22" w:rsidRPr="00E358EA" w:rsidRDefault="00907E22" w:rsidP="008711A2">
      <w:pPr>
        <w:spacing w:line="240" w:lineRule="auto"/>
        <w:jc w:val="both"/>
        <w:rPr>
          <w:sz w:val="20"/>
          <w:lang w:val="es-UY"/>
        </w:rPr>
      </w:pPr>
      <w:r w:rsidRPr="00E358EA">
        <w:rPr>
          <w:sz w:val="20"/>
          <w:lang w:val="es-UY"/>
        </w:rPr>
        <w:t xml:space="preserve">● Estrategias o planes de acción parlamentarios que describan la </w:t>
      </w:r>
      <w:r w:rsidR="0045321B">
        <w:rPr>
          <w:sz w:val="20"/>
          <w:lang w:val="es-UY"/>
        </w:rPr>
        <w:t xml:space="preserve">inclusión </w:t>
      </w:r>
      <w:r w:rsidRPr="00E358EA">
        <w:rPr>
          <w:sz w:val="20"/>
          <w:lang w:val="es-UY"/>
        </w:rPr>
        <w:t>de los programas de participación parlamentaria.</w:t>
      </w:r>
    </w:p>
    <w:p w14:paraId="5ACFB69E" w14:textId="77777777" w:rsidR="00907E22" w:rsidRPr="00E358EA" w:rsidRDefault="00907E22" w:rsidP="008711A2">
      <w:pPr>
        <w:spacing w:line="240" w:lineRule="auto"/>
        <w:jc w:val="both"/>
        <w:rPr>
          <w:sz w:val="20"/>
          <w:lang w:val="es-UY"/>
        </w:rPr>
      </w:pPr>
      <w:r w:rsidRPr="00E358EA">
        <w:rPr>
          <w:sz w:val="20"/>
          <w:lang w:val="es-UY"/>
        </w:rPr>
        <w:t>● Datos sobre la participación diversa en las consultas parlamentarias</w:t>
      </w:r>
    </w:p>
    <w:p w14:paraId="6D9DA3D0" w14:textId="77777777" w:rsidR="00907E22" w:rsidRPr="00E358EA" w:rsidRDefault="00907E22" w:rsidP="008711A2">
      <w:pPr>
        <w:spacing w:line="240" w:lineRule="auto"/>
        <w:jc w:val="both"/>
        <w:rPr>
          <w:sz w:val="20"/>
          <w:lang w:val="es-UY"/>
        </w:rPr>
      </w:pPr>
      <w:r w:rsidRPr="00E358EA">
        <w:rPr>
          <w:sz w:val="20"/>
          <w:lang w:val="es-UY"/>
        </w:rPr>
        <w:t>● Equilibrio de género en las consultas públicas y entre los testigos a lo largo de un año.</w:t>
      </w:r>
    </w:p>
    <w:p w14:paraId="53A2494A" w14:textId="77777777" w:rsidR="00907E22" w:rsidRPr="00E358EA" w:rsidRDefault="00907E22" w:rsidP="008711A2">
      <w:pPr>
        <w:spacing w:line="240" w:lineRule="auto"/>
        <w:jc w:val="both"/>
        <w:rPr>
          <w:sz w:val="20"/>
          <w:lang w:val="es-UY"/>
        </w:rPr>
      </w:pPr>
      <w:r w:rsidRPr="00E358EA">
        <w:rPr>
          <w:sz w:val="20"/>
          <w:lang w:val="es-UY"/>
        </w:rPr>
        <w:t>● Datos sobre los jóvenes consultados por el parlamento en el transcurso de un año</w:t>
      </w:r>
    </w:p>
    <w:p w14:paraId="13E276EC" w14:textId="77777777" w:rsidR="00907E22" w:rsidRPr="00E358EA" w:rsidRDefault="00907E22" w:rsidP="008711A2">
      <w:pPr>
        <w:spacing w:line="240" w:lineRule="auto"/>
        <w:jc w:val="both"/>
        <w:rPr>
          <w:sz w:val="20"/>
          <w:lang w:val="es-UY"/>
        </w:rPr>
      </w:pPr>
      <w:r w:rsidRPr="00E358EA">
        <w:rPr>
          <w:sz w:val="20"/>
          <w:lang w:val="es-UY"/>
        </w:rPr>
        <w:t xml:space="preserve">● Materiales en lengua de signos o Braille </w:t>
      </w:r>
    </w:p>
    <w:p w14:paraId="71F909CF" w14:textId="77777777" w:rsidR="00907E22" w:rsidRPr="00E358EA" w:rsidRDefault="00907E22" w:rsidP="008711A2">
      <w:pPr>
        <w:spacing w:line="240" w:lineRule="auto"/>
        <w:jc w:val="both"/>
        <w:rPr>
          <w:sz w:val="20"/>
          <w:lang w:val="es-UY"/>
        </w:rPr>
      </w:pPr>
      <w:r w:rsidRPr="00E358EA">
        <w:rPr>
          <w:sz w:val="20"/>
          <w:lang w:val="es-UY"/>
        </w:rPr>
        <w:t xml:space="preserve">● Registros que muestren una participación diversa en los procesos/audiencias de las comisiones </w:t>
      </w:r>
    </w:p>
    <w:p w14:paraId="79FA2E60" w14:textId="77777777" w:rsidR="00907E22" w:rsidRPr="00E358EA" w:rsidRDefault="00907E22" w:rsidP="008711A2">
      <w:pPr>
        <w:spacing w:line="240" w:lineRule="auto"/>
        <w:jc w:val="both"/>
        <w:rPr>
          <w:sz w:val="20"/>
          <w:lang w:val="es-UY"/>
        </w:rPr>
      </w:pPr>
      <w:r w:rsidRPr="00E358EA">
        <w:rPr>
          <w:sz w:val="20"/>
          <w:lang w:val="es-UY"/>
        </w:rPr>
        <w:t xml:space="preserve">● Información sobre reuniones de comisiones parlamentarias a distancia y/u otros programas fuera de las instalaciones parlamentarias </w:t>
      </w:r>
    </w:p>
    <w:p w14:paraId="0DD21389" w14:textId="77777777" w:rsidR="00907E22" w:rsidRPr="00E358EA" w:rsidRDefault="00907E22" w:rsidP="008711A2">
      <w:pPr>
        <w:spacing w:line="240" w:lineRule="auto"/>
        <w:jc w:val="both"/>
        <w:rPr>
          <w:sz w:val="20"/>
          <w:lang w:val="es-UY"/>
        </w:rPr>
      </w:pPr>
    </w:p>
    <w:p w14:paraId="2A4D58F4" w14:textId="4F442F95" w:rsidR="00ED2ACC" w:rsidRPr="000E4F94" w:rsidRDefault="00907E22" w:rsidP="008711A2">
      <w:pPr>
        <w:spacing w:line="240" w:lineRule="auto"/>
        <w:jc w:val="both"/>
        <w:rPr>
          <w:sz w:val="20"/>
          <w:szCs w:val="20"/>
          <w:lang w:val="es-AR"/>
        </w:rPr>
      </w:pPr>
      <w:r w:rsidRPr="00E358EA">
        <w:rPr>
          <w:sz w:val="20"/>
          <w:lang w:val="es-UY"/>
        </w:rPr>
        <w:t>Cuando proceda, facilite comentarios o ejemplos adicionales que respalden la evaluación</w:t>
      </w:r>
      <w:r w:rsidRPr="000E4F94">
        <w:rPr>
          <w:sz w:val="20"/>
          <w:lang w:val="es-AR"/>
        </w:rPr>
        <w:t>.</w:t>
      </w:r>
    </w:p>
    <w:p w14:paraId="745A6314" w14:textId="563EE242" w:rsidR="00ED2ACC" w:rsidRPr="00E358EA" w:rsidRDefault="000A61C6" w:rsidP="008711A2">
      <w:pPr>
        <w:pStyle w:val="Heading4"/>
        <w:jc w:val="both"/>
      </w:pPr>
      <w:bookmarkStart w:id="11" w:name="_b6uqzm9h31od"/>
      <w:bookmarkEnd w:id="11"/>
      <w:r w:rsidRPr="00E358EA">
        <w:t>Criterio de evaluación 1: Políticas</w:t>
      </w:r>
    </w:p>
    <w:p w14:paraId="3E78FDB9" w14:textId="106A2F01" w:rsidR="00ED2ACC" w:rsidRPr="00E358EA" w:rsidRDefault="000A61C6" w:rsidP="008711A2">
      <w:pPr>
        <w:jc w:val="both"/>
        <w:rPr>
          <w:sz w:val="20"/>
          <w:lang w:val="es-UY"/>
        </w:rPr>
      </w:pPr>
      <w:r w:rsidRPr="00E358EA">
        <w:rPr>
          <w:sz w:val="20"/>
          <w:lang w:val="es-UY"/>
        </w:rPr>
        <w:t>El Parlamento establece estrategias para implicar a todos los grupos de la comunidad, especialmente a aquellos que se enfrentan a barreras para comprometerse con el Parlamento, independientemente de su edad, sexo, ubicación, capacidad física o cualquier otra característica.</w:t>
      </w:r>
    </w:p>
    <w:p w14:paraId="7955D50C" w14:textId="77777777" w:rsidR="006664DE" w:rsidRPr="000E4F94" w:rsidRDefault="006664DE" w:rsidP="008711A2">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A61C6" w:rsidRPr="000E4F94" w14:paraId="38AFFDB5"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284852F3" w14:textId="77777777" w:rsidR="000A61C6" w:rsidRPr="000E4F94" w:rsidRDefault="000A61C6"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512409770"/>
              <w14:checkbox>
                <w14:checked w14:val="0"/>
                <w14:checkedState w14:val="2612" w14:font="MS Gothic"/>
                <w14:uncheckedState w14:val="2610" w14:font="MS Gothic"/>
              </w14:checkbox>
            </w:sdtPr>
            <w:sdtEndPr/>
            <w:sdtContent>
              <w:p w14:paraId="79A30738" w14:textId="77777777" w:rsidR="000A61C6" w:rsidRPr="000E4F94" w:rsidRDefault="000A61C6"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E58F277" w14:textId="77777777" w:rsidR="000A61C6" w:rsidRPr="000E4F94" w:rsidRDefault="000A61C6"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61788576"/>
              <w14:checkbox>
                <w14:checked w14:val="0"/>
                <w14:checkedState w14:val="2612" w14:font="MS Gothic"/>
                <w14:uncheckedState w14:val="2610" w14:font="MS Gothic"/>
              </w14:checkbox>
            </w:sdtPr>
            <w:sdtEndPr/>
            <w:sdtContent>
              <w:p w14:paraId="355ABAA3"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4B6DF58" w14:textId="77777777" w:rsidR="000A61C6" w:rsidRPr="000E4F94" w:rsidRDefault="000A61C6" w:rsidP="008711A2">
            <w:pPr>
              <w:jc w:val="both"/>
              <w:rPr>
                <w:rFonts w:eastAsia="Calibri"/>
                <w:sz w:val="20"/>
                <w:szCs w:val="20"/>
                <w:lang w:val="es-AR"/>
              </w:rPr>
            </w:pPr>
            <w:r w:rsidRPr="000E4F94">
              <w:rPr>
                <w:sz w:val="20"/>
                <w:lang w:val="es-AR"/>
              </w:rPr>
              <w:t>Básico</w:t>
            </w:r>
          </w:p>
          <w:sdt>
            <w:sdtPr>
              <w:rPr>
                <w:rFonts w:eastAsia="Arimo"/>
                <w:sz w:val="20"/>
                <w:szCs w:val="20"/>
                <w:lang w:val="es-AR"/>
              </w:rPr>
              <w:id w:val="2036224967"/>
              <w14:checkbox>
                <w14:checked w14:val="0"/>
                <w14:checkedState w14:val="2612" w14:font="MS Gothic"/>
                <w14:uncheckedState w14:val="2610" w14:font="MS Gothic"/>
              </w14:checkbox>
            </w:sdtPr>
            <w:sdtEndPr/>
            <w:sdtContent>
              <w:p w14:paraId="26A334E5"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310DD4" w14:textId="77777777" w:rsidR="000A61C6" w:rsidRPr="000E4F94" w:rsidRDefault="000A61C6" w:rsidP="008711A2">
            <w:pPr>
              <w:jc w:val="both"/>
              <w:rPr>
                <w:rFonts w:eastAsia="Calibri"/>
                <w:sz w:val="20"/>
                <w:szCs w:val="20"/>
                <w:lang w:val="es-AR"/>
              </w:rPr>
            </w:pPr>
            <w:r w:rsidRPr="000E4F94">
              <w:rPr>
                <w:sz w:val="20"/>
                <w:lang w:val="es-AR"/>
              </w:rPr>
              <w:t>Bueno</w:t>
            </w:r>
          </w:p>
          <w:sdt>
            <w:sdtPr>
              <w:rPr>
                <w:rFonts w:eastAsia="Arimo"/>
                <w:sz w:val="20"/>
                <w:szCs w:val="20"/>
                <w:lang w:val="es-AR"/>
              </w:rPr>
              <w:id w:val="1368561905"/>
              <w14:checkbox>
                <w14:checked w14:val="0"/>
                <w14:checkedState w14:val="2612" w14:font="MS Gothic"/>
                <w14:uncheckedState w14:val="2610" w14:font="MS Gothic"/>
              </w14:checkbox>
            </w:sdtPr>
            <w:sdtEndPr/>
            <w:sdtContent>
              <w:p w14:paraId="1AEC79A6" w14:textId="77777777" w:rsidR="000A61C6" w:rsidRPr="000E4F94" w:rsidRDefault="000A61C6"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7D03A3E7" w14:textId="77777777" w:rsidR="000A61C6" w:rsidRPr="000E4F94" w:rsidRDefault="000A61C6"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271858535"/>
              <w14:checkbox>
                <w14:checked w14:val="0"/>
                <w14:checkedState w14:val="2612" w14:font="MS Gothic"/>
                <w14:uncheckedState w14:val="2610" w14:font="MS Gothic"/>
              </w14:checkbox>
            </w:sdtPr>
            <w:sdtEndPr/>
            <w:sdtContent>
              <w:p w14:paraId="0FB3C384"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E605652" w14:textId="77777777" w:rsidR="000A61C6" w:rsidRPr="000E4F94" w:rsidRDefault="000A61C6"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763345337"/>
              <w14:checkbox>
                <w14:checked w14:val="0"/>
                <w14:checkedState w14:val="2612" w14:font="MS Gothic"/>
                <w14:uncheckedState w14:val="2610" w14:font="MS Gothic"/>
              </w14:checkbox>
            </w:sdtPr>
            <w:sdtEndPr/>
            <w:sdtContent>
              <w:p w14:paraId="50DC90E8"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A61C6" w:rsidRPr="008711A2" w14:paraId="4ED32BC2"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A4D208" w14:textId="77777777" w:rsidR="000A61C6" w:rsidRPr="000E4F94" w:rsidRDefault="000A61C6" w:rsidP="008711A2">
            <w:pPr>
              <w:jc w:val="both"/>
              <w:rPr>
                <w:rFonts w:eastAsia="Calibri"/>
                <w:color w:val="005F9A"/>
                <w:sz w:val="20"/>
                <w:szCs w:val="20"/>
                <w:lang w:val="es-AR"/>
              </w:rPr>
            </w:pPr>
            <w:r w:rsidRPr="000E4F94">
              <w:rPr>
                <w:color w:val="005F9A"/>
                <w:sz w:val="20"/>
                <w:lang w:val="es-AR"/>
              </w:rPr>
              <w:t>Evidencia para este criterio de evaluación:</w:t>
            </w:r>
          </w:p>
          <w:p w14:paraId="181A6F79" w14:textId="77777777" w:rsidR="000A61C6" w:rsidRPr="000E4F94" w:rsidRDefault="000A61C6" w:rsidP="008711A2">
            <w:pPr>
              <w:jc w:val="both"/>
              <w:rPr>
                <w:rFonts w:eastAsia="Calibri"/>
                <w:color w:val="0000FF"/>
                <w:sz w:val="20"/>
                <w:szCs w:val="20"/>
                <w:lang w:val="es-AR"/>
              </w:rPr>
            </w:pPr>
          </w:p>
          <w:p w14:paraId="49334461" w14:textId="77777777" w:rsidR="000A61C6" w:rsidRPr="000E4F94" w:rsidRDefault="000A61C6" w:rsidP="008711A2">
            <w:pPr>
              <w:jc w:val="both"/>
              <w:rPr>
                <w:rFonts w:eastAsia="Calibri"/>
                <w:color w:val="0000FF"/>
                <w:sz w:val="20"/>
                <w:szCs w:val="20"/>
                <w:lang w:val="es-AR"/>
              </w:rPr>
            </w:pPr>
          </w:p>
        </w:tc>
      </w:tr>
    </w:tbl>
    <w:p w14:paraId="58762BE4" w14:textId="77777777" w:rsidR="00907E22" w:rsidRPr="000E4F94" w:rsidRDefault="00907E22" w:rsidP="008711A2">
      <w:pPr>
        <w:pStyle w:val="Heading4"/>
        <w:jc w:val="both"/>
      </w:pPr>
      <w:bookmarkStart w:id="12" w:name="_pg32fua7km70"/>
      <w:bookmarkEnd w:id="12"/>
    </w:p>
    <w:p w14:paraId="61D21FF3" w14:textId="1A4A148D" w:rsidR="00ED2ACC" w:rsidRPr="000E4F94" w:rsidRDefault="000A61C6" w:rsidP="008711A2">
      <w:pPr>
        <w:pStyle w:val="Heading4"/>
        <w:jc w:val="both"/>
      </w:pPr>
      <w:r w:rsidRPr="000E4F94">
        <w:t>Criterio de evaluación</w:t>
      </w:r>
      <w:r w:rsidR="00ED2ACC" w:rsidRPr="000E4F94">
        <w:t xml:space="preserve"> 2: </w:t>
      </w:r>
      <w:r w:rsidR="00D35992" w:rsidRPr="000E4F94">
        <w:t>A</w:t>
      </w:r>
      <w:r w:rsidRPr="000E4F94">
        <w:t>ccesibilidad</w:t>
      </w:r>
    </w:p>
    <w:p w14:paraId="5F30D5EF" w14:textId="78E5D0A1" w:rsidR="00ED2ACC" w:rsidRPr="000E4F94" w:rsidRDefault="000A61C6" w:rsidP="008711A2">
      <w:pPr>
        <w:jc w:val="both"/>
        <w:rPr>
          <w:sz w:val="20"/>
          <w:lang w:val="es-AR"/>
        </w:rPr>
      </w:pPr>
      <w:r w:rsidRPr="000E4F94">
        <w:rPr>
          <w:sz w:val="20"/>
          <w:lang w:val="es-AR"/>
        </w:rPr>
        <w:t>La información sobre las consultas parlamentarias se facilita oportunamente y a un público amplio y diverso. Los edificios y la infraestructura parlamentarios, así como el material impreso y digital, son accesibles e inclusivos.</w:t>
      </w:r>
    </w:p>
    <w:p w14:paraId="0C88D87C" w14:textId="77777777" w:rsidR="000A61C6" w:rsidRPr="000E4F94" w:rsidRDefault="000A61C6" w:rsidP="008711A2">
      <w:pPr>
        <w:jc w:val="both"/>
        <w:rPr>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A61C6" w:rsidRPr="000E4F94" w14:paraId="6B98179B"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595E3156" w14:textId="77777777" w:rsidR="000A61C6" w:rsidRPr="000E4F94" w:rsidRDefault="000A61C6"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766390021"/>
              <w14:checkbox>
                <w14:checked w14:val="0"/>
                <w14:checkedState w14:val="2612" w14:font="MS Gothic"/>
                <w14:uncheckedState w14:val="2610" w14:font="MS Gothic"/>
              </w14:checkbox>
            </w:sdtPr>
            <w:sdtEndPr/>
            <w:sdtContent>
              <w:p w14:paraId="0D97A429" w14:textId="77777777" w:rsidR="000A61C6" w:rsidRPr="000E4F94" w:rsidRDefault="000A61C6"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D816C4C" w14:textId="77777777" w:rsidR="000A61C6" w:rsidRPr="000E4F94" w:rsidRDefault="000A61C6"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930806052"/>
              <w14:checkbox>
                <w14:checked w14:val="0"/>
                <w14:checkedState w14:val="2612" w14:font="MS Gothic"/>
                <w14:uncheckedState w14:val="2610" w14:font="MS Gothic"/>
              </w14:checkbox>
            </w:sdtPr>
            <w:sdtEndPr/>
            <w:sdtContent>
              <w:p w14:paraId="39246A50"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50F5C93" w14:textId="77777777" w:rsidR="000A61C6" w:rsidRPr="000E4F94" w:rsidRDefault="000A61C6" w:rsidP="008711A2">
            <w:pPr>
              <w:jc w:val="both"/>
              <w:rPr>
                <w:rFonts w:eastAsia="Calibri"/>
                <w:sz w:val="20"/>
                <w:szCs w:val="20"/>
                <w:lang w:val="es-AR"/>
              </w:rPr>
            </w:pPr>
            <w:r w:rsidRPr="000E4F94">
              <w:rPr>
                <w:sz w:val="20"/>
                <w:lang w:val="es-AR"/>
              </w:rPr>
              <w:t>Básico</w:t>
            </w:r>
          </w:p>
          <w:sdt>
            <w:sdtPr>
              <w:rPr>
                <w:rFonts w:eastAsia="Arimo"/>
                <w:sz w:val="20"/>
                <w:szCs w:val="20"/>
                <w:lang w:val="es-AR"/>
              </w:rPr>
              <w:id w:val="147635127"/>
              <w14:checkbox>
                <w14:checked w14:val="0"/>
                <w14:checkedState w14:val="2612" w14:font="MS Gothic"/>
                <w14:uncheckedState w14:val="2610" w14:font="MS Gothic"/>
              </w14:checkbox>
            </w:sdtPr>
            <w:sdtEndPr/>
            <w:sdtContent>
              <w:p w14:paraId="795F4140"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65729E3" w14:textId="77777777" w:rsidR="000A61C6" w:rsidRPr="000E4F94" w:rsidRDefault="000A61C6" w:rsidP="008711A2">
            <w:pPr>
              <w:jc w:val="both"/>
              <w:rPr>
                <w:rFonts w:eastAsia="Calibri"/>
                <w:sz w:val="20"/>
                <w:szCs w:val="20"/>
                <w:lang w:val="es-AR"/>
              </w:rPr>
            </w:pPr>
            <w:r w:rsidRPr="000E4F94">
              <w:rPr>
                <w:sz w:val="20"/>
                <w:lang w:val="es-AR"/>
              </w:rPr>
              <w:t>Bueno</w:t>
            </w:r>
          </w:p>
          <w:sdt>
            <w:sdtPr>
              <w:rPr>
                <w:rFonts w:eastAsia="Arimo"/>
                <w:sz w:val="20"/>
                <w:szCs w:val="20"/>
                <w:lang w:val="es-AR"/>
              </w:rPr>
              <w:id w:val="-1373772131"/>
              <w14:checkbox>
                <w14:checked w14:val="0"/>
                <w14:checkedState w14:val="2612" w14:font="MS Gothic"/>
                <w14:uncheckedState w14:val="2610" w14:font="MS Gothic"/>
              </w14:checkbox>
            </w:sdtPr>
            <w:sdtEndPr/>
            <w:sdtContent>
              <w:p w14:paraId="68EECA32" w14:textId="77777777" w:rsidR="000A61C6" w:rsidRPr="000E4F94" w:rsidRDefault="000A61C6"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BCFCD1D" w14:textId="77777777" w:rsidR="000A61C6" w:rsidRPr="000E4F94" w:rsidRDefault="000A61C6"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2082558802"/>
              <w14:checkbox>
                <w14:checked w14:val="0"/>
                <w14:checkedState w14:val="2612" w14:font="MS Gothic"/>
                <w14:uncheckedState w14:val="2610" w14:font="MS Gothic"/>
              </w14:checkbox>
            </w:sdtPr>
            <w:sdtEndPr/>
            <w:sdtContent>
              <w:p w14:paraId="5DFC890E"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3C22CEC7" w14:textId="77777777" w:rsidR="000A61C6" w:rsidRPr="000E4F94" w:rsidRDefault="000A61C6"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763073602"/>
              <w14:checkbox>
                <w14:checked w14:val="0"/>
                <w14:checkedState w14:val="2612" w14:font="MS Gothic"/>
                <w14:uncheckedState w14:val="2610" w14:font="MS Gothic"/>
              </w14:checkbox>
            </w:sdtPr>
            <w:sdtEndPr/>
            <w:sdtContent>
              <w:p w14:paraId="1E638954"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A61C6" w:rsidRPr="008711A2" w14:paraId="3CC7E764"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CE8913" w14:textId="77777777" w:rsidR="000A61C6" w:rsidRPr="000E4F94" w:rsidRDefault="000A61C6" w:rsidP="008711A2">
            <w:pPr>
              <w:jc w:val="both"/>
              <w:rPr>
                <w:rFonts w:eastAsia="Calibri"/>
                <w:color w:val="005F9A"/>
                <w:sz w:val="20"/>
                <w:szCs w:val="20"/>
                <w:lang w:val="es-AR"/>
              </w:rPr>
            </w:pPr>
            <w:r w:rsidRPr="000E4F94">
              <w:rPr>
                <w:color w:val="005F9A"/>
                <w:sz w:val="20"/>
                <w:lang w:val="es-AR"/>
              </w:rPr>
              <w:t>Evidencia para este criterio de evaluación:</w:t>
            </w:r>
          </w:p>
          <w:p w14:paraId="426D69CE" w14:textId="77777777" w:rsidR="000A61C6" w:rsidRPr="000E4F94" w:rsidRDefault="000A61C6" w:rsidP="008711A2">
            <w:pPr>
              <w:jc w:val="both"/>
              <w:rPr>
                <w:rFonts w:eastAsia="Calibri"/>
                <w:color w:val="0000FF"/>
                <w:sz w:val="20"/>
                <w:szCs w:val="20"/>
                <w:lang w:val="es-AR"/>
              </w:rPr>
            </w:pPr>
          </w:p>
          <w:p w14:paraId="7A80DDBF" w14:textId="77777777" w:rsidR="000A61C6" w:rsidRPr="000E4F94" w:rsidRDefault="000A61C6" w:rsidP="008711A2">
            <w:pPr>
              <w:jc w:val="both"/>
              <w:rPr>
                <w:rFonts w:eastAsia="Calibri"/>
                <w:color w:val="0000FF"/>
                <w:sz w:val="20"/>
                <w:szCs w:val="20"/>
                <w:lang w:val="es-AR"/>
              </w:rPr>
            </w:pPr>
          </w:p>
        </w:tc>
      </w:tr>
    </w:tbl>
    <w:p w14:paraId="35BB7211" w14:textId="77777777" w:rsidR="00ED2ACC" w:rsidRPr="000E4F94" w:rsidRDefault="00ED2ACC" w:rsidP="008711A2">
      <w:pPr>
        <w:jc w:val="both"/>
        <w:rPr>
          <w:color w:val="005F9A"/>
          <w:sz w:val="20"/>
          <w:szCs w:val="20"/>
          <w:lang w:val="es-AR"/>
        </w:rPr>
      </w:pPr>
    </w:p>
    <w:p w14:paraId="57207DA7" w14:textId="359CE10E" w:rsidR="00ED2ACC" w:rsidRPr="000E4F94" w:rsidRDefault="000A61C6" w:rsidP="008711A2">
      <w:pPr>
        <w:pStyle w:val="Heading4"/>
        <w:jc w:val="both"/>
      </w:pPr>
      <w:r w:rsidRPr="000E4F94">
        <w:t xml:space="preserve">Criterio de evaluación </w:t>
      </w:r>
      <w:r w:rsidR="00ED2ACC" w:rsidRPr="000E4F94">
        <w:t xml:space="preserve">3: </w:t>
      </w:r>
      <w:r w:rsidR="006664DE" w:rsidRPr="000E4F94">
        <w:t xml:space="preserve">Llegada </w:t>
      </w:r>
      <w:r w:rsidRPr="000E4F94">
        <w:t>a las mujeres</w:t>
      </w:r>
    </w:p>
    <w:p w14:paraId="42CAA569" w14:textId="77E14B26" w:rsidR="00ED2ACC" w:rsidRPr="000E4F94" w:rsidRDefault="000A61C6" w:rsidP="008711A2">
      <w:pPr>
        <w:jc w:val="both"/>
        <w:rPr>
          <w:sz w:val="20"/>
          <w:szCs w:val="20"/>
          <w:lang w:val="es-AR"/>
        </w:rPr>
      </w:pPr>
      <w:r w:rsidRPr="000E4F94">
        <w:rPr>
          <w:sz w:val="20"/>
          <w:lang w:val="es-AR"/>
        </w:rPr>
        <w:t>La participación de las mujeres está institucionalizada e integrada en toda la labor parlamentaria. La participación es segura y accesible para las mujeres. El Parlamento garantiza que tanto las mujeres como los hombres estén representados por igual entre los expertos y otros testigos en las audiencias de las comisiones.</w:t>
      </w:r>
    </w:p>
    <w:tbl>
      <w:tblPr>
        <w:tblW w:w="5000" w:type="pct"/>
        <w:tblLook w:val="0400" w:firstRow="0" w:lastRow="0" w:firstColumn="0" w:lastColumn="0" w:noHBand="0" w:noVBand="1"/>
      </w:tblPr>
      <w:tblGrid>
        <w:gridCol w:w="1520"/>
        <w:gridCol w:w="1520"/>
        <w:gridCol w:w="1519"/>
        <w:gridCol w:w="1519"/>
        <w:gridCol w:w="1519"/>
        <w:gridCol w:w="1523"/>
      </w:tblGrid>
      <w:tr w:rsidR="000A61C6" w:rsidRPr="000E4F94" w14:paraId="7CC20D8A"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72AED3EF" w14:textId="77777777" w:rsidR="000A61C6" w:rsidRPr="000E4F94" w:rsidRDefault="000A61C6"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083024577"/>
              <w14:checkbox>
                <w14:checked w14:val="0"/>
                <w14:checkedState w14:val="2612" w14:font="MS Gothic"/>
                <w14:uncheckedState w14:val="2610" w14:font="MS Gothic"/>
              </w14:checkbox>
            </w:sdtPr>
            <w:sdtEndPr/>
            <w:sdtContent>
              <w:p w14:paraId="38057721" w14:textId="77777777" w:rsidR="000A61C6" w:rsidRPr="000E4F94" w:rsidRDefault="000A61C6"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4B7F7D7" w14:textId="77777777" w:rsidR="000A61C6" w:rsidRPr="000E4F94" w:rsidRDefault="000A61C6"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713971159"/>
              <w14:checkbox>
                <w14:checked w14:val="0"/>
                <w14:checkedState w14:val="2612" w14:font="MS Gothic"/>
                <w14:uncheckedState w14:val="2610" w14:font="MS Gothic"/>
              </w14:checkbox>
            </w:sdtPr>
            <w:sdtEndPr/>
            <w:sdtContent>
              <w:p w14:paraId="60ABDE8D"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85B332" w14:textId="77777777" w:rsidR="000A61C6" w:rsidRPr="000E4F94" w:rsidRDefault="000A61C6" w:rsidP="008711A2">
            <w:pPr>
              <w:jc w:val="both"/>
              <w:rPr>
                <w:rFonts w:eastAsia="Calibri"/>
                <w:sz w:val="20"/>
                <w:szCs w:val="20"/>
                <w:lang w:val="es-AR"/>
              </w:rPr>
            </w:pPr>
            <w:r w:rsidRPr="000E4F94">
              <w:rPr>
                <w:sz w:val="20"/>
                <w:lang w:val="es-AR"/>
              </w:rPr>
              <w:t>Básico</w:t>
            </w:r>
          </w:p>
          <w:sdt>
            <w:sdtPr>
              <w:rPr>
                <w:rFonts w:eastAsia="Arimo"/>
                <w:sz w:val="20"/>
                <w:szCs w:val="20"/>
                <w:lang w:val="es-AR"/>
              </w:rPr>
              <w:id w:val="1048808798"/>
              <w14:checkbox>
                <w14:checked w14:val="0"/>
                <w14:checkedState w14:val="2612" w14:font="MS Gothic"/>
                <w14:uncheckedState w14:val="2610" w14:font="MS Gothic"/>
              </w14:checkbox>
            </w:sdtPr>
            <w:sdtEndPr/>
            <w:sdtContent>
              <w:p w14:paraId="7038552F"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C28EBFA" w14:textId="77777777" w:rsidR="000A61C6" w:rsidRPr="000E4F94" w:rsidRDefault="000A61C6" w:rsidP="008711A2">
            <w:pPr>
              <w:jc w:val="both"/>
              <w:rPr>
                <w:rFonts w:eastAsia="Calibri"/>
                <w:sz w:val="20"/>
                <w:szCs w:val="20"/>
                <w:lang w:val="es-AR"/>
              </w:rPr>
            </w:pPr>
            <w:r w:rsidRPr="000E4F94">
              <w:rPr>
                <w:sz w:val="20"/>
                <w:lang w:val="es-AR"/>
              </w:rPr>
              <w:t>Bueno</w:t>
            </w:r>
          </w:p>
          <w:sdt>
            <w:sdtPr>
              <w:rPr>
                <w:rFonts w:eastAsia="Arimo"/>
                <w:sz w:val="20"/>
                <w:szCs w:val="20"/>
                <w:lang w:val="es-AR"/>
              </w:rPr>
              <w:id w:val="-1389498312"/>
              <w14:checkbox>
                <w14:checked w14:val="0"/>
                <w14:checkedState w14:val="2612" w14:font="MS Gothic"/>
                <w14:uncheckedState w14:val="2610" w14:font="MS Gothic"/>
              </w14:checkbox>
            </w:sdtPr>
            <w:sdtEndPr/>
            <w:sdtContent>
              <w:p w14:paraId="08F1B210" w14:textId="77777777" w:rsidR="000A61C6" w:rsidRPr="000E4F94" w:rsidRDefault="000A61C6"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3B48B3EE" w14:textId="77777777" w:rsidR="000A61C6" w:rsidRPr="000E4F94" w:rsidRDefault="000A61C6"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236219370"/>
              <w14:checkbox>
                <w14:checked w14:val="0"/>
                <w14:checkedState w14:val="2612" w14:font="MS Gothic"/>
                <w14:uncheckedState w14:val="2610" w14:font="MS Gothic"/>
              </w14:checkbox>
            </w:sdtPr>
            <w:sdtEndPr/>
            <w:sdtContent>
              <w:p w14:paraId="6F2B7A10"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1F6B863" w14:textId="77777777" w:rsidR="000A61C6" w:rsidRPr="000E4F94" w:rsidRDefault="000A61C6"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205133713"/>
              <w14:checkbox>
                <w14:checked w14:val="0"/>
                <w14:checkedState w14:val="2612" w14:font="MS Gothic"/>
                <w14:uncheckedState w14:val="2610" w14:font="MS Gothic"/>
              </w14:checkbox>
            </w:sdtPr>
            <w:sdtEndPr/>
            <w:sdtContent>
              <w:p w14:paraId="210CA27B"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A61C6" w:rsidRPr="008711A2" w14:paraId="5717AC8F"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8E6490" w14:textId="77777777" w:rsidR="000A61C6" w:rsidRPr="000E4F94" w:rsidRDefault="000A61C6" w:rsidP="008711A2">
            <w:pPr>
              <w:jc w:val="both"/>
              <w:rPr>
                <w:rFonts w:eastAsia="Calibri"/>
                <w:color w:val="005F9A"/>
                <w:sz w:val="20"/>
                <w:szCs w:val="20"/>
                <w:lang w:val="es-AR"/>
              </w:rPr>
            </w:pPr>
            <w:r w:rsidRPr="000E4F94">
              <w:rPr>
                <w:color w:val="005F9A"/>
                <w:sz w:val="20"/>
                <w:lang w:val="es-AR"/>
              </w:rPr>
              <w:t>Evidencia para este criterio de evaluación:</w:t>
            </w:r>
          </w:p>
          <w:p w14:paraId="60B4C4D9" w14:textId="77777777" w:rsidR="000A61C6" w:rsidRPr="000E4F94" w:rsidRDefault="000A61C6" w:rsidP="008711A2">
            <w:pPr>
              <w:jc w:val="both"/>
              <w:rPr>
                <w:rFonts w:eastAsia="Calibri"/>
                <w:color w:val="0000FF"/>
                <w:sz w:val="20"/>
                <w:szCs w:val="20"/>
                <w:lang w:val="es-AR"/>
              </w:rPr>
            </w:pPr>
          </w:p>
          <w:p w14:paraId="11F09F30" w14:textId="77777777" w:rsidR="000A61C6" w:rsidRPr="000E4F94" w:rsidRDefault="000A61C6" w:rsidP="008711A2">
            <w:pPr>
              <w:jc w:val="both"/>
              <w:rPr>
                <w:rFonts w:eastAsia="Calibri"/>
                <w:color w:val="0000FF"/>
                <w:sz w:val="20"/>
                <w:szCs w:val="20"/>
                <w:lang w:val="es-AR"/>
              </w:rPr>
            </w:pPr>
          </w:p>
        </w:tc>
      </w:tr>
    </w:tbl>
    <w:p w14:paraId="4243C5A9" w14:textId="77777777" w:rsidR="000A61C6" w:rsidRPr="000E4F94" w:rsidRDefault="000A61C6" w:rsidP="008711A2">
      <w:pPr>
        <w:pStyle w:val="Heading4"/>
        <w:jc w:val="both"/>
      </w:pPr>
    </w:p>
    <w:p w14:paraId="00F3B3D5" w14:textId="77777777" w:rsidR="000A61C6" w:rsidRPr="000E4F94" w:rsidRDefault="000A61C6" w:rsidP="008711A2">
      <w:pPr>
        <w:jc w:val="both"/>
        <w:rPr>
          <w:sz w:val="20"/>
          <w:szCs w:val="20"/>
          <w:lang w:val="es-AR"/>
        </w:rPr>
      </w:pPr>
    </w:p>
    <w:p w14:paraId="0DB35E4A" w14:textId="525F9A2E" w:rsidR="00ED2ACC" w:rsidRPr="000E4F94" w:rsidRDefault="000A61C6" w:rsidP="008711A2">
      <w:pPr>
        <w:pStyle w:val="Heading4"/>
        <w:jc w:val="both"/>
      </w:pPr>
      <w:r w:rsidRPr="000E4F94">
        <w:lastRenderedPageBreak/>
        <w:t xml:space="preserve">Criterio de evaluación </w:t>
      </w:r>
      <w:r w:rsidR="00ED2ACC" w:rsidRPr="000E4F94">
        <w:t xml:space="preserve">4: </w:t>
      </w:r>
      <w:r w:rsidR="006664DE" w:rsidRPr="000E4F94">
        <w:t>Llegada</w:t>
      </w:r>
      <w:r w:rsidRPr="000E4F94">
        <w:t xml:space="preserve"> a los jóvenes</w:t>
      </w:r>
    </w:p>
    <w:p w14:paraId="6F62F59D" w14:textId="7B74038F" w:rsidR="000A61C6" w:rsidRPr="000E4F94" w:rsidRDefault="000A61C6" w:rsidP="008711A2">
      <w:pPr>
        <w:spacing w:line="240" w:lineRule="auto"/>
        <w:jc w:val="both"/>
        <w:rPr>
          <w:color w:val="005F9A"/>
          <w:sz w:val="20"/>
          <w:lang w:val="es-AR"/>
        </w:rPr>
      </w:pPr>
      <w:r w:rsidRPr="000E4F94">
        <w:rPr>
          <w:sz w:val="20"/>
          <w:lang w:val="es-AR"/>
        </w:rPr>
        <w:t>El Parlamento ofrece a los jóvenes oportunidades de participación específicas y se les consulta sistemáticamente sobre asuntos importantes para ellos</w:t>
      </w:r>
      <w:r w:rsidR="00A75AC0" w:rsidRPr="000E4F94">
        <w:rPr>
          <w:sz w:val="20"/>
          <w:lang w:val="es-AR"/>
        </w:rPr>
        <w:t>.</w:t>
      </w:r>
      <w:r w:rsidR="00ED2ACC" w:rsidRPr="000E4F94">
        <w:rPr>
          <w:color w:val="005F9A"/>
          <w:sz w:val="20"/>
          <w:lang w:val="es-AR"/>
        </w:rPr>
        <w:t xml:space="preserve"> </w:t>
      </w:r>
    </w:p>
    <w:p w14:paraId="693AB3BE" w14:textId="77777777" w:rsidR="000A61C6" w:rsidRPr="000E4F94" w:rsidRDefault="000A61C6" w:rsidP="008711A2">
      <w:pPr>
        <w:spacing w:line="240" w:lineRule="auto"/>
        <w:jc w:val="both"/>
        <w:rPr>
          <w:color w:val="005F9A"/>
          <w:sz w:val="20"/>
          <w:szCs w:val="20"/>
          <w:lang w:val="es-AR"/>
        </w:rPr>
      </w:pPr>
    </w:p>
    <w:tbl>
      <w:tblPr>
        <w:tblW w:w="5000" w:type="pct"/>
        <w:tblLook w:val="0400" w:firstRow="0" w:lastRow="0" w:firstColumn="0" w:lastColumn="0" w:noHBand="0" w:noVBand="1"/>
      </w:tblPr>
      <w:tblGrid>
        <w:gridCol w:w="1520"/>
        <w:gridCol w:w="1520"/>
        <w:gridCol w:w="1519"/>
        <w:gridCol w:w="1519"/>
        <w:gridCol w:w="1519"/>
        <w:gridCol w:w="1523"/>
      </w:tblGrid>
      <w:tr w:rsidR="000A61C6" w:rsidRPr="000E4F94" w14:paraId="1068D382"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0FE3C2F" w14:textId="77777777" w:rsidR="000A61C6" w:rsidRPr="000E4F94" w:rsidRDefault="000A61C6"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636753768"/>
              <w14:checkbox>
                <w14:checked w14:val="0"/>
                <w14:checkedState w14:val="2612" w14:font="MS Gothic"/>
                <w14:uncheckedState w14:val="2610" w14:font="MS Gothic"/>
              </w14:checkbox>
            </w:sdtPr>
            <w:sdtEndPr/>
            <w:sdtContent>
              <w:p w14:paraId="7457A346" w14:textId="77777777" w:rsidR="000A61C6" w:rsidRPr="000E4F94" w:rsidRDefault="000A61C6"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611FAA37" w14:textId="77777777" w:rsidR="000A61C6" w:rsidRPr="000E4F94" w:rsidRDefault="000A61C6"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356729780"/>
              <w14:checkbox>
                <w14:checked w14:val="0"/>
                <w14:checkedState w14:val="2612" w14:font="MS Gothic"/>
                <w14:uncheckedState w14:val="2610" w14:font="MS Gothic"/>
              </w14:checkbox>
            </w:sdtPr>
            <w:sdtEndPr/>
            <w:sdtContent>
              <w:p w14:paraId="16D1EE81"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EB77B45" w14:textId="77777777" w:rsidR="000A61C6" w:rsidRPr="000E4F94" w:rsidRDefault="000A61C6" w:rsidP="008711A2">
            <w:pPr>
              <w:jc w:val="both"/>
              <w:rPr>
                <w:rFonts w:eastAsia="Calibri"/>
                <w:sz w:val="20"/>
                <w:szCs w:val="20"/>
                <w:lang w:val="es-AR"/>
              </w:rPr>
            </w:pPr>
            <w:r w:rsidRPr="000E4F94">
              <w:rPr>
                <w:sz w:val="20"/>
                <w:lang w:val="es-AR"/>
              </w:rPr>
              <w:t>Básico</w:t>
            </w:r>
          </w:p>
          <w:sdt>
            <w:sdtPr>
              <w:rPr>
                <w:rFonts w:eastAsia="Arimo"/>
                <w:sz w:val="20"/>
                <w:szCs w:val="20"/>
                <w:lang w:val="es-AR"/>
              </w:rPr>
              <w:id w:val="-944371853"/>
              <w14:checkbox>
                <w14:checked w14:val="0"/>
                <w14:checkedState w14:val="2612" w14:font="MS Gothic"/>
                <w14:uncheckedState w14:val="2610" w14:font="MS Gothic"/>
              </w14:checkbox>
            </w:sdtPr>
            <w:sdtEndPr/>
            <w:sdtContent>
              <w:p w14:paraId="3000C695"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8CF04AB" w14:textId="77777777" w:rsidR="000A61C6" w:rsidRPr="000E4F94" w:rsidRDefault="000A61C6" w:rsidP="008711A2">
            <w:pPr>
              <w:jc w:val="both"/>
              <w:rPr>
                <w:rFonts w:eastAsia="Calibri"/>
                <w:sz w:val="20"/>
                <w:szCs w:val="20"/>
                <w:lang w:val="es-AR"/>
              </w:rPr>
            </w:pPr>
            <w:r w:rsidRPr="000E4F94">
              <w:rPr>
                <w:sz w:val="20"/>
                <w:lang w:val="es-AR"/>
              </w:rPr>
              <w:t>Bueno</w:t>
            </w:r>
          </w:p>
          <w:sdt>
            <w:sdtPr>
              <w:rPr>
                <w:rFonts w:eastAsia="Arimo"/>
                <w:sz w:val="20"/>
                <w:szCs w:val="20"/>
                <w:lang w:val="es-AR"/>
              </w:rPr>
              <w:id w:val="244082967"/>
              <w14:checkbox>
                <w14:checked w14:val="0"/>
                <w14:checkedState w14:val="2612" w14:font="MS Gothic"/>
                <w14:uncheckedState w14:val="2610" w14:font="MS Gothic"/>
              </w14:checkbox>
            </w:sdtPr>
            <w:sdtEndPr/>
            <w:sdtContent>
              <w:p w14:paraId="28F2D2FD" w14:textId="77777777" w:rsidR="000A61C6" w:rsidRPr="000E4F94" w:rsidRDefault="000A61C6"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0694F69A" w14:textId="77777777" w:rsidR="000A61C6" w:rsidRPr="000E4F94" w:rsidRDefault="000A61C6"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34968939"/>
              <w14:checkbox>
                <w14:checked w14:val="0"/>
                <w14:checkedState w14:val="2612" w14:font="MS Gothic"/>
                <w14:uncheckedState w14:val="2610" w14:font="MS Gothic"/>
              </w14:checkbox>
            </w:sdtPr>
            <w:sdtEndPr/>
            <w:sdtContent>
              <w:p w14:paraId="1BC51863"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73454868" w14:textId="77777777" w:rsidR="000A61C6" w:rsidRPr="000E4F94" w:rsidRDefault="000A61C6"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088880193"/>
              <w14:checkbox>
                <w14:checked w14:val="0"/>
                <w14:checkedState w14:val="2612" w14:font="MS Gothic"/>
                <w14:uncheckedState w14:val="2610" w14:font="MS Gothic"/>
              </w14:checkbox>
            </w:sdtPr>
            <w:sdtEndPr/>
            <w:sdtContent>
              <w:p w14:paraId="43F7B1B2"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A61C6" w:rsidRPr="008711A2" w14:paraId="7BA1E203"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86CD8A" w14:textId="77777777" w:rsidR="000A61C6" w:rsidRPr="000E4F94" w:rsidRDefault="000A61C6" w:rsidP="008711A2">
            <w:pPr>
              <w:jc w:val="both"/>
              <w:rPr>
                <w:rFonts w:eastAsia="Calibri"/>
                <w:color w:val="005F9A"/>
                <w:sz w:val="20"/>
                <w:szCs w:val="20"/>
                <w:lang w:val="es-AR"/>
              </w:rPr>
            </w:pPr>
            <w:r w:rsidRPr="000E4F94">
              <w:rPr>
                <w:color w:val="005F9A"/>
                <w:sz w:val="20"/>
                <w:lang w:val="es-AR"/>
              </w:rPr>
              <w:t>Evidencia para este criterio de evaluación:</w:t>
            </w:r>
          </w:p>
          <w:p w14:paraId="6E87DA28" w14:textId="77777777" w:rsidR="000A61C6" w:rsidRPr="000E4F94" w:rsidRDefault="000A61C6" w:rsidP="008711A2">
            <w:pPr>
              <w:jc w:val="both"/>
              <w:rPr>
                <w:rFonts w:eastAsia="Calibri"/>
                <w:color w:val="0000FF"/>
                <w:sz w:val="20"/>
                <w:szCs w:val="20"/>
                <w:lang w:val="es-AR"/>
              </w:rPr>
            </w:pPr>
          </w:p>
          <w:p w14:paraId="6CC9251E" w14:textId="77777777" w:rsidR="000A61C6" w:rsidRPr="000E4F94" w:rsidRDefault="000A61C6" w:rsidP="008711A2">
            <w:pPr>
              <w:jc w:val="both"/>
              <w:rPr>
                <w:rFonts w:eastAsia="Calibri"/>
                <w:color w:val="0000FF"/>
                <w:sz w:val="20"/>
                <w:szCs w:val="20"/>
                <w:lang w:val="es-AR"/>
              </w:rPr>
            </w:pPr>
          </w:p>
        </w:tc>
      </w:tr>
    </w:tbl>
    <w:p w14:paraId="4E1FB09E" w14:textId="77777777" w:rsidR="000A61C6" w:rsidRPr="000E4F94" w:rsidRDefault="000A61C6" w:rsidP="008711A2">
      <w:pPr>
        <w:spacing w:line="240" w:lineRule="auto"/>
        <w:jc w:val="both"/>
        <w:rPr>
          <w:color w:val="005F9A"/>
          <w:sz w:val="20"/>
          <w:szCs w:val="20"/>
          <w:lang w:val="es-AR"/>
        </w:rPr>
      </w:pPr>
    </w:p>
    <w:p w14:paraId="06F0CE76" w14:textId="4CB29047" w:rsidR="00ED2ACC" w:rsidRPr="000E4F94" w:rsidRDefault="000A61C6" w:rsidP="008711A2">
      <w:pPr>
        <w:pStyle w:val="Heading4"/>
        <w:jc w:val="both"/>
      </w:pPr>
      <w:r w:rsidRPr="000E4F94">
        <w:t xml:space="preserve">Criterio de evaluación </w:t>
      </w:r>
      <w:r w:rsidR="00ED2ACC" w:rsidRPr="000E4F94">
        <w:t xml:space="preserve">5: </w:t>
      </w:r>
      <w:r w:rsidR="006664DE" w:rsidRPr="000E4F94">
        <w:t>Llegada</w:t>
      </w:r>
      <w:r w:rsidR="00037E00" w:rsidRPr="000E4F94">
        <w:t xml:space="preserve"> a las comunidades remotas</w:t>
      </w:r>
      <w:r w:rsidR="00ED2ACC" w:rsidRPr="000E4F94">
        <w:t xml:space="preserve"> </w:t>
      </w:r>
    </w:p>
    <w:p w14:paraId="6458DF54" w14:textId="512B3275" w:rsidR="00ED2ACC" w:rsidRPr="000E4F94" w:rsidRDefault="00037E00" w:rsidP="008711A2">
      <w:pPr>
        <w:jc w:val="both"/>
        <w:rPr>
          <w:sz w:val="20"/>
          <w:szCs w:val="20"/>
          <w:lang w:val="es-AR"/>
        </w:rPr>
      </w:pPr>
      <w:r w:rsidRPr="000E4F94">
        <w:rPr>
          <w:sz w:val="20"/>
          <w:lang w:val="es-AR"/>
        </w:rPr>
        <w:t>El Parlamento ofrece de forma proactiva oportunidades de participación a las comunidades geográficamente alejadas del Parlamento. Por ejemplo, trayendo gente al parlamento, organizando audiencias de comisiones fuera de las instalaciones parlamentarias u ofreciendo programas educativos a los habitantes de zonas remotas.</w:t>
      </w:r>
    </w:p>
    <w:tbl>
      <w:tblPr>
        <w:tblW w:w="5000" w:type="pct"/>
        <w:tblLook w:val="0400" w:firstRow="0" w:lastRow="0" w:firstColumn="0" w:lastColumn="0" w:noHBand="0" w:noVBand="1"/>
      </w:tblPr>
      <w:tblGrid>
        <w:gridCol w:w="1520"/>
        <w:gridCol w:w="1520"/>
        <w:gridCol w:w="1519"/>
        <w:gridCol w:w="1519"/>
        <w:gridCol w:w="1519"/>
        <w:gridCol w:w="1523"/>
      </w:tblGrid>
      <w:tr w:rsidR="000A61C6" w:rsidRPr="000E4F94" w14:paraId="67F30D5F" w14:textId="77777777" w:rsidTr="004013BF">
        <w:trPr>
          <w:trHeight w:val="809"/>
        </w:trPr>
        <w:tc>
          <w:tcPr>
            <w:tcW w:w="833" w:type="pct"/>
            <w:tcBorders>
              <w:top w:val="single" w:sz="4" w:space="0" w:color="000000"/>
              <w:left w:val="single" w:sz="4" w:space="0" w:color="000000"/>
              <w:bottom w:val="single" w:sz="4" w:space="0" w:color="000000"/>
              <w:right w:val="single" w:sz="4" w:space="0" w:color="000000"/>
            </w:tcBorders>
            <w:hideMark/>
          </w:tcPr>
          <w:p w14:paraId="486E7AF8" w14:textId="77777777" w:rsidR="000A61C6" w:rsidRPr="000E4F94" w:rsidRDefault="000A61C6" w:rsidP="008711A2">
            <w:pPr>
              <w:jc w:val="both"/>
              <w:rPr>
                <w:rFonts w:eastAsia="Calibri"/>
                <w:sz w:val="20"/>
                <w:szCs w:val="20"/>
                <w:lang w:val="es-AR"/>
              </w:rPr>
            </w:pPr>
            <w:r w:rsidRPr="000E4F94">
              <w:rPr>
                <w:sz w:val="20"/>
                <w:lang w:val="es-AR"/>
              </w:rPr>
              <w:t>Inexistente</w:t>
            </w:r>
          </w:p>
          <w:sdt>
            <w:sdtPr>
              <w:rPr>
                <w:rFonts w:eastAsia="Arimo"/>
                <w:sz w:val="20"/>
                <w:szCs w:val="20"/>
                <w:lang w:val="es-AR"/>
              </w:rPr>
              <w:id w:val="-1529028929"/>
              <w14:checkbox>
                <w14:checked w14:val="0"/>
                <w14:checkedState w14:val="2612" w14:font="MS Gothic"/>
                <w14:uncheckedState w14:val="2610" w14:font="MS Gothic"/>
              </w14:checkbox>
            </w:sdtPr>
            <w:sdtEndPr/>
            <w:sdtContent>
              <w:p w14:paraId="51705B7A" w14:textId="77777777" w:rsidR="000A61C6" w:rsidRPr="000E4F94" w:rsidRDefault="000A61C6" w:rsidP="008711A2">
                <w:pPr>
                  <w:jc w:val="both"/>
                  <w:rPr>
                    <w:rFonts w:eastAsia="Calibri"/>
                    <w:sz w:val="20"/>
                    <w:szCs w:val="20"/>
                    <w:lang w:val="es-AR"/>
                  </w:rPr>
                </w:pPr>
                <w:r w:rsidRPr="000E4F94">
                  <w:rPr>
                    <w:rFonts w:ascii="MS Gothic" w:eastAsia="MS Gothic" w:hAnsi="MS Gothic"/>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5E7239ED" w14:textId="77777777" w:rsidR="000A61C6" w:rsidRPr="000E4F94" w:rsidRDefault="000A61C6" w:rsidP="008711A2">
            <w:pPr>
              <w:jc w:val="both"/>
              <w:rPr>
                <w:rFonts w:eastAsia="Calibri"/>
                <w:sz w:val="20"/>
                <w:szCs w:val="20"/>
                <w:lang w:val="es-AR"/>
              </w:rPr>
            </w:pPr>
            <w:r w:rsidRPr="000E4F94">
              <w:rPr>
                <w:sz w:val="20"/>
                <w:lang w:val="es-AR"/>
              </w:rPr>
              <w:t xml:space="preserve">Rudimentario </w:t>
            </w:r>
          </w:p>
          <w:sdt>
            <w:sdtPr>
              <w:rPr>
                <w:rFonts w:eastAsia="Arimo"/>
                <w:sz w:val="20"/>
                <w:szCs w:val="20"/>
                <w:lang w:val="es-AR"/>
              </w:rPr>
              <w:id w:val="-1043049410"/>
              <w14:checkbox>
                <w14:checked w14:val="0"/>
                <w14:checkedState w14:val="2612" w14:font="MS Gothic"/>
                <w14:uncheckedState w14:val="2610" w14:font="MS Gothic"/>
              </w14:checkbox>
            </w:sdtPr>
            <w:sdtEndPr/>
            <w:sdtContent>
              <w:p w14:paraId="5F25146F"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C8DD046" w14:textId="77777777" w:rsidR="000A61C6" w:rsidRPr="000E4F94" w:rsidRDefault="000A61C6" w:rsidP="008711A2">
            <w:pPr>
              <w:jc w:val="both"/>
              <w:rPr>
                <w:rFonts w:eastAsia="Calibri"/>
                <w:sz w:val="20"/>
                <w:szCs w:val="20"/>
                <w:lang w:val="es-AR"/>
              </w:rPr>
            </w:pPr>
            <w:r w:rsidRPr="000E4F94">
              <w:rPr>
                <w:sz w:val="20"/>
                <w:lang w:val="es-AR"/>
              </w:rPr>
              <w:t>Básico</w:t>
            </w:r>
          </w:p>
          <w:sdt>
            <w:sdtPr>
              <w:rPr>
                <w:rFonts w:eastAsia="Arimo"/>
                <w:sz w:val="20"/>
                <w:szCs w:val="20"/>
                <w:lang w:val="es-AR"/>
              </w:rPr>
              <w:id w:val="414526625"/>
              <w14:checkbox>
                <w14:checked w14:val="0"/>
                <w14:checkedState w14:val="2612" w14:font="MS Gothic"/>
                <w14:uncheckedState w14:val="2610" w14:font="MS Gothic"/>
              </w14:checkbox>
            </w:sdtPr>
            <w:sdtEndPr/>
            <w:sdtContent>
              <w:p w14:paraId="577BE120"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46785E58" w14:textId="77777777" w:rsidR="000A61C6" w:rsidRPr="000E4F94" w:rsidRDefault="000A61C6" w:rsidP="008711A2">
            <w:pPr>
              <w:jc w:val="both"/>
              <w:rPr>
                <w:rFonts w:eastAsia="Calibri"/>
                <w:sz w:val="20"/>
                <w:szCs w:val="20"/>
                <w:lang w:val="es-AR"/>
              </w:rPr>
            </w:pPr>
            <w:r w:rsidRPr="000E4F94">
              <w:rPr>
                <w:sz w:val="20"/>
                <w:lang w:val="es-AR"/>
              </w:rPr>
              <w:t>Bueno</w:t>
            </w:r>
          </w:p>
          <w:sdt>
            <w:sdtPr>
              <w:rPr>
                <w:rFonts w:eastAsia="Arimo"/>
                <w:sz w:val="20"/>
                <w:szCs w:val="20"/>
                <w:lang w:val="es-AR"/>
              </w:rPr>
              <w:id w:val="1867794322"/>
              <w14:checkbox>
                <w14:checked w14:val="0"/>
                <w14:checkedState w14:val="2612" w14:font="MS Gothic"/>
                <w14:uncheckedState w14:val="2610" w14:font="MS Gothic"/>
              </w14:checkbox>
            </w:sdtPr>
            <w:sdtEndPr/>
            <w:sdtContent>
              <w:p w14:paraId="12C82805" w14:textId="77777777" w:rsidR="000A61C6" w:rsidRPr="000E4F94" w:rsidRDefault="000A61C6" w:rsidP="008711A2">
                <w:pPr>
                  <w:jc w:val="both"/>
                  <w:rPr>
                    <w:rFonts w:eastAsia="Calibri"/>
                    <w:sz w:val="20"/>
                    <w:szCs w:val="20"/>
                    <w:lang w:val="es-AR"/>
                  </w:rPr>
                </w:pPr>
                <w:r w:rsidRPr="000E4F94">
                  <w:rPr>
                    <w:rFonts w:ascii="Segoe UI Symbol" w:eastAsia="MS Gothic" w:hAnsi="Segoe UI Symbol" w:cs="Segoe UI Symbol"/>
                    <w:sz w:val="20"/>
                    <w:szCs w:val="20"/>
                    <w:lang w:val="es-AR"/>
                  </w:rPr>
                  <w:t>☐</w:t>
                </w:r>
              </w:p>
            </w:sdtContent>
          </w:sdt>
        </w:tc>
        <w:tc>
          <w:tcPr>
            <w:tcW w:w="833" w:type="pct"/>
            <w:tcBorders>
              <w:top w:val="single" w:sz="4" w:space="0" w:color="000000"/>
              <w:left w:val="single" w:sz="4" w:space="0" w:color="000000"/>
              <w:bottom w:val="single" w:sz="4" w:space="0" w:color="000000"/>
              <w:right w:val="single" w:sz="4" w:space="0" w:color="000000"/>
            </w:tcBorders>
            <w:hideMark/>
          </w:tcPr>
          <w:p w14:paraId="23B3F753" w14:textId="77777777" w:rsidR="000A61C6" w:rsidRPr="000E4F94" w:rsidRDefault="000A61C6" w:rsidP="008711A2">
            <w:pPr>
              <w:jc w:val="both"/>
              <w:rPr>
                <w:rFonts w:eastAsia="Calibri"/>
                <w:sz w:val="20"/>
                <w:szCs w:val="20"/>
                <w:lang w:val="es-AR"/>
              </w:rPr>
            </w:pPr>
            <w:r w:rsidRPr="000E4F94">
              <w:rPr>
                <w:sz w:val="20"/>
                <w:lang w:val="es-AR"/>
              </w:rPr>
              <w:t>Muy bueno</w:t>
            </w:r>
          </w:p>
          <w:sdt>
            <w:sdtPr>
              <w:rPr>
                <w:rFonts w:eastAsia="Arimo"/>
                <w:sz w:val="20"/>
                <w:szCs w:val="20"/>
                <w:lang w:val="es-AR"/>
              </w:rPr>
              <w:id w:val="162293422"/>
              <w14:checkbox>
                <w14:checked w14:val="0"/>
                <w14:checkedState w14:val="2612" w14:font="MS Gothic"/>
                <w14:uncheckedState w14:val="2610" w14:font="MS Gothic"/>
              </w14:checkbox>
            </w:sdtPr>
            <w:sdtEndPr/>
            <w:sdtContent>
              <w:p w14:paraId="4A23E4C6"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c>
          <w:tcPr>
            <w:tcW w:w="835" w:type="pct"/>
            <w:tcBorders>
              <w:top w:val="single" w:sz="4" w:space="0" w:color="000000"/>
              <w:left w:val="single" w:sz="4" w:space="0" w:color="000000"/>
              <w:bottom w:val="single" w:sz="4" w:space="0" w:color="000000"/>
              <w:right w:val="single" w:sz="4" w:space="0" w:color="000000"/>
            </w:tcBorders>
            <w:hideMark/>
          </w:tcPr>
          <w:p w14:paraId="5E0C4D8E" w14:textId="77777777" w:rsidR="000A61C6" w:rsidRPr="000E4F94" w:rsidRDefault="000A61C6" w:rsidP="008711A2">
            <w:pPr>
              <w:jc w:val="both"/>
              <w:rPr>
                <w:rFonts w:eastAsia="Calibri"/>
                <w:sz w:val="20"/>
                <w:szCs w:val="20"/>
                <w:lang w:val="es-AR"/>
              </w:rPr>
            </w:pPr>
            <w:r w:rsidRPr="000E4F94">
              <w:rPr>
                <w:sz w:val="20"/>
                <w:lang w:val="es-AR"/>
              </w:rPr>
              <w:t>Excelente</w:t>
            </w:r>
          </w:p>
          <w:sdt>
            <w:sdtPr>
              <w:rPr>
                <w:rFonts w:eastAsia="Arimo"/>
                <w:sz w:val="20"/>
                <w:szCs w:val="20"/>
                <w:lang w:val="es-AR"/>
              </w:rPr>
              <w:id w:val="1937331465"/>
              <w14:checkbox>
                <w14:checked w14:val="0"/>
                <w14:checkedState w14:val="2612" w14:font="MS Gothic"/>
                <w14:uncheckedState w14:val="2610" w14:font="MS Gothic"/>
              </w14:checkbox>
            </w:sdtPr>
            <w:sdtEndPr/>
            <w:sdtContent>
              <w:p w14:paraId="19082152" w14:textId="77777777" w:rsidR="000A61C6" w:rsidRPr="000E4F94" w:rsidRDefault="000A61C6" w:rsidP="008711A2">
                <w:pPr>
                  <w:jc w:val="both"/>
                  <w:rPr>
                    <w:rFonts w:eastAsia="Calibri"/>
                    <w:sz w:val="20"/>
                    <w:szCs w:val="20"/>
                    <w:lang w:val="es-AR"/>
                  </w:rPr>
                </w:pPr>
                <w:r w:rsidRPr="000E4F94">
                  <w:rPr>
                    <w:rFonts w:ascii="Segoe UI Symbol" w:eastAsia="Arimo" w:hAnsi="Segoe UI Symbol" w:cs="Segoe UI Symbol"/>
                    <w:sz w:val="20"/>
                    <w:szCs w:val="20"/>
                    <w:lang w:val="es-AR"/>
                  </w:rPr>
                  <w:t>☐</w:t>
                </w:r>
              </w:p>
            </w:sdtContent>
          </w:sdt>
        </w:tc>
      </w:tr>
      <w:tr w:rsidR="000A61C6" w:rsidRPr="008711A2" w14:paraId="251A834F" w14:textId="77777777" w:rsidTr="004013BF">
        <w:tc>
          <w:tcPr>
            <w:tcW w:w="5000" w:type="pct"/>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54D365" w14:textId="77777777" w:rsidR="000A61C6" w:rsidRPr="000E4F94" w:rsidRDefault="000A61C6" w:rsidP="008711A2">
            <w:pPr>
              <w:jc w:val="both"/>
              <w:rPr>
                <w:rFonts w:eastAsia="Calibri"/>
                <w:color w:val="005F9A"/>
                <w:sz w:val="20"/>
                <w:szCs w:val="20"/>
                <w:lang w:val="es-AR"/>
              </w:rPr>
            </w:pPr>
            <w:r w:rsidRPr="000E4F94">
              <w:rPr>
                <w:color w:val="005F9A"/>
                <w:sz w:val="20"/>
                <w:lang w:val="es-AR"/>
              </w:rPr>
              <w:t>Evidencia para este criterio de evaluación:</w:t>
            </w:r>
          </w:p>
          <w:p w14:paraId="3B3EBA62" w14:textId="77777777" w:rsidR="000A61C6" w:rsidRPr="000E4F94" w:rsidRDefault="000A61C6" w:rsidP="008711A2">
            <w:pPr>
              <w:jc w:val="both"/>
              <w:rPr>
                <w:rFonts w:eastAsia="Calibri"/>
                <w:color w:val="0000FF"/>
                <w:sz w:val="20"/>
                <w:szCs w:val="20"/>
                <w:lang w:val="es-AR"/>
              </w:rPr>
            </w:pPr>
          </w:p>
          <w:p w14:paraId="708122A2" w14:textId="77777777" w:rsidR="000A61C6" w:rsidRPr="000E4F94" w:rsidRDefault="000A61C6" w:rsidP="008711A2">
            <w:pPr>
              <w:jc w:val="both"/>
              <w:rPr>
                <w:rFonts w:eastAsia="Calibri"/>
                <w:color w:val="0000FF"/>
                <w:sz w:val="20"/>
                <w:szCs w:val="20"/>
                <w:lang w:val="es-AR"/>
              </w:rPr>
            </w:pPr>
          </w:p>
        </w:tc>
      </w:tr>
    </w:tbl>
    <w:p w14:paraId="5248EB0E" w14:textId="77777777" w:rsidR="000A61C6" w:rsidRPr="000E4F94" w:rsidRDefault="000A61C6" w:rsidP="008711A2">
      <w:pPr>
        <w:jc w:val="both"/>
        <w:rPr>
          <w:sz w:val="20"/>
          <w:szCs w:val="20"/>
          <w:lang w:val="es-AR"/>
        </w:rPr>
      </w:pPr>
    </w:p>
    <w:p w14:paraId="0E4C6679" w14:textId="47AB218B" w:rsidR="001D641D" w:rsidRPr="000E4F94" w:rsidRDefault="000A61C6" w:rsidP="008711A2">
      <w:pPr>
        <w:pStyle w:val="section-title"/>
        <w:jc w:val="both"/>
        <w:rPr>
          <w:lang w:val="es-AR"/>
        </w:rPr>
      </w:pPr>
      <w:r w:rsidRPr="000E4F94">
        <w:rPr>
          <w:lang w:val="es-AR"/>
        </w:rPr>
        <w:t>Recomendaciones para el cambio</w:t>
      </w:r>
    </w:p>
    <w:tbl>
      <w:tblPr>
        <w:tblStyle w:val="TableGrid"/>
        <w:tblW w:w="5000" w:type="pct"/>
        <w:tblLook w:val="04A0" w:firstRow="1" w:lastRow="0" w:firstColumn="1" w:lastColumn="0" w:noHBand="0" w:noVBand="1"/>
      </w:tblPr>
      <w:tblGrid>
        <w:gridCol w:w="9120"/>
      </w:tblGrid>
      <w:tr w:rsidR="001D641D" w:rsidRPr="008711A2" w14:paraId="46DC6C9B" w14:textId="77777777" w:rsidTr="00520551">
        <w:trPr>
          <w:trHeight w:val="1440"/>
        </w:trPr>
        <w:tc>
          <w:tcPr>
            <w:tcW w:w="5000" w:type="pct"/>
            <w:hideMark/>
          </w:tcPr>
          <w:p w14:paraId="2403F50B" w14:textId="427A1E60" w:rsidR="001D641D" w:rsidRPr="000E4F94" w:rsidRDefault="000A61C6" w:rsidP="008711A2">
            <w:pPr>
              <w:keepNext/>
              <w:jc w:val="both"/>
              <w:rPr>
                <w:rFonts w:cs="Arial"/>
                <w:sz w:val="20"/>
                <w:szCs w:val="20"/>
                <w:lang w:val="es-AR"/>
              </w:rPr>
            </w:pPr>
            <w:r w:rsidRPr="000E4F94">
              <w:rPr>
                <w:i/>
                <w:color w:val="000000"/>
                <w:sz w:val="20"/>
                <w:shd w:val="clear" w:color="auto" w:fill="FFFFFF"/>
                <w:lang w:val="es-AR"/>
              </w:rPr>
              <w:t>Utilice este espacio para anotar las recomendaciones y las ideas para fortalecer las regl</w:t>
            </w:r>
            <w:r w:rsidR="0045321B">
              <w:rPr>
                <w:i/>
                <w:color w:val="000000"/>
                <w:sz w:val="20"/>
                <w:shd w:val="clear" w:color="auto" w:fill="FFFFFF"/>
                <w:lang w:val="es-AR"/>
              </w:rPr>
              <w:t>amentaciones y prácticas en este</w:t>
            </w:r>
            <w:r w:rsidRPr="000E4F94">
              <w:rPr>
                <w:i/>
                <w:color w:val="000000"/>
                <w:sz w:val="20"/>
                <w:shd w:val="clear" w:color="auto" w:fill="FFFFFF"/>
                <w:lang w:val="es-AR"/>
              </w:rPr>
              <w:t xml:space="preserve"> área.</w:t>
            </w:r>
          </w:p>
        </w:tc>
      </w:tr>
    </w:tbl>
    <w:p w14:paraId="113F4656" w14:textId="77777777" w:rsidR="001D641D" w:rsidRPr="000E4F94" w:rsidRDefault="001D641D" w:rsidP="008711A2">
      <w:pPr>
        <w:keepNext/>
        <w:spacing w:before="200" w:after="200" w:line="240" w:lineRule="auto"/>
        <w:contextualSpacing/>
        <w:jc w:val="both"/>
        <w:rPr>
          <w:b/>
          <w:sz w:val="20"/>
          <w:szCs w:val="20"/>
          <w:lang w:val="es-AR" w:eastAsia="fr-CH"/>
        </w:rPr>
      </w:pPr>
    </w:p>
    <w:p w14:paraId="437A046B" w14:textId="77777777" w:rsidR="00ED2ACC" w:rsidRPr="000E4F94" w:rsidRDefault="00ED2ACC" w:rsidP="008711A2">
      <w:pPr>
        <w:jc w:val="both"/>
        <w:rPr>
          <w:sz w:val="20"/>
          <w:szCs w:val="20"/>
          <w:lang w:val="es-AR"/>
        </w:rPr>
      </w:pPr>
    </w:p>
    <w:p w14:paraId="3B085909" w14:textId="77777777" w:rsidR="00ED2ACC" w:rsidRPr="000E4F94" w:rsidRDefault="00ED2ACC" w:rsidP="008711A2">
      <w:pPr>
        <w:jc w:val="both"/>
        <w:rPr>
          <w:lang w:val="es-AR"/>
        </w:rPr>
      </w:pPr>
    </w:p>
    <w:p w14:paraId="4A4C71C8" w14:textId="77777777" w:rsidR="001B52DA" w:rsidRPr="000E4F94" w:rsidRDefault="001B52DA" w:rsidP="008711A2">
      <w:pPr>
        <w:jc w:val="both"/>
        <w:rPr>
          <w:lang w:val="es-AR"/>
        </w:rPr>
      </w:pPr>
    </w:p>
    <w:sectPr w:rsidR="001B52DA" w:rsidRPr="000E4F94" w:rsidSect="008711A2">
      <w:headerReference w:type="default" r:id="rId11"/>
      <w:footerReference w:type="default" r:id="rId12"/>
      <w:headerReference w:type="first" r:id="rId13"/>
      <w:footerReference w:type="first" r:id="rId14"/>
      <w:pgSz w:w="12240" w:h="15840"/>
      <w:pgMar w:top="1411" w:right="1411" w:bottom="1411" w:left="1699" w:header="432"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78C5" w14:textId="77777777" w:rsidR="002D628D" w:rsidRDefault="002D628D" w:rsidP="000F5FE4">
      <w:pPr>
        <w:spacing w:line="240" w:lineRule="auto"/>
      </w:pPr>
      <w:r>
        <w:separator/>
      </w:r>
    </w:p>
  </w:endnote>
  <w:endnote w:type="continuationSeparator" w:id="0">
    <w:p w14:paraId="40849EC7" w14:textId="77777777" w:rsidR="002D628D" w:rsidRDefault="002D628D" w:rsidP="000F5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m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131310"/>
      <w:docPartObj>
        <w:docPartGallery w:val="Page Numbers (Bottom of Page)"/>
        <w:docPartUnique/>
      </w:docPartObj>
    </w:sdtPr>
    <w:sdtEndPr>
      <w:rPr>
        <w:sz w:val="20"/>
      </w:rPr>
    </w:sdtEndPr>
    <w:sdtContent>
      <w:p w14:paraId="64C01985" w14:textId="6BAB8E65" w:rsidR="008711A2" w:rsidRPr="008711A2" w:rsidRDefault="008711A2">
        <w:pPr>
          <w:pStyle w:val="Footer"/>
          <w:jc w:val="right"/>
          <w:rPr>
            <w:sz w:val="20"/>
          </w:rPr>
        </w:pPr>
        <w:r w:rsidRPr="008711A2">
          <w:rPr>
            <w:sz w:val="20"/>
          </w:rPr>
          <w:fldChar w:fldCharType="begin"/>
        </w:r>
        <w:r w:rsidRPr="008711A2">
          <w:rPr>
            <w:sz w:val="20"/>
          </w:rPr>
          <w:instrText>PAGE   \* MERGEFORMAT</w:instrText>
        </w:r>
        <w:r w:rsidRPr="008711A2">
          <w:rPr>
            <w:sz w:val="20"/>
          </w:rPr>
          <w:fldChar w:fldCharType="separate"/>
        </w:r>
        <w:r w:rsidRPr="008711A2">
          <w:rPr>
            <w:noProof/>
            <w:sz w:val="20"/>
            <w:lang w:val="es-ES"/>
          </w:rPr>
          <w:t>6</w:t>
        </w:r>
        <w:r w:rsidRPr="008711A2">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676F" w14:textId="77777777" w:rsidR="008711A2" w:rsidRDefault="008711A2" w:rsidP="008711A2">
    <w:pPr>
      <w:pStyle w:val="NormalWeb"/>
      <w:rPr>
        <w:rFonts w:ascii="Arial" w:hAnsi="Arial" w:cs="Arial"/>
        <w:sz w:val="20"/>
        <w:szCs w:val="20"/>
      </w:rPr>
    </w:pPr>
    <w:r>
      <w:rPr>
        <w:rFonts w:ascii="Arial" w:hAnsi="Arial"/>
        <w:sz w:val="20"/>
        <w:szCs w:val="20"/>
      </w:rPr>
      <w:t xml:space="preserve">Los </w:t>
    </w:r>
    <w:bookmarkStart w:id="14" w:name="_Hlk148533550"/>
    <w:r>
      <w:rPr>
        <w:rFonts w:ascii="Arial" w:hAnsi="Arial"/>
        <w:sz w:val="20"/>
        <w:szCs w:val="20"/>
      </w:rPr>
      <w:t xml:space="preserve">Indicadores para parlamentos democráticos </w:t>
    </w:r>
    <w:bookmarkEnd w:id="14"/>
    <w:r>
      <w:rPr>
        <w:rFonts w:ascii="Arial" w:hAnsi="Arial"/>
        <w:sz w:val="20"/>
        <w:szCs w:val="20"/>
      </w:rPr>
      <w:t xml:space="preserve">son una iniciativa de múltiples partes coordinada por la Unión Interparlamentaria (UIP), en colaboración con la Asociación Parlamentaria del Commonwealth (CPA), Directorio Legislativo, </w:t>
    </w:r>
    <w:r w:rsidRPr="002B43DC">
      <w:rPr>
        <w:rFonts w:ascii="Arial" w:hAnsi="Arial"/>
        <w:sz w:val="20"/>
        <w:szCs w:val="20"/>
      </w:rPr>
      <w:t>INTER PARES</w:t>
    </w:r>
    <w:r>
      <w:rPr>
        <w:rFonts w:ascii="Arial" w:hAnsi="Arial"/>
        <w:sz w:val="20"/>
        <w:szCs w:val="20"/>
      </w:rPr>
      <w:t xml:space="preserve">/IDEA Internacional, el Instituto Nacional Demócrata (NDI), el Programa de las Naciones Unidas para el Desarrollo (PNUD), ONU Mujeres y la Fundación Westminster para la Democracia (WFD). </w:t>
    </w:r>
  </w:p>
  <w:p w14:paraId="0ECFEC56" w14:textId="77777777" w:rsidR="008711A2" w:rsidRPr="0053177C" w:rsidRDefault="008711A2" w:rsidP="008711A2">
    <w:pPr>
      <w:pStyle w:val="NormalWeb"/>
      <w:rPr>
        <w:rFonts w:ascii="Arial" w:hAnsi="Arial" w:cs="Arial"/>
        <w:sz w:val="20"/>
        <w:szCs w:val="20"/>
      </w:rPr>
    </w:pPr>
    <w:r>
      <w:rPr>
        <w:rFonts w:ascii="Arial" w:hAnsi="Arial"/>
        <w:sz w:val="20"/>
        <w:szCs w:val="20"/>
      </w:rPr>
      <w:t xml:space="preserve">Los indicadores están publicados en </w:t>
    </w:r>
    <w:hyperlink r:id="rId1" w:history="1">
      <w:r>
        <w:rPr>
          <w:rStyle w:val="Hyperlink"/>
          <w:rFonts w:ascii="Arial" w:hAnsi="Arial"/>
          <w:sz w:val="20"/>
          <w:szCs w:val="20"/>
        </w:rPr>
        <w:t>www.parliamentaryindicators.org</w:t>
      </w:r>
    </w:hyperlink>
    <w:r>
      <w:rPr>
        <w:rFonts w:ascii="Arial" w:hAnsi="Arial"/>
        <w:sz w:val="20"/>
        <w:szCs w:val="20"/>
      </w:rPr>
      <w:t xml:space="preserve"> con una licencia </w:t>
    </w:r>
    <w:hyperlink r:id="rId2" w:history="1">
      <w:r>
        <w:rPr>
          <w:rStyle w:val="Hyperlink"/>
          <w:rFonts w:ascii="Arial" w:hAnsi="Arial"/>
          <w:sz w:val="20"/>
          <w:szCs w:val="20"/>
        </w:rPr>
        <w:t>CC BY-NC-SA 4.0</w:t>
      </w:r>
    </w:hyperlink>
    <w:r>
      <w:rPr>
        <w:rFonts w:ascii="Arial" w:hAnsi="Arial"/>
        <w:sz w:val="20"/>
        <w:szCs w:val="20"/>
      </w:rPr>
      <w:t xml:space="preserve"> de Creative Commons.</w:t>
    </w:r>
  </w:p>
  <w:p w14:paraId="67C6C8CD" w14:textId="77777777" w:rsidR="008711A2" w:rsidRPr="008711A2" w:rsidRDefault="008711A2">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5A52F" w14:textId="77777777" w:rsidR="002D628D" w:rsidRDefault="002D628D" w:rsidP="000F5FE4">
      <w:pPr>
        <w:spacing w:line="240" w:lineRule="auto"/>
      </w:pPr>
      <w:r>
        <w:separator/>
      </w:r>
    </w:p>
  </w:footnote>
  <w:footnote w:type="continuationSeparator" w:id="0">
    <w:p w14:paraId="56B13DAD" w14:textId="77777777" w:rsidR="002D628D" w:rsidRDefault="002D628D" w:rsidP="000F5F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49A06" w14:textId="77777777" w:rsidR="008711A2" w:rsidRPr="00E358EA" w:rsidRDefault="008711A2" w:rsidP="008711A2">
    <w:pPr>
      <w:tabs>
        <w:tab w:val="center" w:pos="4513"/>
        <w:tab w:val="right" w:pos="9026"/>
      </w:tabs>
      <w:rPr>
        <w:color w:val="00AABE"/>
        <w:u w:val="single"/>
        <w:lang w:val="es-AR"/>
      </w:rPr>
    </w:pPr>
    <w:r w:rsidRPr="00E358EA">
      <w:rPr>
        <w:color w:val="00AABE"/>
        <w:u w:val="single"/>
        <w:lang w:val="es-AR"/>
      </w:rPr>
      <w:t>__________________________________________________________________________</w:t>
    </w:r>
  </w:p>
  <w:p w14:paraId="49C6D623" w14:textId="363D3059" w:rsidR="00744A01" w:rsidRPr="008711A2" w:rsidRDefault="00744A01" w:rsidP="00871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1F7C" w14:textId="77777777" w:rsidR="008711A2" w:rsidRDefault="008711A2" w:rsidP="008711A2">
    <w:pPr>
      <w:pStyle w:val="Header"/>
      <w:tabs>
        <w:tab w:val="clear" w:pos="4513"/>
        <w:tab w:val="clear" w:pos="9026"/>
        <w:tab w:val="left" w:pos="4560"/>
        <w:tab w:val="left" w:pos="5241"/>
      </w:tabs>
    </w:pPr>
    <w:bookmarkStart w:id="13" w:name="_Hlk148533739"/>
    <w:r>
      <w:rPr>
        <w:noProof/>
        <w:lang w:val="es-US" w:eastAsia="es-US"/>
      </w:rPr>
      <w:drawing>
        <wp:inline distT="0" distB="0" distL="0" distR="0" wp14:anchorId="1793BFC0" wp14:editId="1A2FEB37">
          <wp:extent cx="2562225" cy="723209"/>
          <wp:effectExtent l="0" t="0" r="0" b="1270"/>
          <wp:docPr id="1280527948"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2794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0560" cy="736852"/>
                  </a:xfrm>
                  <a:prstGeom prst="rect">
                    <a:avLst/>
                  </a:prstGeom>
                </pic:spPr>
              </pic:pic>
            </a:graphicData>
          </a:graphic>
        </wp:inline>
      </w:drawing>
    </w:r>
    <w:r>
      <w:tab/>
    </w:r>
    <w:r>
      <w:tab/>
    </w:r>
  </w:p>
  <w:bookmarkEnd w:id="13"/>
  <w:p w14:paraId="5B6D37B9" w14:textId="77777777" w:rsidR="008711A2" w:rsidRDefault="00871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C54"/>
    <w:multiLevelType w:val="multilevel"/>
    <w:tmpl w:val="F98E58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08AE3E94"/>
    <w:multiLevelType w:val="hybridMultilevel"/>
    <w:tmpl w:val="3C1E972E"/>
    <w:lvl w:ilvl="0" w:tplc="40D8F708">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15:restartNumberingAfterBreak="0">
    <w:nsid w:val="15732105"/>
    <w:multiLevelType w:val="hybridMultilevel"/>
    <w:tmpl w:val="C94616F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6BC6BE4"/>
    <w:multiLevelType w:val="multilevel"/>
    <w:tmpl w:val="AA12E80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241A3328"/>
    <w:multiLevelType w:val="multilevel"/>
    <w:tmpl w:val="6D40BF4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5" w15:restartNumberingAfterBreak="0">
    <w:nsid w:val="3486442A"/>
    <w:multiLevelType w:val="multilevel"/>
    <w:tmpl w:val="6BDA16F0"/>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15:restartNumberingAfterBreak="0">
    <w:nsid w:val="37AF6B39"/>
    <w:multiLevelType w:val="multilevel"/>
    <w:tmpl w:val="68DE775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7" w15:restartNumberingAfterBreak="0">
    <w:nsid w:val="39CC0350"/>
    <w:multiLevelType w:val="multilevel"/>
    <w:tmpl w:val="A1D889F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3A7C75A9"/>
    <w:multiLevelType w:val="multilevel"/>
    <w:tmpl w:val="377ACE5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9" w15:restartNumberingAfterBreak="0">
    <w:nsid w:val="4F4B4439"/>
    <w:multiLevelType w:val="hybridMultilevel"/>
    <w:tmpl w:val="3AEA94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CE037E5"/>
    <w:multiLevelType w:val="hybridMultilevel"/>
    <w:tmpl w:val="8A788A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0487D42"/>
    <w:multiLevelType w:val="hybridMultilevel"/>
    <w:tmpl w:val="216CAD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1554794"/>
    <w:multiLevelType w:val="multilevel"/>
    <w:tmpl w:val="89BA462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550076303">
    <w:abstractNumId w:val="12"/>
  </w:num>
  <w:num w:numId="2" w16cid:durableId="300815795">
    <w:abstractNumId w:val="3"/>
  </w:num>
  <w:num w:numId="3" w16cid:durableId="1889338941">
    <w:abstractNumId w:val="7"/>
  </w:num>
  <w:num w:numId="4" w16cid:durableId="1426613623">
    <w:abstractNumId w:val="8"/>
  </w:num>
  <w:num w:numId="5" w16cid:durableId="1203403361">
    <w:abstractNumId w:val="0"/>
  </w:num>
  <w:num w:numId="6" w16cid:durableId="66924496">
    <w:abstractNumId w:val="1"/>
  </w:num>
  <w:num w:numId="7" w16cid:durableId="1988895576">
    <w:abstractNumId w:val="5"/>
  </w:num>
  <w:num w:numId="8" w16cid:durableId="160002633">
    <w:abstractNumId w:val="4"/>
  </w:num>
  <w:num w:numId="9" w16cid:durableId="1713575581">
    <w:abstractNumId w:val="6"/>
  </w:num>
  <w:num w:numId="10" w16cid:durableId="2064211896">
    <w:abstractNumId w:val="2"/>
  </w:num>
  <w:num w:numId="11" w16cid:durableId="2006082980">
    <w:abstractNumId w:val="11"/>
  </w:num>
  <w:num w:numId="12" w16cid:durableId="891967815">
    <w:abstractNumId w:val="10"/>
  </w:num>
  <w:num w:numId="13" w16cid:durableId="322634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DA"/>
    <w:rsid w:val="00037E00"/>
    <w:rsid w:val="00052008"/>
    <w:rsid w:val="00053456"/>
    <w:rsid w:val="000535A0"/>
    <w:rsid w:val="00054E7D"/>
    <w:rsid w:val="000728A5"/>
    <w:rsid w:val="0008149F"/>
    <w:rsid w:val="000A61C6"/>
    <w:rsid w:val="000D750A"/>
    <w:rsid w:val="000E4E53"/>
    <w:rsid w:val="000E4F94"/>
    <w:rsid w:val="000F5285"/>
    <w:rsid w:val="000F5FE4"/>
    <w:rsid w:val="0010378C"/>
    <w:rsid w:val="00117F6E"/>
    <w:rsid w:val="00153E1E"/>
    <w:rsid w:val="001723DB"/>
    <w:rsid w:val="00186959"/>
    <w:rsid w:val="001B0360"/>
    <w:rsid w:val="001B52DA"/>
    <w:rsid w:val="001D641D"/>
    <w:rsid w:val="001E571C"/>
    <w:rsid w:val="001F736D"/>
    <w:rsid w:val="00283B76"/>
    <w:rsid w:val="00295C17"/>
    <w:rsid w:val="002A0761"/>
    <w:rsid w:val="002A1F23"/>
    <w:rsid w:val="002D628D"/>
    <w:rsid w:val="00303499"/>
    <w:rsid w:val="00320DC8"/>
    <w:rsid w:val="0032465C"/>
    <w:rsid w:val="003425F4"/>
    <w:rsid w:val="00347F76"/>
    <w:rsid w:val="00362591"/>
    <w:rsid w:val="003B7BC0"/>
    <w:rsid w:val="003C2C81"/>
    <w:rsid w:val="003E5669"/>
    <w:rsid w:val="00410517"/>
    <w:rsid w:val="00426BA3"/>
    <w:rsid w:val="0044139B"/>
    <w:rsid w:val="0045321B"/>
    <w:rsid w:val="00497212"/>
    <w:rsid w:val="004A78CF"/>
    <w:rsid w:val="004C7621"/>
    <w:rsid w:val="004D2DC3"/>
    <w:rsid w:val="004F5DCA"/>
    <w:rsid w:val="00545F62"/>
    <w:rsid w:val="00565B05"/>
    <w:rsid w:val="005716B1"/>
    <w:rsid w:val="005A3A5E"/>
    <w:rsid w:val="005B5997"/>
    <w:rsid w:val="005C4C82"/>
    <w:rsid w:val="005D09C9"/>
    <w:rsid w:val="005E3DF4"/>
    <w:rsid w:val="005E7450"/>
    <w:rsid w:val="00600BBA"/>
    <w:rsid w:val="00654B00"/>
    <w:rsid w:val="006637BD"/>
    <w:rsid w:val="006664DE"/>
    <w:rsid w:val="0069629F"/>
    <w:rsid w:val="00705D5B"/>
    <w:rsid w:val="00744A01"/>
    <w:rsid w:val="007510FF"/>
    <w:rsid w:val="007607A9"/>
    <w:rsid w:val="00764B04"/>
    <w:rsid w:val="00776A53"/>
    <w:rsid w:val="00791ED0"/>
    <w:rsid w:val="007D63D1"/>
    <w:rsid w:val="0085415E"/>
    <w:rsid w:val="008711A2"/>
    <w:rsid w:val="00871238"/>
    <w:rsid w:val="008914DC"/>
    <w:rsid w:val="008B72B1"/>
    <w:rsid w:val="008C3E28"/>
    <w:rsid w:val="00901F82"/>
    <w:rsid w:val="009042CF"/>
    <w:rsid w:val="00907E22"/>
    <w:rsid w:val="00917941"/>
    <w:rsid w:val="00946D99"/>
    <w:rsid w:val="009B384F"/>
    <w:rsid w:val="009C2725"/>
    <w:rsid w:val="009C7BA6"/>
    <w:rsid w:val="00A00E99"/>
    <w:rsid w:val="00A017CE"/>
    <w:rsid w:val="00A04EB5"/>
    <w:rsid w:val="00A3593B"/>
    <w:rsid w:val="00A42C82"/>
    <w:rsid w:val="00A46623"/>
    <w:rsid w:val="00A75A9E"/>
    <w:rsid w:val="00A75AC0"/>
    <w:rsid w:val="00A86BC8"/>
    <w:rsid w:val="00A94B7A"/>
    <w:rsid w:val="00A9568F"/>
    <w:rsid w:val="00AA72D2"/>
    <w:rsid w:val="00B2122A"/>
    <w:rsid w:val="00B324C0"/>
    <w:rsid w:val="00B35CC5"/>
    <w:rsid w:val="00B44EFF"/>
    <w:rsid w:val="00B53934"/>
    <w:rsid w:val="00B7245D"/>
    <w:rsid w:val="00BC1CD7"/>
    <w:rsid w:val="00BD1C54"/>
    <w:rsid w:val="00BE330A"/>
    <w:rsid w:val="00BE6F7B"/>
    <w:rsid w:val="00BF6FFC"/>
    <w:rsid w:val="00C01198"/>
    <w:rsid w:val="00C14FEA"/>
    <w:rsid w:val="00C374F9"/>
    <w:rsid w:val="00C8603A"/>
    <w:rsid w:val="00CB4FDE"/>
    <w:rsid w:val="00CC31F4"/>
    <w:rsid w:val="00CC5F02"/>
    <w:rsid w:val="00CF234F"/>
    <w:rsid w:val="00D32412"/>
    <w:rsid w:val="00D332DE"/>
    <w:rsid w:val="00D35992"/>
    <w:rsid w:val="00D5418F"/>
    <w:rsid w:val="00D75900"/>
    <w:rsid w:val="00D9040B"/>
    <w:rsid w:val="00DA2B72"/>
    <w:rsid w:val="00DF5CA2"/>
    <w:rsid w:val="00E11DAA"/>
    <w:rsid w:val="00E358EA"/>
    <w:rsid w:val="00E56552"/>
    <w:rsid w:val="00E96DFA"/>
    <w:rsid w:val="00EC2540"/>
    <w:rsid w:val="00ED2ACC"/>
    <w:rsid w:val="00F258E9"/>
    <w:rsid w:val="00F25C4F"/>
    <w:rsid w:val="00F36D40"/>
    <w:rsid w:val="00F4217E"/>
    <w:rsid w:val="00F84074"/>
    <w:rsid w:val="00F95830"/>
    <w:rsid w:val="00FA5831"/>
    <w:rsid w:val="00FC2907"/>
    <w:rsid w:val="00FD71FF"/>
    <w:rsid w:val="00FE0907"/>
    <w:rsid w:val="00FE110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445F91"/>
  <w15:docId w15:val="{9A2F8A58-F83E-4A65-913D-1DFE5FCE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139B"/>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autoRedefine/>
    <w:qFormat/>
    <w:rsid w:val="00A00E99"/>
    <w:pPr>
      <w:pageBreakBefore/>
      <w:pBdr>
        <w:top w:val="none" w:sz="0" w:space="0" w:color="000000"/>
        <w:left w:val="none" w:sz="0" w:space="0" w:color="000000"/>
        <w:bottom w:val="none" w:sz="0" w:space="0" w:color="000000"/>
        <w:right w:val="none" w:sz="0" w:space="0" w:color="000000"/>
        <w:between w:val="none" w:sz="0" w:space="0" w:color="000000"/>
      </w:pBdr>
      <w:spacing w:before="200" w:after="240" w:line="240" w:lineRule="auto"/>
      <w:outlineLvl w:val="1"/>
    </w:pPr>
    <w:rPr>
      <w:b/>
      <w:color w:val="00AABE"/>
      <w:sz w:val="28"/>
      <w:szCs w:val="28"/>
    </w:rPr>
  </w:style>
  <w:style w:type="paragraph" w:styleId="Heading3">
    <w:name w:val="heading 3"/>
    <w:basedOn w:val="Normal"/>
    <w:next w:val="Normal"/>
    <w:autoRedefine/>
    <w:rsid w:val="00917941"/>
    <w:pPr>
      <w:keepNext/>
      <w:keepLines/>
      <w:pageBreakBefore/>
      <w:pBdr>
        <w:top w:val="none" w:sz="0" w:space="0" w:color="000000"/>
        <w:left w:val="none" w:sz="0" w:space="0" w:color="000000"/>
        <w:bottom w:val="none" w:sz="0" w:space="0" w:color="000000"/>
        <w:right w:val="none" w:sz="0" w:space="0" w:color="000000"/>
        <w:between w:val="none" w:sz="0" w:space="0" w:color="000000"/>
      </w:pBdr>
      <w:spacing w:before="120" w:after="200" w:line="240" w:lineRule="auto"/>
      <w:outlineLvl w:val="2"/>
    </w:pPr>
    <w:rPr>
      <w:b/>
      <w:color w:val="005F9A"/>
      <w:sz w:val="24"/>
      <w:szCs w:val="24"/>
    </w:rPr>
  </w:style>
  <w:style w:type="paragraph" w:styleId="Heading4">
    <w:name w:val="heading 4"/>
    <w:basedOn w:val="Normal"/>
    <w:next w:val="Normal"/>
    <w:autoRedefine/>
    <w:qFormat/>
    <w:rsid w:val="00E358EA"/>
    <w:pPr>
      <w:keepNext/>
      <w:keepLines/>
      <w:spacing w:before="200" w:after="120" w:line="240" w:lineRule="auto"/>
      <w:outlineLvl w:val="3"/>
    </w:pPr>
    <w:rPr>
      <w:b/>
      <w:sz w:val="20"/>
      <w:szCs w:val="20"/>
      <w:lang w:val="es-AR" w:eastAsia="fr-CH"/>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F5FE4"/>
    <w:pPr>
      <w:tabs>
        <w:tab w:val="center" w:pos="4513"/>
        <w:tab w:val="right" w:pos="9026"/>
      </w:tabs>
      <w:spacing w:line="240" w:lineRule="auto"/>
    </w:pPr>
  </w:style>
  <w:style w:type="character" w:customStyle="1" w:styleId="HeaderChar">
    <w:name w:val="Header Char"/>
    <w:basedOn w:val="DefaultParagraphFont"/>
    <w:link w:val="Header"/>
    <w:uiPriority w:val="99"/>
    <w:rsid w:val="000F5FE4"/>
  </w:style>
  <w:style w:type="paragraph" w:styleId="Footer">
    <w:name w:val="footer"/>
    <w:basedOn w:val="Normal"/>
    <w:link w:val="FooterChar"/>
    <w:uiPriority w:val="99"/>
    <w:unhideWhenUsed/>
    <w:rsid w:val="000F5FE4"/>
    <w:pPr>
      <w:tabs>
        <w:tab w:val="center" w:pos="4513"/>
        <w:tab w:val="right" w:pos="9026"/>
      </w:tabs>
      <w:spacing w:line="240" w:lineRule="auto"/>
    </w:pPr>
  </w:style>
  <w:style w:type="character" w:customStyle="1" w:styleId="FooterChar">
    <w:name w:val="Footer Char"/>
    <w:basedOn w:val="DefaultParagraphFont"/>
    <w:link w:val="Footer"/>
    <w:uiPriority w:val="99"/>
    <w:rsid w:val="000F5FE4"/>
  </w:style>
  <w:style w:type="character" w:customStyle="1" w:styleId="section-titleChar">
    <w:name w:val="section-title Char"/>
    <w:basedOn w:val="DefaultParagraphFont"/>
    <w:link w:val="section-title"/>
    <w:locked/>
    <w:rsid w:val="008711A2"/>
    <w:rPr>
      <w:b/>
      <w:lang w:eastAsia="fr-CH"/>
    </w:rPr>
  </w:style>
  <w:style w:type="paragraph" w:customStyle="1" w:styleId="section-title">
    <w:name w:val="section-title"/>
    <w:basedOn w:val="Normal"/>
    <w:link w:val="section-titleChar"/>
    <w:autoRedefine/>
    <w:qFormat/>
    <w:rsid w:val="008711A2"/>
    <w:pPr>
      <w:keepNext/>
      <w:spacing w:before="200" w:after="200" w:line="240" w:lineRule="auto"/>
      <w:contextualSpacing/>
    </w:pPr>
    <w:rPr>
      <w:b/>
      <w:lang w:eastAsia="fr-CH"/>
    </w:rPr>
  </w:style>
  <w:style w:type="paragraph" w:styleId="ListParagraph">
    <w:name w:val="List Paragraph"/>
    <w:basedOn w:val="Normal"/>
    <w:uiPriority w:val="34"/>
    <w:qFormat/>
    <w:rsid w:val="00917941"/>
    <w:pPr>
      <w:ind w:left="720"/>
      <w:contextualSpacing/>
    </w:pPr>
  </w:style>
  <w:style w:type="table" w:styleId="TableGrid">
    <w:name w:val="Table Grid"/>
    <w:basedOn w:val="TableNormal"/>
    <w:uiPriority w:val="39"/>
    <w:rsid w:val="00917941"/>
    <w:pPr>
      <w:spacing w:line="240" w:lineRule="auto"/>
    </w:pPr>
    <w:rPr>
      <w:rFonts w:eastAsia="Calibri" w:cs="Calibri"/>
      <w:sz w:val="24"/>
      <w:szCs w:val="24"/>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D2ACC"/>
    <w:pPr>
      <w:spacing w:line="240" w:lineRule="auto"/>
    </w:pPr>
    <w:rPr>
      <w:sz w:val="20"/>
      <w:szCs w:val="20"/>
    </w:rPr>
  </w:style>
  <w:style w:type="character" w:customStyle="1" w:styleId="FootnoteTextChar">
    <w:name w:val="Footnote Text Char"/>
    <w:basedOn w:val="DefaultParagraphFont"/>
    <w:link w:val="FootnoteText"/>
    <w:uiPriority w:val="99"/>
    <w:semiHidden/>
    <w:rsid w:val="00ED2ACC"/>
    <w:rPr>
      <w:sz w:val="20"/>
      <w:szCs w:val="20"/>
    </w:rPr>
  </w:style>
  <w:style w:type="character" w:styleId="FootnoteReference">
    <w:name w:val="footnote reference"/>
    <w:basedOn w:val="DefaultParagraphFont"/>
    <w:uiPriority w:val="99"/>
    <w:semiHidden/>
    <w:unhideWhenUsed/>
    <w:rsid w:val="00ED2ACC"/>
    <w:rPr>
      <w:vertAlign w:val="superscript"/>
    </w:rPr>
  </w:style>
  <w:style w:type="paragraph" w:styleId="Revision">
    <w:name w:val="Revision"/>
    <w:hidden/>
    <w:uiPriority w:val="99"/>
    <w:semiHidden/>
    <w:rsid w:val="00FD71FF"/>
    <w:pPr>
      <w:spacing w:line="240" w:lineRule="auto"/>
    </w:pPr>
  </w:style>
  <w:style w:type="character" w:styleId="CommentReference">
    <w:name w:val="annotation reference"/>
    <w:basedOn w:val="DefaultParagraphFont"/>
    <w:uiPriority w:val="99"/>
    <w:semiHidden/>
    <w:unhideWhenUsed/>
    <w:rsid w:val="00F84074"/>
    <w:rPr>
      <w:sz w:val="16"/>
      <w:szCs w:val="16"/>
    </w:rPr>
  </w:style>
  <w:style w:type="paragraph" w:styleId="CommentText">
    <w:name w:val="annotation text"/>
    <w:basedOn w:val="Normal"/>
    <w:link w:val="CommentTextChar"/>
    <w:uiPriority w:val="99"/>
    <w:unhideWhenUsed/>
    <w:rsid w:val="00F84074"/>
    <w:pPr>
      <w:spacing w:line="240" w:lineRule="auto"/>
    </w:pPr>
    <w:rPr>
      <w:sz w:val="20"/>
      <w:szCs w:val="20"/>
    </w:rPr>
  </w:style>
  <w:style w:type="character" w:customStyle="1" w:styleId="CommentTextChar">
    <w:name w:val="Comment Text Char"/>
    <w:basedOn w:val="DefaultParagraphFont"/>
    <w:link w:val="CommentText"/>
    <w:uiPriority w:val="99"/>
    <w:rsid w:val="00F84074"/>
    <w:rPr>
      <w:sz w:val="20"/>
      <w:szCs w:val="20"/>
    </w:rPr>
  </w:style>
  <w:style w:type="paragraph" w:styleId="CommentSubject">
    <w:name w:val="annotation subject"/>
    <w:basedOn w:val="CommentText"/>
    <w:next w:val="CommentText"/>
    <w:link w:val="CommentSubjectChar"/>
    <w:uiPriority w:val="99"/>
    <w:semiHidden/>
    <w:unhideWhenUsed/>
    <w:rsid w:val="00F84074"/>
    <w:rPr>
      <w:b/>
      <w:bCs/>
    </w:rPr>
  </w:style>
  <w:style w:type="character" w:customStyle="1" w:styleId="CommentSubjectChar">
    <w:name w:val="Comment Subject Char"/>
    <w:basedOn w:val="CommentTextChar"/>
    <w:link w:val="CommentSubject"/>
    <w:uiPriority w:val="99"/>
    <w:semiHidden/>
    <w:rsid w:val="00F84074"/>
    <w:rPr>
      <w:b/>
      <w:bCs/>
      <w:sz w:val="20"/>
      <w:szCs w:val="20"/>
    </w:rPr>
  </w:style>
  <w:style w:type="character" w:styleId="Hyperlink">
    <w:name w:val="Hyperlink"/>
    <w:basedOn w:val="DefaultParagraphFont"/>
    <w:uiPriority w:val="99"/>
    <w:unhideWhenUsed/>
    <w:rsid w:val="00CB4FDE"/>
    <w:rPr>
      <w:color w:val="0000FF" w:themeColor="hyperlink"/>
      <w:u w:val="single"/>
    </w:rPr>
  </w:style>
  <w:style w:type="paragraph" w:styleId="NormalWeb">
    <w:name w:val="Normal (Web)"/>
    <w:basedOn w:val="Normal"/>
    <w:uiPriority w:val="99"/>
    <w:unhideWhenUsed/>
    <w:rsid w:val="008711A2"/>
    <w:pPr>
      <w:spacing w:before="100" w:beforeAutospacing="1" w:after="100" w:afterAutospacing="1" w:line="240" w:lineRule="auto"/>
    </w:pPr>
    <w:rPr>
      <w:rFonts w:ascii="Times New Roman" w:eastAsia="Times New Roman" w:hAnsi="Times New Roman" w:cs="Times New Roman"/>
      <w:sz w:val="24"/>
      <w:szCs w:val="24"/>
      <w:lang w:val="es-ES" w:eastAsia="fr-CH"/>
    </w:rPr>
  </w:style>
  <w:style w:type="paragraph" w:customStyle="1" w:styleId="Indicator">
    <w:name w:val="Indicator"/>
    <w:basedOn w:val="Heading3"/>
    <w:link w:val="IndicatorChar"/>
    <w:qFormat/>
    <w:rsid w:val="008711A2"/>
    <w:pPr>
      <w:pageBreakBefore w:val="0"/>
      <w:pBdr>
        <w:top w:val="none" w:sz="0" w:space="0" w:color="auto"/>
        <w:left w:val="none" w:sz="0" w:space="0" w:color="auto"/>
        <w:bottom w:val="none" w:sz="0" w:space="0" w:color="auto"/>
        <w:right w:val="none" w:sz="0" w:space="0" w:color="auto"/>
        <w:between w:val="none" w:sz="0" w:space="0" w:color="auto"/>
      </w:pBdr>
      <w:spacing w:before="240" w:after="120" w:line="288" w:lineRule="auto"/>
      <w:jc w:val="both"/>
    </w:pPr>
    <w:rPr>
      <w:color w:val="auto"/>
      <w:sz w:val="28"/>
      <w:szCs w:val="20"/>
      <w:lang w:eastAsia="fr-CH"/>
    </w:rPr>
  </w:style>
  <w:style w:type="character" w:customStyle="1" w:styleId="IndicatorChar">
    <w:name w:val="Indicator Char"/>
    <w:basedOn w:val="DefaultParagraphFont"/>
    <w:link w:val="Indicator"/>
    <w:rsid w:val="008711A2"/>
    <w:rPr>
      <w:b/>
      <w:sz w:val="28"/>
      <w:szCs w:val="20"/>
      <w:lang w:eastAsia="fr-CH"/>
    </w:rPr>
  </w:style>
  <w:style w:type="paragraph" w:customStyle="1" w:styleId="Dimension">
    <w:name w:val="Dimension"/>
    <w:basedOn w:val="Heading4"/>
    <w:link w:val="DimensionChar"/>
    <w:qFormat/>
    <w:rsid w:val="008711A2"/>
    <w:pPr>
      <w:pageBreakBefore/>
      <w:spacing w:before="240" w:line="288" w:lineRule="auto"/>
      <w:jc w:val="both"/>
    </w:pPr>
    <w:rPr>
      <w:sz w:val="24"/>
      <w:lang w:val="en-GB"/>
    </w:rPr>
  </w:style>
  <w:style w:type="character" w:customStyle="1" w:styleId="DimensionChar">
    <w:name w:val="Dimension Char"/>
    <w:basedOn w:val="DefaultParagraphFont"/>
    <w:link w:val="Dimension"/>
    <w:rsid w:val="008711A2"/>
    <w:rPr>
      <w:b/>
      <w:sz w:val="24"/>
      <w:szCs w:val="20"/>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7341">
      <w:bodyDiv w:val="1"/>
      <w:marLeft w:val="0"/>
      <w:marRight w:val="0"/>
      <w:marTop w:val="0"/>
      <w:marBottom w:val="0"/>
      <w:divBdr>
        <w:top w:val="none" w:sz="0" w:space="0" w:color="auto"/>
        <w:left w:val="none" w:sz="0" w:space="0" w:color="auto"/>
        <w:bottom w:val="none" w:sz="0" w:space="0" w:color="auto"/>
        <w:right w:val="none" w:sz="0" w:space="0" w:color="auto"/>
      </w:divBdr>
    </w:div>
    <w:div w:id="149566614">
      <w:bodyDiv w:val="1"/>
      <w:marLeft w:val="0"/>
      <w:marRight w:val="0"/>
      <w:marTop w:val="0"/>
      <w:marBottom w:val="0"/>
      <w:divBdr>
        <w:top w:val="none" w:sz="0" w:space="0" w:color="auto"/>
        <w:left w:val="none" w:sz="0" w:space="0" w:color="auto"/>
        <w:bottom w:val="none" w:sz="0" w:space="0" w:color="auto"/>
        <w:right w:val="none" w:sz="0" w:space="0" w:color="auto"/>
      </w:divBdr>
    </w:div>
    <w:div w:id="181939568">
      <w:bodyDiv w:val="1"/>
      <w:marLeft w:val="0"/>
      <w:marRight w:val="0"/>
      <w:marTop w:val="0"/>
      <w:marBottom w:val="0"/>
      <w:divBdr>
        <w:top w:val="none" w:sz="0" w:space="0" w:color="auto"/>
        <w:left w:val="none" w:sz="0" w:space="0" w:color="auto"/>
        <w:bottom w:val="none" w:sz="0" w:space="0" w:color="auto"/>
        <w:right w:val="none" w:sz="0" w:space="0" w:color="auto"/>
      </w:divBdr>
    </w:div>
    <w:div w:id="197544435">
      <w:bodyDiv w:val="1"/>
      <w:marLeft w:val="0"/>
      <w:marRight w:val="0"/>
      <w:marTop w:val="0"/>
      <w:marBottom w:val="0"/>
      <w:divBdr>
        <w:top w:val="none" w:sz="0" w:space="0" w:color="auto"/>
        <w:left w:val="none" w:sz="0" w:space="0" w:color="auto"/>
        <w:bottom w:val="none" w:sz="0" w:space="0" w:color="auto"/>
        <w:right w:val="none" w:sz="0" w:space="0" w:color="auto"/>
      </w:divBdr>
    </w:div>
    <w:div w:id="208302612">
      <w:bodyDiv w:val="1"/>
      <w:marLeft w:val="0"/>
      <w:marRight w:val="0"/>
      <w:marTop w:val="0"/>
      <w:marBottom w:val="0"/>
      <w:divBdr>
        <w:top w:val="none" w:sz="0" w:space="0" w:color="auto"/>
        <w:left w:val="none" w:sz="0" w:space="0" w:color="auto"/>
        <w:bottom w:val="none" w:sz="0" w:space="0" w:color="auto"/>
        <w:right w:val="none" w:sz="0" w:space="0" w:color="auto"/>
      </w:divBdr>
    </w:div>
    <w:div w:id="226035905">
      <w:bodyDiv w:val="1"/>
      <w:marLeft w:val="0"/>
      <w:marRight w:val="0"/>
      <w:marTop w:val="0"/>
      <w:marBottom w:val="0"/>
      <w:divBdr>
        <w:top w:val="none" w:sz="0" w:space="0" w:color="auto"/>
        <w:left w:val="none" w:sz="0" w:space="0" w:color="auto"/>
        <w:bottom w:val="none" w:sz="0" w:space="0" w:color="auto"/>
        <w:right w:val="none" w:sz="0" w:space="0" w:color="auto"/>
      </w:divBdr>
    </w:div>
    <w:div w:id="268439251">
      <w:bodyDiv w:val="1"/>
      <w:marLeft w:val="0"/>
      <w:marRight w:val="0"/>
      <w:marTop w:val="0"/>
      <w:marBottom w:val="0"/>
      <w:divBdr>
        <w:top w:val="none" w:sz="0" w:space="0" w:color="auto"/>
        <w:left w:val="none" w:sz="0" w:space="0" w:color="auto"/>
        <w:bottom w:val="none" w:sz="0" w:space="0" w:color="auto"/>
        <w:right w:val="none" w:sz="0" w:space="0" w:color="auto"/>
      </w:divBdr>
    </w:div>
    <w:div w:id="312375625">
      <w:bodyDiv w:val="1"/>
      <w:marLeft w:val="0"/>
      <w:marRight w:val="0"/>
      <w:marTop w:val="0"/>
      <w:marBottom w:val="0"/>
      <w:divBdr>
        <w:top w:val="none" w:sz="0" w:space="0" w:color="auto"/>
        <w:left w:val="none" w:sz="0" w:space="0" w:color="auto"/>
        <w:bottom w:val="none" w:sz="0" w:space="0" w:color="auto"/>
        <w:right w:val="none" w:sz="0" w:space="0" w:color="auto"/>
      </w:divBdr>
    </w:div>
    <w:div w:id="312762797">
      <w:bodyDiv w:val="1"/>
      <w:marLeft w:val="0"/>
      <w:marRight w:val="0"/>
      <w:marTop w:val="0"/>
      <w:marBottom w:val="0"/>
      <w:divBdr>
        <w:top w:val="none" w:sz="0" w:space="0" w:color="auto"/>
        <w:left w:val="none" w:sz="0" w:space="0" w:color="auto"/>
        <w:bottom w:val="none" w:sz="0" w:space="0" w:color="auto"/>
        <w:right w:val="none" w:sz="0" w:space="0" w:color="auto"/>
      </w:divBdr>
    </w:div>
    <w:div w:id="459152472">
      <w:bodyDiv w:val="1"/>
      <w:marLeft w:val="0"/>
      <w:marRight w:val="0"/>
      <w:marTop w:val="0"/>
      <w:marBottom w:val="0"/>
      <w:divBdr>
        <w:top w:val="none" w:sz="0" w:space="0" w:color="auto"/>
        <w:left w:val="none" w:sz="0" w:space="0" w:color="auto"/>
        <w:bottom w:val="none" w:sz="0" w:space="0" w:color="auto"/>
        <w:right w:val="none" w:sz="0" w:space="0" w:color="auto"/>
      </w:divBdr>
    </w:div>
    <w:div w:id="491139578">
      <w:bodyDiv w:val="1"/>
      <w:marLeft w:val="0"/>
      <w:marRight w:val="0"/>
      <w:marTop w:val="0"/>
      <w:marBottom w:val="0"/>
      <w:divBdr>
        <w:top w:val="none" w:sz="0" w:space="0" w:color="auto"/>
        <w:left w:val="none" w:sz="0" w:space="0" w:color="auto"/>
        <w:bottom w:val="none" w:sz="0" w:space="0" w:color="auto"/>
        <w:right w:val="none" w:sz="0" w:space="0" w:color="auto"/>
      </w:divBdr>
    </w:div>
    <w:div w:id="516239999">
      <w:bodyDiv w:val="1"/>
      <w:marLeft w:val="0"/>
      <w:marRight w:val="0"/>
      <w:marTop w:val="0"/>
      <w:marBottom w:val="0"/>
      <w:divBdr>
        <w:top w:val="none" w:sz="0" w:space="0" w:color="auto"/>
        <w:left w:val="none" w:sz="0" w:space="0" w:color="auto"/>
        <w:bottom w:val="none" w:sz="0" w:space="0" w:color="auto"/>
        <w:right w:val="none" w:sz="0" w:space="0" w:color="auto"/>
      </w:divBdr>
    </w:div>
    <w:div w:id="539440424">
      <w:bodyDiv w:val="1"/>
      <w:marLeft w:val="0"/>
      <w:marRight w:val="0"/>
      <w:marTop w:val="0"/>
      <w:marBottom w:val="0"/>
      <w:divBdr>
        <w:top w:val="none" w:sz="0" w:space="0" w:color="auto"/>
        <w:left w:val="none" w:sz="0" w:space="0" w:color="auto"/>
        <w:bottom w:val="none" w:sz="0" w:space="0" w:color="auto"/>
        <w:right w:val="none" w:sz="0" w:space="0" w:color="auto"/>
      </w:divBdr>
    </w:div>
    <w:div w:id="642736033">
      <w:bodyDiv w:val="1"/>
      <w:marLeft w:val="0"/>
      <w:marRight w:val="0"/>
      <w:marTop w:val="0"/>
      <w:marBottom w:val="0"/>
      <w:divBdr>
        <w:top w:val="none" w:sz="0" w:space="0" w:color="auto"/>
        <w:left w:val="none" w:sz="0" w:space="0" w:color="auto"/>
        <w:bottom w:val="none" w:sz="0" w:space="0" w:color="auto"/>
        <w:right w:val="none" w:sz="0" w:space="0" w:color="auto"/>
      </w:divBdr>
    </w:div>
    <w:div w:id="755983191">
      <w:bodyDiv w:val="1"/>
      <w:marLeft w:val="0"/>
      <w:marRight w:val="0"/>
      <w:marTop w:val="0"/>
      <w:marBottom w:val="0"/>
      <w:divBdr>
        <w:top w:val="none" w:sz="0" w:space="0" w:color="auto"/>
        <w:left w:val="none" w:sz="0" w:space="0" w:color="auto"/>
        <w:bottom w:val="none" w:sz="0" w:space="0" w:color="auto"/>
        <w:right w:val="none" w:sz="0" w:space="0" w:color="auto"/>
      </w:divBdr>
    </w:div>
    <w:div w:id="765929713">
      <w:bodyDiv w:val="1"/>
      <w:marLeft w:val="0"/>
      <w:marRight w:val="0"/>
      <w:marTop w:val="0"/>
      <w:marBottom w:val="0"/>
      <w:divBdr>
        <w:top w:val="none" w:sz="0" w:space="0" w:color="auto"/>
        <w:left w:val="none" w:sz="0" w:space="0" w:color="auto"/>
        <w:bottom w:val="none" w:sz="0" w:space="0" w:color="auto"/>
        <w:right w:val="none" w:sz="0" w:space="0" w:color="auto"/>
      </w:divBdr>
    </w:div>
    <w:div w:id="810758081">
      <w:bodyDiv w:val="1"/>
      <w:marLeft w:val="0"/>
      <w:marRight w:val="0"/>
      <w:marTop w:val="0"/>
      <w:marBottom w:val="0"/>
      <w:divBdr>
        <w:top w:val="none" w:sz="0" w:space="0" w:color="auto"/>
        <w:left w:val="none" w:sz="0" w:space="0" w:color="auto"/>
        <w:bottom w:val="none" w:sz="0" w:space="0" w:color="auto"/>
        <w:right w:val="none" w:sz="0" w:space="0" w:color="auto"/>
      </w:divBdr>
    </w:div>
    <w:div w:id="817845358">
      <w:bodyDiv w:val="1"/>
      <w:marLeft w:val="0"/>
      <w:marRight w:val="0"/>
      <w:marTop w:val="0"/>
      <w:marBottom w:val="0"/>
      <w:divBdr>
        <w:top w:val="none" w:sz="0" w:space="0" w:color="auto"/>
        <w:left w:val="none" w:sz="0" w:space="0" w:color="auto"/>
        <w:bottom w:val="none" w:sz="0" w:space="0" w:color="auto"/>
        <w:right w:val="none" w:sz="0" w:space="0" w:color="auto"/>
      </w:divBdr>
    </w:div>
    <w:div w:id="860316906">
      <w:bodyDiv w:val="1"/>
      <w:marLeft w:val="0"/>
      <w:marRight w:val="0"/>
      <w:marTop w:val="0"/>
      <w:marBottom w:val="0"/>
      <w:divBdr>
        <w:top w:val="none" w:sz="0" w:space="0" w:color="auto"/>
        <w:left w:val="none" w:sz="0" w:space="0" w:color="auto"/>
        <w:bottom w:val="none" w:sz="0" w:space="0" w:color="auto"/>
        <w:right w:val="none" w:sz="0" w:space="0" w:color="auto"/>
      </w:divBdr>
    </w:div>
    <w:div w:id="875237374">
      <w:bodyDiv w:val="1"/>
      <w:marLeft w:val="0"/>
      <w:marRight w:val="0"/>
      <w:marTop w:val="0"/>
      <w:marBottom w:val="0"/>
      <w:divBdr>
        <w:top w:val="none" w:sz="0" w:space="0" w:color="auto"/>
        <w:left w:val="none" w:sz="0" w:space="0" w:color="auto"/>
        <w:bottom w:val="none" w:sz="0" w:space="0" w:color="auto"/>
        <w:right w:val="none" w:sz="0" w:space="0" w:color="auto"/>
      </w:divBdr>
    </w:div>
    <w:div w:id="889418684">
      <w:bodyDiv w:val="1"/>
      <w:marLeft w:val="0"/>
      <w:marRight w:val="0"/>
      <w:marTop w:val="0"/>
      <w:marBottom w:val="0"/>
      <w:divBdr>
        <w:top w:val="none" w:sz="0" w:space="0" w:color="auto"/>
        <w:left w:val="none" w:sz="0" w:space="0" w:color="auto"/>
        <w:bottom w:val="none" w:sz="0" w:space="0" w:color="auto"/>
        <w:right w:val="none" w:sz="0" w:space="0" w:color="auto"/>
      </w:divBdr>
    </w:div>
    <w:div w:id="890461854">
      <w:bodyDiv w:val="1"/>
      <w:marLeft w:val="0"/>
      <w:marRight w:val="0"/>
      <w:marTop w:val="0"/>
      <w:marBottom w:val="0"/>
      <w:divBdr>
        <w:top w:val="none" w:sz="0" w:space="0" w:color="auto"/>
        <w:left w:val="none" w:sz="0" w:space="0" w:color="auto"/>
        <w:bottom w:val="none" w:sz="0" w:space="0" w:color="auto"/>
        <w:right w:val="none" w:sz="0" w:space="0" w:color="auto"/>
      </w:divBdr>
    </w:div>
    <w:div w:id="929121449">
      <w:bodyDiv w:val="1"/>
      <w:marLeft w:val="0"/>
      <w:marRight w:val="0"/>
      <w:marTop w:val="0"/>
      <w:marBottom w:val="0"/>
      <w:divBdr>
        <w:top w:val="none" w:sz="0" w:space="0" w:color="auto"/>
        <w:left w:val="none" w:sz="0" w:space="0" w:color="auto"/>
        <w:bottom w:val="none" w:sz="0" w:space="0" w:color="auto"/>
        <w:right w:val="none" w:sz="0" w:space="0" w:color="auto"/>
      </w:divBdr>
    </w:div>
    <w:div w:id="995765014">
      <w:bodyDiv w:val="1"/>
      <w:marLeft w:val="0"/>
      <w:marRight w:val="0"/>
      <w:marTop w:val="0"/>
      <w:marBottom w:val="0"/>
      <w:divBdr>
        <w:top w:val="none" w:sz="0" w:space="0" w:color="auto"/>
        <w:left w:val="none" w:sz="0" w:space="0" w:color="auto"/>
        <w:bottom w:val="none" w:sz="0" w:space="0" w:color="auto"/>
        <w:right w:val="none" w:sz="0" w:space="0" w:color="auto"/>
      </w:divBdr>
    </w:div>
    <w:div w:id="1051660229">
      <w:bodyDiv w:val="1"/>
      <w:marLeft w:val="0"/>
      <w:marRight w:val="0"/>
      <w:marTop w:val="0"/>
      <w:marBottom w:val="0"/>
      <w:divBdr>
        <w:top w:val="none" w:sz="0" w:space="0" w:color="auto"/>
        <w:left w:val="none" w:sz="0" w:space="0" w:color="auto"/>
        <w:bottom w:val="none" w:sz="0" w:space="0" w:color="auto"/>
        <w:right w:val="none" w:sz="0" w:space="0" w:color="auto"/>
      </w:divBdr>
    </w:div>
    <w:div w:id="1162506225">
      <w:bodyDiv w:val="1"/>
      <w:marLeft w:val="0"/>
      <w:marRight w:val="0"/>
      <w:marTop w:val="0"/>
      <w:marBottom w:val="0"/>
      <w:divBdr>
        <w:top w:val="none" w:sz="0" w:space="0" w:color="auto"/>
        <w:left w:val="none" w:sz="0" w:space="0" w:color="auto"/>
        <w:bottom w:val="none" w:sz="0" w:space="0" w:color="auto"/>
        <w:right w:val="none" w:sz="0" w:space="0" w:color="auto"/>
      </w:divBdr>
    </w:div>
    <w:div w:id="1332220411">
      <w:bodyDiv w:val="1"/>
      <w:marLeft w:val="0"/>
      <w:marRight w:val="0"/>
      <w:marTop w:val="0"/>
      <w:marBottom w:val="0"/>
      <w:divBdr>
        <w:top w:val="none" w:sz="0" w:space="0" w:color="auto"/>
        <w:left w:val="none" w:sz="0" w:space="0" w:color="auto"/>
        <w:bottom w:val="none" w:sz="0" w:space="0" w:color="auto"/>
        <w:right w:val="none" w:sz="0" w:space="0" w:color="auto"/>
      </w:divBdr>
    </w:div>
    <w:div w:id="1405029049">
      <w:bodyDiv w:val="1"/>
      <w:marLeft w:val="0"/>
      <w:marRight w:val="0"/>
      <w:marTop w:val="0"/>
      <w:marBottom w:val="0"/>
      <w:divBdr>
        <w:top w:val="none" w:sz="0" w:space="0" w:color="auto"/>
        <w:left w:val="none" w:sz="0" w:space="0" w:color="auto"/>
        <w:bottom w:val="none" w:sz="0" w:space="0" w:color="auto"/>
        <w:right w:val="none" w:sz="0" w:space="0" w:color="auto"/>
      </w:divBdr>
    </w:div>
    <w:div w:id="1412778395">
      <w:bodyDiv w:val="1"/>
      <w:marLeft w:val="0"/>
      <w:marRight w:val="0"/>
      <w:marTop w:val="0"/>
      <w:marBottom w:val="0"/>
      <w:divBdr>
        <w:top w:val="none" w:sz="0" w:space="0" w:color="auto"/>
        <w:left w:val="none" w:sz="0" w:space="0" w:color="auto"/>
        <w:bottom w:val="none" w:sz="0" w:space="0" w:color="auto"/>
        <w:right w:val="none" w:sz="0" w:space="0" w:color="auto"/>
      </w:divBdr>
    </w:div>
    <w:div w:id="1442727204">
      <w:bodyDiv w:val="1"/>
      <w:marLeft w:val="0"/>
      <w:marRight w:val="0"/>
      <w:marTop w:val="0"/>
      <w:marBottom w:val="0"/>
      <w:divBdr>
        <w:top w:val="none" w:sz="0" w:space="0" w:color="auto"/>
        <w:left w:val="none" w:sz="0" w:space="0" w:color="auto"/>
        <w:bottom w:val="none" w:sz="0" w:space="0" w:color="auto"/>
        <w:right w:val="none" w:sz="0" w:space="0" w:color="auto"/>
      </w:divBdr>
    </w:div>
    <w:div w:id="1450976371">
      <w:bodyDiv w:val="1"/>
      <w:marLeft w:val="0"/>
      <w:marRight w:val="0"/>
      <w:marTop w:val="0"/>
      <w:marBottom w:val="0"/>
      <w:divBdr>
        <w:top w:val="none" w:sz="0" w:space="0" w:color="auto"/>
        <w:left w:val="none" w:sz="0" w:space="0" w:color="auto"/>
        <w:bottom w:val="none" w:sz="0" w:space="0" w:color="auto"/>
        <w:right w:val="none" w:sz="0" w:space="0" w:color="auto"/>
      </w:divBdr>
    </w:div>
    <w:div w:id="1517385041">
      <w:bodyDiv w:val="1"/>
      <w:marLeft w:val="0"/>
      <w:marRight w:val="0"/>
      <w:marTop w:val="0"/>
      <w:marBottom w:val="0"/>
      <w:divBdr>
        <w:top w:val="none" w:sz="0" w:space="0" w:color="auto"/>
        <w:left w:val="none" w:sz="0" w:space="0" w:color="auto"/>
        <w:bottom w:val="none" w:sz="0" w:space="0" w:color="auto"/>
        <w:right w:val="none" w:sz="0" w:space="0" w:color="auto"/>
      </w:divBdr>
    </w:div>
    <w:div w:id="1528987208">
      <w:bodyDiv w:val="1"/>
      <w:marLeft w:val="0"/>
      <w:marRight w:val="0"/>
      <w:marTop w:val="0"/>
      <w:marBottom w:val="0"/>
      <w:divBdr>
        <w:top w:val="none" w:sz="0" w:space="0" w:color="auto"/>
        <w:left w:val="none" w:sz="0" w:space="0" w:color="auto"/>
        <w:bottom w:val="none" w:sz="0" w:space="0" w:color="auto"/>
        <w:right w:val="none" w:sz="0" w:space="0" w:color="auto"/>
      </w:divBdr>
    </w:div>
    <w:div w:id="1603612635">
      <w:bodyDiv w:val="1"/>
      <w:marLeft w:val="0"/>
      <w:marRight w:val="0"/>
      <w:marTop w:val="0"/>
      <w:marBottom w:val="0"/>
      <w:divBdr>
        <w:top w:val="none" w:sz="0" w:space="0" w:color="auto"/>
        <w:left w:val="none" w:sz="0" w:space="0" w:color="auto"/>
        <w:bottom w:val="none" w:sz="0" w:space="0" w:color="auto"/>
        <w:right w:val="none" w:sz="0" w:space="0" w:color="auto"/>
      </w:divBdr>
    </w:div>
    <w:div w:id="1608154463">
      <w:bodyDiv w:val="1"/>
      <w:marLeft w:val="0"/>
      <w:marRight w:val="0"/>
      <w:marTop w:val="0"/>
      <w:marBottom w:val="0"/>
      <w:divBdr>
        <w:top w:val="none" w:sz="0" w:space="0" w:color="auto"/>
        <w:left w:val="none" w:sz="0" w:space="0" w:color="auto"/>
        <w:bottom w:val="none" w:sz="0" w:space="0" w:color="auto"/>
        <w:right w:val="none" w:sz="0" w:space="0" w:color="auto"/>
      </w:divBdr>
    </w:div>
    <w:div w:id="1635721588">
      <w:bodyDiv w:val="1"/>
      <w:marLeft w:val="0"/>
      <w:marRight w:val="0"/>
      <w:marTop w:val="0"/>
      <w:marBottom w:val="0"/>
      <w:divBdr>
        <w:top w:val="none" w:sz="0" w:space="0" w:color="auto"/>
        <w:left w:val="none" w:sz="0" w:space="0" w:color="auto"/>
        <w:bottom w:val="none" w:sz="0" w:space="0" w:color="auto"/>
        <w:right w:val="none" w:sz="0" w:space="0" w:color="auto"/>
      </w:divBdr>
    </w:div>
    <w:div w:id="1653752657">
      <w:bodyDiv w:val="1"/>
      <w:marLeft w:val="0"/>
      <w:marRight w:val="0"/>
      <w:marTop w:val="0"/>
      <w:marBottom w:val="0"/>
      <w:divBdr>
        <w:top w:val="none" w:sz="0" w:space="0" w:color="auto"/>
        <w:left w:val="none" w:sz="0" w:space="0" w:color="auto"/>
        <w:bottom w:val="none" w:sz="0" w:space="0" w:color="auto"/>
        <w:right w:val="none" w:sz="0" w:space="0" w:color="auto"/>
      </w:divBdr>
    </w:div>
    <w:div w:id="1680232396">
      <w:bodyDiv w:val="1"/>
      <w:marLeft w:val="0"/>
      <w:marRight w:val="0"/>
      <w:marTop w:val="0"/>
      <w:marBottom w:val="0"/>
      <w:divBdr>
        <w:top w:val="none" w:sz="0" w:space="0" w:color="auto"/>
        <w:left w:val="none" w:sz="0" w:space="0" w:color="auto"/>
        <w:bottom w:val="none" w:sz="0" w:space="0" w:color="auto"/>
        <w:right w:val="none" w:sz="0" w:space="0" w:color="auto"/>
      </w:divBdr>
    </w:div>
    <w:div w:id="1720780057">
      <w:bodyDiv w:val="1"/>
      <w:marLeft w:val="0"/>
      <w:marRight w:val="0"/>
      <w:marTop w:val="0"/>
      <w:marBottom w:val="0"/>
      <w:divBdr>
        <w:top w:val="none" w:sz="0" w:space="0" w:color="auto"/>
        <w:left w:val="none" w:sz="0" w:space="0" w:color="auto"/>
        <w:bottom w:val="none" w:sz="0" w:space="0" w:color="auto"/>
        <w:right w:val="none" w:sz="0" w:space="0" w:color="auto"/>
      </w:divBdr>
    </w:div>
    <w:div w:id="1740513970">
      <w:bodyDiv w:val="1"/>
      <w:marLeft w:val="0"/>
      <w:marRight w:val="0"/>
      <w:marTop w:val="0"/>
      <w:marBottom w:val="0"/>
      <w:divBdr>
        <w:top w:val="none" w:sz="0" w:space="0" w:color="auto"/>
        <w:left w:val="none" w:sz="0" w:space="0" w:color="auto"/>
        <w:bottom w:val="none" w:sz="0" w:space="0" w:color="auto"/>
        <w:right w:val="none" w:sz="0" w:space="0" w:color="auto"/>
      </w:divBdr>
    </w:div>
    <w:div w:id="1887985332">
      <w:bodyDiv w:val="1"/>
      <w:marLeft w:val="0"/>
      <w:marRight w:val="0"/>
      <w:marTop w:val="0"/>
      <w:marBottom w:val="0"/>
      <w:divBdr>
        <w:top w:val="none" w:sz="0" w:space="0" w:color="auto"/>
        <w:left w:val="none" w:sz="0" w:space="0" w:color="auto"/>
        <w:bottom w:val="none" w:sz="0" w:space="0" w:color="auto"/>
        <w:right w:val="none" w:sz="0" w:space="0" w:color="auto"/>
      </w:divBdr>
    </w:div>
    <w:div w:id="1923954248">
      <w:bodyDiv w:val="1"/>
      <w:marLeft w:val="0"/>
      <w:marRight w:val="0"/>
      <w:marTop w:val="0"/>
      <w:marBottom w:val="0"/>
      <w:divBdr>
        <w:top w:val="none" w:sz="0" w:space="0" w:color="auto"/>
        <w:left w:val="none" w:sz="0" w:space="0" w:color="auto"/>
        <w:bottom w:val="none" w:sz="0" w:space="0" w:color="auto"/>
        <w:right w:val="none" w:sz="0" w:space="0" w:color="auto"/>
      </w:divBdr>
    </w:div>
    <w:div w:id="1932084239">
      <w:bodyDiv w:val="1"/>
      <w:marLeft w:val="0"/>
      <w:marRight w:val="0"/>
      <w:marTop w:val="0"/>
      <w:marBottom w:val="0"/>
      <w:divBdr>
        <w:top w:val="none" w:sz="0" w:space="0" w:color="auto"/>
        <w:left w:val="none" w:sz="0" w:space="0" w:color="auto"/>
        <w:bottom w:val="none" w:sz="0" w:space="0" w:color="auto"/>
        <w:right w:val="none" w:sz="0" w:space="0" w:color="auto"/>
      </w:divBdr>
    </w:div>
    <w:div w:id="1971863221">
      <w:bodyDiv w:val="1"/>
      <w:marLeft w:val="0"/>
      <w:marRight w:val="0"/>
      <w:marTop w:val="0"/>
      <w:marBottom w:val="0"/>
      <w:divBdr>
        <w:top w:val="none" w:sz="0" w:space="0" w:color="auto"/>
        <w:left w:val="none" w:sz="0" w:space="0" w:color="auto"/>
        <w:bottom w:val="none" w:sz="0" w:space="0" w:color="auto"/>
        <w:right w:val="none" w:sz="0" w:space="0" w:color="auto"/>
      </w:divBdr>
    </w:div>
    <w:div w:id="2005936720">
      <w:bodyDiv w:val="1"/>
      <w:marLeft w:val="0"/>
      <w:marRight w:val="0"/>
      <w:marTop w:val="0"/>
      <w:marBottom w:val="0"/>
      <w:divBdr>
        <w:top w:val="none" w:sz="0" w:space="0" w:color="auto"/>
        <w:left w:val="none" w:sz="0" w:space="0" w:color="auto"/>
        <w:bottom w:val="none" w:sz="0" w:space="0" w:color="auto"/>
        <w:right w:val="none" w:sz="0" w:space="0" w:color="auto"/>
      </w:divBdr>
    </w:div>
    <w:div w:id="2117140774">
      <w:bodyDiv w:val="1"/>
      <w:marLeft w:val="0"/>
      <w:marRight w:val="0"/>
      <w:marTop w:val="0"/>
      <w:marBottom w:val="0"/>
      <w:divBdr>
        <w:top w:val="none" w:sz="0" w:space="0" w:color="auto"/>
        <w:left w:val="none" w:sz="0" w:space="0" w:color="auto"/>
        <w:bottom w:val="none" w:sz="0" w:space="0" w:color="auto"/>
        <w:right w:val="none" w:sz="0" w:space="0" w:color="auto"/>
      </w:divBdr>
    </w:div>
    <w:div w:id="214041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www.parliamentaryindicator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079E031E72FF47BEA1AD9C109E019C" ma:contentTypeVersion="0" ma:contentTypeDescription="Create a new document." ma:contentTypeScope="" ma:versionID="455ebd7967df7d29f225feacafa48d4a">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6C2C8C-3645-45D7-B08B-0F662FBE53AC}">
  <ds:schemaRefs>
    <ds:schemaRef ds:uri="http://schemas.openxmlformats.org/officeDocument/2006/bibliography"/>
  </ds:schemaRefs>
</ds:datastoreItem>
</file>

<file path=customXml/itemProps2.xml><?xml version="1.0" encoding="utf-8"?>
<ds:datastoreItem xmlns:ds="http://schemas.openxmlformats.org/officeDocument/2006/customXml" ds:itemID="{B4AED275-0193-41B4-B8B4-BC3FFCB04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F396C6-733A-46C1-A962-158BDEF44801}">
  <ds:schemaRefs>
    <ds:schemaRef ds:uri="http://schemas.microsoft.com/sharepoint/v3/contenttype/forms"/>
  </ds:schemaRefs>
</ds:datastoreItem>
</file>

<file path=customXml/itemProps4.xml><?xml version="1.0" encoding="utf-8"?>
<ds:datastoreItem xmlns:ds="http://schemas.openxmlformats.org/officeDocument/2006/customXml" ds:itemID="{D76DDAA0-6B64-42DC-AE62-D4776A19D5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1644</Words>
  <Characters>9045</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Andy Richardson</cp:lastModifiedBy>
  <cp:revision>11</cp:revision>
  <cp:lastPrinted>2023-07-06T06:48:00Z</cp:lastPrinted>
  <dcterms:created xsi:type="dcterms:W3CDTF">2023-08-23T13:31:00Z</dcterms:created>
  <dcterms:modified xsi:type="dcterms:W3CDTF">2023-10-20T10:05:00Z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0x0101007A079E031E72FF47BEA1AD9C109E019C</vt:lpwstr>
  </property>
</Properties>
</file>