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0CD3A" w14:textId="01654D19" w:rsidR="00D10DC1" w:rsidRPr="00DE3B7E" w:rsidRDefault="00D87DE2" w:rsidP="00DE3B7E">
      <w:pPr>
        <w:pStyle w:val="Indicator"/>
        <w:rPr>
          <w:lang w:val="fr-CH"/>
        </w:rPr>
      </w:pPr>
      <w:bookmarkStart w:id="0" w:name="_46r0co2"/>
      <w:bookmarkEnd w:id="0"/>
      <w:r w:rsidRPr="00DE3B7E">
        <w:rPr>
          <w:lang w:val="fr-CH"/>
        </w:rPr>
        <w:t xml:space="preserve">Indicateur 6.3 : Participation de groupes </w:t>
      </w:r>
      <w:r w:rsidR="00C36AEF" w:rsidRPr="00DE3B7E">
        <w:rPr>
          <w:lang w:val="fr-CH"/>
        </w:rPr>
        <w:t xml:space="preserve">divers </w:t>
      </w:r>
      <w:r w:rsidRPr="00DE3B7E">
        <w:rPr>
          <w:lang w:val="fr-CH"/>
        </w:rPr>
        <w:t xml:space="preserve">aux activités du parlement </w:t>
      </w:r>
    </w:p>
    <w:p w14:paraId="3A6E0B8E" w14:textId="1C2E4A04" w:rsidR="00D10DC1" w:rsidRPr="00DE3B7E" w:rsidRDefault="001E69A7" w:rsidP="00DE3B7E">
      <w:pPr>
        <w:pStyle w:val="section-title"/>
      </w:pPr>
      <w:r w:rsidRPr="00DE3B7E">
        <w:t>À propos de l'indicateur</w:t>
      </w:r>
    </w:p>
    <w:p w14:paraId="2ABE1197" w14:textId="3B63F2B1" w:rsidR="00D10DC1" w:rsidRPr="001E69A7" w:rsidRDefault="00D87DE2" w:rsidP="00117F6E">
      <w:pPr>
        <w:spacing w:line="240" w:lineRule="auto"/>
        <w:rPr>
          <w:sz w:val="20"/>
        </w:rPr>
      </w:pPr>
      <w:r w:rsidRPr="001E69A7">
        <w:rPr>
          <w:sz w:val="20"/>
        </w:rPr>
        <w:t xml:space="preserve">Rendre le parlement accessible à tous les groupes requiert un effort stratégique et concerté, ainsi que des ressources. Il est souvent nécessaire de nouer activement des contacts et une collaboration avec des </w:t>
      </w:r>
      <w:r w:rsidR="00C84602" w:rsidRPr="001E69A7">
        <w:rPr>
          <w:sz w:val="20"/>
        </w:rPr>
        <w:t xml:space="preserve">acteurs </w:t>
      </w:r>
      <w:r w:rsidRPr="001E69A7">
        <w:rPr>
          <w:sz w:val="20"/>
        </w:rPr>
        <w:t xml:space="preserve">en mesure d'atteindre certains groupes de la société et de combler les fossés existants. </w:t>
      </w:r>
    </w:p>
    <w:p w14:paraId="58B5A0E0" w14:textId="77777777" w:rsidR="00D10DC1" w:rsidRPr="001E69A7" w:rsidRDefault="00D10DC1" w:rsidP="00901F82">
      <w:pPr>
        <w:spacing w:line="240" w:lineRule="auto"/>
        <w:rPr>
          <w:sz w:val="20"/>
        </w:rPr>
      </w:pPr>
    </w:p>
    <w:p w14:paraId="4AE9951B" w14:textId="2BF3EB3B" w:rsidR="00D10DC1" w:rsidRPr="001E69A7" w:rsidRDefault="00D87DE2" w:rsidP="00901F82">
      <w:pPr>
        <w:spacing w:line="240" w:lineRule="auto"/>
        <w:rPr>
          <w:sz w:val="20"/>
          <w:szCs w:val="20"/>
        </w:rPr>
      </w:pPr>
      <w:r w:rsidRPr="001E69A7">
        <w:rPr>
          <w:sz w:val="20"/>
        </w:rPr>
        <w:t xml:space="preserve">Il y va de la responsabilité des parlements de créer un environnement permettant à la société civile de faire entendre sa voix. Ils doivent donc dialoguer avec les Organisations de la société civile (OSC) et veiller à ce que les processus participatifs soient inclusifs et permettent à des groupes </w:t>
      </w:r>
      <w:r w:rsidR="00C84602" w:rsidRPr="001E69A7">
        <w:rPr>
          <w:sz w:val="20"/>
        </w:rPr>
        <w:t xml:space="preserve">variés </w:t>
      </w:r>
      <w:r w:rsidRPr="001E69A7">
        <w:rPr>
          <w:sz w:val="20"/>
        </w:rPr>
        <w:t>de participer.</w:t>
      </w:r>
    </w:p>
    <w:p w14:paraId="7E09FD94" w14:textId="77777777" w:rsidR="00D10DC1" w:rsidRPr="001E69A7" w:rsidRDefault="00D10DC1" w:rsidP="00901F82">
      <w:pPr>
        <w:spacing w:line="240" w:lineRule="auto"/>
        <w:rPr>
          <w:sz w:val="20"/>
          <w:szCs w:val="20"/>
        </w:rPr>
      </w:pPr>
    </w:p>
    <w:p w14:paraId="60520FA0" w14:textId="77777777" w:rsidR="00D10DC1" w:rsidRPr="001E69A7" w:rsidRDefault="00D87DE2" w:rsidP="00901F82">
      <w:pPr>
        <w:spacing w:line="240" w:lineRule="auto"/>
        <w:rPr>
          <w:sz w:val="20"/>
          <w:szCs w:val="20"/>
        </w:rPr>
      </w:pPr>
      <w:r w:rsidRPr="001E69A7">
        <w:rPr>
          <w:sz w:val="20"/>
        </w:rPr>
        <w:t xml:space="preserve">Le parlement devrait mettre un accent spécial sur les groupes historiquement marginalisés, par exemple les femmes, les jeunes, les personnes handicapées et les groupes minoritaires ou vivant dans des zones reculées, notamment en élaborant des outils de communication spécifiquement destinés à ces secteurs de la société. </w:t>
      </w:r>
    </w:p>
    <w:p w14:paraId="472E4684" w14:textId="77777777" w:rsidR="00D10DC1" w:rsidRPr="001E69A7" w:rsidRDefault="00D10DC1" w:rsidP="00901F82">
      <w:pPr>
        <w:spacing w:line="240" w:lineRule="auto"/>
        <w:rPr>
          <w:sz w:val="20"/>
          <w:szCs w:val="20"/>
        </w:rPr>
      </w:pPr>
    </w:p>
    <w:p w14:paraId="5554042D" w14:textId="77777777" w:rsidR="00D10DC1" w:rsidRPr="001E69A7" w:rsidRDefault="00D87DE2" w:rsidP="00901F82">
      <w:pPr>
        <w:spacing w:line="240" w:lineRule="auto"/>
        <w:rPr>
          <w:sz w:val="20"/>
        </w:rPr>
      </w:pPr>
      <w:r w:rsidRPr="001E69A7">
        <w:rPr>
          <w:sz w:val="20"/>
        </w:rPr>
        <w:t>Sans un tel effort, les parlements risquent de ne dialoguer qu'avec des groupes engagés sur le plan politique et de n'entendre que les voix leur arrivant aisément, à savoir celles des groupes en général déjà bien insérés.</w:t>
      </w:r>
    </w:p>
    <w:p w14:paraId="13312477" w14:textId="77777777" w:rsidR="00D10DC1" w:rsidRPr="001E69A7" w:rsidRDefault="00D10DC1" w:rsidP="00901F82">
      <w:pPr>
        <w:spacing w:line="240" w:lineRule="auto"/>
        <w:rPr>
          <w:sz w:val="20"/>
          <w:szCs w:val="20"/>
        </w:rPr>
      </w:pPr>
    </w:p>
    <w:p w14:paraId="5F50B535" w14:textId="77777777" w:rsidR="00D10DC1" w:rsidRPr="001E69A7" w:rsidRDefault="00D87DE2" w:rsidP="00901F82">
      <w:pPr>
        <w:spacing w:line="240" w:lineRule="auto"/>
        <w:rPr>
          <w:sz w:val="20"/>
          <w:szCs w:val="20"/>
        </w:rPr>
      </w:pPr>
      <w:r w:rsidRPr="001E69A7">
        <w:rPr>
          <w:sz w:val="20"/>
        </w:rPr>
        <w:t>L'indicateur comprend les aspects suivants :</w:t>
      </w:r>
    </w:p>
    <w:p w14:paraId="36449323" w14:textId="77777777" w:rsidR="00D10DC1" w:rsidRPr="001E69A7" w:rsidRDefault="00D10DC1" w:rsidP="00ED2ACC">
      <w:pPr>
        <w:rPr>
          <w:sz w:val="20"/>
          <w:szCs w:val="20"/>
        </w:rPr>
      </w:pPr>
    </w:p>
    <w:p w14:paraId="7FCD7A3B" w14:textId="2E981E22" w:rsidR="00D10DC1" w:rsidRPr="001E69A7" w:rsidRDefault="00D87DE2" w:rsidP="00901F82">
      <w:pPr>
        <w:numPr>
          <w:ilvl w:val="0"/>
          <w:numId w:val="8"/>
        </w:numPr>
        <w:spacing w:line="240" w:lineRule="auto"/>
        <w:ind w:left="562" w:hanging="562"/>
        <w:rPr>
          <w:sz w:val="20"/>
          <w:szCs w:val="20"/>
        </w:rPr>
      </w:pPr>
      <w:r w:rsidRPr="001E69A7">
        <w:rPr>
          <w:sz w:val="20"/>
        </w:rPr>
        <w:t xml:space="preserve">Aspect 6.3.1 : </w:t>
      </w:r>
      <w:r w:rsidR="008F6C06">
        <w:rPr>
          <w:sz w:val="20"/>
        </w:rPr>
        <w:t>C</w:t>
      </w:r>
      <w:r w:rsidRPr="001E69A7">
        <w:rPr>
          <w:sz w:val="20"/>
        </w:rPr>
        <w:t>ollaboration avec les organisations de la société civile</w:t>
      </w:r>
    </w:p>
    <w:p w14:paraId="08D72572" w14:textId="77777777" w:rsidR="00D10DC1" w:rsidRPr="001E69A7" w:rsidRDefault="00D10DC1" w:rsidP="00B2122A">
      <w:pPr>
        <w:spacing w:line="240" w:lineRule="auto"/>
        <w:ind w:left="562"/>
        <w:rPr>
          <w:sz w:val="20"/>
          <w:szCs w:val="20"/>
        </w:rPr>
      </w:pPr>
    </w:p>
    <w:p w14:paraId="40C42B34" w14:textId="0581F2A5" w:rsidR="00D10DC1" w:rsidRPr="001E69A7" w:rsidRDefault="00D87DE2" w:rsidP="00901F82">
      <w:pPr>
        <w:numPr>
          <w:ilvl w:val="0"/>
          <w:numId w:val="8"/>
        </w:numPr>
        <w:spacing w:line="240" w:lineRule="auto"/>
        <w:ind w:left="562" w:hanging="562"/>
        <w:rPr>
          <w:sz w:val="20"/>
          <w:szCs w:val="20"/>
        </w:rPr>
      </w:pPr>
      <w:r w:rsidRPr="001E69A7">
        <w:rPr>
          <w:sz w:val="20"/>
        </w:rPr>
        <w:t xml:space="preserve">Aspect 6.3.2 : </w:t>
      </w:r>
      <w:r w:rsidR="008F6C06">
        <w:rPr>
          <w:sz w:val="20"/>
        </w:rPr>
        <w:t>D</w:t>
      </w:r>
      <w:r w:rsidRPr="001E69A7">
        <w:rPr>
          <w:sz w:val="20"/>
        </w:rPr>
        <w:t>ialogue avec tous les groupes de la société</w:t>
      </w:r>
    </w:p>
    <w:p w14:paraId="40BA4AD9" w14:textId="77777777" w:rsidR="00D10DC1" w:rsidRPr="001E69A7" w:rsidRDefault="00D10DC1" w:rsidP="00ED2ACC">
      <w:pPr>
        <w:rPr>
          <w:sz w:val="20"/>
          <w:szCs w:val="20"/>
        </w:rPr>
      </w:pPr>
    </w:p>
    <w:p w14:paraId="1CDBEA91" w14:textId="77777777" w:rsidR="00D10DC1" w:rsidRPr="001E69A7" w:rsidRDefault="00D10DC1" w:rsidP="00ED2ACC">
      <w:pPr>
        <w:rPr>
          <w:color w:val="76923C"/>
          <w:sz w:val="20"/>
          <w:szCs w:val="20"/>
        </w:rPr>
      </w:pPr>
    </w:p>
    <w:p w14:paraId="3BC28CDA" w14:textId="77777777" w:rsidR="00D10DC1" w:rsidRPr="001E69A7" w:rsidRDefault="00D10DC1" w:rsidP="00ED2ACC">
      <w:pPr>
        <w:rPr>
          <w:color w:val="76923C"/>
          <w:sz w:val="20"/>
          <w:szCs w:val="20"/>
        </w:rPr>
      </w:pPr>
    </w:p>
    <w:p w14:paraId="31A2484F" w14:textId="77777777" w:rsidR="00D10DC1" w:rsidRPr="001E69A7" w:rsidRDefault="00D10DC1" w:rsidP="00ED2ACC">
      <w:pPr>
        <w:rPr>
          <w:color w:val="76923C"/>
          <w:sz w:val="20"/>
          <w:szCs w:val="20"/>
        </w:rPr>
      </w:pPr>
    </w:p>
    <w:p w14:paraId="39BCD29F" w14:textId="77777777" w:rsidR="00D10DC1" w:rsidRPr="001E69A7" w:rsidRDefault="00D10DC1" w:rsidP="00ED2ACC">
      <w:pPr>
        <w:rPr>
          <w:color w:val="76923C"/>
          <w:sz w:val="20"/>
          <w:szCs w:val="20"/>
        </w:rPr>
      </w:pPr>
    </w:p>
    <w:p w14:paraId="1BE8E206" w14:textId="1867D679" w:rsidR="00D10DC1" w:rsidRPr="001E69A7" w:rsidRDefault="00D87DE2" w:rsidP="00DE3B7E">
      <w:pPr>
        <w:pStyle w:val="Dimension"/>
      </w:pPr>
      <w:bookmarkStart w:id="1" w:name="_g52wf0zemhu4"/>
      <w:bookmarkEnd w:id="1"/>
      <w:r w:rsidRPr="001E69A7">
        <w:lastRenderedPageBreak/>
        <w:t xml:space="preserve">Aspect 6.3.1 : </w:t>
      </w:r>
      <w:r w:rsidR="008F6C06">
        <w:t>C</w:t>
      </w:r>
      <w:r w:rsidRPr="001E69A7">
        <w:t>ollaboration avec les organisations de la société civile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44139B" w:rsidRPr="001E69A7" w14:paraId="3B7F0198" w14:textId="77777777" w:rsidTr="00492353">
        <w:tc>
          <w:tcPr>
            <w:tcW w:w="9350" w:type="dxa"/>
            <w:shd w:val="clear" w:color="auto" w:fill="EEEEEE"/>
          </w:tcPr>
          <w:p w14:paraId="5033C5DD" w14:textId="77777777" w:rsidR="00D10DC1" w:rsidRPr="001E69A7" w:rsidRDefault="00D87DE2" w:rsidP="00492353">
            <w:pPr>
              <w:spacing w:line="240" w:lineRule="auto"/>
              <w:rPr>
                <w:sz w:val="20"/>
                <w:szCs w:val="20"/>
              </w:rPr>
            </w:pPr>
            <w:r w:rsidRPr="001E69A7">
              <w:rPr>
                <w:sz w:val="20"/>
              </w:rPr>
              <w:t>Cet aspect s'applique aux éléments suivants :</w:t>
            </w:r>
          </w:p>
          <w:p w14:paraId="6D3A8646" w14:textId="77777777" w:rsidR="00D10DC1" w:rsidRPr="001E69A7" w:rsidRDefault="00D87DE2" w:rsidP="00492353">
            <w:pPr>
              <w:pStyle w:val="Paragraphedeliste"/>
              <w:numPr>
                <w:ilvl w:val="0"/>
                <w:numId w:val="6"/>
              </w:numPr>
              <w:spacing w:line="240" w:lineRule="auto"/>
              <w:rPr>
                <w:rFonts w:eastAsia="Calibri" w:cs="Calibri"/>
                <w:sz w:val="20"/>
                <w:szCs w:val="20"/>
              </w:rPr>
            </w:pPr>
            <w:r w:rsidRPr="001E69A7">
              <w:rPr>
                <w:sz w:val="20"/>
              </w:rPr>
              <w:t>Indicateur 6.3 : Participation de groupes divers aux activités du parlement</w:t>
            </w:r>
          </w:p>
          <w:p w14:paraId="60731F27" w14:textId="1B7C0C6D" w:rsidR="00D10DC1" w:rsidRPr="001E69A7" w:rsidRDefault="00525FF8" w:rsidP="00FF4115">
            <w:pPr>
              <w:pStyle w:val="Paragraphedeliste"/>
              <w:numPr>
                <w:ilvl w:val="0"/>
                <w:numId w:val="6"/>
              </w:numPr>
              <w:spacing w:line="240" w:lineRule="auto"/>
              <w:rPr>
                <w:rFonts w:eastAsia="Calibri" w:cs="Calibri"/>
                <w:sz w:val="24"/>
                <w:szCs w:val="20"/>
              </w:rPr>
            </w:pPr>
            <w:r>
              <w:rPr>
                <w:sz w:val="20"/>
              </w:rPr>
              <w:t>Cible</w:t>
            </w:r>
            <w:r w:rsidRPr="001E69A7">
              <w:rPr>
                <w:sz w:val="20"/>
              </w:rPr>
              <w:t xml:space="preserve"> 5 : </w:t>
            </w:r>
            <w:r w:rsidR="00E01433">
              <w:rPr>
                <w:sz w:val="20"/>
              </w:rPr>
              <w:t>Des p</w:t>
            </w:r>
            <w:r w:rsidRPr="001E69A7">
              <w:rPr>
                <w:sz w:val="20"/>
              </w:rPr>
              <w:t>arlement</w:t>
            </w:r>
            <w:r w:rsidR="000D4412">
              <w:rPr>
                <w:sz w:val="20"/>
              </w:rPr>
              <w:t>s</w:t>
            </w:r>
            <w:r w:rsidRPr="001E69A7">
              <w:rPr>
                <w:sz w:val="20"/>
              </w:rPr>
              <w:t xml:space="preserve"> participatif</w:t>
            </w:r>
            <w:r w:rsidR="000D4412">
              <w:rPr>
                <w:sz w:val="20"/>
              </w:rPr>
              <w:t>s</w:t>
            </w:r>
          </w:p>
        </w:tc>
      </w:tr>
    </w:tbl>
    <w:p w14:paraId="126D09AD" w14:textId="6FADFF6F" w:rsidR="00D10DC1" w:rsidRPr="001E69A7" w:rsidRDefault="001E69A7" w:rsidP="00DE3B7E">
      <w:pPr>
        <w:pStyle w:val="section-title"/>
      </w:pPr>
      <w:r w:rsidRPr="001E69A7">
        <w:t>À propos de l'aspect</w:t>
      </w:r>
    </w:p>
    <w:p w14:paraId="7C18E312" w14:textId="1182DC87" w:rsidR="00D10DC1" w:rsidRPr="001E69A7" w:rsidRDefault="00D87DE2" w:rsidP="0044139B">
      <w:pPr>
        <w:spacing w:line="240" w:lineRule="auto"/>
        <w:rPr>
          <w:sz w:val="20"/>
          <w:szCs w:val="20"/>
        </w:rPr>
      </w:pPr>
      <w:r w:rsidRPr="001E69A7">
        <w:rPr>
          <w:sz w:val="20"/>
        </w:rPr>
        <w:t xml:space="preserve">Cet aspect </w:t>
      </w:r>
      <w:r w:rsidR="00C84602" w:rsidRPr="001E69A7">
        <w:rPr>
          <w:sz w:val="20"/>
        </w:rPr>
        <w:t xml:space="preserve">porte </w:t>
      </w:r>
      <w:r w:rsidRPr="001E69A7">
        <w:rPr>
          <w:sz w:val="20"/>
        </w:rPr>
        <w:t xml:space="preserve">sur l'association des OSC aux activités du parlement. </w:t>
      </w:r>
    </w:p>
    <w:p w14:paraId="61CC36B4" w14:textId="77777777" w:rsidR="00D10DC1" w:rsidRPr="001E69A7" w:rsidRDefault="00D10DC1" w:rsidP="0044139B">
      <w:pPr>
        <w:spacing w:line="240" w:lineRule="auto"/>
        <w:rPr>
          <w:sz w:val="20"/>
          <w:szCs w:val="20"/>
        </w:rPr>
      </w:pPr>
    </w:p>
    <w:p w14:paraId="725B7952" w14:textId="77777777" w:rsidR="00D10DC1" w:rsidRPr="001E69A7" w:rsidRDefault="00D87DE2" w:rsidP="00791ED0">
      <w:pPr>
        <w:spacing w:line="240" w:lineRule="auto"/>
        <w:rPr>
          <w:sz w:val="20"/>
          <w:szCs w:val="20"/>
        </w:rPr>
      </w:pPr>
      <w:r w:rsidRPr="001E69A7">
        <w:rPr>
          <w:sz w:val="20"/>
        </w:rPr>
        <w:t xml:space="preserve">Lorsque les OSC prennent part aux travaux parlementaires, elles enrichissent la discussion des nouvelles perspectives et compétences qu'elles apportent. La participation des OSC, qui peut se révéler précieuse pour l'élaboration des politiques, recèle le potentiel d'amplifier la voix des plus vulnérables dans la société et doit donc être encouragée dans une démocratie florissante. </w:t>
      </w:r>
    </w:p>
    <w:p w14:paraId="3A4A2824" w14:textId="77777777" w:rsidR="00D10DC1" w:rsidRPr="001E69A7" w:rsidRDefault="00D87DE2" w:rsidP="00DE3B7E">
      <w:pPr>
        <w:pStyle w:val="section-title"/>
      </w:pPr>
      <w:r w:rsidRPr="001E69A7">
        <w:t>Objectifs</w:t>
      </w:r>
    </w:p>
    <w:tbl>
      <w:tblPr>
        <w:tblW w:w="5000" w:type="pct"/>
        <w:shd w:val="clear" w:color="auto" w:fill="EEEEEE"/>
        <w:tblLook w:val="0400" w:firstRow="0" w:lastRow="0" w:firstColumn="0" w:lastColumn="0" w:noHBand="0" w:noVBand="1"/>
      </w:tblPr>
      <w:tblGrid>
        <w:gridCol w:w="9120"/>
      </w:tblGrid>
      <w:tr w:rsidR="00ED2ACC" w:rsidRPr="001E69A7" w14:paraId="69B7C217" w14:textId="77777777" w:rsidTr="0044139B">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49F2AF8A" w14:textId="77777777" w:rsidR="00D10DC1" w:rsidRPr="001E69A7" w:rsidRDefault="00D87DE2" w:rsidP="0044139B">
            <w:pPr>
              <w:spacing w:line="240" w:lineRule="auto"/>
              <w:rPr>
                <w:i/>
                <w:sz w:val="20"/>
                <w:szCs w:val="20"/>
              </w:rPr>
            </w:pPr>
            <w:r w:rsidRPr="001E69A7">
              <w:rPr>
                <w:i/>
                <w:sz w:val="20"/>
              </w:rPr>
              <w:t>Après une analyse comparative, les parlements pourraient par exemple viser les objectifs suivants en ce qui concerne la collaboration avec les organisations de la société civile :</w:t>
            </w:r>
          </w:p>
          <w:p w14:paraId="7E451F64" w14:textId="77777777" w:rsidR="00D10DC1" w:rsidRPr="001E69A7" w:rsidRDefault="00D10DC1" w:rsidP="0044139B">
            <w:pPr>
              <w:spacing w:line="240" w:lineRule="auto"/>
              <w:rPr>
                <w:sz w:val="20"/>
                <w:szCs w:val="20"/>
              </w:rPr>
            </w:pPr>
          </w:p>
          <w:p w14:paraId="3CD22C80" w14:textId="3F9ED48C" w:rsidR="00D10DC1" w:rsidRPr="001E69A7" w:rsidRDefault="00D87DE2" w:rsidP="0044139B">
            <w:pPr>
              <w:spacing w:line="240" w:lineRule="auto"/>
              <w:rPr>
                <w:sz w:val="20"/>
                <w:szCs w:val="20"/>
              </w:rPr>
            </w:pPr>
            <w:r w:rsidRPr="001E69A7">
              <w:rPr>
                <w:sz w:val="20"/>
              </w:rPr>
              <w:t xml:space="preserve">La procédure permettant aux OSC de participer aux activités du parlement est </w:t>
            </w:r>
            <w:r w:rsidR="00C84602" w:rsidRPr="001E69A7">
              <w:rPr>
                <w:sz w:val="20"/>
              </w:rPr>
              <w:t xml:space="preserve">définie </w:t>
            </w:r>
            <w:r w:rsidRPr="001E69A7">
              <w:rPr>
                <w:sz w:val="20"/>
              </w:rPr>
              <w:t xml:space="preserve">dans le cadre </w:t>
            </w:r>
            <w:r w:rsidR="00A04001">
              <w:rPr>
                <w:sz w:val="20"/>
              </w:rPr>
              <w:t>juridique</w:t>
            </w:r>
            <w:r w:rsidRPr="001E69A7">
              <w:rPr>
                <w:sz w:val="20"/>
              </w:rPr>
              <w:t xml:space="preserve"> ou dans le règlement du parlement.</w:t>
            </w:r>
          </w:p>
          <w:p w14:paraId="6601F700" w14:textId="77777777" w:rsidR="00D10DC1" w:rsidRPr="001E69A7" w:rsidRDefault="00D10DC1" w:rsidP="0044139B">
            <w:pPr>
              <w:spacing w:line="240" w:lineRule="auto"/>
              <w:rPr>
                <w:sz w:val="20"/>
                <w:szCs w:val="20"/>
              </w:rPr>
            </w:pPr>
          </w:p>
          <w:p w14:paraId="746DA64B" w14:textId="5622CB30" w:rsidR="00D10DC1" w:rsidRPr="001E69A7" w:rsidRDefault="00D87DE2" w:rsidP="0044139B">
            <w:pPr>
              <w:spacing w:line="240" w:lineRule="auto"/>
              <w:rPr>
                <w:sz w:val="20"/>
                <w:szCs w:val="20"/>
              </w:rPr>
            </w:pPr>
            <w:r w:rsidRPr="001E69A7">
              <w:rPr>
                <w:sz w:val="20"/>
              </w:rPr>
              <w:t xml:space="preserve">Le parlement invite régulièrement un vaste éventail d'OSC à prendre part au processus législatif, aux activités de contrôle, aux consultations parlementaires et aux enquêtes menées par les commissions. </w:t>
            </w:r>
          </w:p>
          <w:p w14:paraId="2D918FA5" w14:textId="77777777" w:rsidR="00D10DC1" w:rsidRPr="001E69A7" w:rsidRDefault="00D10DC1" w:rsidP="0044139B">
            <w:pPr>
              <w:spacing w:line="240" w:lineRule="auto"/>
              <w:rPr>
                <w:sz w:val="20"/>
                <w:szCs w:val="20"/>
              </w:rPr>
            </w:pPr>
          </w:p>
          <w:p w14:paraId="44408548" w14:textId="2335B49D" w:rsidR="00D10DC1" w:rsidRPr="001E69A7" w:rsidRDefault="00D87DE2" w:rsidP="0044139B">
            <w:pPr>
              <w:spacing w:line="240" w:lineRule="auto"/>
              <w:rPr>
                <w:sz w:val="20"/>
                <w:szCs w:val="20"/>
              </w:rPr>
            </w:pPr>
            <w:r w:rsidRPr="001E69A7">
              <w:rPr>
                <w:sz w:val="20"/>
              </w:rPr>
              <w:t xml:space="preserve">Le parlement consent des efforts particuliers pour collaborer avec les OSC qui lui permettent de se mettre plus facilement en lien avec les groupes marginalisés </w:t>
            </w:r>
            <w:r w:rsidR="00C84602" w:rsidRPr="001E69A7">
              <w:rPr>
                <w:sz w:val="20"/>
              </w:rPr>
              <w:t xml:space="preserve">de longue date </w:t>
            </w:r>
            <w:r w:rsidRPr="001E69A7">
              <w:rPr>
                <w:sz w:val="20"/>
              </w:rPr>
              <w:t xml:space="preserve">et difficiles à atteindre. </w:t>
            </w:r>
          </w:p>
          <w:p w14:paraId="7A45FAE9" w14:textId="77777777" w:rsidR="00D10DC1" w:rsidRPr="001E69A7" w:rsidRDefault="00D10DC1" w:rsidP="00B2122A">
            <w:pPr>
              <w:spacing w:line="240" w:lineRule="auto"/>
              <w:rPr>
                <w:color w:val="005F9A"/>
                <w:sz w:val="20"/>
                <w:szCs w:val="20"/>
              </w:rPr>
            </w:pPr>
          </w:p>
        </w:tc>
      </w:tr>
    </w:tbl>
    <w:p w14:paraId="499DD987" w14:textId="77777777" w:rsidR="00D10DC1" w:rsidRPr="001E69A7" w:rsidRDefault="00D87DE2" w:rsidP="00DE3B7E">
      <w:pPr>
        <w:pStyle w:val="section-title"/>
      </w:pPr>
      <w:bookmarkStart w:id="2" w:name="_111kx3o"/>
      <w:bookmarkEnd w:id="2"/>
      <w:r w:rsidRPr="001E69A7">
        <w:t>Évaluation</w:t>
      </w:r>
    </w:p>
    <w:p w14:paraId="47AEDC78" w14:textId="77777777" w:rsidR="00D10DC1" w:rsidRPr="001E69A7" w:rsidRDefault="00D87DE2" w:rsidP="0044139B">
      <w:pPr>
        <w:spacing w:line="240" w:lineRule="auto"/>
        <w:rPr>
          <w:sz w:val="20"/>
          <w:szCs w:val="20"/>
        </w:rPr>
      </w:pPr>
      <w:r w:rsidRPr="001E69A7">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1A4CCBED" w14:textId="77777777" w:rsidR="00D10DC1" w:rsidRPr="001E69A7" w:rsidRDefault="00D10DC1" w:rsidP="0044139B">
      <w:pPr>
        <w:spacing w:line="240" w:lineRule="auto"/>
        <w:rPr>
          <w:sz w:val="20"/>
          <w:szCs w:val="20"/>
        </w:rPr>
      </w:pPr>
    </w:p>
    <w:p w14:paraId="0F37FEE5" w14:textId="77777777" w:rsidR="00D10DC1" w:rsidRPr="001E69A7" w:rsidRDefault="00D87DE2" w:rsidP="0044139B">
      <w:pPr>
        <w:spacing w:line="240" w:lineRule="auto"/>
        <w:rPr>
          <w:sz w:val="20"/>
          <w:szCs w:val="20"/>
        </w:rPr>
      </w:pPr>
      <w:r w:rsidRPr="001E69A7">
        <w:rPr>
          <w:sz w:val="20"/>
        </w:rPr>
        <w:t>Exemples d'éléments permettant d'étayer l'évaluation :</w:t>
      </w:r>
    </w:p>
    <w:p w14:paraId="723A48B7" w14:textId="77777777" w:rsidR="00D10DC1" w:rsidRPr="001E69A7" w:rsidRDefault="00D10DC1" w:rsidP="0044139B">
      <w:pPr>
        <w:spacing w:line="240" w:lineRule="auto"/>
        <w:rPr>
          <w:sz w:val="20"/>
          <w:szCs w:val="20"/>
        </w:rPr>
      </w:pPr>
    </w:p>
    <w:p w14:paraId="41049728" w14:textId="4AE220DA" w:rsidR="00D10DC1" w:rsidRPr="001E69A7" w:rsidRDefault="00D87DE2" w:rsidP="0044139B">
      <w:pPr>
        <w:numPr>
          <w:ilvl w:val="0"/>
          <w:numId w:val="9"/>
        </w:numPr>
        <w:spacing w:line="240" w:lineRule="auto"/>
        <w:ind w:left="562" w:hanging="562"/>
        <w:rPr>
          <w:sz w:val="20"/>
          <w:szCs w:val="20"/>
        </w:rPr>
      </w:pPr>
      <w:r w:rsidRPr="001E69A7">
        <w:rPr>
          <w:sz w:val="20"/>
        </w:rPr>
        <w:t xml:space="preserve">Lois ou articles du règlement </w:t>
      </w:r>
      <w:r w:rsidR="00D56E76">
        <w:rPr>
          <w:sz w:val="20"/>
        </w:rPr>
        <w:t xml:space="preserve">du parlement </w:t>
      </w:r>
      <w:r w:rsidR="00C84602" w:rsidRPr="001E69A7">
        <w:rPr>
          <w:sz w:val="20"/>
        </w:rPr>
        <w:t>p</w:t>
      </w:r>
      <w:r w:rsidR="00D56E76">
        <w:rPr>
          <w:sz w:val="20"/>
        </w:rPr>
        <w:t xml:space="preserve">révoyant </w:t>
      </w:r>
      <w:r w:rsidRPr="001E69A7">
        <w:rPr>
          <w:sz w:val="20"/>
        </w:rPr>
        <w:t>la consultation des OSC</w:t>
      </w:r>
    </w:p>
    <w:p w14:paraId="6827AAFA" w14:textId="77777777" w:rsidR="00D10DC1" w:rsidRPr="001E69A7" w:rsidRDefault="00D87DE2" w:rsidP="0044139B">
      <w:pPr>
        <w:numPr>
          <w:ilvl w:val="0"/>
          <w:numId w:val="9"/>
        </w:numPr>
        <w:spacing w:line="240" w:lineRule="auto"/>
        <w:ind w:left="562" w:hanging="562"/>
        <w:rPr>
          <w:sz w:val="20"/>
          <w:szCs w:val="20"/>
        </w:rPr>
      </w:pPr>
      <w:r w:rsidRPr="001E69A7">
        <w:rPr>
          <w:sz w:val="20"/>
        </w:rPr>
        <w:t>Clauses portant spécifiquement sur les voies de recours accessibles en cas de non-respect des obligations en matière de participation</w:t>
      </w:r>
    </w:p>
    <w:p w14:paraId="54D723AB" w14:textId="77777777" w:rsidR="00D10DC1" w:rsidRPr="001E69A7" w:rsidRDefault="00D87DE2" w:rsidP="0044139B">
      <w:pPr>
        <w:numPr>
          <w:ilvl w:val="0"/>
          <w:numId w:val="9"/>
        </w:numPr>
        <w:spacing w:line="240" w:lineRule="auto"/>
        <w:ind w:left="562" w:hanging="562"/>
        <w:rPr>
          <w:sz w:val="20"/>
          <w:szCs w:val="20"/>
        </w:rPr>
      </w:pPr>
      <w:r w:rsidRPr="001E69A7">
        <w:rPr>
          <w:sz w:val="20"/>
        </w:rPr>
        <w:t>Preuves de la publication d'informations sur les processus parlementaires</w:t>
      </w:r>
    </w:p>
    <w:p w14:paraId="5C8031B5" w14:textId="77777777" w:rsidR="00D10DC1" w:rsidRPr="001E69A7" w:rsidRDefault="00D10DC1" w:rsidP="0044139B">
      <w:pPr>
        <w:spacing w:line="240" w:lineRule="auto"/>
        <w:rPr>
          <w:sz w:val="20"/>
          <w:szCs w:val="20"/>
        </w:rPr>
      </w:pPr>
      <w:bookmarkStart w:id="3" w:name="_3l18frh"/>
      <w:bookmarkEnd w:id="3"/>
    </w:p>
    <w:p w14:paraId="3CFFDDBF" w14:textId="77777777" w:rsidR="00D10DC1" w:rsidRPr="001E69A7" w:rsidRDefault="00D87DE2" w:rsidP="0044139B">
      <w:pPr>
        <w:spacing w:line="240" w:lineRule="auto"/>
        <w:rPr>
          <w:sz w:val="20"/>
          <w:szCs w:val="20"/>
        </w:rPr>
      </w:pPr>
      <w:r w:rsidRPr="001E69A7">
        <w:rPr>
          <w:sz w:val="20"/>
        </w:rPr>
        <w:t>Le cas échéant, merci de bien vouloir communiquer des observations ou exemples supplémentaires pour étayer l'évaluation.</w:t>
      </w:r>
    </w:p>
    <w:p w14:paraId="3EEABEEE" w14:textId="77777777" w:rsidR="00D10DC1" w:rsidRPr="001E69A7" w:rsidRDefault="00D10DC1" w:rsidP="00ED2ACC">
      <w:pPr>
        <w:rPr>
          <w:color w:val="0070C0"/>
          <w:sz w:val="20"/>
          <w:szCs w:val="20"/>
        </w:rPr>
      </w:pPr>
    </w:p>
    <w:p w14:paraId="4EAB826F" w14:textId="23C3058D" w:rsidR="00D10DC1" w:rsidRPr="001E69A7" w:rsidRDefault="00D87DE2" w:rsidP="00871238">
      <w:pPr>
        <w:pStyle w:val="Titre4"/>
      </w:pPr>
      <w:bookmarkStart w:id="4" w:name="_206ipza"/>
      <w:bookmarkEnd w:id="4"/>
      <w:r w:rsidRPr="001E69A7">
        <w:t>Critère d'évaluation n°</w:t>
      </w:r>
      <w:r w:rsidR="00FB06E8">
        <w:t> </w:t>
      </w:r>
      <w:r w:rsidRPr="001E69A7">
        <w:t xml:space="preserve">1 : Cadre </w:t>
      </w:r>
      <w:r w:rsidR="00A04001">
        <w:t>juridique</w:t>
      </w:r>
      <w:r w:rsidRPr="001E69A7">
        <w:t xml:space="preserve"> </w:t>
      </w:r>
    </w:p>
    <w:p w14:paraId="24B7AB3A" w14:textId="7827E13F" w:rsidR="00D10DC1" w:rsidRPr="001E69A7" w:rsidRDefault="00D87DE2" w:rsidP="0044139B">
      <w:pPr>
        <w:spacing w:line="240" w:lineRule="auto"/>
        <w:rPr>
          <w:rFonts w:eastAsia="Calibri"/>
          <w:sz w:val="20"/>
          <w:szCs w:val="20"/>
        </w:rPr>
      </w:pPr>
      <w:r w:rsidRPr="001E69A7">
        <w:rPr>
          <w:sz w:val="20"/>
        </w:rPr>
        <w:t xml:space="preserve">Le cadre </w:t>
      </w:r>
      <w:r w:rsidR="00A04001">
        <w:rPr>
          <w:sz w:val="20"/>
        </w:rPr>
        <w:t>juridique</w:t>
      </w:r>
      <w:r w:rsidRPr="001E69A7">
        <w:rPr>
          <w:sz w:val="20"/>
        </w:rPr>
        <w:t xml:space="preserve"> définit les procédures permettant aux OSC de prendre part aux activités du parlement. </w:t>
      </w:r>
    </w:p>
    <w:p w14:paraId="35308DD0" w14:textId="77777777" w:rsidR="00D10DC1" w:rsidRPr="001E69A7" w:rsidRDefault="00D10DC1" w:rsidP="00ED2ACC">
      <w:pPr>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44139B" w:rsidRPr="001E69A7" w14:paraId="02C915A0" w14:textId="77777777" w:rsidTr="0044139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BD31D1" w14:textId="77777777" w:rsidR="00D10DC1" w:rsidRPr="001E69A7" w:rsidRDefault="00D87DE2">
            <w:pPr>
              <w:jc w:val="center"/>
              <w:rPr>
                <w:rFonts w:eastAsia="Calibri"/>
                <w:sz w:val="20"/>
                <w:szCs w:val="20"/>
              </w:rPr>
            </w:pPr>
            <w:bookmarkStart w:id="5" w:name="_2zbgiuw"/>
            <w:bookmarkEnd w:id="5"/>
            <w:r w:rsidRPr="001E69A7">
              <w:rPr>
                <w:sz w:val="20"/>
              </w:rPr>
              <w:lastRenderedPageBreak/>
              <w:t>Néant</w:t>
            </w:r>
          </w:p>
          <w:p w14:paraId="4F2CDCD1"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20191E" w14:textId="77777777" w:rsidR="00D10DC1" w:rsidRPr="001E69A7" w:rsidRDefault="00D87DE2">
            <w:pPr>
              <w:jc w:val="center"/>
              <w:rPr>
                <w:rFonts w:eastAsia="Calibri"/>
                <w:sz w:val="20"/>
                <w:szCs w:val="20"/>
              </w:rPr>
            </w:pPr>
            <w:r w:rsidRPr="001E69A7">
              <w:rPr>
                <w:sz w:val="20"/>
              </w:rPr>
              <w:t xml:space="preserve">Médiocre </w:t>
            </w:r>
          </w:p>
          <w:p w14:paraId="7570498B"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C25BCB" w14:textId="77777777" w:rsidR="00D10DC1" w:rsidRPr="001E69A7" w:rsidRDefault="00D87DE2">
            <w:pPr>
              <w:jc w:val="center"/>
              <w:rPr>
                <w:rFonts w:eastAsia="Calibri"/>
                <w:sz w:val="20"/>
                <w:szCs w:val="20"/>
              </w:rPr>
            </w:pPr>
            <w:r w:rsidRPr="001E69A7">
              <w:rPr>
                <w:sz w:val="20"/>
              </w:rPr>
              <w:t>Moyen</w:t>
            </w:r>
          </w:p>
          <w:p w14:paraId="0E487628"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CE9964E" w14:textId="77777777" w:rsidR="00D10DC1" w:rsidRPr="001E69A7" w:rsidRDefault="00D87DE2">
            <w:pPr>
              <w:jc w:val="center"/>
              <w:rPr>
                <w:rFonts w:eastAsia="Calibri"/>
                <w:sz w:val="20"/>
                <w:szCs w:val="20"/>
              </w:rPr>
            </w:pPr>
            <w:r w:rsidRPr="001E69A7">
              <w:rPr>
                <w:sz w:val="20"/>
              </w:rPr>
              <w:t>Bon</w:t>
            </w:r>
          </w:p>
          <w:p w14:paraId="7837E388"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20D743" w14:textId="77777777" w:rsidR="00D10DC1" w:rsidRPr="001E69A7" w:rsidRDefault="00D87DE2">
            <w:pPr>
              <w:jc w:val="center"/>
              <w:rPr>
                <w:rFonts w:eastAsia="Calibri"/>
                <w:sz w:val="20"/>
                <w:szCs w:val="20"/>
              </w:rPr>
            </w:pPr>
            <w:r w:rsidRPr="001E69A7">
              <w:rPr>
                <w:sz w:val="20"/>
              </w:rPr>
              <w:t>Très bon</w:t>
            </w:r>
          </w:p>
          <w:p w14:paraId="6DEEECBE"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1FD3933" w14:textId="77777777" w:rsidR="00D10DC1" w:rsidRPr="001E69A7" w:rsidRDefault="00D87DE2">
            <w:pPr>
              <w:jc w:val="center"/>
              <w:rPr>
                <w:rFonts w:eastAsia="Calibri"/>
                <w:sz w:val="20"/>
                <w:szCs w:val="20"/>
              </w:rPr>
            </w:pPr>
            <w:r w:rsidRPr="001E69A7">
              <w:rPr>
                <w:sz w:val="20"/>
              </w:rPr>
              <w:t>Excellent</w:t>
            </w:r>
          </w:p>
          <w:p w14:paraId="6A881CE3"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r>
      <w:tr w:rsidR="0044139B" w:rsidRPr="001E69A7" w14:paraId="6B30C9A4" w14:textId="77777777" w:rsidTr="0044139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F477B" w14:textId="77777777" w:rsidR="00D10DC1" w:rsidRPr="001E69A7" w:rsidRDefault="00D87DE2">
            <w:pPr>
              <w:rPr>
                <w:rFonts w:eastAsia="Calibri"/>
                <w:color w:val="005F9A"/>
                <w:sz w:val="20"/>
                <w:szCs w:val="20"/>
              </w:rPr>
            </w:pPr>
            <w:r w:rsidRPr="001E69A7">
              <w:rPr>
                <w:color w:val="005F9A"/>
                <w:sz w:val="20"/>
              </w:rPr>
              <w:t>Éléments à l'appui de l'évaluation :</w:t>
            </w:r>
          </w:p>
          <w:p w14:paraId="377627E8" w14:textId="77777777" w:rsidR="00D10DC1" w:rsidRPr="001E69A7" w:rsidRDefault="00D10DC1">
            <w:pPr>
              <w:rPr>
                <w:rFonts w:eastAsia="Calibri"/>
                <w:color w:val="0000FF"/>
                <w:sz w:val="20"/>
                <w:szCs w:val="20"/>
              </w:rPr>
            </w:pPr>
          </w:p>
          <w:p w14:paraId="4AE5C12D" w14:textId="77777777" w:rsidR="00D10DC1" w:rsidRPr="001E69A7" w:rsidRDefault="00D10DC1">
            <w:pPr>
              <w:rPr>
                <w:rFonts w:eastAsia="Calibri"/>
                <w:color w:val="0000FF"/>
                <w:sz w:val="20"/>
                <w:szCs w:val="20"/>
              </w:rPr>
            </w:pPr>
          </w:p>
        </w:tc>
      </w:tr>
    </w:tbl>
    <w:p w14:paraId="49B480CE" w14:textId="0BB8C12A" w:rsidR="00D10DC1" w:rsidRPr="001E69A7" w:rsidRDefault="00D87DE2" w:rsidP="00871238">
      <w:pPr>
        <w:pStyle w:val="Titre4"/>
      </w:pPr>
      <w:bookmarkStart w:id="6" w:name="_ews9r3fcyfb0"/>
      <w:bookmarkStart w:id="7" w:name="_om3pe3l48013"/>
      <w:bookmarkStart w:id="8" w:name="_1egqt2p"/>
      <w:bookmarkStart w:id="9" w:name="_yc9w0zvbt8w"/>
      <w:bookmarkEnd w:id="6"/>
      <w:bookmarkEnd w:id="7"/>
      <w:bookmarkEnd w:id="8"/>
      <w:bookmarkEnd w:id="9"/>
      <w:r w:rsidRPr="001E69A7">
        <w:t>Critère d'évaluation n°</w:t>
      </w:r>
      <w:r w:rsidR="00FB06E8">
        <w:t> </w:t>
      </w:r>
      <w:r w:rsidRPr="001E69A7">
        <w:t xml:space="preserve">2 : Consultation </w:t>
      </w:r>
    </w:p>
    <w:p w14:paraId="2CBE2BCA" w14:textId="0EFF5FE9" w:rsidR="00D10DC1" w:rsidRPr="001E69A7" w:rsidRDefault="00D87DE2" w:rsidP="0044139B">
      <w:pPr>
        <w:spacing w:line="240" w:lineRule="auto"/>
        <w:rPr>
          <w:sz w:val="20"/>
          <w:szCs w:val="20"/>
        </w:rPr>
      </w:pPr>
      <w:r w:rsidRPr="001E69A7">
        <w:rPr>
          <w:sz w:val="20"/>
        </w:rPr>
        <w:t xml:space="preserve">Le parlement consulte systématique les OSC dans ses activités législatives et de contrôle. Les représentants des OSC peuvent accéder aux locaux du parlement </w:t>
      </w:r>
      <w:r w:rsidR="00C84602" w:rsidRPr="001E69A7">
        <w:rPr>
          <w:sz w:val="20"/>
        </w:rPr>
        <w:t xml:space="preserve">pour </w:t>
      </w:r>
      <w:r w:rsidRPr="001E69A7">
        <w:rPr>
          <w:sz w:val="20"/>
        </w:rPr>
        <w:t xml:space="preserve">assister aux réunions pertinentes. Le parlement crée des outils permettant aux OSC de collaborer aux processus de consultation en présentiel et en ligne. </w:t>
      </w:r>
    </w:p>
    <w:p w14:paraId="16A2ACC4" w14:textId="77777777" w:rsidR="00D10DC1" w:rsidRPr="001E69A7" w:rsidRDefault="00D10DC1" w:rsidP="00ED2ACC">
      <w:pPr>
        <w:rPr>
          <w:b/>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44139B" w:rsidRPr="001E69A7" w14:paraId="16717CA8" w14:textId="77777777" w:rsidTr="0044139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9CAA082" w14:textId="77777777" w:rsidR="00D10DC1" w:rsidRPr="001E69A7" w:rsidRDefault="00D87DE2">
            <w:pPr>
              <w:jc w:val="center"/>
              <w:rPr>
                <w:rFonts w:eastAsia="Calibri"/>
                <w:sz w:val="20"/>
                <w:szCs w:val="20"/>
              </w:rPr>
            </w:pPr>
            <w:r w:rsidRPr="001E69A7">
              <w:rPr>
                <w:sz w:val="20"/>
              </w:rPr>
              <w:t>Néant</w:t>
            </w:r>
          </w:p>
          <w:p w14:paraId="6D7C9C1A"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7D7B78" w14:textId="77777777" w:rsidR="00D10DC1" w:rsidRPr="001E69A7" w:rsidRDefault="00D87DE2">
            <w:pPr>
              <w:jc w:val="center"/>
              <w:rPr>
                <w:rFonts w:eastAsia="Calibri"/>
                <w:sz w:val="20"/>
                <w:szCs w:val="20"/>
              </w:rPr>
            </w:pPr>
            <w:r w:rsidRPr="001E69A7">
              <w:rPr>
                <w:sz w:val="20"/>
              </w:rPr>
              <w:t xml:space="preserve">Médiocre </w:t>
            </w:r>
          </w:p>
          <w:p w14:paraId="48F68555"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65E672" w14:textId="77777777" w:rsidR="00D10DC1" w:rsidRPr="001E69A7" w:rsidRDefault="00D87DE2">
            <w:pPr>
              <w:jc w:val="center"/>
              <w:rPr>
                <w:rFonts w:eastAsia="Calibri"/>
                <w:sz w:val="20"/>
                <w:szCs w:val="20"/>
              </w:rPr>
            </w:pPr>
            <w:r w:rsidRPr="001E69A7">
              <w:rPr>
                <w:sz w:val="20"/>
              </w:rPr>
              <w:t>Moyen</w:t>
            </w:r>
          </w:p>
          <w:p w14:paraId="444671B7"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D854C33" w14:textId="77777777" w:rsidR="00D10DC1" w:rsidRPr="001E69A7" w:rsidRDefault="00D87DE2">
            <w:pPr>
              <w:jc w:val="center"/>
              <w:rPr>
                <w:rFonts w:eastAsia="Calibri"/>
                <w:sz w:val="20"/>
                <w:szCs w:val="20"/>
              </w:rPr>
            </w:pPr>
            <w:r w:rsidRPr="001E69A7">
              <w:rPr>
                <w:sz w:val="20"/>
              </w:rPr>
              <w:t>Bon</w:t>
            </w:r>
          </w:p>
          <w:p w14:paraId="5DC92EBF"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1336A6" w14:textId="77777777" w:rsidR="00D10DC1" w:rsidRPr="001E69A7" w:rsidRDefault="00D87DE2">
            <w:pPr>
              <w:jc w:val="center"/>
              <w:rPr>
                <w:rFonts w:eastAsia="Calibri"/>
                <w:sz w:val="20"/>
                <w:szCs w:val="20"/>
              </w:rPr>
            </w:pPr>
            <w:r w:rsidRPr="001E69A7">
              <w:rPr>
                <w:sz w:val="20"/>
              </w:rPr>
              <w:t>Très bon</w:t>
            </w:r>
          </w:p>
          <w:p w14:paraId="1E2428F1"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C436696" w14:textId="77777777" w:rsidR="00D10DC1" w:rsidRPr="001E69A7" w:rsidRDefault="00D87DE2">
            <w:pPr>
              <w:jc w:val="center"/>
              <w:rPr>
                <w:rFonts w:eastAsia="Calibri"/>
                <w:sz w:val="20"/>
                <w:szCs w:val="20"/>
              </w:rPr>
            </w:pPr>
            <w:r w:rsidRPr="001E69A7">
              <w:rPr>
                <w:sz w:val="20"/>
              </w:rPr>
              <w:t>Excellent</w:t>
            </w:r>
          </w:p>
          <w:p w14:paraId="70C37BCE"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r>
      <w:tr w:rsidR="0044139B" w:rsidRPr="001E69A7" w14:paraId="5AF86D75" w14:textId="77777777" w:rsidTr="0044139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80563" w14:textId="77777777" w:rsidR="00D10DC1" w:rsidRPr="001E69A7" w:rsidRDefault="00D87DE2">
            <w:pPr>
              <w:rPr>
                <w:rFonts w:eastAsia="Calibri"/>
                <w:color w:val="005F9A"/>
                <w:sz w:val="20"/>
                <w:szCs w:val="20"/>
              </w:rPr>
            </w:pPr>
            <w:r w:rsidRPr="001E69A7">
              <w:rPr>
                <w:color w:val="005F9A"/>
                <w:sz w:val="20"/>
              </w:rPr>
              <w:t>Éléments à l'appui de l'évaluation :</w:t>
            </w:r>
          </w:p>
          <w:p w14:paraId="06835DF7" w14:textId="77777777" w:rsidR="00D10DC1" w:rsidRPr="001E69A7" w:rsidRDefault="00D10DC1">
            <w:pPr>
              <w:rPr>
                <w:rFonts w:eastAsia="Calibri"/>
                <w:color w:val="0000FF"/>
                <w:sz w:val="20"/>
                <w:szCs w:val="20"/>
              </w:rPr>
            </w:pPr>
          </w:p>
          <w:p w14:paraId="78B88CA4" w14:textId="77777777" w:rsidR="00D10DC1" w:rsidRPr="001E69A7" w:rsidRDefault="00D10DC1">
            <w:pPr>
              <w:rPr>
                <w:rFonts w:eastAsia="Calibri"/>
                <w:color w:val="0000FF"/>
                <w:sz w:val="20"/>
                <w:szCs w:val="20"/>
              </w:rPr>
            </w:pPr>
          </w:p>
        </w:tc>
      </w:tr>
    </w:tbl>
    <w:p w14:paraId="078C0157" w14:textId="49D7164D" w:rsidR="00D10DC1" w:rsidRPr="001E69A7" w:rsidRDefault="00D87DE2" w:rsidP="00871238">
      <w:pPr>
        <w:pStyle w:val="Titre4"/>
      </w:pPr>
      <w:r w:rsidRPr="001E69A7">
        <w:t>Critère d'évaluation n°</w:t>
      </w:r>
      <w:r w:rsidR="00FB06E8">
        <w:t> </w:t>
      </w:r>
      <w:r w:rsidRPr="001E69A7">
        <w:t xml:space="preserve">3 : Diversité </w:t>
      </w:r>
    </w:p>
    <w:p w14:paraId="211C264C" w14:textId="70FFBAB7" w:rsidR="00D10DC1" w:rsidRPr="001E69A7" w:rsidRDefault="00D87DE2" w:rsidP="0044139B">
      <w:pPr>
        <w:spacing w:line="240" w:lineRule="auto"/>
        <w:rPr>
          <w:sz w:val="20"/>
          <w:szCs w:val="20"/>
        </w:rPr>
      </w:pPr>
      <w:r w:rsidRPr="001E69A7">
        <w:rPr>
          <w:sz w:val="20"/>
        </w:rPr>
        <w:t xml:space="preserve">Le parlement facilite la participation d'un vaste éventail d'OSC représentant des points de vue divers, notamment celles qui </w:t>
      </w:r>
      <w:r w:rsidR="00C84602" w:rsidRPr="001E69A7">
        <w:rPr>
          <w:sz w:val="20"/>
        </w:rPr>
        <w:t>œuvrent</w:t>
      </w:r>
      <w:r w:rsidRPr="001E69A7">
        <w:rPr>
          <w:sz w:val="20"/>
        </w:rPr>
        <w:t xml:space="preserve"> auprès des groupes marginalisés </w:t>
      </w:r>
      <w:r w:rsidR="00C84602" w:rsidRPr="001E69A7">
        <w:rPr>
          <w:sz w:val="20"/>
        </w:rPr>
        <w:t xml:space="preserve">de longue date </w:t>
      </w:r>
      <w:r w:rsidRPr="001E69A7">
        <w:rPr>
          <w:sz w:val="20"/>
        </w:rPr>
        <w:t>et difficiles à atteindre. Le parlement met toutes les OSC qui collaborent avec lui sur un pied d'égalité.</w:t>
      </w:r>
    </w:p>
    <w:p w14:paraId="4FF5F438" w14:textId="77777777" w:rsidR="00D10DC1" w:rsidRPr="001E69A7" w:rsidRDefault="00D10DC1" w:rsidP="00ED2ACC">
      <w:pPr>
        <w:rPr>
          <w:b/>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44139B" w:rsidRPr="001E69A7" w14:paraId="13024501" w14:textId="77777777" w:rsidTr="0044139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9A6F48B" w14:textId="77777777" w:rsidR="00D10DC1" w:rsidRPr="001E69A7" w:rsidRDefault="00D87DE2">
            <w:pPr>
              <w:jc w:val="center"/>
              <w:rPr>
                <w:rFonts w:eastAsia="Calibri"/>
                <w:sz w:val="20"/>
                <w:szCs w:val="20"/>
              </w:rPr>
            </w:pPr>
            <w:r w:rsidRPr="001E69A7">
              <w:rPr>
                <w:sz w:val="20"/>
              </w:rPr>
              <w:t>Néant</w:t>
            </w:r>
          </w:p>
          <w:p w14:paraId="05003711"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4D2DFC" w14:textId="77777777" w:rsidR="00D10DC1" w:rsidRPr="001E69A7" w:rsidRDefault="00D87DE2">
            <w:pPr>
              <w:jc w:val="center"/>
              <w:rPr>
                <w:rFonts w:eastAsia="Calibri"/>
                <w:sz w:val="20"/>
                <w:szCs w:val="20"/>
              </w:rPr>
            </w:pPr>
            <w:r w:rsidRPr="001E69A7">
              <w:rPr>
                <w:sz w:val="20"/>
              </w:rPr>
              <w:t xml:space="preserve">Médiocre </w:t>
            </w:r>
          </w:p>
          <w:p w14:paraId="4FEA2032"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3E1FD8C" w14:textId="77777777" w:rsidR="00D10DC1" w:rsidRPr="001E69A7" w:rsidRDefault="00D87DE2">
            <w:pPr>
              <w:jc w:val="center"/>
              <w:rPr>
                <w:rFonts w:eastAsia="Calibri"/>
                <w:sz w:val="20"/>
                <w:szCs w:val="20"/>
              </w:rPr>
            </w:pPr>
            <w:r w:rsidRPr="001E69A7">
              <w:rPr>
                <w:sz w:val="20"/>
              </w:rPr>
              <w:t>Moyen</w:t>
            </w:r>
          </w:p>
          <w:p w14:paraId="6FC8C676"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4729E92" w14:textId="77777777" w:rsidR="00D10DC1" w:rsidRPr="001E69A7" w:rsidRDefault="00D87DE2">
            <w:pPr>
              <w:jc w:val="center"/>
              <w:rPr>
                <w:rFonts w:eastAsia="Calibri"/>
                <w:sz w:val="20"/>
                <w:szCs w:val="20"/>
              </w:rPr>
            </w:pPr>
            <w:r w:rsidRPr="001E69A7">
              <w:rPr>
                <w:sz w:val="20"/>
              </w:rPr>
              <w:t>Bon</w:t>
            </w:r>
          </w:p>
          <w:p w14:paraId="3C3A0AB3"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B94FB1" w14:textId="77777777" w:rsidR="00D10DC1" w:rsidRPr="001E69A7" w:rsidRDefault="00D87DE2">
            <w:pPr>
              <w:jc w:val="center"/>
              <w:rPr>
                <w:rFonts w:eastAsia="Calibri"/>
                <w:sz w:val="20"/>
                <w:szCs w:val="20"/>
              </w:rPr>
            </w:pPr>
            <w:r w:rsidRPr="001E69A7">
              <w:rPr>
                <w:sz w:val="20"/>
              </w:rPr>
              <w:t>Très bon</w:t>
            </w:r>
          </w:p>
          <w:p w14:paraId="75330AE5"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235EBFA" w14:textId="77777777" w:rsidR="00D10DC1" w:rsidRPr="001E69A7" w:rsidRDefault="00D87DE2">
            <w:pPr>
              <w:jc w:val="center"/>
              <w:rPr>
                <w:rFonts w:eastAsia="Calibri"/>
                <w:sz w:val="20"/>
                <w:szCs w:val="20"/>
              </w:rPr>
            </w:pPr>
            <w:r w:rsidRPr="001E69A7">
              <w:rPr>
                <w:sz w:val="20"/>
              </w:rPr>
              <w:t>Excellent</w:t>
            </w:r>
          </w:p>
          <w:p w14:paraId="29AAA82B"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r>
      <w:tr w:rsidR="0044139B" w:rsidRPr="001E69A7" w14:paraId="4F4C8DD1" w14:textId="77777777" w:rsidTr="0044139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1DE07F" w14:textId="77777777" w:rsidR="00D10DC1" w:rsidRPr="001E69A7" w:rsidRDefault="00D87DE2">
            <w:pPr>
              <w:rPr>
                <w:rFonts w:eastAsia="Calibri"/>
                <w:color w:val="005F9A"/>
                <w:sz w:val="20"/>
                <w:szCs w:val="20"/>
              </w:rPr>
            </w:pPr>
            <w:r w:rsidRPr="001E69A7">
              <w:rPr>
                <w:color w:val="005F9A"/>
                <w:sz w:val="20"/>
              </w:rPr>
              <w:t>Éléments à l'appui de l'évaluation :</w:t>
            </w:r>
          </w:p>
          <w:p w14:paraId="6A3A5D9F" w14:textId="77777777" w:rsidR="00D10DC1" w:rsidRPr="001E69A7" w:rsidRDefault="00D10DC1">
            <w:pPr>
              <w:rPr>
                <w:rFonts w:eastAsia="Calibri"/>
                <w:color w:val="0000FF"/>
                <w:sz w:val="20"/>
                <w:szCs w:val="20"/>
              </w:rPr>
            </w:pPr>
          </w:p>
          <w:p w14:paraId="5C2695C5" w14:textId="77777777" w:rsidR="00D10DC1" w:rsidRPr="001E69A7" w:rsidRDefault="00D10DC1">
            <w:pPr>
              <w:rPr>
                <w:rFonts w:eastAsia="Calibri"/>
                <w:color w:val="0000FF"/>
                <w:sz w:val="20"/>
                <w:szCs w:val="20"/>
              </w:rPr>
            </w:pPr>
          </w:p>
        </w:tc>
      </w:tr>
    </w:tbl>
    <w:p w14:paraId="46E9704E" w14:textId="77777777" w:rsidR="00D10DC1" w:rsidRPr="001E69A7" w:rsidRDefault="00D87DE2" w:rsidP="00DE3B7E">
      <w:pPr>
        <w:pStyle w:val="section-title"/>
      </w:pPr>
      <w:r w:rsidRPr="001E69A7">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44139B" w:rsidRPr="001E69A7" w14:paraId="2B1111EE" w14:textId="77777777" w:rsidTr="00492353">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48630F6" w14:textId="77777777" w:rsidR="00D10DC1" w:rsidRPr="001E69A7" w:rsidRDefault="00D87DE2" w:rsidP="00492353">
            <w:pPr>
              <w:spacing w:line="240" w:lineRule="auto"/>
              <w:rPr>
                <w:rFonts w:eastAsia="Calibri"/>
                <w:sz w:val="20"/>
                <w:szCs w:val="20"/>
              </w:rPr>
            </w:pPr>
            <w:r w:rsidRPr="001E69A7">
              <w:rPr>
                <w:i/>
                <w:color w:val="000000"/>
                <w:sz w:val="20"/>
              </w:rPr>
              <w:t>Dans cet encadré, notez les recommandations et les idées visant à renforcer les règles et la pratique dans ce domaine.</w:t>
            </w:r>
          </w:p>
        </w:tc>
      </w:tr>
    </w:tbl>
    <w:p w14:paraId="48E992A7" w14:textId="77777777" w:rsidR="00D10DC1" w:rsidRPr="001E69A7" w:rsidRDefault="00D10DC1" w:rsidP="00DE3B7E">
      <w:pPr>
        <w:pStyle w:val="section-title"/>
      </w:pPr>
    </w:p>
    <w:p w14:paraId="43ABFD8A" w14:textId="77777777" w:rsidR="00D10DC1" w:rsidRPr="001E69A7" w:rsidRDefault="00D10DC1" w:rsidP="00DE3B7E">
      <w:pPr>
        <w:pStyle w:val="section-title"/>
      </w:pPr>
    </w:p>
    <w:p w14:paraId="382A6E0D" w14:textId="77777777" w:rsidR="00D10DC1" w:rsidRPr="001E69A7" w:rsidRDefault="00D10DC1" w:rsidP="00ED2ACC">
      <w:pPr>
        <w:spacing w:line="240" w:lineRule="auto"/>
        <w:rPr>
          <w:rFonts w:eastAsia="Calibri"/>
          <w:sz w:val="24"/>
          <w:szCs w:val="24"/>
        </w:rPr>
      </w:pPr>
      <w:bookmarkStart w:id="10" w:name="_heading=h.ef0fk8xus11h"/>
      <w:bookmarkEnd w:id="10"/>
    </w:p>
    <w:p w14:paraId="4ECCB72C" w14:textId="77777777" w:rsidR="00D10DC1" w:rsidRPr="001E69A7" w:rsidRDefault="00D10DC1" w:rsidP="00ED2ACC">
      <w:pPr>
        <w:spacing w:line="240" w:lineRule="auto"/>
        <w:rPr>
          <w:rFonts w:eastAsia="Calibri"/>
          <w:sz w:val="24"/>
          <w:szCs w:val="24"/>
        </w:rPr>
      </w:pPr>
    </w:p>
    <w:p w14:paraId="1E9BF3A5" w14:textId="77777777" w:rsidR="00D10DC1" w:rsidRPr="001E69A7" w:rsidRDefault="00D10DC1" w:rsidP="00ED2ACC">
      <w:pPr>
        <w:spacing w:line="240" w:lineRule="auto"/>
        <w:rPr>
          <w:rFonts w:eastAsia="Calibri"/>
          <w:sz w:val="24"/>
          <w:szCs w:val="24"/>
        </w:rPr>
      </w:pPr>
    </w:p>
    <w:p w14:paraId="5FDEC08E" w14:textId="0F34F499" w:rsidR="00D10DC1" w:rsidRPr="001E69A7" w:rsidRDefault="00D87DE2" w:rsidP="00DE3B7E">
      <w:pPr>
        <w:pStyle w:val="Dimension"/>
      </w:pPr>
      <w:bookmarkStart w:id="11" w:name="_xcfl1txhqy1d"/>
      <w:bookmarkEnd w:id="11"/>
      <w:r w:rsidRPr="001E69A7">
        <w:lastRenderedPageBreak/>
        <w:t xml:space="preserve">Aspect 6.3.2 : </w:t>
      </w:r>
      <w:r w:rsidR="008F6C06">
        <w:t>D</w:t>
      </w:r>
      <w:r w:rsidRPr="001E69A7">
        <w:t>ialogue avec tous les groupes de la société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44139B" w:rsidRPr="001E69A7" w14:paraId="35BE67CC" w14:textId="77777777" w:rsidTr="00492353">
        <w:tc>
          <w:tcPr>
            <w:tcW w:w="9350" w:type="dxa"/>
            <w:shd w:val="clear" w:color="auto" w:fill="EEEEEE"/>
          </w:tcPr>
          <w:p w14:paraId="7F8DE997" w14:textId="77777777" w:rsidR="00D10DC1" w:rsidRPr="001E69A7" w:rsidRDefault="00D87DE2" w:rsidP="00492353">
            <w:pPr>
              <w:spacing w:line="240" w:lineRule="auto"/>
              <w:rPr>
                <w:sz w:val="20"/>
                <w:szCs w:val="20"/>
              </w:rPr>
            </w:pPr>
            <w:r w:rsidRPr="001E69A7">
              <w:rPr>
                <w:sz w:val="20"/>
              </w:rPr>
              <w:t>Cet aspect s'applique aux éléments suivants :</w:t>
            </w:r>
          </w:p>
          <w:p w14:paraId="0247362D" w14:textId="5F5718F3" w:rsidR="00D10DC1" w:rsidRPr="001E69A7" w:rsidRDefault="00D87DE2" w:rsidP="00492353">
            <w:pPr>
              <w:pStyle w:val="Paragraphedeliste"/>
              <w:numPr>
                <w:ilvl w:val="0"/>
                <w:numId w:val="6"/>
              </w:numPr>
              <w:spacing w:line="240" w:lineRule="auto"/>
              <w:rPr>
                <w:rFonts w:eastAsia="Calibri" w:cs="Calibri"/>
                <w:sz w:val="20"/>
                <w:szCs w:val="20"/>
              </w:rPr>
            </w:pPr>
            <w:r w:rsidRPr="001E69A7">
              <w:rPr>
                <w:sz w:val="20"/>
              </w:rPr>
              <w:t xml:space="preserve">Indicateur 6.3 : Participation de groupes </w:t>
            </w:r>
            <w:r w:rsidR="00C36AEF" w:rsidRPr="001E69A7">
              <w:rPr>
                <w:sz w:val="20"/>
              </w:rPr>
              <w:t xml:space="preserve">divers </w:t>
            </w:r>
            <w:r w:rsidRPr="001E69A7">
              <w:rPr>
                <w:sz w:val="20"/>
              </w:rPr>
              <w:t>aux activités du parlement</w:t>
            </w:r>
          </w:p>
          <w:p w14:paraId="7C67D0B3" w14:textId="74683A3B" w:rsidR="00D10DC1" w:rsidRPr="001E69A7" w:rsidRDefault="00525FF8" w:rsidP="00FF4115">
            <w:pPr>
              <w:pStyle w:val="Paragraphedeliste"/>
              <w:numPr>
                <w:ilvl w:val="0"/>
                <w:numId w:val="6"/>
              </w:numPr>
              <w:spacing w:line="240" w:lineRule="auto"/>
              <w:rPr>
                <w:rFonts w:eastAsia="Calibri" w:cs="Calibri"/>
                <w:sz w:val="24"/>
                <w:szCs w:val="20"/>
              </w:rPr>
            </w:pPr>
            <w:r>
              <w:rPr>
                <w:sz w:val="20"/>
              </w:rPr>
              <w:t>Cible</w:t>
            </w:r>
            <w:r w:rsidRPr="001E69A7">
              <w:rPr>
                <w:sz w:val="20"/>
              </w:rPr>
              <w:t xml:space="preserve"> 5 : </w:t>
            </w:r>
            <w:r w:rsidR="00E01433">
              <w:rPr>
                <w:sz w:val="20"/>
              </w:rPr>
              <w:t>Des p</w:t>
            </w:r>
            <w:r w:rsidRPr="001E69A7">
              <w:rPr>
                <w:sz w:val="20"/>
              </w:rPr>
              <w:t>arlement</w:t>
            </w:r>
            <w:r w:rsidR="000D4412">
              <w:rPr>
                <w:sz w:val="20"/>
              </w:rPr>
              <w:t>s</w:t>
            </w:r>
            <w:r w:rsidRPr="001E69A7">
              <w:rPr>
                <w:sz w:val="20"/>
              </w:rPr>
              <w:t xml:space="preserve"> participatif</w:t>
            </w:r>
            <w:r w:rsidR="000D4412">
              <w:rPr>
                <w:sz w:val="20"/>
              </w:rPr>
              <w:t>s</w:t>
            </w:r>
          </w:p>
        </w:tc>
      </w:tr>
    </w:tbl>
    <w:p w14:paraId="64A0BED2" w14:textId="401EE5CF" w:rsidR="00D10DC1" w:rsidRPr="001E69A7" w:rsidRDefault="001E69A7" w:rsidP="00DE3B7E">
      <w:pPr>
        <w:pStyle w:val="section-title"/>
      </w:pPr>
      <w:r w:rsidRPr="001E69A7">
        <w:t>À propos de l'aspect</w:t>
      </w:r>
    </w:p>
    <w:p w14:paraId="05C56399" w14:textId="528DCDA0" w:rsidR="00D10DC1" w:rsidRPr="001E69A7" w:rsidRDefault="00D87DE2" w:rsidP="0044139B">
      <w:pPr>
        <w:spacing w:line="240" w:lineRule="auto"/>
        <w:rPr>
          <w:sz w:val="20"/>
          <w:szCs w:val="20"/>
        </w:rPr>
      </w:pPr>
      <w:r w:rsidRPr="001E69A7">
        <w:rPr>
          <w:sz w:val="20"/>
        </w:rPr>
        <w:t xml:space="preserve">Cet aspect concerne la capacité du parlement à atteindre tous les groupes de la société. Sans un effort actif de la part du parlement, les barrières structurelles tendent à étouffer certaines voix, ce qui peut creuser les inégalités. Il est essentiel que le parlement </w:t>
      </w:r>
      <w:r w:rsidR="00C84602" w:rsidRPr="001E69A7">
        <w:rPr>
          <w:sz w:val="20"/>
        </w:rPr>
        <w:t>œuvre</w:t>
      </w:r>
      <w:r w:rsidRPr="001E69A7">
        <w:rPr>
          <w:sz w:val="20"/>
        </w:rPr>
        <w:t xml:space="preserve"> en faveur de la participation de tous les groupes de la société, ce qui peut exiger de poser des choix stratégiques concernant les groupes à cibler, de définir les modalités les plus efficaces pour collaborer avec les groupes visés et d'investir des ressources pour rendre le parlement plus accessible à tous.</w:t>
      </w:r>
    </w:p>
    <w:p w14:paraId="008A87E1" w14:textId="77777777" w:rsidR="00D10DC1" w:rsidRPr="001E69A7" w:rsidRDefault="00D10DC1" w:rsidP="0044139B">
      <w:pPr>
        <w:spacing w:line="240" w:lineRule="auto"/>
        <w:rPr>
          <w:sz w:val="20"/>
          <w:szCs w:val="20"/>
        </w:rPr>
      </w:pPr>
    </w:p>
    <w:p w14:paraId="1C9CAC11" w14:textId="77777777" w:rsidR="00AE0D23" w:rsidRDefault="00D87DE2" w:rsidP="0044139B">
      <w:pPr>
        <w:spacing w:line="240" w:lineRule="auto"/>
        <w:rPr>
          <w:sz w:val="20"/>
        </w:rPr>
      </w:pPr>
      <w:r w:rsidRPr="001E69A7">
        <w:rPr>
          <w:sz w:val="20"/>
          <w:szCs w:val="20"/>
        </w:rPr>
        <w:t>Un certain nombre de groupes se heurtent à des obstacles pour collaborer avec le parlement, notamment les femmes, les jeunes, les personnes âgées, les personnes vivant en milieu rural, les personnes LGBTQI</w:t>
      </w:r>
      <w:r w:rsidRPr="001E69A7">
        <w:rPr>
          <w:sz w:val="20"/>
        </w:rPr>
        <w:t xml:space="preserve">+, les </w:t>
      </w:r>
      <w:r w:rsidR="009B1482">
        <w:rPr>
          <w:sz w:val="20"/>
        </w:rPr>
        <w:t>population</w:t>
      </w:r>
      <w:r w:rsidRPr="001E69A7">
        <w:rPr>
          <w:sz w:val="20"/>
        </w:rPr>
        <w:t>s autochtones, les minorités nationales, ethniques, linguistiques et religieuses, ainsi que les migrants et les réfugiés</w:t>
      </w:r>
      <w:r w:rsidR="00AE0D23">
        <w:rPr>
          <w:sz w:val="20"/>
        </w:rPr>
        <w:t>.</w:t>
      </w:r>
    </w:p>
    <w:p w14:paraId="2BEE65FA" w14:textId="77777777" w:rsidR="00AE0D23" w:rsidRDefault="00AE0D23" w:rsidP="0044139B">
      <w:pPr>
        <w:spacing w:line="240" w:lineRule="auto"/>
        <w:rPr>
          <w:sz w:val="20"/>
        </w:rPr>
      </w:pPr>
    </w:p>
    <w:p w14:paraId="5D8B650E" w14:textId="0167C16B" w:rsidR="00D10DC1" w:rsidRPr="001E69A7" w:rsidRDefault="00AE0D23" w:rsidP="0044139B">
      <w:pPr>
        <w:spacing w:line="240" w:lineRule="auto"/>
        <w:rPr>
          <w:sz w:val="20"/>
          <w:szCs w:val="20"/>
        </w:rPr>
      </w:pPr>
      <w:r>
        <w:rPr>
          <w:sz w:val="20"/>
        </w:rPr>
        <w:t>V</w:t>
      </w:r>
      <w:r w:rsidRPr="001E69A7">
        <w:rPr>
          <w:sz w:val="20"/>
        </w:rPr>
        <w:t>oir également l'</w:t>
      </w:r>
      <w:r w:rsidRPr="001E69A7">
        <w:rPr>
          <w:i/>
          <w:sz w:val="20"/>
        </w:rPr>
        <w:t xml:space="preserve">aspect </w:t>
      </w:r>
      <w:r w:rsidRPr="001E69A7">
        <w:rPr>
          <w:i/>
          <w:sz w:val="20"/>
          <w:szCs w:val="20"/>
        </w:rPr>
        <w:t>5.1.5 : Inclusion des jeunes</w:t>
      </w:r>
      <w:r>
        <w:rPr>
          <w:sz w:val="20"/>
          <w:szCs w:val="20"/>
        </w:rPr>
        <w:t>.</w:t>
      </w:r>
    </w:p>
    <w:p w14:paraId="47B0AB45" w14:textId="77777777" w:rsidR="00D10DC1" w:rsidRPr="001E69A7" w:rsidRDefault="00D87DE2" w:rsidP="00DE3B7E">
      <w:pPr>
        <w:pStyle w:val="section-title"/>
      </w:pPr>
      <w:r w:rsidRPr="001E69A7">
        <w:t>Objectifs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EEE"/>
        <w:tblLook w:val="0600" w:firstRow="0" w:lastRow="0" w:firstColumn="0" w:lastColumn="0" w:noHBand="1" w:noVBand="1"/>
      </w:tblPr>
      <w:tblGrid>
        <w:gridCol w:w="9110"/>
      </w:tblGrid>
      <w:tr w:rsidR="00ED2ACC" w:rsidRPr="001E69A7" w14:paraId="1F738534" w14:textId="77777777" w:rsidTr="0044139B">
        <w:tc>
          <w:tcPr>
            <w:tcW w:w="5000" w:type="pct"/>
            <w:shd w:val="clear" w:color="auto" w:fill="EEEEEE"/>
            <w:tcMar>
              <w:top w:w="100" w:type="dxa"/>
              <w:left w:w="100" w:type="dxa"/>
              <w:bottom w:w="100" w:type="dxa"/>
              <w:right w:w="100" w:type="dxa"/>
            </w:tcMar>
          </w:tcPr>
          <w:p w14:paraId="5FA74B8F" w14:textId="77777777" w:rsidR="00D10DC1" w:rsidRPr="001E69A7" w:rsidRDefault="00D87DE2" w:rsidP="0044139B">
            <w:pPr>
              <w:spacing w:line="240" w:lineRule="auto"/>
              <w:rPr>
                <w:i/>
                <w:sz w:val="20"/>
                <w:szCs w:val="20"/>
              </w:rPr>
            </w:pPr>
            <w:r w:rsidRPr="001E69A7">
              <w:rPr>
                <w:i/>
                <w:sz w:val="20"/>
              </w:rPr>
              <w:t>Après une analyse comparative, les parlements pourraient par exemple viser les objectifs suivants en ce qui concerne le dialogue avec tous les groupes de la société :</w:t>
            </w:r>
          </w:p>
          <w:p w14:paraId="300A9075" w14:textId="77777777" w:rsidR="00D10DC1" w:rsidRPr="001E69A7" w:rsidRDefault="00D10DC1" w:rsidP="0044139B">
            <w:pPr>
              <w:spacing w:line="240" w:lineRule="auto"/>
              <w:rPr>
                <w:sz w:val="20"/>
                <w:szCs w:val="20"/>
              </w:rPr>
            </w:pPr>
          </w:p>
          <w:p w14:paraId="20549460" w14:textId="77777777" w:rsidR="00D10DC1" w:rsidRPr="001E69A7" w:rsidRDefault="00D87DE2" w:rsidP="0044139B">
            <w:pPr>
              <w:spacing w:line="240" w:lineRule="auto"/>
              <w:rPr>
                <w:sz w:val="20"/>
              </w:rPr>
            </w:pPr>
            <w:r w:rsidRPr="001E69A7">
              <w:rPr>
                <w:sz w:val="20"/>
              </w:rPr>
              <w:t xml:space="preserve">Les activités législatives et de contrôle du parlement sont accessibles à tous les citoyens, quels que soient leur âge, leur genre, leur lieu de vie, leurs capacités physiques ou toute autre caractéristique. </w:t>
            </w:r>
          </w:p>
          <w:p w14:paraId="67CCDF5E" w14:textId="77777777" w:rsidR="00D10DC1" w:rsidRPr="001E69A7" w:rsidRDefault="00D10DC1" w:rsidP="0044139B">
            <w:pPr>
              <w:spacing w:line="240" w:lineRule="auto"/>
              <w:rPr>
                <w:sz w:val="20"/>
              </w:rPr>
            </w:pPr>
          </w:p>
          <w:p w14:paraId="39A217B4" w14:textId="77777777" w:rsidR="00D10DC1" w:rsidRPr="001E69A7" w:rsidRDefault="00D87DE2" w:rsidP="0044139B">
            <w:pPr>
              <w:spacing w:line="240" w:lineRule="auto"/>
              <w:rPr>
                <w:sz w:val="20"/>
                <w:szCs w:val="20"/>
              </w:rPr>
            </w:pPr>
            <w:r w:rsidRPr="001E69A7">
              <w:rPr>
                <w:sz w:val="20"/>
              </w:rPr>
              <w:t>Des consultations parlementaires, notamment des enquêtes menées par des commissions, se déroulent dans un format accessible et inclusif. Les informations concernant ces possibilités de collaboration sont diffusées en temps voulu à un public large et varié.</w:t>
            </w:r>
          </w:p>
          <w:p w14:paraId="1A742637" w14:textId="77777777" w:rsidR="00D10DC1" w:rsidRPr="001E69A7" w:rsidRDefault="00D10DC1" w:rsidP="0044139B">
            <w:pPr>
              <w:spacing w:line="240" w:lineRule="auto"/>
              <w:rPr>
                <w:sz w:val="20"/>
                <w:szCs w:val="20"/>
              </w:rPr>
            </w:pPr>
          </w:p>
          <w:p w14:paraId="74EACCF1" w14:textId="77777777" w:rsidR="00D10DC1" w:rsidRPr="001E69A7" w:rsidRDefault="00D87DE2" w:rsidP="0044139B">
            <w:pPr>
              <w:spacing w:line="240" w:lineRule="auto"/>
              <w:rPr>
                <w:sz w:val="14"/>
                <w:szCs w:val="14"/>
              </w:rPr>
            </w:pPr>
            <w:r w:rsidRPr="001E69A7">
              <w:rPr>
                <w:sz w:val="20"/>
              </w:rPr>
              <w:t xml:space="preserve">La participation des femmes est institutionnalisée et intégrée dans toutes les activités du parlement. </w:t>
            </w:r>
          </w:p>
          <w:p w14:paraId="6EC525E5" w14:textId="77777777" w:rsidR="00D10DC1" w:rsidRPr="001E69A7" w:rsidRDefault="00D10DC1" w:rsidP="0044139B">
            <w:pPr>
              <w:spacing w:line="240" w:lineRule="auto"/>
              <w:rPr>
                <w:sz w:val="20"/>
                <w:szCs w:val="20"/>
              </w:rPr>
            </w:pPr>
          </w:p>
          <w:p w14:paraId="1C4BB535" w14:textId="6C575C03" w:rsidR="00D10DC1" w:rsidRPr="001E69A7" w:rsidRDefault="00D87DE2" w:rsidP="00705D5B">
            <w:pPr>
              <w:spacing w:line="240" w:lineRule="auto"/>
              <w:rPr>
                <w:color w:val="005F9A"/>
                <w:sz w:val="20"/>
                <w:szCs w:val="20"/>
              </w:rPr>
            </w:pPr>
            <w:r w:rsidRPr="001E69A7">
              <w:rPr>
                <w:sz w:val="20"/>
              </w:rPr>
              <w:t xml:space="preserve">Le parlement offre des possibilités de collaboration ciblées aux groupes </w:t>
            </w:r>
            <w:r w:rsidR="00356575" w:rsidRPr="001E69A7">
              <w:rPr>
                <w:sz w:val="20"/>
              </w:rPr>
              <w:t xml:space="preserve">dont la collaboration est </w:t>
            </w:r>
            <w:r w:rsidRPr="001E69A7">
              <w:rPr>
                <w:sz w:val="20"/>
              </w:rPr>
              <w:t xml:space="preserve">susceptible </w:t>
            </w:r>
            <w:r w:rsidR="00F64439">
              <w:rPr>
                <w:sz w:val="20"/>
              </w:rPr>
              <w:t xml:space="preserve">de se </w:t>
            </w:r>
            <w:r w:rsidR="00356575" w:rsidRPr="001E69A7">
              <w:rPr>
                <w:sz w:val="20"/>
              </w:rPr>
              <w:t>trouver entravée</w:t>
            </w:r>
            <w:r w:rsidRPr="001E69A7">
              <w:rPr>
                <w:sz w:val="20"/>
              </w:rPr>
              <w:t xml:space="preserve">. </w:t>
            </w:r>
          </w:p>
        </w:tc>
      </w:tr>
    </w:tbl>
    <w:p w14:paraId="2DC9D24A" w14:textId="77777777" w:rsidR="00D10DC1" w:rsidRPr="001E69A7" w:rsidRDefault="00D87DE2" w:rsidP="00DE3B7E">
      <w:pPr>
        <w:pStyle w:val="section-title"/>
      </w:pPr>
      <w:r w:rsidRPr="001E69A7">
        <w:t>Évaluation</w:t>
      </w:r>
    </w:p>
    <w:p w14:paraId="329535C7" w14:textId="77777777" w:rsidR="00D10DC1" w:rsidRPr="001E69A7" w:rsidRDefault="00D87DE2" w:rsidP="0044139B">
      <w:pPr>
        <w:spacing w:before="200" w:line="240" w:lineRule="auto"/>
        <w:rPr>
          <w:sz w:val="20"/>
          <w:szCs w:val="20"/>
        </w:rPr>
      </w:pPr>
      <w:r w:rsidRPr="001E69A7">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213CE56B" w14:textId="77777777" w:rsidR="00D10DC1" w:rsidRPr="001E69A7" w:rsidRDefault="00D87DE2" w:rsidP="001D641D">
      <w:pPr>
        <w:spacing w:before="200" w:line="240" w:lineRule="auto"/>
        <w:rPr>
          <w:sz w:val="20"/>
          <w:szCs w:val="20"/>
        </w:rPr>
      </w:pPr>
      <w:r w:rsidRPr="001E69A7">
        <w:rPr>
          <w:sz w:val="20"/>
        </w:rPr>
        <w:t>Exemples d'éléments permettant d'étayer l'évaluation :</w:t>
      </w:r>
    </w:p>
    <w:p w14:paraId="3839F058" w14:textId="77777777" w:rsidR="00D10DC1" w:rsidRPr="001E69A7" w:rsidRDefault="00D10DC1" w:rsidP="001D641D">
      <w:pPr>
        <w:spacing w:line="240" w:lineRule="auto"/>
        <w:rPr>
          <w:sz w:val="20"/>
          <w:szCs w:val="20"/>
        </w:rPr>
      </w:pPr>
    </w:p>
    <w:p w14:paraId="21C63BD5" w14:textId="1924C926" w:rsidR="00D10DC1" w:rsidRPr="001E69A7" w:rsidRDefault="00D87DE2" w:rsidP="001D641D">
      <w:pPr>
        <w:numPr>
          <w:ilvl w:val="0"/>
          <w:numId w:val="7"/>
        </w:numPr>
        <w:spacing w:line="240" w:lineRule="auto"/>
        <w:ind w:left="562" w:hanging="562"/>
        <w:rPr>
          <w:sz w:val="24"/>
          <w:szCs w:val="24"/>
        </w:rPr>
      </w:pPr>
      <w:r w:rsidRPr="001E69A7">
        <w:rPr>
          <w:sz w:val="20"/>
        </w:rPr>
        <w:t xml:space="preserve">Stratégies ou plans d'action </w:t>
      </w:r>
      <w:r w:rsidR="00A27561">
        <w:rPr>
          <w:sz w:val="20"/>
        </w:rPr>
        <w:t xml:space="preserve">témoignant de </w:t>
      </w:r>
      <w:r w:rsidRPr="001E69A7">
        <w:rPr>
          <w:sz w:val="20"/>
        </w:rPr>
        <w:t>l'inclusivité des programmes mis sur pied par le parlement pour associer le public à ses activités</w:t>
      </w:r>
    </w:p>
    <w:p w14:paraId="4CF22861" w14:textId="0F93409F" w:rsidR="00D10DC1" w:rsidRPr="001E69A7" w:rsidRDefault="00D87DE2" w:rsidP="001D641D">
      <w:pPr>
        <w:numPr>
          <w:ilvl w:val="0"/>
          <w:numId w:val="7"/>
        </w:numPr>
        <w:spacing w:line="240" w:lineRule="auto"/>
        <w:ind w:left="562" w:hanging="562"/>
        <w:rPr>
          <w:sz w:val="20"/>
          <w:szCs w:val="20"/>
        </w:rPr>
      </w:pPr>
      <w:r w:rsidRPr="001E69A7">
        <w:rPr>
          <w:sz w:val="20"/>
        </w:rPr>
        <w:t xml:space="preserve">Données sur la </w:t>
      </w:r>
      <w:r w:rsidR="00356575" w:rsidRPr="001E69A7">
        <w:rPr>
          <w:sz w:val="20"/>
        </w:rPr>
        <w:t xml:space="preserve">diversité </w:t>
      </w:r>
      <w:r w:rsidRPr="001E69A7">
        <w:rPr>
          <w:sz w:val="20"/>
        </w:rPr>
        <w:t>de</w:t>
      </w:r>
      <w:r w:rsidR="00356575" w:rsidRPr="001E69A7">
        <w:rPr>
          <w:sz w:val="20"/>
        </w:rPr>
        <w:t xml:space="preserve">s groupes participant </w:t>
      </w:r>
      <w:r w:rsidRPr="001E69A7">
        <w:rPr>
          <w:sz w:val="20"/>
        </w:rPr>
        <w:t>aux consultations parlementaires</w:t>
      </w:r>
    </w:p>
    <w:p w14:paraId="0103EE74" w14:textId="77777777" w:rsidR="00D10DC1" w:rsidRPr="001E69A7" w:rsidRDefault="00D87DE2" w:rsidP="001D641D">
      <w:pPr>
        <w:numPr>
          <w:ilvl w:val="0"/>
          <w:numId w:val="7"/>
        </w:numPr>
        <w:spacing w:line="240" w:lineRule="auto"/>
        <w:ind w:left="562" w:hanging="562"/>
        <w:rPr>
          <w:sz w:val="20"/>
          <w:szCs w:val="20"/>
        </w:rPr>
      </w:pPr>
      <w:r w:rsidRPr="001E69A7">
        <w:rPr>
          <w:sz w:val="20"/>
        </w:rPr>
        <w:t>Données annuelles présentant l'équilibre entre les sexes dans les consultations publiques et parmi les témoins</w:t>
      </w:r>
    </w:p>
    <w:p w14:paraId="0EDF8A1F" w14:textId="77777777" w:rsidR="00D10DC1" w:rsidRPr="001E69A7" w:rsidRDefault="00D87DE2" w:rsidP="001D641D">
      <w:pPr>
        <w:numPr>
          <w:ilvl w:val="0"/>
          <w:numId w:val="7"/>
        </w:numPr>
        <w:spacing w:line="240" w:lineRule="auto"/>
        <w:ind w:left="562" w:hanging="562"/>
        <w:rPr>
          <w:sz w:val="20"/>
          <w:szCs w:val="20"/>
        </w:rPr>
      </w:pPr>
      <w:r w:rsidRPr="001E69A7">
        <w:rPr>
          <w:sz w:val="20"/>
        </w:rPr>
        <w:t>Données annuelles sur la consultation des jeunes par le parlement</w:t>
      </w:r>
    </w:p>
    <w:p w14:paraId="30C280A9" w14:textId="1E4F1326" w:rsidR="00D10DC1" w:rsidRPr="001E69A7" w:rsidRDefault="00D87DE2" w:rsidP="001D641D">
      <w:pPr>
        <w:numPr>
          <w:ilvl w:val="0"/>
          <w:numId w:val="7"/>
        </w:numPr>
        <w:spacing w:line="240" w:lineRule="auto"/>
        <w:ind w:left="562" w:hanging="562"/>
        <w:rPr>
          <w:sz w:val="20"/>
          <w:szCs w:val="20"/>
        </w:rPr>
      </w:pPr>
      <w:r w:rsidRPr="001E69A7">
        <w:rPr>
          <w:sz w:val="20"/>
        </w:rPr>
        <w:lastRenderedPageBreak/>
        <w:t xml:space="preserve">Matériel en langue des signes ou en </w:t>
      </w:r>
      <w:r w:rsidR="009D0F83">
        <w:rPr>
          <w:sz w:val="20"/>
        </w:rPr>
        <w:t>b</w:t>
      </w:r>
      <w:r w:rsidRPr="001E69A7">
        <w:rPr>
          <w:sz w:val="20"/>
        </w:rPr>
        <w:t xml:space="preserve">raille </w:t>
      </w:r>
    </w:p>
    <w:p w14:paraId="30CE979E" w14:textId="77777777" w:rsidR="00D10DC1" w:rsidRPr="001E69A7" w:rsidRDefault="00D87DE2" w:rsidP="001D641D">
      <w:pPr>
        <w:numPr>
          <w:ilvl w:val="0"/>
          <w:numId w:val="7"/>
        </w:numPr>
        <w:spacing w:line="240" w:lineRule="auto"/>
        <w:ind w:left="562" w:hanging="562"/>
        <w:rPr>
          <w:sz w:val="20"/>
          <w:szCs w:val="20"/>
        </w:rPr>
      </w:pPr>
      <w:r w:rsidRPr="001E69A7">
        <w:rPr>
          <w:sz w:val="20"/>
        </w:rPr>
        <w:t xml:space="preserve">Documentation illustrant la diversité de la participation aux processus/auditions des commissions </w:t>
      </w:r>
    </w:p>
    <w:p w14:paraId="009B5DC9" w14:textId="77777777" w:rsidR="00D10DC1" w:rsidRPr="001E69A7" w:rsidRDefault="00D87DE2" w:rsidP="001D641D">
      <w:pPr>
        <w:numPr>
          <w:ilvl w:val="0"/>
          <w:numId w:val="7"/>
        </w:numPr>
        <w:spacing w:line="240" w:lineRule="auto"/>
        <w:ind w:left="562" w:hanging="562"/>
        <w:rPr>
          <w:sz w:val="20"/>
          <w:szCs w:val="20"/>
        </w:rPr>
      </w:pPr>
      <w:r w:rsidRPr="001E69A7">
        <w:rPr>
          <w:sz w:val="20"/>
        </w:rPr>
        <w:t xml:space="preserve">Information relative aux réunions des commissions parlementaires tenues à distance ou aux autres programmes se déroulant à l'extérieur du parlement </w:t>
      </w:r>
    </w:p>
    <w:p w14:paraId="63698786" w14:textId="77777777" w:rsidR="00D10DC1" w:rsidRPr="001E69A7" w:rsidRDefault="00D10DC1" w:rsidP="0044139B">
      <w:pPr>
        <w:spacing w:line="240" w:lineRule="auto"/>
        <w:rPr>
          <w:sz w:val="20"/>
          <w:szCs w:val="20"/>
        </w:rPr>
      </w:pPr>
    </w:p>
    <w:p w14:paraId="62811B46" w14:textId="77777777" w:rsidR="00D10DC1" w:rsidRPr="001E69A7" w:rsidRDefault="00D87DE2" w:rsidP="0044139B">
      <w:pPr>
        <w:spacing w:line="240" w:lineRule="auto"/>
        <w:rPr>
          <w:sz w:val="20"/>
          <w:szCs w:val="20"/>
        </w:rPr>
      </w:pPr>
      <w:r w:rsidRPr="001E69A7">
        <w:rPr>
          <w:sz w:val="20"/>
        </w:rPr>
        <w:t>Le cas échéant, merci de bien vouloir communiquer des observations ou exemples supplémentaires pour étayer l'évaluation.</w:t>
      </w:r>
    </w:p>
    <w:p w14:paraId="0E00363B" w14:textId="77777777" w:rsidR="00D10DC1" w:rsidRPr="001E69A7" w:rsidRDefault="00D10DC1" w:rsidP="00ED2ACC">
      <w:pPr>
        <w:rPr>
          <w:sz w:val="20"/>
          <w:szCs w:val="20"/>
        </w:rPr>
      </w:pPr>
    </w:p>
    <w:p w14:paraId="392D3B31" w14:textId="5B7F6658" w:rsidR="00D10DC1" w:rsidRPr="001E69A7" w:rsidRDefault="00D87DE2" w:rsidP="00871238">
      <w:pPr>
        <w:pStyle w:val="Titre4"/>
      </w:pPr>
      <w:bookmarkStart w:id="12" w:name="_b6uqzm9h31od"/>
      <w:bookmarkEnd w:id="12"/>
      <w:r w:rsidRPr="001E69A7">
        <w:t>Critère d'évaluation n°</w:t>
      </w:r>
      <w:r w:rsidR="00FB06E8">
        <w:t> </w:t>
      </w:r>
      <w:r w:rsidRPr="001E69A7">
        <w:t xml:space="preserve">1 : Politiques </w:t>
      </w:r>
    </w:p>
    <w:p w14:paraId="1744A4C3" w14:textId="77777777" w:rsidR="00D10DC1" w:rsidRPr="001E69A7" w:rsidRDefault="00D87DE2" w:rsidP="001D641D">
      <w:pPr>
        <w:spacing w:line="240" w:lineRule="auto"/>
        <w:rPr>
          <w:sz w:val="20"/>
          <w:szCs w:val="20"/>
        </w:rPr>
      </w:pPr>
      <w:r w:rsidRPr="001E69A7">
        <w:rPr>
          <w:sz w:val="20"/>
        </w:rPr>
        <w:t>Le parlement se dote de stratégies permettant d'associer tous les groupes de la société à ses activités, tout particulièrement les groupes dont la collaboration avec le parlement est entravée, quels que soit l'âge, le genre, le lieu de vie, les capacités physiques ou toute autre caractéristique des citoyens les composant.</w:t>
      </w:r>
    </w:p>
    <w:p w14:paraId="3F719E23" w14:textId="77777777" w:rsidR="00D10DC1" w:rsidRPr="001E69A7" w:rsidRDefault="00D10DC1" w:rsidP="00ED2ACC">
      <w:pPr>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D641D" w:rsidRPr="001E69A7" w14:paraId="702A2FCA" w14:textId="77777777" w:rsidTr="001D641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4CC81A1" w14:textId="77777777" w:rsidR="00D10DC1" w:rsidRPr="001E69A7" w:rsidRDefault="00D87DE2">
            <w:pPr>
              <w:jc w:val="center"/>
              <w:rPr>
                <w:rFonts w:eastAsia="Calibri"/>
                <w:sz w:val="20"/>
                <w:szCs w:val="20"/>
              </w:rPr>
            </w:pPr>
            <w:r w:rsidRPr="001E69A7">
              <w:rPr>
                <w:sz w:val="20"/>
              </w:rPr>
              <w:t>Néant</w:t>
            </w:r>
          </w:p>
          <w:p w14:paraId="3495B9F5"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0BB5E1" w14:textId="77777777" w:rsidR="00D10DC1" w:rsidRPr="001E69A7" w:rsidRDefault="00D87DE2">
            <w:pPr>
              <w:jc w:val="center"/>
              <w:rPr>
                <w:rFonts w:eastAsia="Calibri"/>
                <w:sz w:val="20"/>
                <w:szCs w:val="20"/>
              </w:rPr>
            </w:pPr>
            <w:r w:rsidRPr="001E69A7">
              <w:rPr>
                <w:sz w:val="20"/>
              </w:rPr>
              <w:t xml:space="preserve">Médiocre </w:t>
            </w:r>
          </w:p>
          <w:p w14:paraId="2F4D7CB0"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AB540D5" w14:textId="77777777" w:rsidR="00D10DC1" w:rsidRPr="001E69A7" w:rsidRDefault="00D87DE2">
            <w:pPr>
              <w:jc w:val="center"/>
              <w:rPr>
                <w:rFonts w:eastAsia="Calibri"/>
                <w:sz w:val="20"/>
                <w:szCs w:val="20"/>
              </w:rPr>
            </w:pPr>
            <w:r w:rsidRPr="001E69A7">
              <w:rPr>
                <w:sz w:val="20"/>
              </w:rPr>
              <w:t>Moyen</w:t>
            </w:r>
          </w:p>
          <w:p w14:paraId="2684FD81"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6FDF456" w14:textId="77777777" w:rsidR="00D10DC1" w:rsidRPr="001E69A7" w:rsidRDefault="00D87DE2">
            <w:pPr>
              <w:jc w:val="center"/>
              <w:rPr>
                <w:rFonts w:eastAsia="Calibri"/>
                <w:sz w:val="20"/>
                <w:szCs w:val="20"/>
              </w:rPr>
            </w:pPr>
            <w:r w:rsidRPr="001E69A7">
              <w:rPr>
                <w:sz w:val="20"/>
              </w:rPr>
              <w:t>Bon</w:t>
            </w:r>
          </w:p>
          <w:p w14:paraId="6793631A"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4DD0D0" w14:textId="77777777" w:rsidR="00D10DC1" w:rsidRPr="001E69A7" w:rsidRDefault="00D87DE2">
            <w:pPr>
              <w:jc w:val="center"/>
              <w:rPr>
                <w:rFonts w:eastAsia="Calibri"/>
                <w:sz w:val="20"/>
                <w:szCs w:val="20"/>
              </w:rPr>
            </w:pPr>
            <w:r w:rsidRPr="001E69A7">
              <w:rPr>
                <w:sz w:val="20"/>
              </w:rPr>
              <w:t>Très bon</w:t>
            </w:r>
          </w:p>
          <w:p w14:paraId="70507268"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941FE7C" w14:textId="77777777" w:rsidR="00D10DC1" w:rsidRPr="001E69A7" w:rsidRDefault="00D87DE2">
            <w:pPr>
              <w:jc w:val="center"/>
              <w:rPr>
                <w:rFonts w:eastAsia="Calibri"/>
                <w:sz w:val="20"/>
                <w:szCs w:val="20"/>
              </w:rPr>
            </w:pPr>
            <w:r w:rsidRPr="001E69A7">
              <w:rPr>
                <w:sz w:val="20"/>
              </w:rPr>
              <w:t>Excellent</w:t>
            </w:r>
          </w:p>
          <w:p w14:paraId="53CCBAE1"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r>
      <w:tr w:rsidR="001D641D" w:rsidRPr="001E69A7" w14:paraId="6A3B7190" w14:textId="77777777" w:rsidTr="001D641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8415C" w14:textId="77777777" w:rsidR="00D10DC1" w:rsidRPr="001E69A7" w:rsidRDefault="00D87DE2">
            <w:pPr>
              <w:rPr>
                <w:rFonts w:eastAsia="Calibri"/>
                <w:color w:val="005F9A"/>
                <w:sz w:val="20"/>
                <w:szCs w:val="20"/>
              </w:rPr>
            </w:pPr>
            <w:r w:rsidRPr="001E69A7">
              <w:rPr>
                <w:color w:val="005F9A"/>
                <w:sz w:val="20"/>
              </w:rPr>
              <w:t>Éléments à l'appui de l'évaluation :</w:t>
            </w:r>
          </w:p>
          <w:p w14:paraId="29702C55" w14:textId="77777777" w:rsidR="00D10DC1" w:rsidRPr="001E69A7" w:rsidRDefault="00D10DC1">
            <w:pPr>
              <w:rPr>
                <w:rFonts w:eastAsia="Calibri"/>
                <w:color w:val="0000FF"/>
                <w:sz w:val="20"/>
                <w:szCs w:val="20"/>
              </w:rPr>
            </w:pPr>
          </w:p>
          <w:p w14:paraId="4F617E69" w14:textId="77777777" w:rsidR="00D10DC1" w:rsidRPr="001E69A7" w:rsidRDefault="00D10DC1">
            <w:pPr>
              <w:rPr>
                <w:rFonts w:eastAsia="Calibri"/>
                <w:color w:val="0000FF"/>
                <w:sz w:val="20"/>
                <w:szCs w:val="20"/>
              </w:rPr>
            </w:pPr>
          </w:p>
        </w:tc>
      </w:tr>
    </w:tbl>
    <w:p w14:paraId="05807EFA" w14:textId="4186225F" w:rsidR="00D10DC1" w:rsidRPr="001E69A7" w:rsidRDefault="00D87DE2" w:rsidP="00871238">
      <w:pPr>
        <w:pStyle w:val="Titre4"/>
      </w:pPr>
      <w:bookmarkStart w:id="13" w:name="_pg32fua7km70"/>
      <w:bookmarkEnd w:id="13"/>
      <w:r w:rsidRPr="001E69A7">
        <w:t>Critère d'évaluation n°</w:t>
      </w:r>
      <w:r w:rsidR="00FB06E8">
        <w:t> </w:t>
      </w:r>
      <w:r w:rsidRPr="001E69A7">
        <w:t xml:space="preserve">2 : Accessibilité </w:t>
      </w:r>
    </w:p>
    <w:p w14:paraId="2D93F23F" w14:textId="77777777" w:rsidR="00D10DC1" w:rsidRPr="001E69A7" w:rsidRDefault="00D87DE2" w:rsidP="001D641D">
      <w:pPr>
        <w:spacing w:line="240" w:lineRule="auto"/>
        <w:rPr>
          <w:color w:val="005F9A"/>
          <w:sz w:val="20"/>
          <w:szCs w:val="20"/>
        </w:rPr>
      </w:pPr>
      <w:r w:rsidRPr="001E69A7">
        <w:rPr>
          <w:sz w:val="20"/>
        </w:rPr>
        <w:t xml:space="preserve">Les informations concernant les consultations parlementaires sont diffusées en temps voulu à un public large et varié. Les bâtiments et l'infrastructure du parlement, ainsi que la documentation numérique et imprimée, sont accessibles et inclusifs. </w:t>
      </w:r>
    </w:p>
    <w:p w14:paraId="1FC121EC" w14:textId="77777777" w:rsidR="00D10DC1" w:rsidRPr="001E69A7" w:rsidRDefault="00D10DC1" w:rsidP="00ED2ACC">
      <w:pPr>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D641D" w:rsidRPr="001E69A7" w14:paraId="3FC7F3BA" w14:textId="77777777" w:rsidTr="001D641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F3F15B4" w14:textId="77777777" w:rsidR="00D10DC1" w:rsidRPr="001E69A7" w:rsidRDefault="00D87DE2">
            <w:pPr>
              <w:jc w:val="center"/>
              <w:rPr>
                <w:rFonts w:eastAsia="Calibri"/>
                <w:sz w:val="20"/>
                <w:szCs w:val="20"/>
              </w:rPr>
            </w:pPr>
            <w:r w:rsidRPr="001E69A7">
              <w:rPr>
                <w:sz w:val="20"/>
              </w:rPr>
              <w:t>Néant</w:t>
            </w:r>
          </w:p>
          <w:p w14:paraId="4230725B"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9FF056" w14:textId="77777777" w:rsidR="00D10DC1" w:rsidRPr="001E69A7" w:rsidRDefault="00D87DE2">
            <w:pPr>
              <w:jc w:val="center"/>
              <w:rPr>
                <w:rFonts w:eastAsia="Calibri"/>
                <w:sz w:val="20"/>
                <w:szCs w:val="20"/>
              </w:rPr>
            </w:pPr>
            <w:r w:rsidRPr="001E69A7">
              <w:rPr>
                <w:sz w:val="20"/>
              </w:rPr>
              <w:t xml:space="preserve">Médiocre </w:t>
            </w:r>
          </w:p>
          <w:p w14:paraId="2DD406EF"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1AC3AF" w14:textId="77777777" w:rsidR="00D10DC1" w:rsidRPr="001E69A7" w:rsidRDefault="00D87DE2">
            <w:pPr>
              <w:jc w:val="center"/>
              <w:rPr>
                <w:rFonts w:eastAsia="Calibri"/>
                <w:sz w:val="20"/>
                <w:szCs w:val="20"/>
              </w:rPr>
            </w:pPr>
            <w:r w:rsidRPr="001E69A7">
              <w:rPr>
                <w:sz w:val="20"/>
              </w:rPr>
              <w:t>Moyen</w:t>
            </w:r>
          </w:p>
          <w:p w14:paraId="2FD1E7A4"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2B05AF8" w14:textId="77777777" w:rsidR="00D10DC1" w:rsidRPr="001E69A7" w:rsidRDefault="00D87DE2">
            <w:pPr>
              <w:jc w:val="center"/>
              <w:rPr>
                <w:rFonts w:eastAsia="Calibri"/>
                <w:sz w:val="20"/>
                <w:szCs w:val="20"/>
              </w:rPr>
            </w:pPr>
            <w:r w:rsidRPr="001E69A7">
              <w:rPr>
                <w:sz w:val="20"/>
              </w:rPr>
              <w:t>Bon</w:t>
            </w:r>
          </w:p>
          <w:p w14:paraId="629E8E25"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7C0082A" w14:textId="77777777" w:rsidR="00D10DC1" w:rsidRPr="001E69A7" w:rsidRDefault="00D87DE2">
            <w:pPr>
              <w:jc w:val="center"/>
              <w:rPr>
                <w:rFonts w:eastAsia="Calibri"/>
                <w:sz w:val="20"/>
                <w:szCs w:val="20"/>
              </w:rPr>
            </w:pPr>
            <w:r w:rsidRPr="001E69A7">
              <w:rPr>
                <w:sz w:val="20"/>
              </w:rPr>
              <w:t>Très bon</w:t>
            </w:r>
          </w:p>
          <w:p w14:paraId="1D063496"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21C25C1" w14:textId="77777777" w:rsidR="00D10DC1" w:rsidRPr="001E69A7" w:rsidRDefault="00D87DE2">
            <w:pPr>
              <w:jc w:val="center"/>
              <w:rPr>
                <w:rFonts w:eastAsia="Calibri"/>
                <w:sz w:val="20"/>
                <w:szCs w:val="20"/>
              </w:rPr>
            </w:pPr>
            <w:r w:rsidRPr="001E69A7">
              <w:rPr>
                <w:sz w:val="20"/>
              </w:rPr>
              <w:t>Excellent</w:t>
            </w:r>
          </w:p>
          <w:p w14:paraId="5CE1069F"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r>
      <w:tr w:rsidR="001D641D" w:rsidRPr="001E69A7" w14:paraId="226B521D" w14:textId="77777777" w:rsidTr="001D641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DE0AF9" w14:textId="77777777" w:rsidR="00D10DC1" w:rsidRPr="001E69A7" w:rsidRDefault="00D87DE2">
            <w:pPr>
              <w:rPr>
                <w:rFonts w:eastAsia="Calibri"/>
                <w:color w:val="005F9A"/>
                <w:sz w:val="20"/>
                <w:szCs w:val="20"/>
              </w:rPr>
            </w:pPr>
            <w:r w:rsidRPr="001E69A7">
              <w:rPr>
                <w:color w:val="005F9A"/>
                <w:sz w:val="20"/>
              </w:rPr>
              <w:t>Éléments à l'appui de l'évaluation :</w:t>
            </w:r>
          </w:p>
          <w:p w14:paraId="0557DB96" w14:textId="77777777" w:rsidR="00D10DC1" w:rsidRPr="001E69A7" w:rsidRDefault="00D10DC1">
            <w:pPr>
              <w:rPr>
                <w:rFonts w:eastAsia="Calibri"/>
                <w:color w:val="0000FF"/>
                <w:sz w:val="20"/>
                <w:szCs w:val="20"/>
              </w:rPr>
            </w:pPr>
          </w:p>
          <w:p w14:paraId="168FB6FA" w14:textId="77777777" w:rsidR="00D10DC1" w:rsidRPr="001E69A7" w:rsidRDefault="00D10DC1">
            <w:pPr>
              <w:rPr>
                <w:rFonts w:eastAsia="Calibri"/>
                <w:color w:val="0000FF"/>
                <w:sz w:val="20"/>
                <w:szCs w:val="20"/>
              </w:rPr>
            </w:pPr>
          </w:p>
        </w:tc>
      </w:tr>
    </w:tbl>
    <w:p w14:paraId="0A39EC58" w14:textId="77777777" w:rsidR="00D10DC1" w:rsidRPr="001E69A7" w:rsidRDefault="00D10DC1" w:rsidP="00ED2ACC">
      <w:pPr>
        <w:rPr>
          <w:color w:val="005F9A"/>
          <w:sz w:val="20"/>
          <w:szCs w:val="20"/>
        </w:rPr>
      </w:pPr>
    </w:p>
    <w:p w14:paraId="6B2C9C38" w14:textId="51E17FA3" w:rsidR="00D10DC1" w:rsidRPr="001E69A7" w:rsidRDefault="00D87DE2" w:rsidP="00871238">
      <w:pPr>
        <w:pStyle w:val="Titre4"/>
      </w:pPr>
      <w:r w:rsidRPr="001E69A7">
        <w:t>Critère d'évaluation n°</w:t>
      </w:r>
      <w:r w:rsidR="00FB06E8">
        <w:t> </w:t>
      </w:r>
      <w:r w:rsidRPr="001E69A7">
        <w:t>3 : Implication des femmes dans les activités du parlement</w:t>
      </w:r>
    </w:p>
    <w:p w14:paraId="29720FA6" w14:textId="77777777" w:rsidR="00D10DC1" w:rsidRPr="001E69A7" w:rsidRDefault="00D87DE2" w:rsidP="00ED2ACC">
      <w:pPr>
        <w:rPr>
          <w:color w:val="005F9A"/>
          <w:sz w:val="20"/>
          <w:szCs w:val="20"/>
        </w:rPr>
      </w:pPr>
      <w:r w:rsidRPr="001E69A7">
        <w:rPr>
          <w:sz w:val="20"/>
        </w:rPr>
        <w:t>La participation des femmes est institutionnalisée et intégrée dans toutes les activités du parlement. Collaborer avec le parlement est sans danger et accessible pour les femmes. Le parlement veille à ce que les femmes comme les hommes soient équitablement représentés parmi les experts et les autres témoins entendus lors des auditions parlementaires.</w:t>
      </w:r>
    </w:p>
    <w:p w14:paraId="17CF1E29" w14:textId="77777777" w:rsidR="00D10DC1" w:rsidRPr="001E69A7" w:rsidRDefault="00D10DC1" w:rsidP="00ED2ACC">
      <w:pPr>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D641D" w:rsidRPr="001E69A7" w14:paraId="15DCFAA4" w14:textId="77777777" w:rsidTr="001D641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FC4CFFA" w14:textId="77777777" w:rsidR="00D10DC1" w:rsidRPr="001E69A7" w:rsidRDefault="00D87DE2">
            <w:pPr>
              <w:jc w:val="center"/>
              <w:rPr>
                <w:rFonts w:eastAsia="Calibri"/>
                <w:sz w:val="20"/>
                <w:szCs w:val="20"/>
              </w:rPr>
            </w:pPr>
            <w:r w:rsidRPr="001E69A7">
              <w:rPr>
                <w:sz w:val="20"/>
              </w:rPr>
              <w:t>Néant</w:t>
            </w:r>
          </w:p>
          <w:p w14:paraId="3C6B95CB"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65E5CD9" w14:textId="77777777" w:rsidR="00D10DC1" w:rsidRPr="001E69A7" w:rsidRDefault="00D87DE2">
            <w:pPr>
              <w:jc w:val="center"/>
              <w:rPr>
                <w:rFonts w:eastAsia="Calibri"/>
                <w:sz w:val="20"/>
                <w:szCs w:val="20"/>
              </w:rPr>
            </w:pPr>
            <w:r w:rsidRPr="001E69A7">
              <w:rPr>
                <w:sz w:val="20"/>
              </w:rPr>
              <w:t xml:space="preserve">Médiocre </w:t>
            </w:r>
          </w:p>
          <w:p w14:paraId="6D1CAAF9"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D810DC" w14:textId="77777777" w:rsidR="00D10DC1" w:rsidRPr="001E69A7" w:rsidRDefault="00D87DE2">
            <w:pPr>
              <w:jc w:val="center"/>
              <w:rPr>
                <w:rFonts w:eastAsia="Calibri"/>
                <w:sz w:val="20"/>
                <w:szCs w:val="20"/>
              </w:rPr>
            </w:pPr>
            <w:r w:rsidRPr="001E69A7">
              <w:rPr>
                <w:sz w:val="20"/>
              </w:rPr>
              <w:t>Moyen</w:t>
            </w:r>
          </w:p>
          <w:p w14:paraId="1F0BB23F"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C1EB23" w14:textId="77777777" w:rsidR="00D10DC1" w:rsidRPr="001E69A7" w:rsidRDefault="00D87DE2">
            <w:pPr>
              <w:jc w:val="center"/>
              <w:rPr>
                <w:rFonts w:eastAsia="Calibri"/>
                <w:sz w:val="20"/>
                <w:szCs w:val="20"/>
              </w:rPr>
            </w:pPr>
            <w:r w:rsidRPr="001E69A7">
              <w:rPr>
                <w:sz w:val="20"/>
              </w:rPr>
              <w:t>Bon</w:t>
            </w:r>
          </w:p>
          <w:p w14:paraId="106665CD"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35C12E8" w14:textId="77777777" w:rsidR="00D10DC1" w:rsidRPr="001E69A7" w:rsidRDefault="00D87DE2">
            <w:pPr>
              <w:jc w:val="center"/>
              <w:rPr>
                <w:rFonts w:eastAsia="Calibri"/>
                <w:sz w:val="20"/>
                <w:szCs w:val="20"/>
              </w:rPr>
            </w:pPr>
            <w:r w:rsidRPr="001E69A7">
              <w:rPr>
                <w:sz w:val="20"/>
              </w:rPr>
              <w:t>Très bon</w:t>
            </w:r>
          </w:p>
          <w:p w14:paraId="3E4E3947"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9F84151" w14:textId="77777777" w:rsidR="00D10DC1" w:rsidRPr="001E69A7" w:rsidRDefault="00D87DE2">
            <w:pPr>
              <w:jc w:val="center"/>
              <w:rPr>
                <w:rFonts w:eastAsia="Calibri"/>
                <w:sz w:val="20"/>
                <w:szCs w:val="20"/>
              </w:rPr>
            </w:pPr>
            <w:r w:rsidRPr="001E69A7">
              <w:rPr>
                <w:sz w:val="20"/>
              </w:rPr>
              <w:t>Excellent</w:t>
            </w:r>
          </w:p>
          <w:p w14:paraId="23EEA92D"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r>
      <w:tr w:rsidR="001D641D" w:rsidRPr="001E69A7" w14:paraId="4040B857" w14:textId="77777777" w:rsidTr="001D641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83081" w14:textId="77777777" w:rsidR="00D10DC1" w:rsidRPr="001E69A7" w:rsidRDefault="00D87DE2">
            <w:pPr>
              <w:rPr>
                <w:rFonts w:eastAsia="Calibri"/>
                <w:color w:val="005F9A"/>
                <w:sz w:val="20"/>
                <w:szCs w:val="20"/>
              </w:rPr>
            </w:pPr>
            <w:r w:rsidRPr="001E69A7">
              <w:rPr>
                <w:color w:val="005F9A"/>
                <w:sz w:val="20"/>
              </w:rPr>
              <w:t>Éléments à l'appui de l'évaluation :</w:t>
            </w:r>
          </w:p>
          <w:p w14:paraId="58B9B747" w14:textId="77777777" w:rsidR="00D10DC1" w:rsidRPr="001E69A7" w:rsidRDefault="00D10DC1">
            <w:pPr>
              <w:rPr>
                <w:rFonts w:eastAsia="Calibri"/>
                <w:color w:val="0000FF"/>
                <w:sz w:val="20"/>
                <w:szCs w:val="20"/>
              </w:rPr>
            </w:pPr>
          </w:p>
          <w:p w14:paraId="67B906A4" w14:textId="77777777" w:rsidR="00D10DC1" w:rsidRPr="001E69A7" w:rsidRDefault="00D10DC1">
            <w:pPr>
              <w:rPr>
                <w:rFonts w:eastAsia="Calibri"/>
                <w:color w:val="0000FF"/>
                <w:sz w:val="20"/>
                <w:szCs w:val="20"/>
              </w:rPr>
            </w:pPr>
          </w:p>
        </w:tc>
      </w:tr>
    </w:tbl>
    <w:p w14:paraId="0DECB7A0" w14:textId="52EA63FC" w:rsidR="00D10DC1" w:rsidRPr="001E69A7" w:rsidRDefault="00D87DE2" w:rsidP="00871238">
      <w:pPr>
        <w:pStyle w:val="Titre4"/>
      </w:pPr>
      <w:r w:rsidRPr="001E69A7">
        <w:lastRenderedPageBreak/>
        <w:t>Critère d'évaluation n°</w:t>
      </w:r>
      <w:r w:rsidR="00FB06E8">
        <w:t> </w:t>
      </w:r>
      <w:r w:rsidRPr="001E69A7">
        <w:t>4 : Implication des jeunes dans les activités du parlement</w:t>
      </w:r>
    </w:p>
    <w:p w14:paraId="4D4D3CAE" w14:textId="2CE844B0" w:rsidR="00D10DC1" w:rsidRPr="001E69A7" w:rsidRDefault="00D87DE2" w:rsidP="001D641D">
      <w:pPr>
        <w:spacing w:line="240" w:lineRule="auto"/>
        <w:rPr>
          <w:color w:val="005F9A"/>
          <w:sz w:val="20"/>
          <w:szCs w:val="20"/>
        </w:rPr>
      </w:pPr>
      <w:r w:rsidRPr="001E69A7">
        <w:rPr>
          <w:sz w:val="20"/>
        </w:rPr>
        <w:t xml:space="preserve">Le parlement offre des possibilités de collaboration ciblées aux jeunes, qui sont systématiquement consultés sur </w:t>
      </w:r>
      <w:r w:rsidR="009B6CB9" w:rsidRPr="001E69A7">
        <w:rPr>
          <w:sz w:val="20"/>
        </w:rPr>
        <w:t xml:space="preserve">les </w:t>
      </w:r>
      <w:r w:rsidRPr="001E69A7">
        <w:rPr>
          <w:sz w:val="20"/>
        </w:rPr>
        <w:t xml:space="preserve">questions </w:t>
      </w:r>
      <w:r w:rsidR="009B6CB9" w:rsidRPr="001E69A7">
        <w:rPr>
          <w:sz w:val="20"/>
        </w:rPr>
        <w:t>qui les concernent</w:t>
      </w:r>
      <w:r w:rsidRPr="001E69A7">
        <w:rPr>
          <w:sz w:val="20"/>
        </w:rPr>
        <w:t>.</w:t>
      </w:r>
      <w:r w:rsidRPr="001E69A7">
        <w:rPr>
          <w:color w:val="005F9A"/>
          <w:sz w:val="20"/>
        </w:rPr>
        <w:t xml:space="preserve"> </w:t>
      </w:r>
    </w:p>
    <w:p w14:paraId="271DCAF6" w14:textId="77777777" w:rsidR="00D10DC1" w:rsidRPr="001E69A7" w:rsidRDefault="00D10DC1" w:rsidP="00ED2ACC">
      <w:pPr>
        <w:rPr>
          <w:color w:val="005F9A"/>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D641D" w:rsidRPr="001E69A7" w14:paraId="59B2413D" w14:textId="77777777" w:rsidTr="001D641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CFFFA7C" w14:textId="77777777" w:rsidR="00D10DC1" w:rsidRPr="001E69A7" w:rsidRDefault="00D87DE2">
            <w:pPr>
              <w:jc w:val="center"/>
              <w:rPr>
                <w:rFonts w:eastAsia="Calibri"/>
                <w:sz w:val="20"/>
                <w:szCs w:val="20"/>
              </w:rPr>
            </w:pPr>
            <w:r w:rsidRPr="001E69A7">
              <w:rPr>
                <w:sz w:val="20"/>
              </w:rPr>
              <w:t>Néant</w:t>
            </w:r>
          </w:p>
          <w:p w14:paraId="43394CF3"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49E152" w14:textId="77777777" w:rsidR="00D10DC1" w:rsidRPr="001E69A7" w:rsidRDefault="00D87DE2">
            <w:pPr>
              <w:jc w:val="center"/>
              <w:rPr>
                <w:rFonts w:eastAsia="Calibri"/>
                <w:sz w:val="20"/>
                <w:szCs w:val="20"/>
              </w:rPr>
            </w:pPr>
            <w:r w:rsidRPr="001E69A7">
              <w:rPr>
                <w:sz w:val="20"/>
              </w:rPr>
              <w:t xml:space="preserve">Médiocre </w:t>
            </w:r>
          </w:p>
          <w:p w14:paraId="1555AE81"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1448AF" w14:textId="77777777" w:rsidR="00D10DC1" w:rsidRPr="001E69A7" w:rsidRDefault="00D87DE2">
            <w:pPr>
              <w:jc w:val="center"/>
              <w:rPr>
                <w:rFonts w:eastAsia="Calibri"/>
                <w:sz w:val="20"/>
                <w:szCs w:val="20"/>
              </w:rPr>
            </w:pPr>
            <w:r w:rsidRPr="001E69A7">
              <w:rPr>
                <w:sz w:val="20"/>
              </w:rPr>
              <w:t>Moyen</w:t>
            </w:r>
          </w:p>
          <w:p w14:paraId="0C350F6F"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9DCF17" w14:textId="77777777" w:rsidR="00D10DC1" w:rsidRPr="001E69A7" w:rsidRDefault="00D87DE2">
            <w:pPr>
              <w:jc w:val="center"/>
              <w:rPr>
                <w:rFonts w:eastAsia="Calibri"/>
                <w:sz w:val="20"/>
                <w:szCs w:val="20"/>
              </w:rPr>
            </w:pPr>
            <w:r w:rsidRPr="001E69A7">
              <w:rPr>
                <w:sz w:val="20"/>
              </w:rPr>
              <w:t>Bon</w:t>
            </w:r>
          </w:p>
          <w:p w14:paraId="431EA748"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044DA6" w14:textId="77777777" w:rsidR="00D10DC1" w:rsidRPr="001E69A7" w:rsidRDefault="00D87DE2">
            <w:pPr>
              <w:jc w:val="center"/>
              <w:rPr>
                <w:rFonts w:eastAsia="Calibri"/>
                <w:sz w:val="20"/>
                <w:szCs w:val="20"/>
              </w:rPr>
            </w:pPr>
            <w:r w:rsidRPr="001E69A7">
              <w:rPr>
                <w:sz w:val="20"/>
              </w:rPr>
              <w:t>Très bon</w:t>
            </w:r>
          </w:p>
          <w:p w14:paraId="6223A0A2"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BD6640F" w14:textId="77777777" w:rsidR="00D10DC1" w:rsidRPr="001E69A7" w:rsidRDefault="00D87DE2">
            <w:pPr>
              <w:jc w:val="center"/>
              <w:rPr>
                <w:rFonts w:eastAsia="Calibri"/>
                <w:sz w:val="20"/>
                <w:szCs w:val="20"/>
              </w:rPr>
            </w:pPr>
            <w:r w:rsidRPr="001E69A7">
              <w:rPr>
                <w:sz w:val="20"/>
              </w:rPr>
              <w:t>Excellent</w:t>
            </w:r>
          </w:p>
          <w:p w14:paraId="3AC95AEE" w14:textId="77777777" w:rsidR="00D10DC1" w:rsidRPr="001E69A7" w:rsidRDefault="00D87DE2">
            <w:pPr>
              <w:jc w:val="center"/>
              <w:rPr>
                <w:rFonts w:eastAsia="Calibri"/>
                <w:sz w:val="20"/>
                <w:szCs w:val="20"/>
              </w:rPr>
            </w:pPr>
            <w:r w:rsidRPr="001E69A7">
              <w:rPr>
                <w:rFonts w:ascii="Segoe UI Symbol" w:hAnsi="Segoe UI Symbol" w:cs="Segoe UI Symbol"/>
                <w:sz w:val="20"/>
                <w:cs/>
              </w:rPr>
              <w:t>☐</w:t>
            </w:r>
          </w:p>
        </w:tc>
      </w:tr>
      <w:tr w:rsidR="001D641D" w:rsidRPr="001E69A7" w14:paraId="7E86726E" w14:textId="77777777" w:rsidTr="001D641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7DA6C4" w14:textId="77777777" w:rsidR="00D10DC1" w:rsidRPr="001E69A7" w:rsidRDefault="00D87DE2">
            <w:pPr>
              <w:rPr>
                <w:rFonts w:eastAsia="Calibri"/>
                <w:color w:val="005F9A"/>
                <w:sz w:val="20"/>
                <w:szCs w:val="20"/>
              </w:rPr>
            </w:pPr>
            <w:r w:rsidRPr="001E69A7">
              <w:rPr>
                <w:color w:val="005F9A"/>
                <w:sz w:val="20"/>
              </w:rPr>
              <w:t>Éléments à l'appui de l'évaluation :</w:t>
            </w:r>
          </w:p>
          <w:p w14:paraId="3D736C5E" w14:textId="77777777" w:rsidR="00D10DC1" w:rsidRPr="001E69A7" w:rsidRDefault="00D10DC1">
            <w:pPr>
              <w:rPr>
                <w:rFonts w:eastAsia="Calibri"/>
                <w:color w:val="0000FF"/>
                <w:sz w:val="20"/>
                <w:szCs w:val="20"/>
              </w:rPr>
            </w:pPr>
          </w:p>
          <w:p w14:paraId="101130B6" w14:textId="77777777" w:rsidR="00D10DC1" w:rsidRPr="001E69A7" w:rsidRDefault="00D10DC1">
            <w:pPr>
              <w:rPr>
                <w:rFonts w:eastAsia="Calibri"/>
                <w:color w:val="0000FF"/>
                <w:sz w:val="20"/>
                <w:szCs w:val="20"/>
              </w:rPr>
            </w:pPr>
          </w:p>
        </w:tc>
      </w:tr>
    </w:tbl>
    <w:p w14:paraId="06E0EEA2" w14:textId="050A973D" w:rsidR="00D10DC1" w:rsidRPr="001E69A7" w:rsidRDefault="00D87DE2" w:rsidP="00871238">
      <w:pPr>
        <w:pStyle w:val="Titre4"/>
      </w:pPr>
      <w:r w:rsidRPr="001E69A7">
        <w:t>Critère d'évaluation n°</w:t>
      </w:r>
      <w:r w:rsidR="00FB06E8">
        <w:t> </w:t>
      </w:r>
      <w:r w:rsidRPr="001E69A7">
        <w:t xml:space="preserve">5 : Implication des groupes vivant dans des zones reculées </w:t>
      </w:r>
    </w:p>
    <w:p w14:paraId="7E2F7C50" w14:textId="3C1D0167" w:rsidR="00D10DC1" w:rsidRPr="001E69A7" w:rsidRDefault="00D87DE2" w:rsidP="001D641D">
      <w:pPr>
        <w:spacing w:line="240" w:lineRule="auto"/>
        <w:rPr>
          <w:color w:val="005F9A"/>
          <w:sz w:val="20"/>
          <w:szCs w:val="20"/>
        </w:rPr>
      </w:pPr>
      <w:r w:rsidRPr="001E69A7">
        <w:rPr>
          <w:sz w:val="20"/>
        </w:rPr>
        <w:t xml:space="preserve">Le parlement offre activement des perspectives de collaboration aux groupes vivant dans des zones géographiques éloignées de son implantation. Un tel effort peut passer par le </w:t>
      </w:r>
      <w:r w:rsidR="009D0F83">
        <w:rPr>
          <w:sz w:val="20"/>
        </w:rPr>
        <w:t xml:space="preserve">transport </w:t>
      </w:r>
      <w:r w:rsidRPr="001E69A7">
        <w:rPr>
          <w:sz w:val="20"/>
        </w:rPr>
        <w:t>de ces groupes pour les amener au parlement, l'organisation d'auditions parlementaires à l'extérieur des locaux parlementaires ou l</w:t>
      </w:r>
      <w:r w:rsidR="009164F6">
        <w:rPr>
          <w:sz w:val="20"/>
        </w:rPr>
        <w:t xml:space="preserve">’offre </w:t>
      </w:r>
      <w:r w:rsidR="00B4551C" w:rsidRPr="001E69A7">
        <w:rPr>
          <w:sz w:val="20"/>
        </w:rPr>
        <w:t>de programmes de formation</w:t>
      </w:r>
      <w:r w:rsidR="00B4551C">
        <w:rPr>
          <w:sz w:val="20"/>
        </w:rPr>
        <w:t xml:space="preserve"> </w:t>
      </w:r>
      <w:r w:rsidR="009164F6">
        <w:rPr>
          <w:sz w:val="20"/>
        </w:rPr>
        <w:t>aux citoyens vivant dans des zones reculées</w:t>
      </w:r>
      <w:r w:rsidRPr="001E69A7">
        <w:rPr>
          <w:sz w:val="20"/>
        </w:rPr>
        <w:t xml:space="preserve">. </w:t>
      </w:r>
    </w:p>
    <w:p w14:paraId="7EC1037E" w14:textId="77777777" w:rsidR="00D10DC1" w:rsidRPr="001E69A7" w:rsidRDefault="00D10DC1" w:rsidP="001D641D">
      <w:pPr>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D641D" w:rsidRPr="001E69A7" w14:paraId="0824EA17" w14:textId="77777777" w:rsidTr="001D641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DAFF17B" w14:textId="77777777" w:rsidR="00D10DC1" w:rsidRPr="001E69A7" w:rsidRDefault="00D87DE2" w:rsidP="001D641D">
            <w:pPr>
              <w:jc w:val="center"/>
              <w:rPr>
                <w:rFonts w:eastAsia="Calibri"/>
                <w:sz w:val="20"/>
                <w:szCs w:val="20"/>
              </w:rPr>
            </w:pPr>
            <w:r w:rsidRPr="001E69A7">
              <w:rPr>
                <w:sz w:val="20"/>
              </w:rPr>
              <w:t>Néant</w:t>
            </w:r>
          </w:p>
          <w:p w14:paraId="71CFED7F" w14:textId="77777777" w:rsidR="00D10DC1" w:rsidRPr="001E69A7" w:rsidRDefault="00D87DE2" w:rsidP="001D641D">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D71DF7" w14:textId="77777777" w:rsidR="00D10DC1" w:rsidRPr="001E69A7" w:rsidRDefault="00D87DE2" w:rsidP="001D641D">
            <w:pPr>
              <w:jc w:val="center"/>
              <w:rPr>
                <w:rFonts w:eastAsia="Calibri"/>
                <w:sz w:val="20"/>
                <w:szCs w:val="20"/>
              </w:rPr>
            </w:pPr>
            <w:r w:rsidRPr="001E69A7">
              <w:rPr>
                <w:sz w:val="20"/>
              </w:rPr>
              <w:t xml:space="preserve">Médiocre </w:t>
            </w:r>
          </w:p>
          <w:p w14:paraId="67A57E3F" w14:textId="77777777" w:rsidR="00D10DC1" w:rsidRPr="001E69A7" w:rsidRDefault="00D87DE2" w:rsidP="001D641D">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E917D8" w14:textId="77777777" w:rsidR="00D10DC1" w:rsidRPr="001E69A7" w:rsidRDefault="00D87DE2" w:rsidP="001D641D">
            <w:pPr>
              <w:jc w:val="center"/>
              <w:rPr>
                <w:rFonts w:eastAsia="Calibri"/>
                <w:sz w:val="20"/>
                <w:szCs w:val="20"/>
              </w:rPr>
            </w:pPr>
            <w:r w:rsidRPr="001E69A7">
              <w:rPr>
                <w:sz w:val="20"/>
              </w:rPr>
              <w:t>Moyen</w:t>
            </w:r>
          </w:p>
          <w:p w14:paraId="534494F5" w14:textId="77777777" w:rsidR="00D10DC1" w:rsidRPr="001E69A7" w:rsidRDefault="00D87DE2" w:rsidP="001D641D">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9134C88" w14:textId="77777777" w:rsidR="00D10DC1" w:rsidRPr="001E69A7" w:rsidRDefault="00D87DE2" w:rsidP="001D641D">
            <w:pPr>
              <w:jc w:val="center"/>
              <w:rPr>
                <w:rFonts w:eastAsia="Calibri"/>
                <w:sz w:val="20"/>
                <w:szCs w:val="20"/>
              </w:rPr>
            </w:pPr>
            <w:r w:rsidRPr="001E69A7">
              <w:rPr>
                <w:sz w:val="20"/>
              </w:rPr>
              <w:t>Bon</w:t>
            </w:r>
          </w:p>
          <w:p w14:paraId="446BA27F" w14:textId="77777777" w:rsidR="00D10DC1" w:rsidRPr="001E69A7" w:rsidRDefault="00D87DE2" w:rsidP="001D641D">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045B89A" w14:textId="77777777" w:rsidR="00D10DC1" w:rsidRPr="001E69A7" w:rsidRDefault="00D87DE2" w:rsidP="001D641D">
            <w:pPr>
              <w:jc w:val="center"/>
              <w:rPr>
                <w:rFonts w:eastAsia="Calibri"/>
                <w:sz w:val="20"/>
                <w:szCs w:val="20"/>
              </w:rPr>
            </w:pPr>
            <w:r w:rsidRPr="001E69A7">
              <w:rPr>
                <w:sz w:val="20"/>
              </w:rPr>
              <w:t>Très bon</w:t>
            </w:r>
          </w:p>
          <w:p w14:paraId="3DC7DD50" w14:textId="77777777" w:rsidR="00D10DC1" w:rsidRPr="001E69A7" w:rsidRDefault="00D87DE2" w:rsidP="001D641D">
            <w:pPr>
              <w:jc w:val="center"/>
              <w:rPr>
                <w:rFonts w:eastAsia="Calibri"/>
                <w:sz w:val="20"/>
                <w:szCs w:val="20"/>
              </w:rPr>
            </w:pPr>
            <w:r w:rsidRPr="001E69A7">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7821929" w14:textId="77777777" w:rsidR="00D10DC1" w:rsidRPr="001E69A7" w:rsidRDefault="00D87DE2" w:rsidP="001D641D">
            <w:pPr>
              <w:jc w:val="center"/>
              <w:rPr>
                <w:rFonts w:eastAsia="Calibri"/>
                <w:sz w:val="20"/>
                <w:szCs w:val="20"/>
              </w:rPr>
            </w:pPr>
            <w:r w:rsidRPr="001E69A7">
              <w:rPr>
                <w:sz w:val="20"/>
              </w:rPr>
              <w:t>Excellent</w:t>
            </w:r>
          </w:p>
          <w:p w14:paraId="150BFE3B" w14:textId="77777777" w:rsidR="00D10DC1" w:rsidRPr="001E69A7" w:rsidRDefault="00D87DE2" w:rsidP="001D641D">
            <w:pPr>
              <w:jc w:val="center"/>
              <w:rPr>
                <w:rFonts w:eastAsia="Calibri"/>
                <w:sz w:val="20"/>
                <w:szCs w:val="20"/>
              </w:rPr>
            </w:pPr>
            <w:r w:rsidRPr="001E69A7">
              <w:rPr>
                <w:rFonts w:ascii="Segoe UI Symbol" w:hAnsi="Segoe UI Symbol" w:cs="Segoe UI Symbol"/>
                <w:sz w:val="20"/>
                <w:cs/>
              </w:rPr>
              <w:t>☐</w:t>
            </w:r>
          </w:p>
        </w:tc>
      </w:tr>
      <w:tr w:rsidR="001D641D" w:rsidRPr="001E69A7" w14:paraId="332B47E7" w14:textId="77777777" w:rsidTr="001D641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3520DE" w14:textId="77777777" w:rsidR="00D10DC1" w:rsidRPr="001E69A7" w:rsidRDefault="00D87DE2" w:rsidP="001D641D">
            <w:pPr>
              <w:rPr>
                <w:rFonts w:eastAsia="Calibri"/>
                <w:color w:val="005F9A"/>
                <w:sz w:val="20"/>
                <w:szCs w:val="20"/>
              </w:rPr>
            </w:pPr>
            <w:r w:rsidRPr="001E69A7">
              <w:rPr>
                <w:color w:val="005F9A"/>
                <w:sz w:val="20"/>
              </w:rPr>
              <w:t>Éléments à l'appui de l'évaluation :</w:t>
            </w:r>
          </w:p>
          <w:p w14:paraId="103A9415" w14:textId="77777777" w:rsidR="00D10DC1" w:rsidRPr="001E69A7" w:rsidRDefault="00D10DC1" w:rsidP="001D641D">
            <w:pPr>
              <w:rPr>
                <w:rFonts w:eastAsia="Calibri"/>
                <w:color w:val="0000FF"/>
                <w:sz w:val="20"/>
                <w:szCs w:val="20"/>
              </w:rPr>
            </w:pPr>
          </w:p>
          <w:p w14:paraId="324F9C48" w14:textId="77777777" w:rsidR="00D10DC1" w:rsidRPr="001E69A7" w:rsidRDefault="00D10DC1" w:rsidP="001D641D">
            <w:pPr>
              <w:rPr>
                <w:rFonts w:eastAsia="Calibri"/>
                <w:color w:val="0000FF"/>
                <w:sz w:val="20"/>
                <w:szCs w:val="20"/>
              </w:rPr>
            </w:pPr>
          </w:p>
        </w:tc>
      </w:tr>
    </w:tbl>
    <w:p w14:paraId="1E724947" w14:textId="77777777" w:rsidR="00D10DC1" w:rsidRPr="001E69A7" w:rsidRDefault="00D87DE2" w:rsidP="00DE3B7E">
      <w:pPr>
        <w:pStyle w:val="section-title"/>
      </w:pPr>
      <w:r w:rsidRPr="001E69A7">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1D641D" w:rsidRPr="001E69A7" w14:paraId="2B802DAF" w14:textId="77777777" w:rsidTr="00492353">
        <w:trPr>
          <w:trHeight w:val="1440"/>
        </w:trPr>
        <w:tc>
          <w:tcPr>
            <w:tcW w:w="5000" w:type="pct"/>
            <w:shd w:val="clear" w:color="auto" w:fill="auto"/>
            <w:hideMark/>
          </w:tcPr>
          <w:p w14:paraId="2171F2E6" w14:textId="77777777" w:rsidR="00D10DC1" w:rsidRPr="001E69A7" w:rsidRDefault="00D87DE2" w:rsidP="00492353">
            <w:pPr>
              <w:keepNext/>
              <w:spacing w:line="240" w:lineRule="auto"/>
              <w:rPr>
                <w:rFonts w:eastAsia="Calibri"/>
                <w:sz w:val="20"/>
                <w:szCs w:val="20"/>
              </w:rPr>
            </w:pPr>
            <w:r w:rsidRPr="001E69A7">
              <w:rPr>
                <w:i/>
                <w:color w:val="000000"/>
                <w:sz w:val="20"/>
              </w:rPr>
              <w:t>Dans cet encadré, notez les recommandations et les idées visant à renforcer les règles et la pratique dans ce domaine.</w:t>
            </w:r>
          </w:p>
        </w:tc>
      </w:tr>
    </w:tbl>
    <w:p w14:paraId="6F655B07" w14:textId="77777777" w:rsidR="00D10DC1" w:rsidRPr="001E69A7" w:rsidRDefault="00D10DC1" w:rsidP="001D641D">
      <w:pPr>
        <w:keepNext/>
        <w:spacing w:before="200" w:after="200" w:line="240" w:lineRule="auto"/>
        <w:contextualSpacing/>
        <w:rPr>
          <w:b/>
          <w:sz w:val="20"/>
          <w:szCs w:val="20"/>
        </w:rPr>
      </w:pPr>
    </w:p>
    <w:p w14:paraId="1E620E30" w14:textId="77777777" w:rsidR="00D10DC1" w:rsidRPr="001E69A7" w:rsidRDefault="00D10DC1" w:rsidP="001D641D">
      <w:pPr>
        <w:rPr>
          <w:sz w:val="20"/>
          <w:szCs w:val="20"/>
        </w:rPr>
      </w:pPr>
    </w:p>
    <w:p w14:paraId="32C6F79E" w14:textId="77777777" w:rsidR="00D10DC1" w:rsidRPr="001E69A7" w:rsidRDefault="00D10DC1" w:rsidP="001D641D"/>
    <w:p w14:paraId="16163A5F" w14:textId="77777777" w:rsidR="001B52DA" w:rsidRPr="001E69A7" w:rsidRDefault="001B52DA" w:rsidP="00ED2ACC"/>
    <w:sectPr w:rsidR="001B52DA" w:rsidRPr="001E69A7" w:rsidSect="00D87DE2">
      <w:headerReference w:type="default" r:id="rId11"/>
      <w:footerReference w:type="default" r:id="rId12"/>
      <w:headerReference w:type="first" r:id="rId13"/>
      <w:footerReference w:type="first" r:id="rId14"/>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1B3F" w14:textId="77777777" w:rsidR="004F5D5C" w:rsidRDefault="004F5D5C" w:rsidP="000F5FE4">
      <w:pPr>
        <w:spacing w:line="240" w:lineRule="auto"/>
      </w:pPr>
      <w:r>
        <w:separator/>
      </w:r>
    </w:p>
  </w:endnote>
  <w:endnote w:type="continuationSeparator" w:id="0">
    <w:p w14:paraId="12BDDAE2" w14:textId="77777777" w:rsidR="004F5D5C" w:rsidRDefault="004F5D5C" w:rsidP="000F5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90338"/>
      <w:docPartObj>
        <w:docPartGallery w:val="Page Numbers (Bottom of Page)"/>
        <w:docPartUnique/>
      </w:docPartObj>
    </w:sdtPr>
    <w:sdtEndPr>
      <w:rPr>
        <w:noProof/>
        <w:sz w:val="20"/>
        <w:szCs w:val="20"/>
      </w:rPr>
    </w:sdtEndPr>
    <w:sdtContent>
      <w:p w14:paraId="18784249" w14:textId="148F385E" w:rsidR="00D10DC1" w:rsidRPr="00D87DE2" w:rsidRDefault="00D87DE2" w:rsidP="00D87DE2">
        <w:pPr>
          <w:pStyle w:val="Pieddepage"/>
          <w:jc w:val="right"/>
          <w:rPr>
            <w:sz w:val="20"/>
            <w:szCs w:val="20"/>
          </w:rPr>
        </w:pPr>
        <w:r w:rsidRPr="00D87DE2">
          <w:rPr>
            <w:sz w:val="20"/>
            <w:szCs w:val="20"/>
          </w:rPr>
          <w:fldChar w:fldCharType="begin"/>
        </w:r>
        <w:r w:rsidRPr="00D87DE2">
          <w:rPr>
            <w:sz w:val="20"/>
            <w:szCs w:val="20"/>
          </w:rPr>
          <w:instrText xml:space="preserve"> PAGE   \* MERGEFORMAT </w:instrText>
        </w:r>
        <w:r w:rsidRPr="00D87DE2">
          <w:rPr>
            <w:sz w:val="20"/>
            <w:szCs w:val="20"/>
          </w:rPr>
          <w:fldChar w:fldCharType="separate"/>
        </w:r>
        <w:r w:rsidRPr="00D87DE2">
          <w:rPr>
            <w:noProof/>
            <w:sz w:val="20"/>
            <w:szCs w:val="20"/>
          </w:rPr>
          <w:t>2</w:t>
        </w:r>
        <w:r w:rsidRPr="00D87DE2">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A072" w14:textId="77777777" w:rsidR="00D87DE2" w:rsidRPr="007B30A2" w:rsidRDefault="00D87DE2" w:rsidP="00D87DE2">
    <w:pPr>
      <w:pStyle w:val="NormalWeb"/>
      <w:rPr>
        <w:rFonts w:ascii="Arial" w:hAnsi="Arial" w:cs="Arial"/>
        <w:sz w:val="20"/>
        <w:szCs w:val="20"/>
        <w:lang w:val="fr-CH"/>
      </w:rPr>
    </w:pPr>
    <w:r w:rsidRPr="007B30A2">
      <w:rPr>
        <w:rFonts w:ascii="Arial" w:hAnsi="Arial" w:cs="Arial"/>
        <w:sz w:val="20"/>
        <w:szCs w:val="20"/>
        <w:lang w:val="fr-CH"/>
      </w:rPr>
      <w:t>_______________</w:t>
    </w:r>
  </w:p>
  <w:p w14:paraId="51110AFB" w14:textId="77777777" w:rsidR="00D87DE2" w:rsidRPr="001C645E" w:rsidRDefault="00D87DE2" w:rsidP="00D87DE2">
    <w:pPr>
      <w:pStyle w:val="NormalWeb"/>
      <w:rPr>
        <w:rFonts w:ascii="Arial" w:hAnsi="Arial" w:cs="Arial"/>
        <w:sz w:val="20"/>
        <w:szCs w:val="20"/>
      </w:rPr>
    </w:pPr>
    <w:r w:rsidRPr="001C645E">
      <w:rPr>
        <w:rFonts w:ascii="Arial" w:hAnsi="Arial" w:cs="Arial"/>
        <w:sz w:val="20"/>
        <w:szCs w:val="20"/>
      </w:rPr>
      <w:t xml:space="preserve">Les Indicateurs pour des parlements démocratiques sont une initiative multipartenaires coordonnée par l'Union interparlementaire (UIP), en partenariat avec l'Association parlementaire du Commonwealth (APC), la Fondation Directorio Legislativo, Inter Pares/International IDEA, le National Democratic Institute (NDI), le Programme des Nations unies pour le développement (PNUD), ONU Femmes et la Westminster Foundation for Democracy (WFD). </w:t>
    </w:r>
  </w:p>
  <w:p w14:paraId="39D78081" w14:textId="0921EFA5" w:rsidR="00D87DE2" w:rsidRPr="00D87DE2" w:rsidRDefault="00D87DE2" w:rsidP="00D87DE2">
    <w:pPr>
      <w:pStyle w:val="NormalWeb"/>
      <w:rPr>
        <w:rFonts w:ascii="Arial" w:hAnsi="Arial" w:cs="Arial"/>
        <w:sz w:val="20"/>
        <w:szCs w:val="20"/>
      </w:rPr>
    </w:pPr>
    <w:r w:rsidRPr="001C645E">
      <w:rPr>
        <w:rFonts w:ascii="Arial" w:hAnsi="Arial" w:cs="Arial"/>
        <w:sz w:val="20"/>
        <w:szCs w:val="20"/>
      </w:rPr>
      <w:t>Les Indicateurs sont publiés</w:t>
    </w:r>
    <w:r>
      <w:rPr>
        <w:rFonts w:ascii="Arial" w:hAnsi="Arial" w:cs="Arial"/>
        <w:sz w:val="20"/>
        <w:szCs w:val="20"/>
      </w:rPr>
      <w:t xml:space="preserve"> sur le site</w:t>
    </w:r>
    <w:r w:rsidRPr="001C645E">
      <w:rPr>
        <w:rFonts w:ascii="Arial" w:hAnsi="Arial" w:cs="Arial"/>
        <w:sz w:val="20"/>
        <w:szCs w:val="20"/>
      </w:rPr>
      <w:t xml:space="preserve"> </w:t>
    </w:r>
    <w:hyperlink r:id="rId1" w:history="1">
      <w:r w:rsidRPr="001C645E">
        <w:rPr>
          <w:rStyle w:val="Lienhypertexte"/>
          <w:rFonts w:ascii="Arial" w:hAnsi="Arial" w:cs="Arial"/>
          <w:sz w:val="20"/>
          <w:szCs w:val="20"/>
        </w:rPr>
        <w:t>www.parliamentaryindicators.org</w:t>
      </w:r>
    </w:hyperlink>
    <w:r w:rsidRPr="001C645E">
      <w:rPr>
        <w:rFonts w:ascii="Arial" w:hAnsi="Arial" w:cs="Arial"/>
        <w:sz w:val="20"/>
        <w:szCs w:val="20"/>
      </w:rPr>
      <w:t xml:space="preserve"> </w:t>
    </w:r>
    <w:r>
      <w:rPr>
        <w:rFonts w:ascii="Arial" w:hAnsi="Arial" w:cs="Arial"/>
        <w:sz w:val="20"/>
        <w:szCs w:val="20"/>
      </w:rPr>
      <w:t>sous licence</w:t>
    </w:r>
    <w:r w:rsidRPr="001C645E">
      <w:rPr>
        <w:rFonts w:ascii="Arial" w:hAnsi="Arial" w:cs="Arial"/>
        <w:sz w:val="20"/>
        <w:szCs w:val="20"/>
      </w:rPr>
      <w:t xml:space="preserve"> Creative Commons </w:t>
    </w:r>
    <w:hyperlink r:id="rId2" w:history="1">
      <w:r w:rsidRPr="001C645E">
        <w:rPr>
          <w:rStyle w:val="Lienhypertexte"/>
          <w:rFonts w:ascii="Arial" w:hAnsi="Arial" w:cs="Arial"/>
          <w:sz w:val="20"/>
          <w:szCs w:val="20"/>
        </w:rPr>
        <w:t>CC BY-NC-SA 4.0</w:t>
      </w:r>
    </w:hyperlink>
    <w:r w:rsidRPr="001C645E">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0297" w14:textId="77777777" w:rsidR="004F5D5C" w:rsidRDefault="004F5D5C" w:rsidP="000F5FE4">
      <w:pPr>
        <w:spacing w:line="240" w:lineRule="auto"/>
      </w:pPr>
      <w:r>
        <w:separator/>
      </w:r>
    </w:p>
  </w:footnote>
  <w:footnote w:type="continuationSeparator" w:id="0">
    <w:p w14:paraId="602A9E83" w14:textId="77777777" w:rsidR="004F5D5C" w:rsidRDefault="004F5D5C" w:rsidP="000F5F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C0D2" w14:textId="0C5C919F" w:rsidR="00D87DE2" w:rsidRPr="00906A25" w:rsidRDefault="00D87DE2" w:rsidP="00D87DE2">
    <w:pPr>
      <w:pStyle w:val="En-tte"/>
      <w:rPr>
        <w:b/>
        <w:bCs/>
        <w:lang w:val="fr-CH"/>
      </w:rPr>
    </w:pPr>
    <w:bookmarkStart w:id="14" w:name="_Hlk146872618"/>
    <w:bookmarkStart w:id="15" w:name="_Hlk148252784"/>
    <w:bookmarkStart w:id="16" w:name="_Hlk148252785"/>
    <w:bookmarkStart w:id="17" w:name="_Hlk148252869"/>
    <w:bookmarkStart w:id="18" w:name="_Hlk148252870"/>
    <w:bookmarkStart w:id="19" w:name="_Hlk148252876"/>
    <w:bookmarkStart w:id="20" w:name="_Hlk148252877"/>
    <w:bookmarkStart w:id="21" w:name="_Hlk148252878"/>
    <w:bookmarkStart w:id="22" w:name="_Hlk148252879"/>
    <w:bookmarkStart w:id="23" w:name="_Hlk148252880"/>
    <w:bookmarkStart w:id="24" w:name="_Hlk148252881"/>
    <w:bookmarkStart w:id="25" w:name="_Hlk148252882"/>
    <w:bookmarkStart w:id="26" w:name="_Hlk148252883"/>
    <w:bookmarkStart w:id="27" w:name="_Hlk148252884"/>
    <w:bookmarkStart w:id="28" w:name="_Hlk148252885"/>
    <w:bookmarkStart w:id="29" w:name="_Hlk148252886"/>
    <w:bookmarkStart w:id="30" w:name="_Hlk148252887"/>
    <w:bookmarkStart w:id="31" w:name="_Hlk148252888"/>
    <w:bookmarkStart w:id="32" w:name="_Hlk148252889"/>
    <w:bookmarkStart w:id="33" w:name="_Hlk148252899"/>
    <w:bookmarkStart w:id="34" w:name="_Hlk148252900"/>
    <w:bookmarkStart w:id="35" w:name="_Hlk148252901"/>
    <w:bookmarkStart w:id="36" w:name="_Hlk148252902"/>
    <w:bookmarkStart w:id="37" w:name="_Hlk148253093"/>
    <w:bookmarkStart w:id="38" w:name="_Hlk148253094"/>
    <w:r w:rsidRPr="00906A25">
      <w:rPr>
        <w:b/>
        <w:bCs/>
        <w:sz w:val="20"/>
        <w:szCs w:val="20"/>
      </w:rPr>
      <w:t>Indicateurs pour des parlements démocratiques</w:t>
    </w:r>
    <w:r w:rsidRPr="00906A25">
      <w:rPr>
        <w:b/>
        <w:bCs/>
        <w:sz w:val="20"/>
        <w:szCs w:val="20"/>
        <w:lang w:val="fr-CH"/>
      </w:rPr>
      <w:tab/>
      <w:t>www.parliamentaryindicators.org</w:t>
    </w:r>
    <w:bookmarkEnd w:id="14"/>
  </w:p>
  <w:p w14:paraId="5CB70816" w14:textId="34F7E31E" w:rsidR="00D87DE2" w:rsidRPr="00906A25" w:rsidRDefault="00D87DE2" w:rsidP="00D87DE2">
    <w:pPr>
      <w:pStyle w:val="En-tte"/>
      <w:rPr>
        <w:lang w:val="en-US"/>
      </w:rPr>
    </w:pPr>
    <w:r w:rsidRPr="00906A25">
      <w:rPr>
        <w:sz w:val="20"/>
        <w:szCs w:val="20"/>
        <w:lang w:val="en-US"/>
      </w:rPr>
      <w:t>______________________________________________________________________________</w:t>
    </w:r>
    <w:r>
      <w:rPr>
        <w:sz w:val="20"/>
        <w:szCs w:val="20"/>
        <w:lang w:val="en-US"/>
      </w:rPr>
      <w:t>__</w:t>
    </w:r>
    <w:r w:rsidRPr="00906A25">
      <w:rPr>
        <w:sz w:val="20"/>
        <w:szCs w:val="20"/>
        <w:lang w:val="en-US"/>
      </w:rPr>
      <w:t>_</w:t>
    </w:r>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1B6045E3" w14:textId="1D7235E1" w:rsidR="00D10DC1" w:rsidRPr="00D87DE2" w:rsidRDefault="00D10DC1" w:rsidP="00D87D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3C6A" w14:textId="77777777" w:rsidR="00D87DE2" w:rsidRDefault="00D87DE2" w:rsidP="00D87DE2">
    <w:pPr>
      <w:pStyle w:val="En-tte"/>
    </w:pPr>
    <w:bookmarkStart w:id="39" w:name="_Hlk148252769"/>
    <w:bookmarkStart w:id="40" w:name="_Hlk148252770"/>
    <w:bookmarkStart w:id="41" w:name="_Hlk148252862"/>
    <w:bookmarkStart w:id="42" w:name="_Hlk148252863"/>
    <w:r>
      <w:rPr>
        <w:noProof/>
      </w:rPr>
      <w:drawing>
        <wp:inline distT="0" distB="0" distL="0" distR="0" wp14:anchorId="1B832E79" wp14:editId="129A8691">
          <wp:extent cx="2990023" cy="723900"/>
          <wp:effectExtent l="0" t="0" r="1270" b="0"/>
          <wp:docPr id="193766688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66888"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6842" cy="725551"/>
                  </a:xfrm>
                  <a:prstGeom prst="rect">
                    <a:avLst/>
                  </a:prstGeom>
                </pic:spPr>
              </pic:pic>
            </a:graphicData>
          </a:graphic>
        </wp:inline>
      </w:drawing>
    </w:r>
  </w:p>
  <w:p w14:paraId="38046428" w14:textId="77777777" w:rsidR="00D87DE2" w:rsidRDefault="00D87DE2" w:rsidP="00D87DE2">
    <w:pPr>
      <w:pStyle w:val="En-tte"/>
    </w:pPr>
  </w:p>
  <w:bookmarkEnd w:id="39"/>
  <w:bookmarkEnd w:id="40"/>
  <w:bookmarkEnd w:id="41"/>
  <w:bookmarkEnd w:id="42"/>
  <w:p w14:paraId="75ACE3DD" w14:textId="77777777" w:rsidR="00D87DE2" w:rsidRDefault="00D87DE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1C54"/>
    <w:multiLevelType w:val="multilevel"/>
    <w:tmpl w:val="F98E58B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8AE3E94"/>
    <w:multiLevelType w:val="hybridMultilevel"/>
    <w:tmpl w:val="3C1E972E"/>
    <w:lvl w:ilvl="0" w:tplc="9C1C8752">
      <w:start w:val="1"/>
      <w:numFmt w:val="bullet"/>
      <w:lvlText w:val=""/>
      <w:lvlJc w:val="left"/>
      <w:pPr>
        <w:ind w:left="720" w:hanging="360"/>
      </w:pPr>
      <w:rPr>
        <w:rFonts w:ascii="Symbol" w:hAnsi="Symbol" w:hint="default"/>
      </w:rPr>
    </w:lvl>
    <w:lvl w:ilvl="1" w:tplc="BE3EC5F4">
      <w:start w:val="1"/>
      <w:numFmt w:val="bullet"/>
      <w:lvlText w:val="o"/>
      <w:lvlJc w:val="left"/>
      <w:pPr>
        <w:ind w:left="1440" w:hanging="360"/>
      </w:pPr>
      <w:rPr>
        <w:rFonts w:ascii="Courier New" w:hAnsi="Courier New" w:cs="Courier New" w:hint="default"/>
      </w:rPr>
    </w:lvl>
    <w:lvl w:ilvl="2" w:tplc="DBC26580">
      <w:start w:val="1"/>
      <w:numFmt w:val="bullet"/>
      <w:lvlText w:val=""/>
      <w:lvlJc w:val="left"/>
      <w:pPr>
        <w:ind w:left="2160" w:hanging="360"/>
      </w:pPr>
      <w:rPr>
        <w:rFonts w:ascii="Wingdings" w:hAnsi="Wingdings" w:hint="default"/>
      </w:rPr>
    </w:lvl>
    <w:lvl w:ilvl="3" w:tplc="53149012">
      <w:start w:val="1"/>
      <w:numFmt w:val="bullet"/>
      <w:lvlText w:val=""/>
      <w:lvlJc w:val="left"/>
      <w:pPr>
        <w:ind w:left="2880" w:hanging="360"/>
      </w:pPr>
      <w:rPr>
        <w:rFonts w:ascii="Symbol" w:hAnsi="Symbol" w:hint="default"/>
      </w:rPr>
    </w:lvl>
    <w:lvl w:ilvl="4" w:tplc="661A55E6">
      <w:start w:val="1"/>
      <w:numFmt w:val="bullet"/>
      <w:lvlText w:val="o"/>
      <w:lvlJc w:val="left"/>
      <w:pPr>
        <w:ind w:left="3600" w:hanging="360"/>
      </w:pPr>
      <w:rPr>
        <w:rFonts w:ascii="Courier New" w:hAnsi="Courier New" w:cs="Courier New" w:hint="default"/>
      </w:rPr>
    </w:lvl>
    <w:lvl w:ilvl="5" w:tplc="CBE6C3B4">
      <w:start w:val="1"/>
      <w:numFmt w:val="bullet"/>
      <w:lvlText w:val=""/>
      <w:lvlJc w:val="left"/>
      <w:pPr>
        <w:ind w:left="4320" w:hanging="360"/>
      </w:pPr>
      <w:rPr>
        <w:rFonts w:ascii="Wingdings" w:hAnsi="Wingdings" w:hint="default"/>
      </w:rPr>
    </w:lvl>
    <w:lvl w:ilvl="6" w:tplc="59243086">
      <w:start w:val="1"/>
      <w:numFmt w:val="bullet"/>
      <w:lvlText w:val=""/>
      <w:lvlJc w:val="left"/>
      <w:pPr>
        <w:ind w:left="5040" w:hanging="360"/>
      </w:pPr>
      <w:rPr>
        <w:rFonts w:ascii="Symbol" w:hAnsi="Symbol" w:hint="default"/>
      </w:rPr>
    </w:lvl>
    <w:lvl w:ilvl="7" w:tplc="100267C8">
      <w:start w:val="1"/>
      <w:numFmt w:val="bullet"/>
      <w:lvlText w:val="o"/>
      <w:lvlJc w:val="left"/>
      <w:pPr>
        <w:ind w:left="5760" w:hanging="360"/>
      </w:pPr>
      <w:rPr>
        <w:rFonts w:ascii="Courier New" w:hAnsi="Courier New" w:cs="Courier New" w:hint="default"/>
      </w:rPr>
    </w:lvl>
    <w:lvl w:ilvl="8" w:tplc="FA4C010C">
      <w:start w:val="1"/>
      <w:numFmt w:val="bullet"/>
      <w:lvlText w:val=""/>
      <w:lvlJc w:val="left"/>
      <w:pPr>
        <w:ind w:left="6480" w:hanging="360"/>
      </w:pPr>
      <w:rPr>
        <w:rFonts w:ascii="Wingdings" w:hAnsi="Wingdings" w:hint="default"/>
      </w:rPr>
    </w:lvl>
  </w:abstractNum>
  <w:abstractNum w:abstractNumId="2" w15:restartNumberingAfterBreak="0">
    <w:nsid w:val="16BC6BE4"/>
    <w:multiLevelType w:val="multilevel"/>
    <w:tmpl w:val="AA12E80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241A3328"/>
    <w:multiLevelType w:val="multilevel"/>
    <w:tmpl w:val="6D40BF4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3486442A"/>
    <w:multiLevelType w:val="multilevel"/>
    <w:tmpl w:val="6BDA16F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37AF6B39"/>
    <w:multiLevelType w:val="multilevel"/>
    <w:tmpl w:val="68DE775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39CC0350"/>
    <w:multiLevelType w:val="multilevel"/>
    <w:tmpl w:val="A1D889F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3A7C75A9"/>
    <w:multiLevelType w:val="multilevel"/>
    <w:tmpl w:val="377ACE5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61554794"/>
    <w:multiLevelType w:val="multilevel"/>
    <w:tmpl w:val="89BA462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711227513">
    <w:abstractNumId w:val="8"/>
  </w:num>
  <w:num w:numId="2" w16cid:durableId="1704868896">
    <w:abstractNumId w:val="2"/>
  </w:num>
  <w:num w:numId="3" w16cid:durableId="1276136229">
    <w:abstractNumId w:val="6"/>
  </w:num>
  <w:num w:numId="4" w16cid:durableId="2128770049">
    <w:abstractNumId w:val="7"/>
  </w:num>
  <w:num w:numId="5" w16cid:durableId="448743703">
    <w:abstractNumId w:val="0"/>
  </w:num>
  <w:num w:numId="6" w16cid:durableId="990908614">
    <w:abstractNumId w:val="1"/>
  </w:num>
  <w:num w:numId="7" w16cid:durableId="931201901">
    <w:abstractNumId w:val="4"/>
  </w:num>
  <w:num w:numId="8" w16cid:durableId="448820393">
    <w:abstractNumId w:val="3"/>
  </w:num>
  <w:num w:numId="9" w16cid:durableId="1176532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DA"/>
    <w:rsid w:val="000444AE"/>
    <w:rsid w:val="000D4412"/>
    <w:rsid w:val="001B52DA"/>
    <w:rsid w:val="001E69A7"/>
    <w:rsid w:val="00356575"/>
    <w:rsid w:val="00416CC7"/>
    <w:rsid w:val="0048022F"/>
    <w:rsid w:val="004F5D5C"/>
    <w:rsid w:val="00525FF8"/>
    <w:rsid w:val="005B723D"/>
    <w:rsid w:val="00634D8F"/>
    <w:rsid w:val="008F6C06"/>
    <w:rsid w:val="009164F6"/>
    <w:rsid w:val="009B1482"/>
    <w:rsid w:val="009B6CB9"/>
    <w:rsid w:val="009D0F83"/>
    <w:rsid w:val="009E0407"/>
    <w:rsid w:val="00A04001"/>
    <w:rsid w:val="00A27561"/>
    <w:rsid w:val="00A63F0B"/>
    <w:rsid w:val="00AE0D23"/>
    <w:rsid w:val="00B07EF3"/>
    <w:rsid w:val="00B4551C"/>
    <w:rsid w:val="00C36AEF"/>
    <w:rsid w:val="00C41B44"/>
    <w:rsid w:val="00C607A1"/>
    <w:rsid w:val="00C84602"/>
    <w:rsid w:val="00D10DC1"/>
    <w:rsid w:val="00D56E76"/>
    <w:rsid w:val="00D87DE2"/>
    <w:rsid w:val="00DE3B7E"/>
    <w:rsid w:val="00E01433"/>
    <w:rsid w:val="00E8736D"/>
    <w:rsid w:val="00F23FBF"/>
    <w:rsid w:val="00F64439"/>
    <w:rsid w:val="00FB06E8"/>
    <w:rsid w:val="00FB64CC"/>
    <w:rsid w:val="00FF4115"/>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8FD994"/>
  <w15:docId w15:val="{5851C8A8-3F30-4283-9F26-0477312B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139B"/>
    <w:pPr>
      <w:spacing w:line="276" w:lineRule="auto"/>
    </w:pPr>
    <w:rPr>
      <w:sz w:val="22"/>
      <w:szCs w:val="22"/>
    </w:rPr>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autoRedefine/>
    <w:qFormat/>
    <w:rsid w:val="00A00E99"/>
    <w:pPr>
      <w:pageBreakBefore/>
      <w:pBdr>
        <w:top w:val="none" w:sz="0" w:space="0" w:color="000000"/>
        <w:left w:val="none" w:sz="0" w:space="0" w:color="000000"/>
        <w:bottom w:val="none" w:sz="0" w:space="0" w:color="000000"/>
        <w:right w:val="none" w:sz="0" w:space="0" w:color="000000"/>
        <w:between w:val="none" w:sz="0" w:space="0" w:color="000000"/>
      </w:pBdr>
      <w:spacing w:before="200" w:after="240" w:line="240" w:lineRule="auto"/>
      <w:outlineLvl w:val="1"/>
    </w:pPr>
    <w:rPr>
      <w:b/>
      <w:color w:val="00AABE"/>
      <w:sz w:val="28"/>
      <w:szCs w:val="28"/>
    </w:rPr>
  </w:style>
  <w:style w:type="paragraph" w:styleId="Titre3">
    <w:name w:val="heading 3"/>
    <w:basedOn w:val="Normal"/>
    <w:next w:val="Normal"/>
    <w:autoRedefine/>
    <w:rsid w:val="00917941"/>
    <w:pPr>
      <w:keepNext/>
      <w:keepLines/>
      <w:pageBreakBefore/>
      <w:pBdr>
        <w:top w:val="none" w:sz="0" w:space="0" w:color="000000"/>
        <w:left w:val="none" w:sz="0" w:space="0" w:color="000000"/>
        <w:bottom w:val="none" w:sz="0" w:space="0" w:color="000000"/>
        <w:right w:val="none" w:sz="0" w:space="0" w:color="000000"/>
        <w:between w:val="none" w:sz="0" w:space="0" w:color="000000"/>
      </w:pBdr>
      <w:spacing w:before="120" w:after="200" w:line="240" w:lineRule="auto"/>
      <w:outlineLvl w:val="2"/>
    </w:pPr>
    <w:rPr>
      <w:b/>
      <w:color w:val="005F9A"/>
      <w:sz w:val="24"/>
      <w:szCs w:val="24"/>
    </w:rPr>
  </w:style>
  <w:style w:type="paragraph" w:styleId="Titre4">
    <w:name w:val="heading 4"/>
    <w:basedOn w:val="Normal"/>
    <w:next w:val="Normal"/>
    <w:autoRedefine/>
    <w:qFormat/>
    <w:rsid w:val="00871238"/>
    <w:pPr>
      <w:keepNext/>
      <w:keepLines/>
      <w:spacing w:before="200" w:after="120" w:line="240" w:lineRule="auto"/>
      <w:outlineLvl w:val="3"/>
    </w:pPr>
    <w:rPr>
      <w:b/>
      <w:sz w:val="20"/>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qFormat/>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left w:w="115" w:type="dxa"/>
        <w:right w:w="115" w:type="dxa"/>
      </w:tblCellMar>
    </w:tblPr>
  </w:style>
  <w:style w:type="table" w:customStyle="1" w:styleId="a5">
    <w:basedOn w:val="TableauNormal"/>
    <w:tblPr>
      <w:tblStyleRowBandSize w:val="1"/>
      <w:tblStyleColBandSize w:val="1"/>
      <w:tblCellMar>
        <w:left w:w="115" w:type="dxa"/>
        <w:right w:w="115" w:type="dxa"/>
      </w:tblCellMar>
    </w:tblPr>
  </w:style>
  <w:style w:type="table" w:customStyle="1" w:styleId="a6">
    <w:basedOn w:val="TableauNormal"/>
    <w:tblPr>
      <w:tblStyleRowBandSize w:val="1"/>
      <w:tblStyleColBandSize w:val="1"/>
      <w:tblCellMar>
        <w:left w:w="115" w:type="dxa"/>
        <w:right w:w="115" w:type="dxa"/>
      </w:tblCellMar>
    </w:tblPr>
  </w:style>
  <w:style w:type="table" w:customStyle="1" w:styleId="a7">
    <w:basedOn w:val="TableauNormal"/>
    <w:tblPr>
      <w:tblStyleRowBandSize w:val="1"/>
      <w:tblStyleColBandSize w:val="1"/>
      <w:tblCellMar>
        <w:left w:w="115" w:type="dxa"/>
        <w:right w:w="115" w:type="dxa"/>
      </w:tblCellMar>
    </w:tblPr>
  </w:style>
  <w:style w:type="table" w:customStyle="1" w:styleId="a8">
    <w:basedOn w:val="TableauNormal"/>
    <w:tblPr>
      <w:tblStyleRowBandSize w:val="1"/>
      <w:tblStyleColBandSize w:val="1"/>
      <w:tblCellMar>
        <w:left w:w="115" w:type="dxa"/>
        <w:right w:w="115" w:type="dxa"/>
      </w:tblCellMar>
    </w:tblPr>
  </w:style>
  <w:style w:type="table" w:customStyle="1" w:styleId="a9">
    <w:basedOn w:val="TableauNormal"/>
    <w:tblPr>
      <w:tblStyleRowBandSize w:val="1"/>
      <w:tblStyleColBandSize w:val="1"/>
      <w:tblCellMar>
        <w:left w:w="115" w:type="dxa"/>
        <w:right w:w="115" w:type="dxa"/>
      </w:tblCellMar>
    </w:tblPr>
  </w:style>
  <w:style w:type="table" w:customStyle="1" w:styleId="aa">
    <w:basedOn w:val="TableauNormal"/>
    <w:tblPr>
      <w:tblStyleRowBandSize w:val="1"/>
      <w:tblStyleColBandSize w:val="1"/>
      <w:tblCellMar>
        <w:left w:w="115" w:type="dxa"/>
        <w:right w:w="115" w:type="dxa"/>
      </w:tblCellMar>
    </w:tblPr>
  </w:style>
  <w:style w:type="table" w:customStyle="1" w:styleId="ab">
    <w:basedOn w:val="TableauNormal"/>
    <w:tblPr>
      <w:tblStyleRowBandSize w:val="1"/>
      <w:tblStyleColBandSize w:val="1"/>
      <w:tblCellMar>
        <w:left w:w="115" w:type="dxa"/>
        <w:right w:w="115" w:type="dxa"/>
      </w:tblCellMar>
    </w:tblPr>
  </w:style>
  <w:style w:type="table" w:customStyle="1" w:styleId="ac">
    <w:basedOn w:val="TableauNormal"/>
    <w:tblPr>
      <w:tblStyleRowBandSize w:val="1"/>
      <w:tblStyleColBandSize w:val="1"/>
      <w:tblCellMar>
        <w:left w:w="115" w:type="dxa"/>
        <w:right w:w="115" w:type="dxa"/>
      </w:tblCellMar>
    </w:tblPr>
  </w:style>
  <w:style w:type="table" w:customStyle="1" w:styleId="ad">
    <w:basedOn w:val="TableauNormal"/>
    <w:tblPr>
      <w:tblStyleRowBandSize w:val="1"/>
      <w:tblStyleColBandSize w:val="1"/>
      <w:tblCellMar>
        <w:left w:w="115" w:type="dxa"/>
        <w:right w:w="115" w:type="dxa"/>
      </w:tblCellMar>
    </w:tblPr>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table" w:customStyle="1" w:styleId="af1">
    <w:basedOn w:val="TableauNormal"/>
    <w:tblPr>
      <w:tblStyleRowBandSize w:val="1"/>
      <w:tblStyleColBandSize w:val="1"/>
      <w:tblCellMar>
        <w:left w:w="115" w:type="dxa"/>
        <w:right w:w="115" w:type="dxa"/>
      </w:tblCellMar>
    </w:tblPr>
  </w:style>
  <w:style w:type="table" w:customStyle="1" w:styleId="af2">
    <w:basedOn w:val="TableauNormal"/>
    <w:tblPr>
      <w:tblStyleRowBandSize w:val="1"/>
      <w:tblStyleColBandSize w:val="1"/>
      <w:tblCellMar>
        <w:left w:w="115" w:type="dxa"/>
        <w:right w:w="115" w:type="dxa"/>
      </w:tblCellMar>
    </w:tblPr>
  </w:style>
  <w:style w:type="table" w:customStyle="1" w:styleId="af3">
    <w:basedOn w:val="TableauNormal"/>
    <w:tblPr>
      <w:tblStyleRowBandSize w:val="1"/>
      <w:tblStyleColBandSize w:val="1"/>
      <w:tblCellMar>
        <w:left w:w="115" w:type="dxa"/>
        <w:right w:w="115" w:type="dxa"/>
      </w:tblCellMar>
    </w:tblPr>
  </w:style>
  <w:style w:type="table" w:customStyle="1" w:styleId="af4">
    <w:basedOn w:val="TableauNormal"/>
    <w:tblPr>
      <w:tblStyleRowBandSize w:val="1"/>
      <w:tblStyleColBandSize w:val="1"/>
      <w:tblCellMar>
        <w:left w:w="115" w:type="dxa"/>
        <w:right w:w="115" w:type="dxa"/>
      </w:tblCellMar>
    </w:tblPr>
  </w:style>
  <w:style w:type="table" w:customStyle="1" w:styleId="af5">
    <w:basedOn w:val="TableauNormal"/>
    <w:tblPr>
      <w:tblStyleRowBandSize w:val="1"/>
      <w:tblStyleColBandSize w:val="1"/>
      <w:tblCellMar>
        <w:left w:w="115" w:type="dxa"/>
        <w:right w:w="115" w:type="dxa"/>
      </w:tblCellMar>
    </w:tblPr>
  </w:style>
  <w:style w:type="table" w:customStyle="1" w:styleId="af6">
    <w:basedOn w:val="TableauNormal"/>
    <w:tblPr>
      <w:tblStyleRowBandSize w:val="1"/>
      <w:tblStyleColBandSize w:val="1"/>
      <w:tblCellMar>
        <w:left w:w="115" w:type="dxa"/>
        <w:right w:w="115" w:type="dxa"/>
      </w:tblCellMar>
    </w:tblPr>
  </w:style>
  <w:style w:type="table" w:customStyle="1" w:styleId="af7">
    <w:basedOn w:val="TableauNormal"/>
    <w:tblPr>
      <w:tblStyleRowBandSize w:val="1"/>
      <w:tblStyleColBandSize w:val="1"/>
      <w:tblCellMar>
        <w:left w:w="115" w:type="dxa"/>
        <w:right w:w="115" w:type="dxa"/>
      </w:tblCellMar>
    </w:tblPr>
  </w:style>
  <w:style w:type="table" w:customStyle="1" w:styleId="af8">
    <w:basedOn w:val="TableauNormal"/>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0F5FE4"/>
    <w:pPr>
      <w:tabs>
        <w:tab w:val="center" w:pos="4513"/>
        <w:tab w:val="right" w:pos="9026"/>
      </w:tabs>
      <w:spacing w:line="240" w:lineRule="auto"/>
    </w:pPr>
  </w:style>
  <w:style w:type="character" w:customStyle="1" w:styleId="En-tteCar">
    <w:name w:val="En-tête Car"/>
    <w:basedOn w:val="Policepardfaut"/>
    <w:link w:val="En-tte"/>
    <w:uiPriority w:val="99"/>
    <w:rsid w:val="000F5FE4"/>
  </w:style>
  <w:style w:type="paragraph" w:styleId="Pieddepage">
    <w:name w:val="footer"/>
    <w:basedOn w:val="Normal"/>
    <w:link w:val="PieddepageCar"/>
    <w:uiPriority w:val="99"/>
    <w:unhideWhenUsed/>
    <w:rsid w:val="000F5FE4"/>
    <w:pPr>
      <w:tabs>
        <w:tab w:val="center" w:pos="4513"/>
        <w:tab w:val="right" w:pos="9026"/>
      </w:tabs>
      <w:spacing w:line="240" w:lineRule="auto"/>
    </w:pPr>
  </w:style>
  <w:style w:type="character" w:customStyle="1" w:styleId="PieddepageCar">
    <w:name w:val="Pied de page Car"/>
    <w:basedOn w:val="Policepardfaut"/>
    <w:link w:val="Pieddepage"/>
    <w:uiPriority w:val="99"/>
    <w:rsid w:val="000F5FE4"/>
  </w:style>
  <w:style w:type="character" w:customStyle="1" w:styleId="section-titleChar">
    <w:name w:val="section-title Char"/>
    <w:link w:val="section-title"/>
    <w:locked/>
    <w:rsid w:val="00DE3B7E"/>
    <w:rPr>
      <w:b/>
      <w:sz w:val="22"/>
      <w:szCs w:val="22"/>
      <w:lang w:val="fr-CH" w:eastAsia="fr-CH"/>
    </w:rPr>
  </w:style>
  <w:style w:type="paragraph" w:customStyle="1" w:styleId="section-title">
    <w:name w:val="section-title"/>
    <w:basedOn w:val="Normal"/>
    <w:link w:val="section-titleChar"/>
    <w:autoRedefine/>
    <w:qFormat/>
    <w:rsid w:val="00DE3B7E"/>
    <w:pPr>
      <w:keepNext/>
      <w:spacing w:before="200" w:after="200" w:line="240" w:lineRule="auto"/>
      <w:contextualSpacing/>
    </w:pPr>
    <w:rPr>
      <w:b/>
      <w:lang w:val="fr-CH" w:eastAsia="fr-CH"/>
    </w:rPr>
  </w:style>
  <w:style w:type="paragraph" w:styleId="Paragraphedeliste">
    <w:name w:val="List Paragraph"/>
    <w:basedOn w:val="Normal"/>
    <w:uiPriority w:val="34"/>
    <w:qFormat/>
    <w:rsid w:val="00917941"/>
    <w:pPr>
      <w:ind w:left="720"/>
      <w:contextualSpacing/>
    </w:pPr>
  </w:style>
  <w:style w:type="table" w:styleId="Grilledutableau">
    <w:name w:val="Table Grid"/>
    <w:basedOn w:val="TableauNormal"/>
    <w:uiPriority w:val="39"/>
    <w:rsid w:val="00917941"/>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D2ACC"/>
    <w:pPr>
      <w:spacing w:line="240" w:lineRule="auto"/>
    </w:pPr>
    <w:rPr>
      <w:sz w:val="20"/>
      <w:szCs w:val="20"/>
    </w:rPr>
  </w:style>
  <w:style w:type="character" w:customStyle="1" w:styleId="NotedebasdepageCar">
    <w:name w:val="Note de bas de page Car"/>
    <w:link w:val="Notedebasdepage"/>
    <w:uiPriority w:val="99"/>
    <w:semiHidden/>
    <w:rsid w:val="00ED2ACC"/>
    <w:rPr>
      <w:sz w:val="20"/>
      <w:szCs w:val="20"/>
      <w:lang w:val="fr-FR" w:eastAsia="fr-FR"/>
    </w:rPr>
  </w:style>
  <w:style w:type="character" w:styleId="Appelnotedebasdep">
    <w:name w:val="footnote reference"/>
    <w:uiPriority w:val="99"/>
    <w:semiHidden/>
    <w:unhideWhenUsed/>
    <w:rsid w:val="00ED2ACC"/>
    <w:rPr>
      <w:vertAlign w:val="superscript"/>
      <w:lang w:val="fr-FR" w:eastAsia="fr-FR"/>
    </w:rPr>
  </w:style>
  <w:style w:type="paragraph" w:styleId="Rvision">
    <w:name w:val="Revision"/>
    <w:hidden/>
    <w:uiPriority w:val="99"/>
    <w:semiHidden/>
    <w:rsid w:val="00FD71FF"/>
    <w:rPr>
      <w:sz w:val="22"/>
      <w:szCs w:val="22"/>
    </w:rPr>
  </w:style>
  <w:style w:type="character" w:styleId="Marquedecommentaire">
    <w:name w:val="annotation reference"/>
    <w:uiPriority w:val="99"/>
    <w:semiHidden/>
    <w:unhideWhenUsed/>
    <w:rsid w:val="00F84074"/>
    <w:rPr>
      <w:sz w:val="16"/>
      <w:szCs w:val="16"/>
      <w:lang w:val="fr-FR" w:eastAsia="fr-FR"/>
    </w:rPr>
  </w:style>
  <w:style w:type="paragraph" w:styleId="Commentaire">
    <w:name w:val="annotation text"/>
    <w:basedOn w:val="Normal"/>
    <w:link w:val="CommentaireCar"/>
    <w:uiPriority w:val="99"/>
    <w:unhideWhenUsed/>
    <w:rsid w:val="00F84074"/>
    <w:pPr>
      <w:spacing w:line="240" w:lineRule="auto"/>
    </w:pPr>
    <w:rPr>
      <w:sz w:val="20"/>
      <w:szCs w:val="20"/>
    </w:rPr>
  </w:style>
  <w:style w:type="character" w:customStyle="1" w:styleId="CommentaireCar">
    <w:name w:val="Commentaire Car"/>
    <w:link w:val="Commentaire"/>
    <w:uiPriority w:val="99"/>
    <w:rsid w:val="00F84074"/>
    <w:rPr>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F84074"/>
    <w:rPr>
      <w:b/>
      <w:bCs/>
    </w:rPr>
  </w:style>
  <w:style w:type="character" w:customStyle="1" w:styleId="ObjetducommentaireCar">
    <w:name w:val="Objet du commentaire Car"/>
    <w:link w:val="Objetducommentaire"/>
    <w:uiPriority w:val="99"/>
    <w:semiHidden/>
    <w:rsid w:val="00F84074"/>
    <w:rPr>
      <w:b/>
      <w:bCs/>
      <w:sz w:val="20"/>
      <w:szCs w:val="20"/>
      <w:lang w:val="fr-FR" w:eastAsia="fr-FR"/>
    </w:rPr>
  </w:style>
  <w:style w:type="paragraph" w:styleId="NormalWeb">
    <w:name w:val="Normal (Web)"/>
    <w:basedOn w:val="Normal"/>
    <w:uiPriority w:val="99"/>
    <w:unhideWhenUsed/>
    <w:rsid w:val="00D87DE2"/>
    <w:pPr>
      <w:spacing w:before="100" w:beforeAutospacing="1" w:after="100" w:afterAutospacing="1" w:line="240" w:lineRule="auto"/>
    </w:pPr>
    <w:rPr>
      <w:rFonts w:ascii="Times New Roman" w:eastAsia="Calibri" w:hAnsi="Times New Roman" w:cs="Times New Roman"/>
      <w:sz w:val="24"/>
      <w:szCs w:val="24"/>
    </w:rPr>
  </w:style>
  <w:style w:type="character" w:styleId="Lienhypertexte">
    <w:name w:val="Hyperlink"/>
    <w:uiPriority w:val="99"/>
    <w:unhideWhenUsed/>
    <w:rsid w:val="00D87DE2"/>
    <w:rPr>
      <w:color w:val="0563C1"/>
      <w:u w:val="single"/>
      <w:lang w:val="fr-FR" w:eastAsia="fr-FR"/>
    </w:rPr>
  </w:style>
  <w:style w:type="paragraph" w:customStyle="1" w:styleId="Indicator">
    <w:name w:val="Indicator"/>
    <w:basedOn w:val="Titre3"/>
    <w:link w:val="IndicatorChar"/>
    <w:qFormat/>
    <w:rsid w:val="00DE3B7E"/>
    <w:pPr>
      <w:pageBreakBefore w:val="0"/>
      <w:pBdr>
        <w:top w:val="none" w:sz="0" w:space="0" w:color="auto"/>
        <w:left w:val="none" w:sz="0" w:space="0" w:color="auto"/>
        <w:bottom w:val="none" w:sz="0" w:space="0" w:color="auto"/>
        <w:right w:val="none" w:sz="0" w:space="0" w:color="auto"/>
        <w:between w:val="none" w:sz="0" w:space="0" w:color="auto"/>
      </w:pBdr>
      <w:spacing w:before="240" w:after="120" w:line="288" w:lineRule="auto"/>
      <w:jc w:val="both"/>
    </w:pPr>
    <w:rPr>
      <w:color w:val="auto"/>
      <w:sz w:val="28"/>
      <w:szCs w:val="20"/>
      <w:lang w:eastAsia="fr-CH"/>
    </w:rPr>
  </w:style>
  <w:style w:type="character" w:customStyle="1" w:styleId="IndicatorChar">
    <w:name w:val="Indicator Char"/>
    <w:basedOn w:val="Policepardfaut"/>
    <w:link w:val="Indicator"/>
    <w:rsid w:val="00DE3B7E"/>
    <w:rPr>
      <w:b/>
      <w:sz w:val="28"/>
      <w:lang w:eastAsia="fr-CH"/>
    </w:rPr>
  </w:style>
  <w:style w:type="paragraph" w:customStyle="1" w:styleId="Dimension">
    <w:name w:val="Dimension"/>
    <w:basedOn w:val="Titre4"/>
    <w:link w:val="DimensionChar"/>
    <w:qFormat/>
    <w:rsid w:val="00DE3B7E"/>
    <w:pPr>
      <w:pageBreakBefore/>
      <w:spacing w:before="240" w:line="288" w:lineRule="auto"/>
      <w:jc w:val="both"/>
    </w:pPr>
    <w:rPr>
      <w:sz w:val="24"/>
      <w:szCs w:val="20"/>
      <w:lang w:eastAsia="fr-CH"/>
    </w:rPr>
  </w:style>
  <w:style w:type="character" w:customStyle="1" w:styleId="DimensionChar">
    <w:name w:val="Dimension Char"/>
    <w:basedOn w:val="Policepardfaut"/>
    <w:link w:val="Dimension"/>
    <w:rsid w:val="00DE3B7E"/>
    <w:rPr>
      <w:b/>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AED275-0193-41B4-B8B4-BC3FFCB04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952711-797F-4A9B-96BB-04A80083CF47}">
  <ds:schemaRefs>
    <ds:schemaRef ds:uri="http://schemas.openxmlformats.org/officeDocument/2006/bibliography"/>
  </ds:schemaRefs>
</ds:datastoreItem>
</file>

<file path=customXml/itemProps3.xml><?xml version="1.0" encoding="utf-8"?>
<ds:datastoreItem xmlns:ds="http://schemas.openxmlformats.org/officeDocument/2006/customXml" ds:itemID="{B8F396C6-733A-46C1-A962-158BDEF44801}">
  <ds:schemaRefs>
    <ds:schemaRef ds:uri="http://schemas.microsoft.com/sharepoint/v3/contenttype/forms"/>
  </ds:schemaRefs>
</ds:datastoreItem>
</file>

<file path=customXml/itemProps4.xml><?xml version="1.0" encoding="utf-8"?>
<ds:datastoreItem xmlns:ds="http://schemas.openxmlformats.org/officeDocument/2006/customXml" ds:itemID="{D5C4F19E-DFCA-448A-B153-0B1D08E09C74}">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1665</Words>
  <Characters>9161</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Andy Richardson</cp:lastModifiedBy>
  <cp:revision>26</cp:revision>
  <cp:lastPrinted>2023-07-06T06:48:00Z</cp:lastPrinted>
  <dcterms:created xsi:type="dcterms:W3CDTF">2023-07-18T16:37:00Z</dcterms:created>
  <dcterms:modified xsi:type="dcterms:W3CDTF">2023-10-19T04:37:00Z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