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7E34C" w14:textId="77777777" w:rsidR="007A7D4B" w:rsidRPr="009A5976" w:rsidRDefault="00523097" w:rsidP="009A5976">
      <w:pPr>
        <w:pStyle w:val="Indicator"/>
        <w:rPr>
          <w:lang w:val="fr-CH"/>
        </w:rPr>
      </w:pPr>
      <w:r w:rsidRPr="009A5976">
        <w:rPr>
          <w:lang w:val="fr-CH"/>
        </w:rPr>
        <w:t>Indicateur 6.1 : Cadre parlementaire de la participation du public</w:t>
      </w:r>
    </w:p>
    <w:p w14:paraId="2547CB3B" w14:textId="2020C07C" w:rsidR="002E5636" w:rsidRPr="009A5976" w:rsidRDefault="00CD5264" w:rsidP="009A5976">
      <w:pPr>
        <w:pStyle w:val="section-title"/>
      </w:pPr>
      <w:r w:rsidRPr="009A5976">
        <w:t>À propos de l'indicateur</w:t>
      </w:r>
    </w:p>
    <w:p w14:paraId="4E4C4A22" w14:textId="04CA259E" w:rsidR="007A7D4B" w:rsidRPr="00053D66" w:rsidRDefault="00523097" w:rsidP="00BE443B">
      <w:pPr>
        <w:spacing w:line="240" w:lineRule="auto"/>
        <w:rPr>
          <w:sz w:val="20"/>
          <w:szCs w:val="20"/>
        </w:rPr>
      </w:pPr>
      <w:r w:rsidRPr="00053D66">
        <w:rPr>
          <w:sz w:val="20"/>
        </w:rPr>
        <w:t xml:space="preserve">Le présent indicateur évalue le cadre </w:t>
      </w:r>
      <w:r w:rsidR="00702653" w:rsidRPr="00053D66">
        <w:rPr>
          <w:sz w:val="20"/>
        </w:rPr>
        <w:t>juridique</w:t>
      </w:r>
      <w:r w:rsidRPr="00053D66">
        <w:rPr>
          <w:sz w:val="20"/>
        </w:rPr>
        <w:t xml:space="preserve"> en</w:t>
      </w:r>
      <w:r w:rsidR="0077055B" w:rsidRPr="00053D66">
        <w:rPr>
          <w:sz w:val="20"/>
        </w:rPr>
        <w:t>tour</w:t>
      </w:r>
      <w:r w:rsidRPr="00053D66">
        <w:rPr>
          <w:sz w:val="20"/>
        </w:rPr>
        <w:t xml:space="preserve">ant la participation du public, ainsi que la capacité institutionnelle </w:t>
      </w:r>
      <w:r w:rsidR="0077055B" w:rsidRPr="00053D66">
        <w:rPr>
          <w:sz w:val="20"/>
        </w:rPr>
        <w:t xml:space="preserve">que possède le </w:t>
      </w:r>
      <w:r w:rsidRPr="00053D66">
        <w:rPr>
          <w:sz w:val="20"/>
        </w:rPr>
        <w:t xml:space="preserve">parlement </w:t>
      </w:r>
      <w:r w:rsidR="0077055B" w:rsidRPr="00053D66">
        <w:rPr>
          <w:sz w:val="20"/>
        </w:rPr>
        <w:t xml:space="preserve">pour </w:t>
      </w:r>
      <w:r w:rsidRPr="00053D66">
        <w:rPr>
          <w:sz w:val="20"/>
        </w:rPr>
        <w:t>appliquer concrètement ces dispositions.</w:t>
      </w:r>
    </w:p>
    <w:p w14:paraId="5FC4E0ED" w14:textId="77777777" w:rsidR="007A7D4B" w:rsidRPr="00053D66" w:rsidRDefault="007A7D4B" w:rsidP="00BE443B">
      <w:pPr>
        <w:spacing w:line="240" w:lineRule="auto"/>
        <w:rPr>
          <w:sz w:val="20"/>
          <w:szCs w:val="20"/>
        </w:rPr>
      </w:pPr>
    </w:p>
    <w:p w14:paraId="1EF5D77D" w14:textId="77777777" w:rsidR="007A7D4B" w:rsidRPr="00053D66" w:rsidRDefault="00523097" w:rsidP="00BE443B">
      <w:pPr>
        <w:spacing w:line="240" w:lineRule="auto"/>
        <w:rPr>
          <w:sz w:val="20"/>
          <w:szCs w:val="20"/>
        </w:rPr>
      </w:pPr>
      <w:r w:rsidRPr="00053D66">
        <w:rPr>
          <w:sz w:val="20"/>
        </w:rPr>
        <w:t xml:space="preserve">Il porte également sur la sensibilisation du public aux activités du parlement, qui a pour objectif de développer la confiance à l'égard de l'institution parlementaire et de donner aux citoyens de plus amples possibilités d'exprimer leurs intérêts. Pour optimiser la participation, le public ne doit pas seulement savoir où et quand se déroule la procédure parlementaire, mais aussi comment il peut y prendre part et influer sur la prise de décision. </w:t>
      </w:r>
    </w:p>
    <w:p w14:paraId="5858A5C2" w14:textId="77777777" w:rsidR="007A7D4B" w:rsidRPr="00053D66" w:rsidRDefault="007A7D4B" w:rsidP="00BE443B">
      <w:pPr>
        <w:spacing w:line="240" w:lineRule="auto"/>
        <w:rPr>
          <w:sz w:val="20"/>
          <w:szCs w:val="20"/>
        </w:rPr>
      </w:pPr>
    </w:p>
    <w:p w14:paraId="5BDBEB07" w14:textId="25C69BEA" w:rsidR="007A7D4B" w:rsidRPr="00053D66" w:rsidRDefault="00523097" w:rsidP="00BE443B">
      <w:pPr>
        <w:spacing w:line="240" w:lineRule="auto"/>
        <w:rPr>
          <w:sz w:val="20"/>
          <w:szCs w:val="20"/>
        </w:rPr>
      </w:pPr>
      <w:r w:rsidRPr="00053D66">
        <w:rPr>
          <w:sz w:val="20"/>
        </w:rPr>
        <w:t xml:space="preserve">L'indicateur comprend les aspects </w:t>
      </w:r>
      <w:r w:rsidR="00CD5264" w:rsidRPr="00053D66">
        <w:rPr>
          <w:sz w:val="20"/>
        </w:rPr>
        <w:t>suivants :</w:t>
      </w:r>
    </w:p>
    <w:p w14:paraId="1ED4466F" w14:textId="77777777" w:rsidR="007A7D4B" w:rsidRPr="00053D66" w:rsidRDefault="007A7D4B" w:rsidP="00BE443B">
      <w:pPr>
        <w:spacing w:line="240" w:lineRule="auto"/>
        <w:rPr>
          <w:sz w:val="20"/>
          <w:szCs w:val="20"/>
        </w:rPr>
      </w:pPr>
    </w:p>
    <w:p w14:paraId="509ED076" w14:textId="71B9E3C7" w:rsidR="007A7D4B" w:rsidRPr="00053D66" w:rsidRDefault="00523097" w:rsidP="00BE443B">
      <w:pPr>
        <w:numPr>
          <w:ilvl w:val="0"/>
          <w:numId w:val="1"/>
        </w:numPr>
        <w:spacing w:line="240" w:lineRule="auto"/>
        <w:ind w:left="562" w:hanging="562"/>
        <w:rPr>
          <w:sz w:val="20"/>
          <w:szCs w:val="20"/>
        </w:rPr>
      </w:pPr>
      <w:r w:rsidRPr="00053D66">
        <w:rPr>
          <w:sz w:val="20"/>
        </w:rPr>
        <w:t xml:space="preserve">Aspect 6.1.1 :  Cadre </w:t>
      </w:r>
      <w:r w:rsidR="00702653" w:rsidRPr="00053D66">
        <w:rPr>
          <w:sz w:val="20"/>
        </w:rPr>
        <w:t>juridique</w:t>
      </w:r>
      <w:r w:rsidRPr="00053D66">
        <w:rPr>
          <w:sz w:val="20"/>
        </w:rPr>
        <w:t xml:space="preserve"> entourant la participation du public</w:t>
      </w:r>
    </w:p>
    <w:p w14:paraId="77B02B49" w14:textId="77777777" w:rsidR="002E5636" w:rsidRPr="00053D66" w:rsidRDefault="002E5636" w:rsidP="00BE443B">
      <w:pPr>
        <w:spacing w:line="240" w:lineRule="auto"/>
        <w:ind w:left="562"/>
        <w:rPr>
          <w:sz w:val="20"/>
          <w:szCs w:val="20"/>
        </w:rPr>
      </w:pPr>
    </w:p>
    <w:p w14:paraId="3C79895A" w14:textId="77777777" w:rsidR="002E5636" w:rsidRPr="00053D66" w:rsidRDefault="00523097" w:rsidP="00BE443B">
      <w:pPr>
        <w:numPr>
          <w:ilvl w:val="0"/>
          <w:numId w:val="1"/>
        </w:numPr>
        <w:spacing w:line="240" w:lineRule="auto"/>
        <w:ind w:left="562" w:hanging="562"/>
        <w:rPr>
          <w:sz w:val="20"/>
          <w:szCs w:val="20"/>
        </w:rPr>
      </w:pPr>
      <w:r w:rsidRPr="00053D66">
        <w:rPr>
          <w:sz w:val="20"/>
        </w:rPr>
        <w:t xml:space="preserve">Aspect 6.1.2 : Capacité institutionnelle en matière de participation du public </w:t>
      </w:r>
    </w:p>
    <w:p w14:paraId="1D972906" w14:textId="77777777" w:rsidR="002E5636" w:rsidRPr="00053D66" w:rsidRDefault="002E5636" w:rsidP="00D955D7">
      <w:pPr>
        <w:pStyle w:val="Paragraphedeliste"/>
      </w:pPr>
    </w:p>
    <w:p w14:paraId="4B0D912A" w14:textId="77777777" w:rsidR="007A7D4B" w:rsidRPr="00053D66" w:rsidRDefault="00523097" w:rsidP="00FC5D5D">
      <w:pPr>
        <w:numPr>
          <w:ilvl w:val="0"/>
          <w:numId w:val="1"/>
        </w:numPr>
        <w:spacing w:line="240" w:lineRule="auto"/>
        <w:ind w:left="562" w:hanging="562"/>
        <w:rPr>
          <w:sz w:val="20"/>
          <w:szCs w:val="20"/>
        </w:rPr>
      </w:pPr>
      <w:r w:rsidRPr="00053D66">
        <w:rPr>
          <w:sz w:val="20"/>
        </w:rPr>
        <w:t xml:space="preserve">Aspect 6.1.3 : Sensibilisation du public aux activités du parlement </w:t>
      </w:r>
    </w:p>
    <w:p w14:paraId="6286C4C2" w14:textId="77777777" w:rsidR="007A7D4B" w:rsidRPr="00053D66" w:rsidRDefault="007A7D4B">
      <w:pPr>
        <w:rPr>
          <w:sz w:val="20"/>
          <w:szCs w:val="20"/>
        </w:rPr>
      </w:pPr>
    </w:p>
    <w:p w14:paraId="673731C6" w14:textId="77777777" w:rsidR="007A7D4B" w:rsidRPr="00053D66" w:rsidRDefault="00523097">
      <w:pPr>
        <w:rPr>
          <w:sz w:val="20"/>
          <w:szCs w:val="20"/>
        </w:rPr>
      </w:pPr>
      <w:bookmarkStart w:id="0" w:name="_b7zis3759eud"/>
      <w:bookmarkEnd w:id="0"/>
      <w:r w:rsidRPr="00053D66">
        <w:rPr>
          <w:sz w:val="20"/>
          <w:highlight w:val="white"/>
        </w:rPr>
        <w:t xml:space="preserve"> </w:t>
      </w:r>
    </w:p>
    <w:p w14:paraId="6EE01800" w14:textId="77777777" w:rsidR="007A7D4B" w:rsidRPr="00053D66" w:rsidRDefault="007A7D4B">
      <w:pPr>
        <w:rPr>
          <w:sz w:val="20"/>
          <w:szCs w:val="20"/>
        </w:rPr>
      </w:pPr>
    </w:p>
    <w:p w14:paraId="2605A6AC" w14:textId="77777777" w:rsidR="007A7D4B" w:rsidRPr="00053D66" w:rsidRDefault="007A7D4B">
      <w:pPr>
        <w:rPr>
          <w:sz w:val="20"/>
          <w:szCs w:val="20"/>
        </w:rPr>
      </w:pPr>
    </w:p>
    <w:p w14:paraId="41D7D2E6" w14:textId="77777777" w:rsidR="007A7D4B" w:rsidRPr="00053D66" w:rsidRDefault="007A7D4B">
      <w:pPr>
        <w:rPr>
          <w:sz w:val="20"/>
          <w:szCs w:val="20"/>
        </w:rPr>
      </w:pPr>
    </w:p>
    <w:p w14:paraId="0FC2A729" w14:textId="3889E8B7" w:rsidR="007A7D4B" w:rsidRPr="00053D66" w:rsidRDefault="00523097" w:rsidP="009A5976">
      <w:pPr>
        <w:pStyle w:val="Dimension"/>
      </w:pPr>
      <w:r w:rsidRPr="00053D66">
        <w:lastRenderedPageBreak/>
        <w:t xml:space="preserve">Aspect 6.1.1 : Cadre </w:t>
      </w:r>
      <w:r w:rsidR="00702653" w:rsidRPr="00053D66">
        <w:t>juridique</w:t>
      </w:r>
      <w:r w:rsidRPr="00053D66">
        <w:t xml:space="preserve"> entourant la participation du public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EA4368" w:rsidRPr="00053D66" w14:paraId="0903E5B2" w14:textId="77777777" w:rsidTr="00856C11">
        <w:tc>
          <w:tcPr>
            <w:tcW w:w="9350" w:type="dxa"/>
            <w:shd w:val="clear" w:color="auto" w:fill="EEEEEE"/>
          </w:tcPr>
          <w:p w14:paraId="39938F0F" w14:textId="77777777" w:rsidR="002E5636" w:rsidRPr="00053D66" w:rsidRDefault="00523097" w:rsidP="00856C11">
            <w:pPr>
              <w:spacing w:line="240" w:lineRule="auto"/>
              <w:rPr>
                <w:sz w:val="20"/>
                <w:szCs w:val="20"/>
              </w:rPr>
            </w:pPr>
            <w:bookmarkStart w:id="1" w:name="_er168ifazwml"/>
            <w:bookmarkEnd w:id="1"/>
            <w:r w:rsidRPr="00053D66">
              <w:rPr>
                <w:sz w:val="20"/>
              </w:rPr>
              <w:t>Cet aspect s'applique aux éléments suivants :</w:t>
            </w:r>
          </w:p>
          <w:p w14:paraId="6CE41102" w14:textId="77777777" w:rsidR="002E5636" w:rsidRPr="00053D66" w:rsidRDefault="00523097" w:rsidP="00D955D7">
            <w:pPr>
              <w:pStyle w:val="Paragraphedeliste"/>
            </w:pPr>
            <w:r w:rsidRPr="00053D66">
              <w:t>Indicateur 6.1 : Cadre parlementaire de la participation du public</w:t>
            </w:r>
          </w:p>
          <w:p w14:paraId="727EE429" w14:textId="54A3BDD0" w:rsidR="002E5636" w:rsidRPr="00053D66" w:rsidRDefault="00FC0342" w:rsidP="009A5976">
            <w:pPr>
              <w:pStyle w:val="Paragraphedeliste"/>
              <w:rPr>
                <w:sz w:val="24"/>
              </w:rPr>
            </w:pPr>
            <w:r>
              <w:t>Cible</w:t>
            </w:r>
            <w:r w:rsidRPr="00053D66">
              <w:t xml:space="preserve"> 6 : </w:t>
            </w:r>
            <w:r w:rsidR="00952410">
              <w:t>Des p</w:t>
            </w:r>
            <w:r w:rsidRPr="00053D66">
              <w:t>arlement</w:t>
            </w:r>
            <w:r w:rsidR="004742A3" w:rsidRPr="00053D66">
              <w:t>s</w:t>
            </w:r>
            <w:r w:rsidRPr="00053D66">
              <w:t xml:space="preserve"> participatif</w:t>
            </w:r>
            <w:r w:rsidR="004742A3" w:rsidRPr="00053D66">
              <w:t>s</w:t>
            </w:r>
          </w:p>
        </w:tc>
      </w:tr>
    </w:tbl>
    <w:p w14:paraId="758F873F" w14:textId="05994F0E" w:rsidR="007A7D4B" w:rsidRPr="00053D66" w:rsidRDefault="00CD5264" w:rsidP="009A5976">
      <w:pPr>
        <w:pStyle w:val="section-title"/>
      </w:pPr>
      <w:bookmarkStart w:id="2" w:name="_7w08xol1l5mt"/>
      <w:bookmarkEnd w:id="2"/>
      <w:r w:rsidRPr="00053D66">
        <w:t>À propos de l'aspect</w:t>
      </w:r>
    </w:p>
    <w:p w14:paraId="1E4474D3" w14:textId="31438514" w:rsidR="007A7D4B" w:rsidRPr="00053D66" w:rsidRDefault="00523097" w:rsidP="00BE443B">
      <w:pPr>
        <w:spacing w:line="240" w:lineRule="auto"/>
        <w:rPr>
          <w:sz w:val="20"/>
          <w:szCs w:val="20"/>
        </w:rPr>
      </w:pPr>
      <w:r w:rsidRPr="00053D66">
        <w:rPr>
          <w:sz w:val="20"/>
        </w:rPr>
        <w:t xml:space="preserve">Il est indispensable de disposer d'un cadre </w:t>
      </w:r>
      <w:r w:rsidR="00702653" w:rsidRPr="00053D66">
        <w:rPr>
          <w:sz w:val="20"/>
        </w:rPr>
        <w:t>juridique</w:t>
      </w:r>
      <w:r w:rsidRPr="00053D66">
        <w:rPr>
          <w:sz w:val="20"/>
        </w:rPr>
        <w:t xml:space="preserve"> solide pour permettre et encourager la participation du public aux activités du parlement</w:t>
      </w:r>
      <w:r w:rsidR="000F76AC">
        <w:rPr>
          <w:sz w:val="20"/>
        </w:rPr>
        <w:t>.</w:t>
      </w:r>
      <w:r w:rsidRPr="00053D66">
        <w:rPr>
          <w:sz w:val="20"/>
        </w:rPr>
        <w:t xml:space="preserve"> La </w:t>
      </w:r>
      <w:r w:rsidR="0077055B" w:rsidRPr="00053D66">
        <w:rPr>
          <w:sz w:val="20"/>
        </w:rPr>
        <w:t>C</w:t>
      </w:r>
      <w:r w:rsidRPr="00053D66">
        <w:rPr>
          <w:sz w:val="20"/>
        </w:rPr>
        <w:t>onstitution et la loi, ainsi que le propre règlement intérieur du parlement, devraient constituer un environnement propice à l'association systématique de la société civile, des chercheurs, des experts et du public en général aux activités parlementaires</w:t>
      </w:r>
      <w:r w:rsidR="0077055B" w:rsidRPr="00053D66">
        <w:rPr>
          <w:sz w:val="20"/>
        </w:rPr>
        <w:t>,</w:t>
      </w:r>
      <w:r w:rsidRPr="00053D66">
        <w:rPr>
          <w:sz w:val="20"/>
        </w:rPr>
        <w:t xml:space="preserve"> en présentiel et en ligne. Ce cadre est conçu pour encourager, et non entraver, la participation du public.</w:t>
      </w:r>
    </w:p>
    <w:p w14:paraId="43427CB9" w14:textId="77777777" w:rsidR="007A7D4B" w:rsidRPr="00053D66" w:rsidRDefault="007A7D4B" w:rsidP="00BE443B">
      <w:pPr>
        <w:spacing w:line="240" w:lineRule="auto"/>
        <w:rPr>
          <w:sz w:val="20"/>
          <w:szCs w:val="20"/>
        </w:rPr>
      </w:pPr>
    </w:p>
    <w:p w14:paraId="68B79647" w14:textId="79FDF24F" w:rsidR="007A7D4B" w:rsidRPr="00053D66" w:rsidRDefault="00523097" w:rsidP="00BE443B">
      <w:pPr>
        <w:spacing w:line="240" w:lineRule="auto"/>
        <w:rPr>
          <w:sz w:val="20"/>
          <w:szCs w:val="20"/>
        </w:rPr>
      </w:pPr>
      <w:r w:rsidRPr="00053D66">
        <w:rPr>
          <w:sz w:val="20"/>
        </w:rPr>
        <w:t>Cette notion implique que le parlement est responsable d</w:t>
      </w:r>
      <w:r w:rsidR="00B61257">
        <w:rPr>
          <w:sz w:val="20"/>
        </w:rPr>
        <w:t xml:space="preserve">’instaurer </w:t>
      </w:r>
      <w:r w:rsidRPr="00053D66">
        <w:rPr>
          <w:sz w:val="20"/>
        </w:rPr>
        <w:t>un espace public porteur assurant une participation publique efficace</w:t>
      </w:r>
      <w:r w:rsidR="00B61257">
        <w:rPr>
          <w:sz w:val="20"/>
        </w:rPr>
        <w:t>,</w:t>
      </w:r>
      <w:r w:rsidRPr="00053D66">
        <w:rPr>
          <w:sz w:val="20"/>
        </w:rPr>
        <w:t xml:space="preserve"> non seulement en ce qui concerne les activités parlementaires</w:t>
      </w:r>
      <w:r w:rsidR="00B61257">
        <w:rPr>
          <w:sz w:val="20"/>
        </w:rPr>
        <w:t xml:space="preserve">, mais aussi </w:t>
      </w:r>
      <w:r w:rsidR="00B61257" w:rsidRPr="00053D66">
        <w:rPr>
          <w:sz w:val="20"/>
        </w:rPr>
        <w:t>dans tous les secteurs de la vie publique</w:t>
      </w:r>
      <w:r w:rsidRPr="00053D66">
        <w:rPr>
          <w:sz w:val="20"/>
        </w:rPr>
        <w:t xml:space="preserve">. </w:t>
      </w:r>
      <w:r w:rsidR="00CD5264" w:rsidRPr="00053D66">
        <w:rPr>
          <w:sz w:val="20"/>
        </w:rPr>
        <w:t>À</w:t>
      </w:r>
      <w:r w:rsidRPr="00053D66">
        <w:rPr>
          <w:sz w:val="20"/>
        </w:rPr>
        <w:t xml:space="preserve"> cette fin, des instances et des mécanismes autorisant les citoyens à apporter leur contribution devraient être clairement établis et des </w:t>
      </w:r>
      <w:r w:rsidR="00B61257">
        <w:rPr>
          <w:sz w:val="20"/>
        </w:rPr>
        <w:t xml:space="preserve">responsables de </w:t>
      </w:r>
      <w:r w:rsidRPr="00053D66">
        <w:rPr>
          <w:sz w:val="20"/>
        </w:rPr>
        <w:t>la gestion des processus de participation</w:t>
      </w:r>
      <w:r w:rsidR="00B61257">
        <w:rPr>
          <w:sz w:val="20"/>
        </w:rPr>
        <w:t xml:space="preserve"> devraient être définis</w:t>
      </w:r>
      <w:r w:rsidRPr="00053D66">
        <w:rPr>
          <w:sz w:val="20"/>
        </w:rPr>
        <w:t>.</w:t>
      </w:r>
    </w:p>
    <w:p w14:paraId="660D1029" w14:textId="77777777" w:rsidR="007A7D4B" w:rsidRPr="00053D66" w:rsidRDefault="007A7D4B" w:rsidP="00BE443B">
      <w:pPr>
        <w:spacing w:line="240" w:lineRule="auto"/>
        <w:rPr>
          <w:sz w:val="20"/>
          <w:szCs w:val="20"/>
        </w:rPr>
      </w:pPr>
    </w:p>
    <w:p w14:paraId="1E31E417" w14:textId="57603AF8" w:rsidR="002E5636" w:rsidRPr="00053D66" w:rsidRDefault="00523097" w:rsidP="00BE443B">
      <w:pPr>
        <w:spacing w:line="240" w:lineRule="auto"/>
        <w:rPr>
          <w:sz w:val="20"/>
          <w:szCs w:val="20"/>
        </w:rPr>
      </w:pPr>
      <w:r w:rsidRPr="00053D66">
        <w:rPr>
          <w:sz w:val="20"/>
        </w:rPr>
        <w:t xml:space="preserve">Le cadre </w:t>
      </w:r>
      <w:r w:rsidR="00702653" w:rsidRPr="00053D66">
        <w:rPr>
          <w:sz w:val="20"/>
        </w:rPr>
        <w:t>juridique</w:t>
      </w:r>
      <w:r w:rsidRPr="00053D66">
        <w:rPr>
          <w:sz w:val="20"/>
        </w:rPr>
        <w:t xml:space="preserve"> devrait également prévoir des systèmes adaptés de protection des informations personnelles que les citoyens pourraient être amenés à communiquer lorsqu'ils s'associent aux activités du parlement. Les citoyens doivent </w:t>
      </w:r>
      <w:r w:rsidR="0077055B" w:rsidRPr="00053D66">
        <w:rPr>
          <w:sz w:val="20"/>
        </w:rPr>
        <w:t>s</w:t>
      </w:r>
      <w:r w:rsidRPr="00053D66">
        <w:rPr>
          <w:sz w:val="20"/>
        </w:rPr>
        <w:t xml:space="preserve">avoir </w:t>
      </w:r>
      <w:r w:rsidR="0077055B" w:rsidRPr="00053D66">
        <w:rPr>
          <w:sz w:val="20"/>
        </w:rPr>
        <w:t xml:space="preserve">exactement comment </w:t>
      </w:r>
      <w:r w:rsidRPr="00053D66">
        <w:rPr>
          <w:sz w:val="20"/>
        </w:rPr>
        <w:t xml:space="preserve">leurs données personnelles seront utilisées ou réutilisées. Les règles et les procédures s'appliquant à la vie privée devraient aussi interdire le traçage des données personnelles </w:t>
      </w:r>
      <w:r w:rsidR="00B61257">
        <w:rPr>
          <w:sz w:val="20"/>
        </w:rPr>
        <w:t>en de</w:t>
      </w:r>
      <w:r w:rsidRPr="00053D66">
        <w:rPr>
          <w:sz w:val="20"/>
        </w:rPr>
        <w:t>hors du consentement de la personne concernée. Parallèlement, une demande d'information adressée aux citoyens, par exemple renseigner un formulaire d'inscription, ne doit pas entraver leur participation aux activités du parlement.</w:t>
      </w:r>
    </w:p>
    <w:p w14:paraId="7B080F1C" w14:textId="77777777" w:rsidR="007A7D4B" w:rsidRPr="00053D66" w:rsidRDefault="00523097" w:rsidP="009A5976">
      <w:pPr>
        <w:pStyle w:val="section-title"/>
      </w:pPr>
      <w:r w:rsidRPr="00053D66">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7A7D4B" w:rsidRPr="00053D66" w14:paraId="4C019A39" w14:textId="77777777" w:rsidTr="00856C11">
        <w:trPr>
          <w:trHeight w:val="630"/>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7F388D52" w14:textId="5CC5CFD2" w:rsidR="007A7D4B" w:rsidRPr="00053D66" w:rsidRDefault="00523097" w:rsidP="00856C11">
            <w:pPr>
              <w:spacing w:line="240" w:lineRule="auto"/>
              <w:rPr>
                <w:i/>
                <w:sz w:val="20"/>
                <w:szCs w:val="20"/>
              </w:rPr>
            </w:pPr>
            <w:r w:rsidRPr="00053D66">
              <w:rPr>
                <w:i/>
                <w:sz w:val="20"/>
              </w:rPr>
              <w:t xml:space="preserve">Après une analyse comparative, les parlements pourraient par exemple viser les objectifs suivants en ce qui concerne le cadre </w:t>
            </w:r>
            <w:r w:rsidR="00702653" w:rsidRPr="00053D66">
              <w:rPr>
                <w:i/>
                <w:sz w:val="20"/>
              </w:rPr>
              <w:t>juridique</w:t>
            </w:r>
            <w:r w:rsidRPr="00053D66">
              <w:rPr>
                <w:i/>
                <w:sz w:val="20"/>
              </w:rPr>
              <w:t xml:space="preserve"> entourant la participation du public :</w:t>
            </w:r>
          </w:p>
          <w:p w14:paraId="37926F36" w14:textId="77777777" w:rsidR="007A7D4B" w:rsidRPr="00053D66" w:rsidRDefault="007A7D4B" w:rsidP="00856C11">
            <w:pPr>
              <w:spacing w:line="240" w:lineRule="auto"/>
              <w:rPr>
                <w:sz w:val="20"/>
                <w:szCs w:val="20"/>
              </w:rPr>
            </w:pPr>
          </w:p>
          <w:p w14:paraId="07C13E2A" w14:textId="4EA37EC5" w:rsidR="007A7D4B" w:rsidRPr="00053D66" w:rsidRDefault="00523097" w:rsidP="00856C11">
            <w:pPr>
              <w:spacing w:after="160" w:line="240" w:lineRule="auto"/>
              <w:rPr>
                <w:sz w:val="20"/>
                <w:szCs w:val="20"/>
              </w:rPr>
            </w:pPr>
            <w:r w:rsidRPr="00053D66">
              <w:rPr>
                <w:sz w:val="20"/>
              </w:rPr>
              <w:t xml:space="preserve">Le parlement contribue à la protection d'un espace </w:t>
            </w:r>
            <w:r w:rsidR="0077055B" w:rsidRPr="00053D66">
              <w:rPr>
                <w:sz w:val="20"/>
              </w:rPr>
              <w:t xml:space="preserve">civique </w:t>
            </w:r>
            <w:r w:rsidRPr="00053D66">
              <w:rPr>
                <w:sz w:val="20"/>
              </w:rPr>
              <w:t xml:space="preserve">propice à la participation </w:t>
            </w:r>
            <w:r w:rsidR="0077055B" w:rsidRPr="00053D66">
              <w:rPr>
                <w:sz w:val="20"/>
              </w:rPr>
              <w:t xml:space="preserve">tangible </w:t>
            </w:r>
            <w:r w:rsidRPr="00053D66">
              <w:rPr>
                <w:sz w:val="20"/>
              </w:rPr>
              <w:t xml:space="preserve">à tous les champs d'activité de la vie publique, entre autres </w:t>
            </w:r>
            <w:r w:rsidR="00CD5264" w:rsidRPr="00053D66">
              <w:rPr>
                <w:sz w:val="20"/>
              </w:rPr>
              <w:t>les activités parlementaires</w:t>
            </w:r>
            <w:r w:rsidRPr="00053D66">
              <w:rPr>
                <w:sz w:val="20"/>
              </w:rPr>
              <w:t xml:space="preserve">. </w:t>
            </w:r>
          </w:p>
          <w:p w14:paraId="1B7A990B" w14:textId="638AD15A" w:rsidR="007A7D4B" w:rsidRPr="00053D66" w:rsidRDefault="00523097" w:rsidP="00856C11">
            <w:pPr>
              <w:spacing w:after="160" w:line="240" w:lineRule="auto"/>
              <w:rPr>
                <w:sz w:val="20"/>
                <w:szCs w:val="20"/>
              </w:rPr>
            </w:pPr>
            <w:r w:rsidRPr="00053D66">
              <w:rPr>
                <w:sz w:val="20"/>
              </w:rPr>
              <w:t xml:space="preserve">Un cadre </w:t>
            </w:r>
            <w:r w:rsidR="00702653" w:rsidRPr="00053D66">
              <w:rPr>
                <w:sz w:val="20"/>
              </w:rPr>
              <w:t>juridique</w:t>
            </w:r>
            <w:r w:rsidRPr="00053D66">
              <w:rPr>
                <w:sz w:val="20"/>
              </w:rPr>
              <w:t xml:space="preserve"> clair garantit au public le droit de participer aux activités parlementaires, par exemple en portant des questions à l'attention du parlement, en apportant des éléments d'information alimentant les processus législatif et de contrôle et en commentant les propositions de loi. </w:t>
            </w:r>
          </w:p>
          <w:p w14:paraId="494DEEEC" w14:textId="73902499" w:rsidR="007A7D4B" w:rsidRPr="00053D66" w:rsidRDefault="00523097" w:rsidP="00856C11">
            <w:pPr>
              <w:spacing w:line="240" w:lineRule="auto"/>
              <w:rPr>
                <w:sz w:val="20"/>
                <w:szCs w:val="20"/>
              </w:rPr>
            </w:pPr>
            <w:r w:rsidRPr="00053D66">
              <w:rPr>
                <w:sz w:val="20"/>
              </w:rPr>
              <w:t xml:space="preserve">Le cadre </w:t>
            </w:r>
            <w:r w:rsidR="00702653" w:rsidRPr="00053D66">
              <w:rPr>
                <w:sz w:val="20"/>
              </w:rPr>
              <w:t>juridique</w:t>
            </w:r>
            <w:r w:rsidRPr="00053D66">
              <w:rPr>
                <w:sz w:val="20"/>
              </w:rPr>
              <w:t xml:space="preserve"> de la participation du public contient des dispositions protégeant la vie </w:t>
            </w:r>
            <w:r w:rsidR="00CD5264" w:rsidRPr="00053D66">
              <w:rPr>
                <w:sz w:val="20"/>
              </w:rPr>
              <w:t>privée</w:t>
            </w:r>
            <w:r w:rsidRPr="00053D66">
              <w:rPr>
                <w:sz w:val="20"/>
              </w:rPr>
              <w:t xml:space="preserve"> des citoyens contribuant aux travaux du parlement.</w:t>
            </w:r>
          </w:p>
          <w:p w14:paraId="4DD3A8DA" w14:textId="77777777" w:rsidR="002E5636" w:rsidRPr="00053D66" w:rsidRDefault="002E5636">
            <w:pPr>
              <w:rPr>
                <w:color w:val="005F9A"/>
                <w:sz w:val="20"/>
                <w:szCs w:val="20"/>
              </w:rPr>
            </w:pPr>
          </w:p>
        </w:tc>
      </w:tr>
    </w:tbl>
    <w:p w14:paraId="74864D2D" w14:textId="77777777" w:rsidR="007A7D4B" w:rsidRPr="00053D66" w:rsidRDefault="00523097" w:rsidP="009A5976">
      <w:pPr>
        <w:pStyle w:val="section-title"/>
      </w:pPr>
      <w:r w:rsidRPr="00053D66">
        <w:t>Évaluation</w:t>
      </w:r>
    </w:p>
    <w:p w14:paraId="5F4BBAB2" w14:textId="77777777" w:rsidR="007A7D4B" w:rsidRPr="00053D66" w:rsidRDefault="00523097" w:rsidP="00BE443B">
      <w:pPr>
        <w:spacing w:before="200" w:line="240" w:lineRule="auto"/>
        <w:rPr>
          <w:sz w:val="20"/>
          <w:szCs w:val="20"/>
        </w:rPr>
      </w:pPr>
      <w:r w:rsidRPr="00053D6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77462889" w14:textId="77777777" w:rsidR="007A7D4B" w:rsidRPr="00053D66" w:rsidRDefault="00523097" w:rsidP="00BE443B">
      <w:pPr>
        <w:spacing w:before="200" w:line="240" w:lineRule="auto"/>
        <w:rPr>
          <w:sz w:val="20"/>
          <w:szCs w:val="20"/>
        </w:rPr>
      </w:pPr>
      <w:r w:rsidRPr="00053D66">
        <w:rPr>
          <w:sz w:val="20"/>
        </w:rPr>
        <w:t>Exemples d'éléments permettant d'étayer l'évaluation :</w:t>
      </w:r>
    </w:p>
    <w:p w14:paraId="598E02DC" w14:textId="78A12852" w:rsidR="002E5636" w:rsidRPr="00053D66" w:rsidRDefault="00523097" w:rsidP="00BE443B">
      <w:pPr>
        <w:numPr>
          <w:ilvl w:val="0"/>
          <w:numId w:val="5"/>
        </w:numPr>
        <w:spacing w:line="240" w:lineRule="auto"/>
        <w:ind w:left="562" w:hanging="562"/>
        <w:rPr>
          <w:sz w:val="20"/>
          <w:szCs w:val="20"/>
        </w:rPr>
      </w:pPr>
      <w:r w:rsidRPr="00053D66">
        <w:rPr>
          <w:sz w:val="20"/>
        </w:rPr>
        <w:lastRenderedPageBreak/>
        <w:t xml:space="preserve">Articles précis de la Constitution, loi ou règlement </w:t>
      </w:r>
      <w:r w:rsidR="00C226DB">
        <w:rPr>
          <w:sz w:val="20"/>
        </w:rPr>
        <w:t xml:space="preserve">du parlement </w:t>
      </w:r>
      <w:r w:rsidRPr="00053D66">
        <w:rPr>
          <w:sz w:val="20"/>
        </w:rPr>
        <w:t xml:space="preserve">définissant l'espace </w:t>
      </w:r>
      <w:r w:rsidR="0077055B" w:rsidRPr="00053D66">
        <w:rPr>
          <w:sz w:val="20"/>
        </w:rPr>
        <w:t xml:space="preserve">civique </w:t>
      </w:r>
      <w:r w:rsidRPr="00053D66">
        <w:rPr>
          <w:sz w:val="20"/>
        </w:rPr>
        <w:t>et réglementant la participation du public</w:t>
      </w:r>
    </w:p>
    <w:p w14:paraId="38108BC3" w14:textId="09304311" w:rsidR="007A7D4B" w:rsidRPr="00053D66" w:rsidRDefault="00523097" w:rsidP="00BE443B">
      <w:pPr>
        <w:numPr>
          <w:ilvl w:val="0"/>
          <w:numId w:val="5"/>
        </w:numPr>
        <w:spacing w:line="240" w:lineRule="auto"/>
        <w:ind w:left="562" w:hanging="562"/>
        <w:rPr>
          <w:sz w:val="20"/>
          <w:szCs w:val="20"/>
        </w:rPr>
      </w:pPr>
      <w:r w:rsidRPr="00053D66">
        <w:rPr>
          <w:sz w:val="20"/>
        </w:rPr>
        <w:t xml:space="preserve">Rapports nationaux, régionaux ou internationaux évaluant le degré d'ouverture de l'espace </w:t>
      </w:r>
      <w:r w:rsidR="0077055B" w:rsidRPr="00053D66">
        <w:rPr>
          <w:sz w:val="20"/>
        </w:rPr>
        <w:t>civique</w:t>
      </w:r>
    </w:p>
    <w:p w14:paraId="6DCE8982" w14:textId="77777777" w:rsidR="007A7D4B" w:rsidRPr="00053D66" w:rsidRDefault="00523097" w:rsidP="00BE443B">
      <w:pPr>
        <w:numPr>
          <w:ilvl w:val="0"/>
          <w:numId w:val="5"/>
        </w:numPr>
        <w:spacing w:line="240" w:lineRule="auto"/>
        <w:ind w:left="562" w:hanging="562"/>
        <w:rPr>
          <w:sz w:val="20"/>
          <w:szCs w:val="20"/>
        </w:rPr>
      </w:pPr>
      <w:r w:rsidRPr="00053D66">
        <w:rPr>
          <w:sz w:val="20"/>
        </w:rPr>
        <w:t xml:space="preserve">Autres règles et procédures s'appliquant à la participation du public </w:t>
      </w:r>
    </w:p>
    <w:p w14:paraId="277E3FFB" w14:textId="77777777" w:rsidR="002E5636" w:rsidRPr="00053D66" w:rsidRDefault="002E5636" w:rsidP="00BE443B">
      <w:pPr>
        <w:spacing w:line="240" w:lineRule="auto"/>
        <w:rPr>
          <w:sz w:val="20"/>
          <w:szCs w:val="20"/>
        </w:rPr>
      </w:pPr>
    </w:p>
    <w:p w14:paraId="31694E7C" w14:textId="065530A1" w:rsidR="007A7D4B" w:rsidRPr="00053D66" w:rsidRDefault="00523097" w:rsidP="00BE443B">
      <w:pPr>
        <w:spacing w:line="240" w:lineRule="auto"/>
        <w:rPr>
          <w:sz w:val="20"/>
          <w:szCs w:val="20"/>
        </w:rPr>
      </w:pPr>
      <w:r w:rsidRPr="00053D66">
        <w:rPr>
          <w:sz w:val="20"/>
        </w:rPr>
        <w:t>Le cas échéant, merci de bien vouloir communiquer des observations ou exemples supplémentaires pour étayer l'évaluation</w:t>
      </w:r>
      <w:r w:rsidR="000F76AC">
        <w:rPr>
          <w:sz w:val="20"/>
        </w:rPr>
        <w:t>.</w:t>
      </w:r>
    </w:p>
    <w:p w14:paraId="2FF4BDC5" w14:textId="77777777" w:rsidR="007A7D4B" w:rsidRPr="00053D66" w:rsidRDefault="007A7D4B">
      <w:pPr>
        <w:rPr>
          <w:sz w:val="20"/>
          <w:szCs w:val="20"/>
        </w:rPr>
      </w:pPr>
    </w:p>
    <w:p w14:paraId="5B20F66C" w14:textId="6E4FA5FF" w:rsidR="007A7D4B" w:rsidRPr="00053D66" w:rsidRDefault="00523097" w:rsidP="00136C6E">
      <w:pPr>
        <w:pStyle w:val="Titre4"/>
      </w:pPr>
      <w:bookmarkStart w:id="3" w:name="_wkkkq32n9zb5"/>
      <w:bookmarkEnd w:id="3"/>
      <w:r w:rsidRPr="00053D66">
        <w:t>Critère d'évaluation n°</w:t>
      </w:r>
      <w:r w:rsidR="003E1114">
        <w:t> </w:t>
      </w:r>
      <w:r w:rsidRPr="00053D66">
        <w:t xml:space="preserve">1 : Cadre </w:t>
      </w:r>
      <w:r w:rsidR="00702653" w:rsidRPr="00053D66">
        <w:t>juridique</w:t>
      </w:r>
      <w:r w:rsidRPr="00053D66">
        <w:t xml:space="preserve"> porteur pour l'espace </w:t>
      </w:r>
      <w:r w:rsidR="0077055B" w:rsidRPr="00053D66">
        <w:t>civique</w:t>
      </w:r>
    </w:p>
    <w:p w14:paraId="1A9A6E7E" w14:textId="0D213492" w:rsidR="007A7D4B" w:rsidRPr="00053D66" w:rsidRDefault="00523097" w:rsidP="00BE443B">
      <w:pPr>
        <w:spacing w:line="240" w:lineRule="auto"/>
        <w:rPr>
          <w:sz w:val="20"/>
          <w:szCs w:val="20"/>
        </w:rPr>
      </w:pPr>
      <w:r w:rsidRPr="00053D66">
        <w:rPr>
          <w:sz w:val="20"/>
        </w:rPr>
        <w:t xml:space="preserve">Un cadre </w:t>
      </w:r>
      <w:r w:rsidR="00702653" w:rsidRPr="00053D66">
        <w:rPr>
          <w:sz w:val="20"/>
        </w:rPr>
        <w:t>juridique</w:t>
      </w:r>
      <w:r w:rsidRPr="00053D66">
        <w:rPr>
          <w:sz w:val="20"/>
        </w:rPr>
        <w:t xml:space="preserve"> comportant des lois, des décrets ou </w:t>
      </w:r>
      <w:r w:rsidR="00C226DB">
        <w:rPr>
          <w:sz w:val="20"/>
        </w:rPr>
        <w:t xml:space="preserve">une réglementation </w:t>
      </w:r>
      <w:r w:rsidRPr="00053D66">
        <w:rPr>
          <w:sz w:val="20"/>
        </w:rPr>
        <w:t xml:space="preserve">a été instauré pour créer et garantir l'espace </w:t>
      </w:r>
      <w:r w:rsidR="004C52A2" w:rsidRPr="00053D66">
        <w:rPr>
          <w:sz w:val="20"/>
        </w:rPr>
        <w:t>civique</w:t>
      </w:r>
      <w:r w:rsidRPr="00053D66">
        <w:rPr>
          <w:sz w:val="20"/>
        </w:rPr>
        <w:t xml:space="preserve"> requis pour le fonctionnement de la société civile et la participation effective dans tous les domaines, entre autres </w:t>
      </w:r>
      <w:r w:rsidR="00CD5264" w:rsidRPr="00053D66">
        <w:rPr>
          <w:sz w:val="20"/>
        </w:rPr>
        <w:t>les activités parlementaires</w:t>
      </w:r>
      <w:r w:rsidRPr="00053D66">
        <w:rPr>
          <w:sz w:val="20"/>
        </w:rPr>
        <w:t>. Ce cadre comprend des lois et</w:t>
      </w:r>
      <w:r w:rsidR="00C226DB">
        <w:rPr>
          <w:sz w:val="20"/>
        </w:rPr>
        <w:t xml:space="preserve"> une réglementation</w:t>
      </w:r>
      <w:r w:rsidRPr="00053D66">
        <w:rPr>
          <w:sz w:val="20"/>
        </w:rPr>
        <w:t xml:space="preserve"> relatifs à la liberté d'expression, à la liberté de réunion et d'association, à la liberté d'information, ainsi qu'à la facilité d'enregistrement et de financement des organisations de la société civile.</w:t>
      </w:r>
    </w:p>
    <w:p w14:paraId="318DA8C6" w14:textId="77777777" w:rsidR="002E5636" w:rsidRPr="00053D66" w:rsidRDefault="002E5636">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443B" w:rsidRPr="00053D66" w14:paraId="7ADEFF99"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29074F8" w14:textId="77777777" w:rsidR="002E5636" w:rsidRPr="00053D66" w:rsidRDefault="00523097">
            <w:pPr>
              <w:jc w:val="center"/>
              <w:rPr>
                <w:rFonts w:eastAsia="Calibri"/>
                <w:sz w:val="20"/>
                <w:szCs w:val="20"/>
              </w:rPr>
            </w:pPr>
            <w:r w:rsidRPr="00053D66">
              <w:rPr>
                <w:sz w:val="20"/>
              </w:rPr>
              <w:t>Néant</w:t>
            </w:r>
          </w:p>
          <w:p w14:paraId="1AE41B0C"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BEE63BE" w14:textId="77777777" w:rsidR="002E5636" w:rsidRPr="00053D66" w:rsidRDefault="00523097">
            <w:pPr>
              <w:jc w:val="center"/>
              <w:rPr>
                <w:rFonts w:eastAsia="Calibri"/>
                <w:sz w:val="20"/>
                <w:szCs w:val="20"/>
              </w:rPr>
            </w:pPr>
            <w:r w:rsidRPr="00053D66">
              <w:rPr>
                <w:sz w:val="20"/>
              </w:rPr>
              <w:t xml:space="preserve">Médiocre </w:t>
            </w:r>
          </w:p>
          <w:p w14:paraId="4375355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28BD865" w14:textId="77777777" w:rsidR="002E5636" w:rsidRPr="00053D66" w:rsidRDefault="00523097">
            <w:pPr>
              <w:jc w:val="center"/>
              <w:rPr>
                <w:rFonts w:eastAsia="Calibri"/>
                <w:sz w:val="20"/>
                <w:szCs w:val="20"/>
              </w:rPr>
            </w:pPr>
            <w:r w:rsidRPr="00053D66">
              <w:rPr>
                <w:sz w:val="20"/>
              </w:rPr>
              <w:t>Moyen</w:t>
            </w:r>
          </w:p>
          <w:p w14:paraId="49F95E5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EA57D5B" w14:textId="77777777" w:rsidR="002E5636" w:rsidRPr="00053D66" w:rsidRDefault="00523097">
            <w:pPr>
              <w:jc w:val="center"/>
              <w:rPr>
                <w:rFonts w:eastAsia="Calibri"/>
                <w:sz w:val="20"/>
                <w:szCs w:val="20"/>
              </w:rPr>
            </w:pPr>
            <w:r w:rsidRPr="00053D66">
              <w:rPr>
                <w:sz w:val="20"/>
              </w:rPr>
              <w:t>Bon</w:t>
            </w:r>
          </w:p>
          <w:p w14:paraId="2DC71B06"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A647E89" w14:textId="77777777" w:rsidR="002E5636" w:rsidRPr="00053D66" w:rsidRDefault="00523097">
            <w:pPr>
              <w:jc w:val="center"/>
              <w:rPr>
                <w:rFonts w:eastAsia="Calibri"/>
                <w:sz w:val="20"/>
                <w:szCs w:val="20"/>
              </w:rPr>
            </w:pPr>
            <w:r w:rsidRPr="00053D66">
              <w:rPr>
                <w:sz w:val="20"/>
              </w:rPr>
              <w:t>Très bon</w:t>
            </w:r>
          </w:p>
          <w:p w14:paraId="0C5720F2"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59788DC" w14:textId="77777777" w:rsidR="002E5636" w:rsidRPr="00053D66" w:rsidRDefault="00523097">
            <w:pPr>
              <w:jc w:val="center"/>
              <w:rPr>
                <w:rFonts w:eastAsia="Calibri"/>
                <w:sz w:val="20"/>
                <w:szCs w:val="20"/>
              </w:rPr>
            </w:pPr>
            <w:r w:rsidRPr="00053D66">
              <w:rPr>
                <w:sz w:val="20"/>
              </w:rPr>
              <w:t>Excellent</w:t>
            </w:r>
          </w:p>
          <w:p w14:paraId="216A0217"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BE443B" w:rsidRPr="00053D66" w14:paraId="506946D4"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008937" w14:textId="77777777" w:rsidR="002E5636" w:rsidRPr="00053D66" w:rsidRDefault="00523097">
            <w:pPr>
              <w:rPr>
                <w:rFonts w:eastAsia="Calibri"/>
                <w:color w:val="005F9A"/>
                <w:sz w:val="20"/>
                <w:szCs w:val="20"/>
              </w:rPr>
            </w:pPr>
            <w:r w:rsidRPr="00053D66">
              <w:rPr>
                <w:color w:val="005F9A"/>
                <w:sz w:val="20"/>
              </w:rPr>
              <w:t>Éléments à l'appui de l'évaluation :</w:t>
            </w:r>
          </w:p>
          <w:p w14:paraId="279CEDE8" w14:textId="77777777" w:rsidR="002E5636" w:rsidRPr="00053D66" w:rsidRDefault="002E5636">
            <w:pPr>
              <w:rPr>
                <w:rFonts w:eastAsia="Calibri"/>
                <w:color w:val="0000FF"/>
                <w:sz w:val="20"/>
                <w:szCs w:val="20"/>
              </w:rPr>
            </w:pPr>
          </w:p>
          <w:p w14:paraId="4A5F9879" w14:textId="77777777" w:rsidR="002E5636" w:rsidRPr="00053D66" w:rsidRDefault="002E5636">
            <w:pPr>
              <w:rPr>
                <w:rFonts w:eastAsia="Calibri"/>
                <w:color w:val="0000FF"/>
                <w:sz w:val="20"/>
                <w:szCs w:val="20"/>
              </w:rPr>
            </w:pPr>
          </w:p>
        </w:tc>
      </w:tr>
    </w:tbl>
    <w:p w14:paraId="71CF09EE" w14:textId="00A01603" w:rsidR="007A7D4B" w:rsidRPr="00053D66" w:rsidRDefault="00523097" w:rsidP="00136C6E">
      <w:pPr>
        <w:pStyle w:val="Titre4"/>
      </w:pPr>
      <w:bookmarkStart w:id="4" w:name="_rix5tsw1wv12"/>
      <w:bookmarkEnd w:id="4"/>
      <w:r w:rsidRPr="00053D66">
        <w:t>Critère d'évaluation n°</w:t>
      </w:r>
      <w:r w:rsidR="003E1114">
        <w:t> </w:t>
      </w:r>
      <w:r w:rsidRPr="00053D66">
        <w:t xml:space="preserve">2 : Cadre </w:t>
      </w:r>
      <w:r w:rsidR="00702653" w:rsidRPr="00053D66">
        <w:t>juridique</w:t>
      </w:r>
      <w:r w:rsidRPr="00053D66">
        <w:t xml:space="preserve"> entourant la participation du public aux activités du parlement</w:t>
      </w:r>
    </w:p>
    <w:p w14:paraId="2EBCE447" w14:textId="3B0BB8A6" w:rsidR="007A7D4B" w:rsidRPr="00053D66" w:rsidRDefault="00523097" w:rsidP="00BE443B">
      <w:pPr>
        <w:spacing w:line="240" w:lineRule="auto"/>
        <w:rPr>
          <w:sz w:val="20"/>
          <w:szCs w:val="20"/>
        </w:rPr>
      </w:pPr>
      <w:r w:rsidRPr="00053D66">
        <w:rPr>
          <w:sz w:val="20"/>
        </w:rPr>
        <w:t xml:space="preserve">Des dispositions constitutionnelles, des lois ou </w:t>
      </w:r>
      <w:r w:rsidR="004C52A2" w:rsidRPr="00053D66">
        <w:rPr>
          <w:sz w:val="20"/>
        </w:rPr>
        <w:t xml:space="preserve">le </w:t>
      </w:r>
      <w:r w:rsidRPr="00053D66">
        <w:rPr>
          <w:sz w:val="20"/>
        </w:rPr>
        <w:t xml:space="preserve">règlement </w:t>
      </w:r>
      <w:r w:rsidR="004C52A2" w:rsidRPr="00053D66">
        <w:rPr>
          <w:sz w:val="20"/>
        </w:rPr>
        <w:t xml:space="preserve">du parlement </w:t>
      </w:r>
      <w:r w:rsidRPr="00053D66">
        <w:rPr>
          <w:sz w:val="20"/>
        </w:rPr>
        <w:t xml:space="preserve">garantissent au public le droit de participer aux activités parlementaires, par exemple en portant des questions à l'attention du parlement, en apportant des éléments d'information alimentant les processus législatif et de contrôle et en commentant les propositions de loi. Les règles et procédures qui s'y rapportent couvrent tous les aspects de la participation publique, tant en présentiel qu'en ligne. </w:t>
      </w:r>
    </w:p>
    <w:p w14:paraId="1F8E322A" w14:textId="77777777" w:rsidR="007A7D4B" w:rsidRPr="00053D66" w:rsidRDefault="007A7D4B">
      <w:pPr>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BE443B" w:rsidRPr="00053D66" w14:paraId="691727BC" w14:textId="77777777">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D273BD7" w14:textId="77777777" w:rsidR="002E5636" w:rsidRPr="00053D66" w:rsidRDefault="00523097">
            <w:pPr>
              <w:jc w:val="center"/>
              <w:rPr>
                <w:rFonts w:eastAsia="Calibri"/>
                <w:sz w:val="20"/>
                <w:szCs w:val="20"/>
              </w:rPr>
            </w:pPr>
            <w:r w:rsidRPr="00053D66">
              <w:rPr>
                <w:sz w:val="20"/>
              </w:rPr>
              <w:t>Néant</w:t>
            </w:r>
          </w:p>
          <w:p w14:paraId="552F84FD"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B0DCE9B" w14:textId="77777777" w:rsidR="002E5636" w:rsidRPr="00053D66" w:rsidRDefault="00523097">
            <w:pPr>
              <w:jc w:val="center"/>
              <w:rPr>
                <w:rFonts w:eastAsia="Calibri"/>
                <w:sz w:val="20"/>
                <w:szCs w:val="20"/>
              </w:rPr>
            </w:pPr>
            <w:r w:rsidRPr="00053D66">
              <w:rPr>
                <w:sz w:val="20"/>
              </w:rPr>
              <w:t xml:space="preserve">Médiocre </w:t>
            </w:r>
          </w:p>
          <w:p w14:paraId="7BBBCAF9"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E66BB46" w14:textId="77777777" w:rsidR="002E5636" w:rsidRPr="00053D66" w:rsidRDefault="00523097">
            <w:pPr>
              <w:jc w:val="center"/>
              <w:rPr>
                <w:rFonts w:eastAsia="Calibri"/>
                <w:sz w:val="20"/>
                <w:szCs w:val="20"/>
              </w:rPr>
            </w:pPr>
            <w:r w:rsidRPr="00053D66">
              <w:rPr>
                <w:sz w:val="20"/>
              </w:rPr>
              <w:t>Moyen</w:t>
            </w:r>
          </w:p>
          <w:p w14:paraId="762B6057"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1BE9CE" w14:textId="77777777" w:rsidR="002E5636" w:rsidRPr="00053D66" w:rsidRDefault="00523097">
            <w:pPr>
              <w:jc w:val="center"/>
              <w:rPr>
                <w:rFonts w:eastAsia="Calibri"/>
                <w:sz w:val="20"/>
                <w:szCs w:val="20"/>
              </w:rPr>
            </w:pPr>
            <w:r w:rsidRPr="00053D66">
              <w:rPr>
                <w:sz w:val="20"/>
              </w:rPr>
              <w:t>Bon</w:t>
            </w:r>
          </w:p>
          <w:p w14:paraId="3EE57BF2"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4D0D35A" w14:textId="77777777" w:rsidR="002E5636" w:rsidRPr="00053D66" w:rsidRDefault="00523097">
            <w:pPr>
              <w:jc w:val="center"/>
              <w:rPr>
                <w:rFonts w:eastAsia="Calibri"/>
                <w:sz w:val="20"/>
                <w:szCs w:val="20"/>
              </w:rPr>
            </w:pPr>
            <w:r w:rsidRPr="00053D66">
              <w:rPr>
                <w:sz w:val="20"/>
              </w:rPr>
              <w:t>Très bon</w:t>
            </w:r>
          </w:p>
          <w:p w14:paraId="5A48CE67"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62333CA" w14:textId="77777777" w:rsidR="002E5636" w:rsidRPr="00053D66" w:rsidRDefault="00523097">
            <w:pPr>
              <w:jc w:val="center"/>
              <w:rPr>
                <w:rFonts w:eastAsia="Calibri"/>
                <w:sz w:val="20"/>
                <w:szCs w:val="20"/>
              </w:rPr>
            </w:pPr>
            <w:r w:rsidRPr="00053D66">
              <w:rPr>
                <w:sz w:val="20"/>
              </w:rPr>
              <w:t>Excellent</w:t>
            </w:r>
          </w:p>
          <w:p w14:paraId="7F869536"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BE443B" w:rsidRPr="00053D66" w14:paraId="1372B038" w14:textId="77777777">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5C3F86" w14:textId="77777777" w:rsidR="002E5636" w:rsidRPr="00053D66" w:rsidRDefault="00523097">
            <w:pPr>
              <w:rPr>
                <w:rFonts w:eastAsia="Calibri"/>
                <w:color w:val="005F9A"/>
                <w:sz w:val="20"/>
                <w:szCs w:val="20"/>
              </w:rPr>
            </w:pPr>
            <w:r w:rsidRPr="00053D66">
              <w:rPr>
                <w:color w:val="005F9A"/>
                <w:sz w:val="20"/>
              </w:rPr>
              <w:t>Éléments à l'appui de l'évaluation :</w:t>
            </w:r>
          </w:p>
          <w:p w14:paraId="45FDC48E" w14:textId="77777777" w:rsidR="002E5636" w:rsidRPr="00053D66" w:rsidRDefault="002E5636">
            <w:pPr>
              <w:rPr>
                <w:rFonts w:eastAsia="Calibri"/>
                <w:color w:val="0000FF"/>
                <w:sz w:val="20"/>
                <w:szCs w:val="20"/>
              </w:rPr>
            </w:pPr>
          </w:p>
          <w:p w14:paraId="336A635D" w14:textId="77777777" w:rsidR="002E5636" w:rsidRPr="00053D66" w:rsidRDefault="002E5636">
            <w:pPr>
              <w:rPr>
                <w:rFonts w:eastAsia="Calibri"/>
                <w:color w:val="0000FF"/>
                <w:sz w:val="20"/>
                <w:szCs w:val="20"/>
              </w:rPr>
            </w:pPr>
          </w:p>
        </w:tc>
      </w:tr>
    </w:tbl>
    <w:p w14:paraId="31DF081F" w14:textId="187913A2" w:rsidR="007A7D4B" w:rsidRPr="00053D66" w:rsidRDefault="00523097" w:rsidP="00136C6E">
      <w:pPr>
        <w:pStyle w:val="Titre4"/>
      </w:pPr>
      <w:bookmarkStart w:id="5" w:name="_nqaifc15s9ns"/>
      <w:bookmarkEnd w:id="5"/>
      <w:r w:rsidRPr="00053D66">
        <w:t>Critère d'évaluation n°</w:t>
      </w:r>
      <w:r w:rsidR="003E1114">
        <w:t> </w:t>
      </w:r>
      <w:r w:rsidRPr="00053D66">
        <w:t>3 : Protection de la vie privée</w:t>
      </w:r>
    </w:p>
    <w:p w14:paraId="54475471" w14:textId="21C7AEA5" w:rsidR="007A7D4B" w:rsidRPr="00053D66" w:rsidRDefault="00523097" w:rsidP="00BE443B">
      <w:pPr>
        <w:spacing w:line="240" w:lineRule="auto"/>
        <w:rPr>
          <w:sz w:val="20"/>
          <w:szCs w:val="20"/>
        </w:rPr>
      </w:pPr>
      <w:r w:rsidRPr="00053D66">
        <w:rPr>
          <w:sz w:val="20"/>
        </w:rPr>
        <w:t xml:space="preserve">Le cadre </w:t>
      </w:r>
      <w:r w:rsidR="00702653" w:rsidRPr="00053D66">
        <w:rPr>
          <w:sz w:val="20"/>
        </w:rPr>
        <w:t>juridique</w:t>
      </w:r>
      <w:r w:rsidRPr="00053D66">
        <w:rPr>
          <w:sz w:val="20"/>
        </w:rPr>
        <w:t xml:space="preserve"> entourant la participation du public aux activités du parlement contient des dispositions protégeant la vie privée des citoyens et comprend des règles et des procédures claires pour garantir la mise en œuvre concrète du droit à la vie privée.</w:t>
      </w:r>
    </w:p>
    <w:p w14:paraId="4F7F6252" w14:textId="77777777" w:rsidR="007A7D4B" w:rsidRPr="00053D66" w:rsidRDefault="007A7D4B">
      <w:pPr>
        <w:rPr>
          <w:sz w:val="20"/>
          <w:szCs w:val="20"/>
        </w:rPr>
      </w:pPr>
    </w:p>
    <w:tbl>
      <w:tblPr>
        <w:tblW w:w="4995" w:type="pct"/>
        <w:tblInd w:w="5" w:type="dxa"/>
        <w:tblLook w:val="0400" w:firstRow="0" w:lastRow="0" w:firstColumn="0" w:lastColumn="0" w:noHBand="0" w:noVBand="1"/>
      </w:tblPr>
      <w:tblGrid>
        <w:gridCol w:w="1517"/>
        <w:gridCol w:w="1518"/>
        <w:gridCol w:w="1518"/>
        <w:gridCol w:w="1518"/>
        <w:gridCol w:w="1518"/>
        <w:gridCol w:w="1522"/>
      </w:tblGrid>
      <w:tr w:rsidR="00BE443B" w:rsidRPr="00053D66" w14:paraId="39F67961" w14:textId="77777777" w:rsidTr="00BE443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4EBB383" w14:textId="77777777" w:rsidR="002E5636" w:rsidRPr="00053D66" w:rsidRDefault="00523097">
            <w:pPr>
              <w:jc w:val="center"/>
              <w:rPr>
                <w:rFonts w:eastAsia="Calibri"/>
                <w:sz w:val="20"/>
                <w:szCs w:val="20"/>
              </w:rPr>
            </w:pPr>
            <w:r w:rsidRPr="00053D66">
              <w:rPr>
                <w:sz w:val="20"/>
              </w:rPr>
              <w:t>Néant</w:t>
            </w:r>
          </w:p>
          <w:p w14:paraId="41528C9F"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E9760C" w14:textId="77777777" w:rsidR="002E5636" w:rsidRPr="00053D66" w:rsidRDefault="00523097">
            <w:pPr>
              <w:jc w:val="center"/>
              <w:rPr>
                <w:rFonts w:eastAsia="Calibri"/>
                <w:sz w:val="20"/>
                <w:szCs w:val="20"/>
              </w:rPr>
            </w:pPr>
            <w:r w:rsidRPr="00053D66">
              <w:rPr>
                <w:sz w:val="20"/>
              </w:rPr>
              <w:t xml:space="preserve">Médiocre </w:t>
            </w:r>
          </w:p>
          <w:p w14:paraId="15626C60"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E45352" w14:textId="77777777" w:rsidR="002E5636" w:rsidRPr="00053D66" w:rsidRDefault="00523097">
            <w:pPr>
              <w:jc w:val="center"/>
              <w:rPr>
                <w:rFonts w:eastAsia="Calibri"/>
                <w:sz w:val="20"/>
                <w:szCs w:val="20"/>
              </w:rPr>
            </w:pPr>
            <w:r w:rsidRPr="00053D66">
              <w:rPr>
                <w:sz w:val="20"/>
              </w:rPr>
              <w:t>Moyen</w:t>
            </w:r>
          </w:p>
          <w:p w14:paraId="015D76B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99F0830" w14:textId="77777777" w:rsidR="002E5636" w:rsidRPr="00053D66" w:rsidRDefault="00523097">
            <w:pPr>
              <w:jc w:val="center"/>
              <w:rPr>
                <w:rFonts w:eastAsia="Calibri"/>
                <w:sz w:val="20"/>
                <w:szCs w:val="20"/>
              </w:rPr>
            </w:pPr>
            <w:r w:rsidRPr="00053D66">
              <w:rPr>
                <w:sz w:val="20"/>
              </w:rPr>
              <w:t>Bon</w:t>
            </w:r>
          </w:p>
          <w:p w14:paraId="650A19DD"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F8F2566" w14:textId="77777777" w:rsidR="002E5636" w:rsidRPr="00053D66" w:rsidRDefault="00523097">
            <w:pPr>
              <w:jc w:val="center"/>
              <w:rPr>
                <w:rFonts w:eastAsia="Calibri"/>
                <w:sz w:val="20"/>
                <w:szCs w:val="20"/>
              </w:rPr>
            </w:pPr>
            <w:r w:rsidRPr="00053D66">
              <w:rPr>
                <w:sz w:val="20"/>
              </w:rPr>
              <w:t>Très bon</w:t>
            </w:r>
          </w:p>
          <w:p w14:paraId="419AAC6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5" w:type="pct"/>
            <w:tcBorders>
              <w:top w:val="single" w:sz="4" w:space="0" w:color="000000"/>
              <w:left w:val="single" w:sz="4" w:space="0" w:color="000000"/>
              <w:bottom w:val="single" w:sz="4" w:space="0" w:color="000000"/>
              <w:right w:val="single" w:sz="4" w:space="0" w:color="000000"/>
            </w:tcBorders>
            <w:hideMark/>
          </w:tcPr>
          <w:p w14:paraId="65D47F92" w14:textId="77777777" w:rsidR="002E5636" w:rsidRPr="00053D66" w:rsidRDefault="00523097">
            <w:pPr>
              <w:jc w:val="center"/>
              <w:rPr>
                <w:rFonts w:eastAsia="Calibri"/>
                <w:sz w:val="20"/>
                <w:szCs w:val="20"/>
              </w:rPr>
            </w:pPr>
            <w:r w:rsidRPr="00053D66">
              <w:rPr>
                <w:sz w:val="20"/>
              </w:rPr>
              <w:t>Excellent</w:t>
            </w:r>
          </w:p>
          <w:p w14:paraId="242EFEEC"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BE443B" w:rsidRPr="00053D66" w14:paraId="6FC7DC0B" w14:textId="77777777" w:rsidTr="00BE443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B4951" w14:textId="77777777" w:rsidR="002E5636" w:rsidRPr="00053D66" w:rsidRDefault="00523097">
            <w:pPr>
              <w:rPr>
                <w:rFonts w:eastAsia="Calibri"/>
                <w:color w:val="005F9A"/>
                <w:sz w:val="20"/>
                <w:szCs w:val="20"/>
              </w:rPr>
            </w:pPr>
            <w:r w:rsidRPr="00053D66">
              <w:rPr>
                <w:color w:val="005F9A"/>
                <w:sz w:val="20"/>
              </w:rPr>
              <w:lastRenderedPageBreak/>
              <w:t>Éléments à l'appui de l'évaluation :</w:t>
            </w:r>
          </w:p>
          <w:p w14:paraId="4358826A" w14:textId="77777777" w:rsidR="002E5636" w:rsidRPr="00053D66" w:rsidRDefault="002E5636">
            <w:pPr>
              <w:rPr>
                <w:rFonts w:eastAsia="Calibri"/>
                <w:color w:val="0000FF"/>
                <w:sz w:val="20"/>
                <w:szCs w:val="20"/>
              </w:rPr>
            </w:pPr>
          </w:p>
          <w:p w14:paraId="358FFC1E" w14:textId="77777777" w:rsidR="002E5636" w:rsidRPr="00053D66" w:rsidRDefault="002E5636">
            <w:pPr>
              <w:rPr>
                <w:rFonts w:eastAsia="Calibri"/>
                <w:color w:val="0000FF"/>
                <w:sz w:val="20"/>
                <w:szCs w:val="20"/>
              </w:rPr>
            </w:pPr>
          </w:p>
        </w:tc>
      </w:tr>
    </w:tbl>
    <w:p w14:paraId="61518755" w14:textId="77777777" w:rsidR="002E5636" w:rsidRPr="00053D66" w:rsidRDefault="00523097" w:rsidP="009A5976">
      <w:pPr>
        <w:pStyle w:val="section-title"/>
      </w:pPr>
      <w:bookmarkStart w:id="6" w:name="_2et92p0"/>
      <w:bookmarkEnd w:id="6"/>
      <w:r w:rsidRPr="00053D66">
        <w:t>Réformes envisageables</w:t>
      </w:r>
    </w:p>
    <w:p w14:paraId="0FC1B31B" w14:textId="77777777" w:rsidR="002E5636" w:rsidRPr="00053D66" w:rsidRDefault="002E5636" w:rsidP="009A5976">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BE443B" w:rsidRPr="00053D66" w14:paraId="595954FA" w14:textId="77777777" w:rsidTr="00856C1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500C384" w14:textId="77777777" w:rsidR="002E5636" w:rsidRPr="00053D66" w:rsidRDefault="00523097" w:rsidP="00856C11">
            <w:pPr>
              <w:spacing w:line="240" w:lineRule="auto"/>
              <w:rPr>
                <w:rFonts w:eastAsia="Calibri" w:cs="Calibri"/>
                <w:sz w:val="20"/>
                <w:szCs w:val="20"/>
              </w:rPr>
            </w:pPr>
            <w:r w:rsidRPr="00053D66">
              <w:rPr>
                <w:i/>
                <w:sz w:val="20"/>
              </w:rPr>
              <w:t>Dans cet encadré, notez les recommandations et les idées visant à renforcer les règles et la pratique dans ce domaine.</w:t>
            </w:r>
          </w:p>
        </w:tc>
      </w:tr>
    </w:tbl>
    <w:p w14:paraId="661E6EA4" w14:textId="67710136" w:rsidR="007A7D4B" w:rsidRPr="00B42624" w:rsidRDefault="00523097" w:rsidP="009A5976">
      <w:pPr>
        <w:pStyle w:val="section-title"/>
      </w:pPr>
      <w:bookmarkStart w:id="7" w:name="_heading=h.ef0fk8xus11h"/>
      <w:bookmarkEnd w:id="7"/>
      <w:r w:rsidRPr="00053D66">
        <w:t>Sources et autre documentation</w:t>
      </w:r>
    </w:p>
    <w:p w14:paraId="682573C1" w14:textId="7FB2A11B" w:rsidR="00B42624" w:rsidRPr="00A748B1" w:rsidRDefault="00376E81" w:rsidP="002B4A73">
      <w:pPr>
        <w:numPr>
          <w:ilvl w:val="0"/>
          <w:numId w:val="2"/>
        </w:numPr>
        <w:spacing w:line="240" w:lineRule="auto"/>
        <w:ind w:left="562" w:hanging="562"/>
        <w:rPr>
          <w:sz w:val="20"/>
          <w:szCs w:val="20"/>
        </w:rPr>
      </w:pPr>
      <w:r>
        <w:rPr>
          <w:sz w:val="20"/>
        </w:rPr>
        <w:t xml:space="preserve">Association parlementaire du </w:t>
      </w:r>
      <w:r w:rsidR="00B42624" w:rsidRPr="00053D66">
        <w:rPr>
          <w:sz w:val="20"/>
        </w:rPr>
        <w:t>Commonwealth (</w:t>
      </w:r>
      <w:r w:rsidR="008B7BCE">
        <w:rPr>
          <w:sz w:val="20"/>
        </w:rPr>
        <w:t>APC</w:t>
      </w:r>
      <w:r w:rsidR="00B42624" w:rsidRPr="00053D66">
        <w:rPr>
          <w:sz w:val="20"/>
        </w:rPr>
        <w:t>),</w:t>
      </w:r>
      <w:hyperlink r:id="rId10">
        <w:r w:rsidR="00B42624" w:rsidRPr="00053D66">
          <w:t xml:space="preserve"> </w:t>
        </w:r>
      </w:hyperlink>
      <w:hyperlink r:id="rId11">
        <w:r w:rsidR="00B42624" w:rsidRPr="00053D66">
          <w:rPr>
            <w:i/>
            <w:color w:val="1155CC"/>
            <w:sz w:val="20"/>
            <w:u w:val="single"/>
          </w:rPr>
          <w:t>Recommended Benchmarks for Democratic Legislators</w:t>
        </w:r>
      </w:hyperlink>
      <w:r w:rsidR="008B7BCE">
        <w:rPr>
          <w:sz w:val="20"/>
        </w:rPr>
        <w:t xml:space="preserve">, </w:t>
      </w:r>
      <w:r w:rsidR="00B42624" w:rsidRPr="00053D66">
        <w:rPr>
          <w:sz w:val="20"/>
        </w:rPr>
        <w:t>édition révisée (2018)</w:t>
      </w:r>
      <w:r w:rsidR="00B42624">
        <w:rPr>
          <w:sz w:val="20"/>
        </w:rPr>
        <w:t>.</w:t>
      </w:r>
    </w:p>
    <w:p w14:paraId="46CB1957" w14:textId="6ED5BEFA" w:rsidR="00A748B1" w:rsidRPr="00A748B1" w:rsidRDefault="00A748B1" w:rsidP="00A748B1">
      <w:pPr>
        <w:numPr>
          <w:ilvl w:val="0"/>
          <w:numId w:val="2"/>
        </w:numPr>
        <w:spacing w:line="240" w:lineRule="auto"/>
        <w:ind w:left="562" w:hanging="562"/>
        <w:rPr>
          <w:sz w:val="20"/>
          <w:szCs w:val="20"/>
        </w:rPr>
      </w:pPr>
      <w:r w:rsidRPr="00053D66">
        <w:rPr>
          <w:sz w:val="20"/>
        </w:rPr>
        <w:t>Beetham</w:t>
      </w:r>
      <w:r>
        <w:rPr>
          <w:sz w:val="20"/>
        </w:rPr>
        <w:t xml:space="preserve"> David</w:t>
      </w:r>
      <w:r w:rsidRPr="00053D66">
        <w:rPr>
          <w:sz w:val="20"/>
        </w:rPr>
        <w:t>,</w:t>
      </w:r>
      <w:hyperlink r:id="rId12">
        <w:r w:rsidRPr="00053D66">
          <w:t xml:space="preserve"> </w:t>
        </w:r>
      </w:hyperlink>
      <w:hyperlink r:id="rId13">
        <w:r w:rsidRPr="00053D66">
          <w:rPr>
            <w:i/>
            <w:color w:val="0563C1"/>
            <w:sz w:val="20"/>
            <w:u w:val="single"/>
          </w:rPr>
          <w:t>Parlement et démocratie au XXI</w:t>
        </w:r>
        <w:r w:rsidRPr="00053D66">
          <w:rPr>
            <w:i/>
            <w:color w:val="0563C1"/>
            <w:sz w:val="20"/>
            <w:u w:val="single"/>
            <w:vertAlign w:val="superscript"/>
          </w:rPr>
          <w:t>e</w:t>
        </w:r>
        <w:r w:rsidRPr="00053D66">
          <w:rPr>
            <w:i/>
            <w:color w:val="0563C1"/>
            <w:sz w:val="20"/>
            <w:u w:val="single"/>
          </w:rPr>
          <w:t xml:space="preserve"> siècle :</w:t>
        </w:r>
      </w:hyperlink>
      <w:hyperlink r:id="rId14">
        <w:r w:rsidRPr="00053D66">
          <w:rPr>
            <w:i/>
            <w:color w:val="0563C1"/>
            <w:sz w:val="20"/>
            <w:u w:val="single"/>
          </w:rPr>
          <w:t xml:space="preserve"> guide des bonnes pratiques</w:t>
        </w:r>
      </w:hyperlink>
      <w:r w:rsidRPr="00053D66">
        <w:rPr>
          <w:sz w:val="20"/>
        </w:rPr>
        <w:t xml:space="preserve"> (2006).</w:t>
      </w:r>
    </w:p>
    <w:p w14:paraId="3887770D" w14:textId="2C2BF271" w:rsidR="007A7D4B" w:rsidRPr="00523097" w:rsidRDefault="00523097" w:rsidP="00BE443B">
      <w:pPr>
        <w:numPr>
          <w:ilvl w:val="0"/>
          <w:numId w:val="2"/>
        </w:numPr>
        <w:spacing w:line="240" w:lineRule="auto"/>
        <w:ind w:left="562" w:hanging="562"/>
        <w:rPr>
          <w:sz w:val="20"/>
          <w:szCs w:val="20"/>
          <w:lang w:val="en-US"/>
        </w:rPr>
      </w:pPr>
      <w:r w:rsidRPr="00523097">
        <w:rPr>
          <w:sz w:val="20"/>
          <w:lang w:val="en-US"/>
        </w:rPr>
        <w:t xml:space="preserve">Institut national démocratique (NDI), </w:t>
      </w:r>
      <w:hyperlink r:id="rId15">
        <w:r w:rsidRPr="00523097">
          <w:rPr>
            <w:i/>
            <w:color w:val="1155CC"/>
            <w:sz w:val="20"/>
            <w:u w:val="single"/>
            <w:lang w:val="en-US"/>
          </w:rPr>
          <w:t>Towards the Development of International Standards for Democratic Legislatures</w:t>
        </w:r>
      </w:hyperlink>
      <w:r w:rsidRPr="00523097">
        <w:rPr>
          <w:sz w:val="20"/>
          <w:lang w:val="en-US"/>
        </w:rPr>
        <w:t xml:space="preserve"> (2007)</w:t>
      </w:r>
      <w:r w:rsidR="002B4A73" w:rsidRPr="00523097">
        <w:rPr>
          <w:sz w:val="20"/>
          <w:lang w:val="en-US"/>
        </w:rPr>
        <w:t>.</w:t>
      </w:r>
    </w:p>
    <w:p w14:paraId="3FEEEFA9" w14:textId="77777777" w:rsidR="007A7D4B" w:rsidRPr="00523097" w:rsidRDefault="007A7D4B" w:rsidP="00E5613A">
      <w:pPr>
        <w:rPr>
          <w:lang w:val="en-US"/>
        </w:rPr>
      </w:pPr>
      <w:bookmarkStart w:id="8" w:name="_74t1bz22e3d"/>
      <w:bookmarkEnd w:id="8"/>
    </w:p>
    <w:p w14:paraId="4C6CFA3D" w14:textId="77777777" w:rsidR="007A7D4B" w:rsidRPr="00523097" w:rsidRDefault="007A7D4B" w:rsidP="00E5613A">
      <w:pPr>
        <w:rPr>
          <w:lang w:val="en-US"/>
        </w:rPr>
      </w:pPr>
      <w:bookmarkStart w:id="9" w:name="_eztvsjrqlowo"/>
      <w:bookmarkEnd w:id="9"/>
    </w:p>
    <w:p w14:paraId="0BC8D9D1" w14:textId="77777777" w:rsidR="007A7D4B" w:rsidRPr="00523097" w:rsidRDefault="007A7D4B" w:rsidP="00E5613A">
      <w:pPr>
        <w:rPr>
          <w:lang w:val="en-US"/>
        </w:rPr>
      </w:pPr>
      <w:bookmarkStart w:id="10" w:name="_95hzjdkufxcn"/>
      <w:bookmarkEnd w:id="10"/>
    </w:p>
    <w:p w14:paraId="20726233" w14:textId="77777777" w:rsidR="007A7D4B" w:rsidRPr="00523097" w:rsidRDefault="007A7D4B">
      <w:pPr>
        <w:spacing w:line="240" w:lineRule="auto"/>
        <w:rPr>
          <w:rFonts w:eastAsia="Calibri"/>
          <w:sz w:val="24"/>
          <w:szCs w:val="24"/>
          <w:lang w:val="en-US"/>
        </w:rPr>
      </w:pPr>
      <w:bookmarkStart w:id="11" w:name="_q5roikh92vb4"/>
      <w:bookmarkEnd w:id="11"/>
    </w:p>
    <w:p w14:paraId="5F2DF021" w14:textId="77777777" w:rsidR="007A7D4B" w:rsidRPr="00523097" w:rsidRDefault="007A7D4B">
      <w:pPr>
        <w:spacing w:line="240" w:lineRule="auto"/>
        <w:rPr>
          <w:rFonts w:eastAsia="Calibri"/>
          <w:sz w:val="24"/>
          <w:szCs w:val="24"/>
          <w:lang w:val="en-US"/>
        </w:rPr>
      </w:pPr>
    </w:p>
    <w:p w14:paraId="00620546" w14:textId="77777777" w:rsidR="007A7D4B" w:rsidRPr="00523097" w:rsidRDefault="007A7D4B">
      <w:pPr>
        <w:spacing w:line="240" w:lineRule="auto"/>
        <w:rPr>
          <w:rFonts w:eastAsia="Calibri"/>
          <w:sz w:val="24"/>
          <w:szCs w:val="24"/>
          <w:lang w:val="en-US"/>
        </w:rPr>
      </w:pPr>
    </w:p>
    <w:p w14:paraId="4B70F564" w14:textId="77777777" w:rsidR="002E5636" w:rsidRPr="00053D66" w:rsidRDefault="00523097" w:rsidP="009A5976">
      <w:pPr>
        <w:pStyle w:val="Dimension"/>
      </w:pPr>
      <w:bookmarkStart w:id="12" w:name="_o0vqi7njkbfb"/>
      <w:bookmarkEnd w:id="12"/>
      <w:r w:rsidRPr="00053D66">
        <w:lastRenderedPageBreak/>
        <w:t xml:space="preserve">Aspect 6.1.2 : Capacité institutionnelle en matière de participation du public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EA4368" w:rsidRPr="00053D66" w14:paraId="24979A58" w14:textId="77777777" w:rsidTr="00856C11">
        <w:tc>
          <w:tcPr>
            <w:tcW w:w="9350" w:type="dxa"/>
            <w:shd w:val="clear" w:color="auto" w:fill="EEEEEE"/>
          </w:tcPr>
          <w:p w14:paraId="4782E88D" w14:textId="77777777" w:rsidR="002E5636" w:rsidRPr="00053D66" w:rsidRDefault="00523097" w:rsidP="00856C11">
            <w:pPr>
              <w:spacing w:line="240" w:lineRule="auto"/>
              <w:rPr>
                <w:sz w:val="20"/>
                <w:szCs w:val="20"/>
              </w:rPr>
            </w:pPr>
            <w:r w:rsidRPr="00053D66">
              <w:rPr>
                <w:sz w:val="20"/>
              </w:rPr>
              <w:t>Cet aspect s'applique aux éléments suivants :</w:t>
            </w:r>
          </w:p>
          <w:p w14:paraId="04204EAE" w14:textId="77777777" w:rsidR="002E5636" w:rsidRPr="00053D66" w:rsidRDefault="00523097" w:rsidP="00D955D7">
            <w:pPr>
              <w:pStyle w:val="Paragraphedeliste"/>
            </w:pPr>
            <w:r w:rsidRPr="00053D66">
              <w:t>Indicateur 6.1 : Cadre parlementaire de la participation du public</w:t>
            </w:r>
          </w:p>
          <w:p w14:paraId="023E217E" w14:textId="206D0B3A" w:rsidR="002E5636" w:rsidRPr="00053D66" w:rsidRDefault="00FC0342" w:rsidP="009A5976">
            <w:pPr>
              <w:pStyle w:val="Paragraphedeliste"/>
              <w:rPr>
                <w:sz w:val="24"/>
              </w:rPr>
            </w:pPr>
            <w:r>
              <w:t>Cible</w:t>
            </w:r>
            <w:r w:rsidRPr="00053D66">
              <w:t xml:space="preserve"> 6 : </w:t>
            </w:r>
            <w:r w:rsidR="00952410">
              <w:t>Des p</w:t>
            </w:r>
            <w:r w:rsidRPr="00053D66">
              <w:t>arlement</w:t>
            </w:r>
            <w:r w:rsidR="004742A3" w:rsidRPr="00053D66">
              <w:t>s</w:t>
            </w:r>
            <w:r w:rsidRPr="00053D66">
              <w:t xml:space="preserve"> participatif</w:t>
            </w:r>
            <w:r w:rsidR="004742A3" w:rsidRPr="00053D66">
              <w:t>s</w:t>
            </w:r>
          </w:p>
        </w:tc>
      </w:tr>
    </w:tbl>
    <w:p w14:paraId="6708E4F4" w14:textId="1D9F7EA9" w:rsidR="007A7D4B" w:rsidRPr="00053D66" w:rsidRDefault="00CD5264" w:rsidP="009A5976">
      <w:pPr>
        <w:pStyle w:val="section-title"/>
      </w:pPr>
      <w:r w:rsidRPr="00053D66">
        <w:t>À propos de l'aspect</w:t>
      </w:r>
    </w:p>
    <w:p w14:paraId="5B446451" w14:textId="49940C5F" w:rsidR="007A7D4B" w:rsidRPr="00053D66" w:rsidRDefault="00523097" w:rsidP="00BE443B">
      <w:pPr>
        <w:spacing w:line="240" w:lineRule="auto"/>
        <w:rPr>
          <w:sz w:val="20"/>
          <w:szCs w:val="20"/>
        </w:rPr>
      </w:pPr>
      <w:r w:rsidRPr="00053D66">
        <w:rPr>
          <w:sz w:val="20"/>
        </w:rPr>
        <w:t xml:space="preserve">Outre un cadre </w:t>
      </w:r>
      <w:r w:rsidR="00702653" w:rsidRPr="00053D66">
        <w:rPr>
          <w:sz w:val="20"/>
        </w:rPr>
        <w:t>juridique</w:t>
      </w:r>
      <w:r w:rsidRPr="00053D66">
        <w:rPr>
          <w:sz w:val="20"/>
        </w:rPr>
        <w:t xml:space="preserve"> solide entourant la participation du public, il est indispensable que le parlement conçoive les mécanismes et les outils permettant concrètement à cette participation de s'instaurer. </w:t>
      </w:r>
    </w:p>
    <w:p w14:paraId="69C9650B" w14:textId="77777777" w:rsidR="007A7D4B" w:rsidRPr="00053D66" w:rsidRDefault="007A7D4B" w:rsidP="00BE443B">
      <w:pPr>
        <w:spacing w:line="240" w:lineRule="auto"/>
        <w:rPr>
          <w:sz w:val="20"/>
          <w:szCs w:val="20"/>
        </w:rPr>
      </w:pPr>
    </w:p>
    <w:p w14:paraId="6E364D3B" w14:textId="6B023740" w:rsidR="002E5636" w:rsidRPr="00053D66" w:rsidRDefault="00523097" w:rsidP="00183507">
      <w:pPr>
        <w:spacing w:line="240" w:lineRule="auto"/>
        <w:rPr>
          <w:sz w:val="20"/>
        </w:rPr>
      </w:pPr>
      <w:r w:rsidRPr="00053D66">
        <w:rPr>
          <w:sz w:val="20"/>
        </w:rPr>
        <w:t xml:space="preserve">Les </w:t>
      </w:r>
      <w:r w:rsidRPr="00053D66">
        <w:rPr>
          <w:i/>
          <w:iCs/>
          <w:sz w:val="20"/>
        </w:rPr>
        <w:t>mécanismes</w:t>
      </w:r>
      <w:r w:rsidRPr="00053D66">
        <w:rPr>
          <w:sz w:val="20"/>
        </w:rPr>
        <w:t xml:space="preserve"> de la participation du public sont des systèmes qui, pris dans leur ensemble, permettent d'organiser, de coordonner et de canaliser la contribution du public afin qu'il puisse en être tenu compte dans tous les aspects de</w:t>
      </w:r>
      <w:r w:rsidR="00450202">
        <w:rPr>
          <w:sz w:val="20"/>
        </w:rPr>
        <w:t xml:space="preserve">s processus </w:t>
      </w:r>
      <w:r w:rsidRPr="00053D66">
        <w:rPr>
          <w:sz w:val="20"/>
        </w:rPr>
        <w:t>parlementaire</w:t>
      </w:r>
      <w:r w:rsidR="00450202">
        <w:rPr>
          <w:sz w:val="20"/>
        </w:rPr>
        <w:t>s</w:t>
      </w:r>
      <w:r w:rsidRPr="00053D66">
        <w:rPr>
          <w:sz w:val="20"/>
        </w:rPr>
        <w:t>.</w:t>
      </w:r>
    </w:p>
    <w:p w14:paraId="343DC267" w14:textId="77777777" w:rsidR="002E5636" w:rsidRPr="00053D66" w:rsidRDefault="002E5636" w:rsidP="00BE443B">
      <w:pPr>
        <w:spacing w:line="240" w:lineRule="auto"/>
        <w:rPr>
          <w:sz w:val="20"/>
        </w:rPr>
      </w:pPr>
    </w:p>
    <w:p w14:paraId="4057A789" w14:textId="1EA42092" w:rsidR="002E5636" w:rsidRPr="00053D66" w:rsidRDefault="00523097" w:rsidP="00BE443B">
      <w:pPr>
        <w:spacing w:line="240" w:lineRule="auto"/>
        <w:rPr>
          <w:sz w:val="20"/>
        </w:rPr>
      </w:pPr>
      <w:r w:rsidRPr="00053D66">
        <w:rPr>
          <w:sz w:val="20"/>
        </w:rPr>
        <w:t xml:space="preserve">Les </w:t>
      </w:r>
      <w:r w:rsidRPr="00053D66">
        <w:rPr>
          <w:i/>
          <w:iCs/>
          <w:sz w:val="20"/>
        </w:rPr>
        <w:t>outils</w:t>
      </w:r>
      <w:r w:rsidRPr="00053D66">
        <w:rPr>
          <w:sz w:val="20"/>
        </w:rPr>
        <w:t xml:space="preserve"> de la participation du public</w:t>
      </w:r>
      <w:r w:rsidR="004C52A2" w:rsidRPr="00053D66">
        <w:rPr>
          <w:sz w:val="20"/>
        </w:rPr>
        <w:t xml:space="preserve"> sont</w:t>
      </w:r>
      <w:r w:rsidRPr="00053D66">
        <w:rPr>
          <w:sz w:val="20"/>
        </w:rPr>
        <w:t xml:space="preserve">, quant à eux, des instruments particuliers (en présentiel et en ligne) aidant le parlement à </w:t>
      </w:r>
      <w:r w:rsidR="00450202">
        <w:rPr>
          <w:sz w:val="20"/>
        </w:rPr>
        <w:t xml:space="preserve">bien </w:t>
      </w:r>
      <w:r w:rsidRPr="00053D66">
        <w:rPr>
          <w:sz w:val="20"/>
        </w:rPr>
        <w:t xml:space="preserve">faire fonctionner ces mécanismes. Ils doivent être conviviaux et adaptés aux besoins des différents groupes composant la collectivité. </w:t>
      </w:r>
    </w:p>
    <w:p w14:paraId="7DC2FC7F" w14:textId="77777777" w:rsidR="002E5636" w:rsidRPr="00053D66" w:rsidRDefault="002E5636" w:rsidP="00BE443B">
      <w:pPr>
        <w:spacing w:line="240" w:lineRule="auto"/>
        <w:rPr>
          <w:sz w:val="20"/>
        </w:rPr>
      </w:pPr>
    </w:p>
    <w:p w14:paraId="3C5D8A26" w14:textId="77777777" w:rsidR="002E5636" w:rsidRPr="00053D66" w:rsidRDefault="00523097" w:rsidP="00BE443B">
      <w:pPr>
        <w:spacing w:line="240" w:lineRule="auto"/>
        <w:rPr>
          <w:sz w:val="20"/>
        </w:rPr>
      </w:pPr>
      <w:r w:rsidRPr="00053D66">
        <w:rPr>
          <w:sz w:val="20"/>
        </w:rPr>
        <w:t>Le parlement prend soin de faciliter la participation de la société entière, notamment les groupes susceptibles d'avoir du mal à participer, par exemple les femmes, les jeunes, les personnes handicapées, les groupes défavorisés et les groupes vivant dans des zones reculées ou disposant d'un accès numérique limité.</w:t>
      </w:r>
    </w:p>
    <w:p w14:paraId="6B89B0F0" w14:textId="77777777" w:rsidR="002E5636" w:rsidRPr="00053D66" w:rsidRDefault="002E5636" w:rsidP="00BE443B">
      <w:pPr>
        <w:spacing w:line="240" w:lineRule="auto"/>
        <w:rPr>
          <w:sz w:val="20"/>
        </w:rPr>
      </w:pPr>
    </w:p>
    <w:p w14:paraId="1C55DEED" w14:textId="77777777" w:rsidR="007A7D4B" w:rsidRPr="00053D66" w:rsidRDefault="00523097" w:rsidP="00BE443B">
      <w:pPr>
        <w:spacing w:line="240" w:lineRule="auto"/>
        <w:rPr>
          <w:color w:val="333333"/>
          <w:sz w:val="24"/>
          <w:szCs w:val="24"/>
          <w:highlight w:val="white"/>
        </w:rPr>
      </w:pPr>
      <w:r w:rsidRPr="00053D66">
        <w:rPr>
          <w:sz w:val="20"/>
        </w:rPr>
        <w:t>Le parlement peut évaluer l'efficacité et l'exhaustivité de ces mécanismes et de ces outils en exerçant un suivi de la participation du public et en évaluant l'incidence de la contribution du public sur les résultats des activités parlementaires.</w:t>
      </w:r>
    </w:p>
    <w:p w14:paraId="2555E7C4" w14:textId="77777777" w:rsidR="007A7D4B" w:rsidRPr="00053D66" w:rsidRDefault="00523097" w:rsidP="009A5976">
      <w:pPr>
        <w:pStyle w:val="section-title"/>
      </w:pPr>
      <w:r w:rsidRPr="00053D66">
        <w:t>Objectifs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EEEEE"/>
        <w:tblCellMar>
          <w:left w:w="115" w:type="dxa"/>
          <w:right w:w="115" w:type="dxa"/>
        </w:tblCellMar>
        <w:tblLook w:val="0400" w:firstRow="0" w:lastRow="0" w:firstColumn="0" w:lastColumn="0" w:noHBand="0" w:noVBand="1"/>
      </w:tblPr>
      <w:tblGrid>
        <w:gridCol w:w="9120"/>
      </w:tblGrid>
      <w:tr w:rsidR="007A7D4B" w:rsidRPr="00053D66" w14:paraId="776D8241" w14:textId="77777777" w:rsidTr="00856C11">
        <w:trPr>
          <w:trHeight w:val="4662"/>
        </w:trPr>
        <w:tc>
          <w:tcPr>
            <w:tcW w:w="5000" w:type="pct"/>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BA9107C" w14:textId="77777777" w:rsidR="007A7D4B" w:rsidRPr="00053D66" w:rsidRDefault="00523097" w:rsidP="00856C11">
            <w:pPr>
              <w:spacing w:line="240" w:lineRule="auto"/>
              <w:rPr>
                <w:i/>
                <w:sz w:val="20"/>
                <w:szCs w:val="20"/>
              </w:rPr>
            </w:pPr>
            <w:r w:rsidRPr="00053D66">
              <w:rPr>
                <w:i/>
                <w:sz w:val="20"/>
                <w:szCs w:val="20"/>
              </w:rPr>
              <w:t>Après une analyse comparative, les parlements pourraient par exemple viser les objectifs suivants en ce qui concerne la capacité institutionnelle en matière de participation du public :</w:t>
            </w:r>
          </w:p>
          <w:p w14:paraId="4FEA4D6C" w14:textId="77777777" w:rsidR="007A7D4B" w:rsidRPr="00053D66" w:rsidRDefault="007A7D4B" w:rsidP="00856C11">
            <w:pPr>
              <w:spacing w:line="240" w:lineRule="auto"/>
              <w:rPr>
                <w:sz w:val="20"/>
                <w:szCs w:val="20"/>
              </w:rPr>
            </w:pPr>
          </w:p>
          <w:p w14:paraId="6AA9031F" w14:textId="77777777" w:rsidR="007A7D4B" w:rsidRPr="00053D66" w:rsidRDefault="00523097" w:rsidP="00856C11">
            <w:pPr>
              <w:spacing w:after="160" w:line="240" w:lineRule="auto"/>
              <w:rPr>
                <w:sz w:val="20"/>
                <w:szCs w:val="20"/>
              </w:rPr>
            </w:pPr>
            <w:r w:rsidRPr="00053D66">
              <w:rPr>
                <w:sz w:val="20"/>
              </w:rPr>
              <w:t>Le parlement dispose d'une stratégie ou d'un plan étayés pour développer la participation du public, ainsi que de politiques et de pratiques garantissant sa mise en œuvre.</w:t>
            </w:r>
          </w:p>
          <w:p w14:paraId="70E9A2C3" w14:textId="45AED46D" w:rsidR="007A7D4B" w:rsidRPr="00053D66" w:rsidRDefault="00523097" w:rsidP="00856C11">
            <w:pPr>
              <w:spacing w:after="160" w:line="240" w:lineRule="auto"/>
              <w:rPr>
                <w:sz w:val="20"/>
                <w:szCs w:val="20"/>
              </w:rPr>
            </w:pPr>
            <w:r w:rsidRPr="00053D66">
              <w:rPr>
                <w:sz w:val="20"/>
              </w:rPr>
              <w:t>Un ensemble complet de mécanismes a été instauré pour permettre au parlement d'organiser, de coordonner et de canaliser la participation du public à tous les aspects de s</w:t>
            </w:r>
            <w:r w:rsidR="00067073" w:rsidRPr="00053D66">
              <w:rPr>
                <w:sz w:val="20"/>
              </w:rPr>
              <w:t xml:space="preserve">es processus et </w:t>
            </w:r>
            <w:r w:rsidRPr="00053D66">
              <w:rPr>
                <w:sz w:val="20"/>
              </w:rPr>
              <w:t>activités.</w:t>
            </w:r>
          </w:p>
          <w:p w14:paraId="4E15FF43" w14:textId="09F0E1FA" w:rsidR="007A7D4B" w:rsidRPr="00053D66" w:rsidRDefault="00523097" w:rsidP="00856C11">
            <w:pPr>
              <w:spacing w:after="160" w:line="240" w:lineRule="auto"/>
              <w:rPr>
                <w:sz w:val="20"/>
                <w:szCs w:val="20"/>
              </w:rPr>
            </w:pPr>
            <w:r w:rsidRPr="00053D66">
              <w:rPr>
                <w:sz w:val="20"/>
              </w:rPr>
              <w:t>Le parlement dispose d'outils d'utilisation facile pour encourager la participation du public. Ces outils tiennent compte des différents groupes composant la collectivité, notamment les femmes, les jeunes, les personnes handicapées, les groupes défavorisés et les groupes vivant dans des zones reculées ou ayant un accès limité</w:t>
            </w:r>
            <w:r w:rsidR="00450202">
              <w:rPr>
                <w:sz w:val="20"/>
              </w:rPr>
              <w:t xml:space="preserve"> au réseau </w:t>
            </w:r>
            <w:r w:rsidR="00450202" w:rsidRPr="00053D66">
              <w:rPr>
                <w:sz w:val="20"/>
              </w:rPr>
              <w:t>numérique</w:t>
            </w:r>
            <w:r w:rsidRPr="00053D66">
              <w:rPr>
                <w:sz w:val="20"/>
              </w:rPr>
              <w:t>.</w:t>
            </w:r>
          </w:p>
          <w:p w14:paraId="3CEE80E3" w14:textId="77777777" w:rsidR="007A7D4B" w:rsidRPr="00053D66" w:rsidRDefault="00523097" w:rsidP="00856C11">
            <w:pPr>
              <w:spacing w:after="160" w:line="240" w:lineRule="auto"/>
              <w:rPr>
                <w:sz w:val="20"/>
                <w:szCs w:val="20"/>
              </w:rPr>
            </w:pPr>
            <w:r w:rsidRPr="00053D66">
              <w:rPr>
                <w:sz w:val="20"/>
              </w:rPr>
              <w:t>Le parlement s'assure du niveau et de l'ampleur de la participation du public et s'enquiert auprès des participants du regard qu'ils jettent sur cette expérience. Il utilise cette information pour évaluer et peaufiner les mécanismes et les outils de la participation du public.</w:t>
            </w:r>
          </w:p>
          <w:p w14:paraId="24D34C40" w14:textId="77777777" w:rsidR="007A7D4B" w:rsidRPr="00053D66" w:rsidRDefault="00523097" w:rsidP="00856C11">
            <w:pPr>
              <w:spacing w:after="160" w:line="240" w:lineRule="auto"/>
              <w:rPr>
                <w:sz w:val="20"/>
                <w:szCs w:val="20"/>
              </w:rPr>
            </w:pPr>
            <w:r w:rsidRPr="00053D66">
              <w:rPr>
                <w:sz w:val="20"/>
              </w:rPr>
              <w:t>Le parlement consacre suffisamment de ressources aux activités relatives à la participation du public.</w:t>
            </w:r>
          </w:p>
          <w:p w14:paraId="5920E72D" w14:textId="77777777" w:rsidR="007A7D4B" w:rsidRPr="00053D66" w:rsidRDefault="00523097" w:rsidP="00856C11">
            <w:pPr>
              <w:spacing w:line="240" w:lineRule="auto"/>
              <w:rPr>
                <w:sz w:val="20"/>
                <w:szCs w:val="20"/>
              </w:rPr>
            </w:pPr>
            <w:r w:rsidRPr="00053D66">
              <w:rPr>
                <w:sz w:val="20"/>
              </w:rPr>
              <w:t xml:space="preserve">Les processus et activités relatifs à la participation du public sont largement utilisés par les citoyens et pris en compte dans les activités parlementaires. </w:t>
            </w:r>
          </w:p>
          <w:p w14:paraId="5E517E77" w14:textId="77777777" w:rsidR="002E5636" w:rsidRPr="00053D66" w:rsidRDefault="002E5636" w:rsidP="00856C11">
            <w:pPr>
              <w:spacing w:line="240" w:lineRule="auto"/>
              <w:rPr>
                <w:color w:val="005F9A"/>
                <w:sz w:val="20"/>
                <w:szCs w:val="20"/>
              </w:rPr>
            </w:pPr>
          </w:p>
        </w:tc>
      </w:tr>
    </w:tbl>
    <w:p w14:paraId="3F2AEE73" w14:textId="77777777" w:rsidR="007A7D4B" w:rsidRPr="00053D66" w:rsidRDefault="00523097" w:rsidP="009A5976">
      <w:pPr>
        <w:pStyle w:val="section-title"/>
      </w:pPr>
      <w:r w:rsidRPr="00053D66">
        <w:lastRenderedPageBreak/>
        <w:t>Évaluation</w:t>
      </w:r>
    </w:p>
    <w:p w14:paraId="6D0A8EE9" w14:textId="77777777" w:rsidR="007A7D4B" w:rsidRPr="00053D66" w:rsidRDefault="00523097" w:rsidP="00BE443B">
      <w:pPr>
        <w:spacing w:line="240" w:lineRule="auto"/>
        <w:rPr>
          <w:b/>
          <w:color w:val="005F9A"/>
          <w:sz w:val="20"/>
          <w:szCs w:val="20"/>
        </w:rPr>
      </w:pPr>
      <w:r w:rsidRPr="00053D6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49197861" w14:textId="77777777" w:rsidR="002E5636" w:rsidRPr="00053D66" w:rsidRDefault="00523097" w:rsidP="00BE443B">
      <w:pPr>
        <w:spacing w:before="200" w:line="240" w:lineRule="auto"/>
        <w:rPr>
          <w:sz w:val="20"/>
          <w:szCs w:val="20"/>
        </w:rPr>
      </w:pPr>
      <w:r w:rsidRPr="00053D66">
        <w:rPr>
          <w:sz w:val="20"/>
        </w:rPr>
        <w:t>Exemples d'éléments permettant d'étayer l'évaluation :</w:t>
      </w:r>
    </w:p>
    <w:p w14:paraId="712C0544" w14:textId="77777777" w:rsidR="002E5636" w:rsidRPr="00053D66" w:rsidRDefault="002E5636" w:rsidP="00A5067B">
      <w:pPr>
        <w:spacing w:line="240" w:lineRule="auto"/>
        <w:rPr>
          <w:sz w:val="20"/>
          <w:szCs w:val="20"/>
        </w:rPr>
      </w:pPr>
    </w:p>
    <w:p w14:paraId="40D2EE59" w14:textId="77777777" w:rsidR="007A7D4B" w:rsidRPr="00053D66" w:rsidRDefault="00523097" w:rsidP="00BE443B">
      <w:pPr>
        <w:numPr>
          <w:ilvl w:val="0"/>
          <w:numId w:val="6"/>
        </w:numPr>
        <w:spacing w:line="240" w:lineRule="auto"/>
        <w:ind w:left="562" w:hanging="562"/>
        <w:rPr>
          <w:sz w:val="20"/>
          <w:szCs w:val="20"/>
        </w:rPr>
      </w:pPr>
      <w:r w:rsidRPr="00053D66">
        <w:rPr>
          <w:sz w:val="20"/>
        </w:rPr>
        <w:t>Dispositions décrivant les mécanismes de la participation du public dans le règlement, les pratiques et les politiques du parlement</w:t>
      </w:r>
    </w:p>
    <w:p w14:paraId="770EB4DB" w14:textId="77777777" w:rsidR="007A7D4B" w:rsidRPr="00053D66" w:rsidRDefault="00523097" w:rsidP="00BE443B">
      <w:pPr>
        <w:numPr>
          <w:ilvl w:val="0"/>
          <w:numId w:val="6"/>
        </w:numPr>
        <w:spacing w:line="240" w:lineRule="auto"/>
        <w:ind w:left="562" w:hanging="562"/>
        <w:rPr>
          <w:sz w:val="20"/>
          <w:szCs w:val="20"/>
        </w:rPr>
      </w:pPr>
      <w:r w:rsidRPr="00053D66">
        <w:rPr>
          <w:sz w:val="20"/>
        </w:rPr>
        <w:t>Outils spécifiquement conçus pour aider le public à participer</w:t>
      </w:r>
    </w:p>
    <w:p w14:paraId="0A3D1E50" w14:textId="4AC7C7A5" w:rsidR="007A7D4B" w:rsidRPr="00053D66" w:rsidRDefault="00155AE3" w:rsidP="00BE443B">
      <w:pPr>
        <w:numPr>
          <w:ilvl w:val="0"/>
          <w:numId w:val="6"/>
        </w:numPr>
        <w:spacing w:line="240" w:lineRule="auto"/>
        <w:ind w:left="562" w:hanging="562"/>
        <w:rPr>
          <w:sz w:val="20"/>
          <w:szCs w:val="20"/>
        </w:rPr>
      </w:pPr>
      <w:r>
        <w:rPr>
          <w:sz w:val="20"/>
        </w:rPr>
        <w:t xml:space="preserve">Données chiffrées </w:t>
      </w:r>
      <w:r w:rsidRPr="00053D66">
        <w:rPr>
          <w:sz w:val="20"/>
        </w:rPr>
        <w:t>et autres informations émanant du suivi de la participation du public</w:t>
      </w:r>
    </w:p>
    <w:p w14:paraId="65C09423" w14:textId="77777777" w:rsidR="007A7D4B" w:rsidRPr="00053D66" w:rsidRDefault="00523097" w:rsidP="00BE443B">
      <w:pPr>
        <w:numPr>
          <w:ilvl w:val="0"/>
          <w:numId w:val="6"/>
        </w:numPr>
        <w:spacing w:line="240" w:lineRule="auto"/>
        <w:ind w:left="562" w:hanging="562"/>
        <w:rPr>
          <w:sz w:val="20"/>
          <w:szCs w:val="20"/>
        </w:rPr>
      </w:pPr>
      <w:r w:rsidRPr="00053D66">
        <w:rPr>
          <w:sz w:val="20"/>
        </w:rPr>
        <w:t>Infléchissement progressif des mécanismes et des outils de la participation du public</w:t>
      </w:r>
    </w:p>
    <w:p w14:paraId="280001F2" w14:textId="77777777" w:rsidR="007A7D4B" w:rsidRPr="00053D66" w:rsidRDefault="00523097" w:rsidP="00BE443B">
      <w:pPr>
        <w:numPr>
          <w:ilvl w:val="0"/>
          <w:numId w:val="6"/>
        </w:numPr>
        <w:spacing w:line="240" w:lineRule="auto"/>
        <w:ind w:left="562" w:hanging="562"/>
        <w:rPr>
          <w:sz w:val="24"/>
          <w:szCs w:val="24"/>
        </w:rPr>
      </w:pPr>
      <w:r w:rsidRPr="00053D66">
        <w:rPr>
          <w:sz w:val="20"/>
        </w:rPr>
        <w:t>Organigramme et budget du parlement</w:t>
      </w:r>
    </w:p>
    <w:p w14:paraId="235764BA" w14:textId="77777777" w:rsidR="002E5636" w:rsidRPr="00053D66" w:rsidRDefault="002E5636" w:rsidP="00BE443B">
      <w:pPr>
        <w:spacing w:line="240" w:lineRule="auto"/>
        <w:rPr>
          <w:sz w:val="20"/>
          <w:szCs w:val="20"/>
        </w:rPr>
      </w:pPr>
    </w:p>
    <w:p w14:paraId="6ABFF5CE" w14:textId="0D37343C" w:rsidR="007A7D4B" w:rsidRPr="00053D66" w:rsidRDefault="00523097" w:rsidP="00BE443B">
      <w:pPr>
        <w:spacing w:line="240" w:lineRule="auto"/>
        <w:rPr>
          <w:sz w:val="20"/>
          <w:szCs w:val="20"/>
        </w:rPr>
      </w:pPr>
      <w:r w:rsidRPr="00053D66">
        <w:rPr>
          <w:sz w:val="20"/>
        </w:rPr>
        <w:t>Le cas échéant, merci de bien vouloir communiquer des observations ou exemples supplémentaires pour étayer l'évaluation</w:t>
      </w:r>
      <w:r w:rsidR="000F76AC">
        <w:rPr>
          <w:sz w:val="20"/>
        </w:rPr>
        <w:t>.</w:t>
      </w:r>
    </w:p>
    <w:p w14:paraId="6145CF8D" w14:textId="77777777" w:rsidR="007A7D4B" w:rsidRPr="00053D66" w:rsidRDefault="007A7D4B">
      <w:pPr>
        <w:rPr>
          <w:sz w:val="20"/>
          <w:szCs w:val="20"/>
        </w:rPr>
      </w:pPr>
    </w:p>
    <w:p w14:paraId="4E384DC1" w14:textId="77F2FD93" w:rsidR="007A7D4B" w:rsidRPr="00053D66" w:rsidRDefault="00523097" w:rsidP="00136C6E">
      <w:pPr>
        <w:pStyle w:val="Titre4"/>
      </w:pPr>
      <w:bookmarkStart w:id="13" w:name="_d24yvzrjtbvx"/>
      <w:bookmarkEnd w:id="13"/>
      <w:r w:rsidRPr="00053D66">
        <w:t>Critère d'évaluation n°</w:t>
      </w:r>
      <w:r w:rsidR="003E1114">
        <w:t> </w:t>
      </w:r>
      <w:r w:rsidRPr="00053D66">
        <w:t>1 : Approche stratégique</w:t>
      </w:r>
    </w:p>
    <w:p w14:paraId="610BD6C7" w14:textId="5042B704" w:rsidR="007A7D4B" w:rsidRPr="00053D66" w:rsidRDefault="00523097" w:rsidP="00BE443B">
      <w:pPr>
        <w:spacing w:line="240" w:lineRule="auto"/>
        <w:rPr>
          <w:sz w:val="20"/>
          <w:szCs w:val="20"/>
        </w:rPr>
      </w:pPr>
      <w:r w:rsidRPr="00053D66">
        <w:rPr>
          <w:sz w:val="20"/>
        </w:rPr>
        <w:t xml:space="preserve">Le parlement dispose d'une stratégie ou d'un plan concertés prévoyant la mise en œuvre et le développement de la participation du public, ainsi que de politiques et de pratiques établies, assorties d'objectifs mesurables circonscrits dans le temps. </w:t>
      </w:r>
    </w:p>
    <w:p w14:paraId="1E3B7F30"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1707E323"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8B27AE" w14:textId="77777777" w:rsidR="002E5636" w:rsidRPr="00053D66" w:rsidRDefault="00523097">
            <w:pPr>
              <w:jc w:val="center"/>
              <w:rPr>
                <w:rFonts w:eastAsia="Calibri"/>
                <w:sz w:val="20"/>
                <w:szCs w:val="20"/>
              </w:rPr>
            </w:pPr>
            <w:r w:rsidRPr="00053D66">
              <w:rPr>
                <w:sz w:val="20"/>
              </w:rPr>
              <w:t>Néant</w:t>
            </w:r>
          </w:p>
          <w:p w14:paraId="547E36D8"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0AE765" w14:textId="77777777" w:rsidR="002E5636" w:rsidRPr="00053D66" w:rsidRDefault="00523097">
            <w:pPr>
              <w:jc w:val="center"/>
              <w:rPr>
                <w:rFonts w:eastAsia="Calibri"/>
                <w:sz w:val="20"/>
                <w:szCs w:val="20"/>
              </w:rPr>
            </w:pPr>
            <w:r w:rsidRPr="00053D66">
              <w:rPr>
                <w:sz w:val="20"/>
              </w:rPr>
              <w:t xml:space="preserve">Médiocre </w:t>
            </w:r>
          </w:p>
          <w:p w14:paraId="025BC8E4"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63672FA" w14:textId="77777777" w:rsidR="002E5636" w:rsidRPr="00053D66" w:rsidRDefault="00523097">
            <w:pPr>
              <w:jc w:val="center"/>
              <w:rPr>
                <w:rFonts w:eastAsia="Calibri"/>
                <w:sz w:val="20"/>
                <w:szCs w:val="20"/>
              </w:rPr>
            </w:pPr>
            <w:r w:rsidRPr="00053D66">
              <w:rPr>
                <w:sz w:val="20"/>
              </w:rPr>
              <w:t>Moyen</w:t>
            </w:r>
          </w:p>
          <w:p w14:paraId="41E59160"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F06F555" w14:textId="77777777" w:rsidR="002E5636" w:rsidRPr="00053D66" w:rsidRDefault="00523097">
            <w:pPr>
              <w:jc w:val="center"/>
              <w:rPr>
                <w:rFonts w:eastAsia="Calibri"/>
                <w:sz w:val="20"/>
                <w:szCs w:val="20"/>
              </w:rPr>
            </w:pPr>
            <w:r w:rsidRPr="00053D66">
              <w:rPr>
                <w:sz w:val="20"/>
              </w:rPr>
              <w:t>Bon</w:t>
            </w:r>
          </w:p>
          <w:p w14:paraId="68FE6F1B"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3F9459D" w14:textId="77777777" w:rsidR="002E5636" w:rsidRPr="00053D66" w:rsidRDefault="00523097">
            <w:pPr>
              <w:jc w:val="center"/>
              <w:rPr>
                <w:rFonts w:eastAsia="Calibri"/>
                <w:sz w:val="20"/>
                <w:szCs w:val="20"/>
              </w:rPr>
            </w:pPr>
            <w:r w:rsidRPr="00053D66">
              <w:rPr>
                <w:sz w:val="20"/>
              </w:rPr>
              <w:t>Très bon</w:t>
            </w:r>
          </w:p>
          <w:p w14:paraId="0CF0539B"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7AC4244B" w14:textId="77777777" w:rsidR="002E5636" w:rsidRPr="00053D66" w:rsidRDefault="00523097">
            <w:pPr>
              <w:jc w:val="center"/>
              <w:rPr>
                <w:rFonts w:eastAsia="Calibri"/>
                <w:sz w:val="20"/>
                <w:szCs w:val="20"/>
              </w:rPr>
            </w:pPr>
            <w:r w:rsidRPr="00053D66">
              <w:rPr>
                <w:sz w:val="20"/>
              </w:rPr>
              <w:t>Excellent</w:t>
            </w:r>
          </w:p>
          <w:p w14:paraId="51B139EC"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7EB19736"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A1655F" w14:textId="77777777" w:rsidR="002E5636" w:rsidRPr="00053D66" w:rsidRDefault="00523097">
            <w:pPr>
              <w:rPr>
                <w:rFonts w:eastAsia="Calibri"/>
                <w:color w:val="005F9A"/>
                <w:sz w:val="20"/>
                <w:szCs w:val="20"/>
              </w:rPr>
            </w:pPr>
            <w:r w:rsidRPr="00053D66">
              <w:rPr>
                <w:color w:val="005F9A"/>
                <w:sz w:val="20"/>
              </w:rPr>
              <w:t>Éléments à l'appui de l'évaluation :</w:t>
            </w:r>
          </w:p>
          <w:p w14:paraId="5EBAB511" w14:textId="77777777" w:rsidR="002E5636" w:rsidRPr="00053D66" w:rsidRDefault="002E5636">
            <w:pPr>
              <w:rPr>
                <w:rFonts w:eastAsia="Calibri"/>
                <w:color w:val="0000FF"/>
                <w:sz w:val="20"/>
                <w:szCs w:val="20"/>
              </w:rPr>
            </w:pPr>
          </w:p>
          <w:p w14:paraId="3BC138EC" w14:textId="77777777" w:rsidR="002E5636" w:rsidRPr="00053D66" w:rsidRDefault="002E5636">
            <w:pPr>
              <w:rPr>
                <w:rFonts w:eastAsia="Calibri"/>
                <w:color w:val="0000FF"/>
                <w:sz w:val="20"/>
                <w:szCs w:val="20"/>
              </w:rPr>
            </w:pPr>
          </w:p>
        </w:tc>
      </w:tr>
    </w:tbl>
    <w:p w14:paraId="7E02FEE1" w14:textId="3FF6DFEF" w:rsidR="007A7D4B" w:rsidRPr="00053D66" w:rsidRDefault="00523097" w:rsidP="00136C6E">
      <w:pPr>
        <w:pStyle w:val="Titre4"/>
      </w:pPr>
      <w:bookmarkStart w:id="14" w:name="_bi6kghcmtcmo"/>
      <w:bookmarkEnd w:id="14"/>
      <w:r w:rsidRPr="00053D66">
        <w:t>Critère d'évaluation n°</w:t>
      </w:r>
      <w:r w:rsidR="003E1114">
        <w:t> </w:t>
      </w:r>
      <w:r w:rsidRPr="00053D66">
        <w:t>2 : Mécanismes</w:t>
      </w:r>
    </w:p>
    <w:p w14:paraId="53F8FF23" w14:textId="6E9158DD" w:rsidR="007A7D4B" w:rsidRPr="00053D66" w:rsidRDefault="00523097" w:rsidP="00BE443B">
      <w:pPr>
        <w:spacing w:line="240" w:lineRule="auto"/>
        <w:rPr>
          <w:sz w:val="20"/>
          <w:szCs w:val="20"/>
        </w:rPr>
      </w:pPr>
      <w:r w:rsidRPr="00053D66">
        <w:rPr>
          <w:sz w:val="20"/>
        </w:rPr>
        <w:t>Les règles, pratiques et politiques du parlement comprennent un ensemble exhaustif de mécanismes permettant l'organisation, la coordination et la canalisation de la participation du public. Les processus et activités relatifs à la participation du public sont largement diffusés. Il existe des mécanismes permettant au public d'être informé de l'issue de sa participation et d</w:t>
      </w:r>
      <w:r w:rsidR="00067073" w:rsidRPr="00053D66">
        <w:rPr>
          <w:sz w:val="20"/>
        </w:rPr>
        <w:t>e</w:t>
      </w:r>
      <w:r w:rsidRPr="00053D66">
        <w:rPr>
          <w:sz w:val="20"/>
        </w:rPr>
        <w:t xml:space="preserve"> donner lui-même </w:t>
      </w:r>
      <w:r w:rsidR="00067073" w:rsidRPr="00053D66">
        <w:rPr>
          <w:sz w:val="20"/>
        </w:rPr>
        <w:t>un retour</w:t>
      </w:r>
      <w:r w:rsidRPr="00053D66">
        <w:rPr>
          <w:sz w:val="20"/>
        </w:rPr>
        <w:t>.</w:t>
      </w:r>
    </w:p>
    <w:p w14:paraId="1260D63B" w14:textId="77777777" w:rsidR="002E5636" w:rsidRPr="00053D66" w:rsidRDefault="002E5636"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3DA44BE6"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075A38" w14:textId="77777777" w:rsidR="002E5636" w:rsidRPr="00053D66" w:rsidRDefault="00523097">
            <w:pPr>
              <w:jc w:val="center"/>
              <w:rPr>
                <w:rFonts w:eastAsia="Calibri"/>
                <w:sz w:val="20"/>
                <w:szCs w:val="20"/>
              </w:rPr>
            </w:pPr>
            <w:r w:rsidRPr="00053D66">
              <w:rPr>
                <w:sz w:val="20"/>
              </w:rPr>
              <w:t>Néant</w:t>
            </w:r>
          </w:p>
          <w:p w14:paraId="3D1CE67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8C15D90" w14:textId="77777777" w:rsidR="002E5636" w:rsidRPr="00053D66" w:rsidRDefault="00523097">
            <w:pPr>
              <w:jc w:val="center"/>
              <w:rPr>
                <w:rFonts w:eastAsia="Calibri"/>
                <w:sz w:val="20"/>
                <w:szCs w:val="20"/>
              </w:rPr>
            </w:pPr>
            <w:r w:rsidRPr="00053D66">
              <w:rPr>
                <w:sz w:val="20"/>
              </w:rPr>
              <w:t xml:space="preserve">Médiocre </w:t>
            </w:r>
          </w:p>
          <w:p w14:paraId="4D2F0EFD"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15EEA29" w14:textId="77777777" w:rsidR="002E5636" w:rsidRPr="00053D66" w:rsidRDefault="00523097">
            <w:pPr>
              <w:jc w:val="center"/>
              <w:rPr>
                <w:rFonts w:eastAsia="Calibri"/>
                <w:sz w:val="20"/>
                <w:szCs w:val="20"/>
              </w:rPr>
            </w:pPr>
            <w:r w:rsidRPr="00053D66">
              <w:rPr>
                <w:sz w:val="20"/>
              </w:rPr>
              <w:t>Moyen</w:t>
            </w:r>
          </w:p>
          <w:p w14:paraId="5149F019"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8CDAAE" w14:textId="77777777" w:rsidR="002E5636" w:rsidRPr="00053D66" w:rsidRDefault="00523097">
            <w:pPr>
              <w:jc w:val="center"/>
              <w:rPr>
                <w:rFonts w:eastAsia="Calibri"/>
                <w:sz w:val="20"/>
                <w:szCs w:val="20"/>
              </w:rPr>
            </w:pPr>
            <w:r w:rsidRPr="00053D66">
              <w:rPr>
                <w:sz w:val="20"/>
              </w:rPr>
              <w:t>Bon</w:t>
            </w:r>
          </w:p>
          <w:p w14:paraId="62AE18C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BF89242" w14:textId="77777777" w:rsidR="002E5636" w:rsidRPr="00053D66" w:rsidRDefault="00523097">
            <w:pPr>
              <w:jc w:val="center"/>
              <w:rPr>
                <w:rFonts w:eastAsia="Calibri"/>
                <w:sz w:val="20"/>
                <w:szCs w:val="20"/>
              </w:rPr>
            </w:pPr>
            <w:r w:rsidRPr="00053D66">
              <w:rPr>
                <w:sz w:val="20"/>
              </w:rPr>
              <w:t>Très bon</w:t>
            </w:r>
          </w:p>
          <w:p w14:paraId="1A0FC84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A82ADD2" w14:textId="77777777" w:rsidR="002E5636" w:rsidRPr="00053D66" w:rsidRDefault="00523097">
            <w:pPr>
              <w:jc w:val="center"/>
              <w:rPr>
                <w:rFonts w:eastAsia="Calibri"/>
                <w:sz w:val="20"/>
                <w:szCs w:val="20"/>
              </w:rPr>
            </w:pPr>
            <w:r w:rsidRPr="00053D66">
              <w:rPr>
                <w:sz w:val="20"/>
              </w:rPr>
              <w:t>Excellent</w:t>
            </w:r>
          </w:p>
          <w:p w14:paraId="3253385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7FC31E16"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0938A" w14:textId="77777777" w:rsidR="002E5636" w:rsidRPr="00053D66" w:rsidRDefault="00523097">
            <w:pPr>
              <w:rPr>
                <w:rFonts w:eastAsia="Calibri"/>
                <w:color w:val="005F9A"/>
                <w:sz w:val="20"/>
                <w:szCs w:val="20"/>
              </w:rPr>
            </w:pPr>
            <w:r w:rsidRPr="00053D66">
              <w:rPr>
                <w:color w:val="005F9A"/>
                <w:sz w:val="20"/>
              </w:rPr>
              <w:t>Éléments à l'appui de l'évaluation :</w:t>
            </w:r>
          </w:p>
          <w:p w14:paraId="2828FEEF" w14:textId="77777777" w:rsidR="002E5636" w:rsidRPr="00053D66" w:rsidRDefault="002E5636">
            <w:pPr>
              <w:rPr>
                <w:rFonts w:eastAsia="Calibri"/>
                <w:color w:val="0000FF"/>
                <w:sz w:val="20"/>
                <w:szCs w:val="20"/>
              </w:rPr>
            </w:pPr>
          </w:p>
          <w:p w14:paraId="47C8DC95" w14:textId="77777777" w:rsidR="002E5636" w:rsidRPr="00053D66" w:rsidRDefault="002E5636">
            <w:pPr>
              <w:rPr>
                <w:rFonts w:eastAsia="Calibri"/>
                <w:color w:val="0000FF"/>
                <w:sz w:val="20"/>
                <w:szCs w:val="20"/>
              </w:rPr>
            </w:pPr>
          </w:p>
        </w:tc>
      </w:tr>
    </w:tbl>
    <w:p w14:paraId="7B6629A6" w14:textId="10D02CB6" w:rsidR="007A7D4B" w:rsidRPr="00053D66" w:rsidRDefault="00523097" w:rsidP="00136C6E">
      <w:pPr>
        <w:pStyle w:val="Titre4"/>
      </w:pPr>
      <w:bookmarkStart w:id="15" w:name="_p83nntwia0lo"/>
      <w:bookmarkStart w:id="16" w:name="_7ax8vey8vpgf"/>
      <w:bookmarkEnd w:id="15"/>
      <w:bookmarkEnd w:id="16"/>
      <w:r w:rsidRPr="00053D66">
        <w:t>Critère d'évaluation n°</w:t>
      </w:r>
      <w:r w:rsidR="003E1114">
        <w:t> </w:t>
      </w:r>
      <w:r w:rsidRPr="00053D66">
        <w:t xml:space="preserve">3 : Outils </w:t>
      </w:r>
    </w:p>
    <w:p w14:paraId="1958C8A8" w14:textId="77777777" w:rsidR="007A7D4B" w:rsidRPr="00053D66" w:rsidRDefault="00523097" w:rsidP="00BE443B">
      <w:pPr>
        <w:spacing w:line="240" w:lineRule="auto"/>
        <w:rPr>
          <w:sz w:val="20"/>
          <w:szCs w:val="20"/>
        </w:rPr>
      </w:pPr>
      <w:r w:rsidRPr="00053D66">
        <w:rPr>
          <w:sz w:val="20"/>
        </w:rPr>
        <w:t>Le parlement dispose d'outils d'utilisation facile, en présentiel et en ligne, pour soutenir la participation du public. Ces outils tiennent compte des différents groupes composant la collectivité, notamment les femmes, les jeunes, les personnes handicapées, les groupes défavorisés et les groupes vivant dans des zones reculées ou ayant un accès numérique limité.</w:t>
      </w:r>
    </w:p>
    <w:p w14:paraId="7E16988A"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43A6377A"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3E6D939" w14:textId="77777777" w:rsidR="002E5636" w:rsidRPr="00053D66" w:rsidRDefault="00523097">
            <w:pPr>
              <w:jc w:val="center"/>
              <w:rPr>
                <w:rFonts w:eastAsia="Calibri"/>
                <w:sz w:val="20"/>
                <w:szCs w:val="20"/>
              </w:rPr>
            </w:pPr>
            <w:r w:rsidRPr="00053D66">
              <w:rPr>
                <w:sz w:val="20"/>
              </w:rPr>
              <w:t>Néant</w:t>
            </w:r>
          </w:p>
          <w:p w14:paraId="0A28398D"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4348188" w14:textId="77777777" w:rsidR="002E5636" w:rsidRPr="00053D66" w:rsidRDefault="00523097">
            <w:pPr>
              <w:jc w:val="center"/>
              <w:rPr>
                <w:rFonts w:eastAsia="Calibri"/>
                <w:sz w:val="20"/>
                <w:szCs w:val="20"/>
              </w:rPr>
            </w:pPr>
            <w:r w:rsidRPr="00053D66">
              <w:rPr>
                <w:sz w:val="20"/>
              </w:rPr>
              <w:t xml:space="preserve">Médiocre </w:t>
            </w:r>
          </w:p>
          <w:p w14:paraId="2D5A17CC"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44FBB55" w14:textId="77777777" w:rsidR="002E5636" w:rsidRPr="00053D66" w:rsidRDefault="00523097">
            <w:pPr>
              <w:jc w:val="center"/>
              <w:rPr>
                <w:rFonts w:eastAsia="Calibri"/>
                <w:sz w:val="20"/>
                <w:szCs w:val="20"/>
              </w:rPr>
            </w:pPr>
            <w:r w:rsidRPr="00053D66">
              <w:rPr>
                <w:sz w:val="20"/>
              </w:rPr>
              <w:t>Moyen</w:t>
            </w:r>
          </w:p>
          <w:p w14:paraId="31D29DFF"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8040BB0" w14:textId="77777777" w:rsidR="002E5636" w:rsidRPr="00053D66" w:rsidRDefault="00523097">
            <w:pPr>
              <w:jc w:val="center"/>
              <w:rPr>
                <w:rFonts w:eastAsia="Calibri"/>
                <w:sz w:val="20"/>
                <w:szCs w:val="20"/>
              </w:rPr>
            </w:pPr>
            <w:r w:rsidRPr="00053D66">
              <w:rPr>
                <w:sz w:val="20"/>
              </w:rPr>
              <w:t>Bon</w:t>
            </w:r>
          </w:p>
          <w:p w14:paraId="4E4146C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4583EE" w14:textId="77777777" w:rsidR="002E5636" w:rsidRPr="00053D66" w:rsidRDefault="00523097">
            <w:pPr>
              <w:jc w:val="center"/>
              <w:rPr>
                <w:rFonts w:eastAsia="Calibri"/>
                <w:sz w:val="20"/>
                <w:szCs w:val="20"/>
              </w:rPr>
            </w:pPr>
            <w:r w:rsidRPr="00053D66">
              <w:rPr>
                <w:sz w:val="20"/>
              </w:rPr>
              <w:t>Très bon</w:t>
            </w:r>
          </w:p>
          <w:p w14:paraId="3AE3256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371F3930" w14:textId="77777777" w:rsidR="002E5636" w:rsidRPr="00053D66" w:rsidRDefault="00523097">
            <w:pPr>
              <w:jc w:val="center"/>
              <w:rPr>
                <w:rFonts w:eastAsia="Calibri"/>
                <w:sz w:val="20"/>
                <w:szCs w:val="20"/>
              </w:rPr>
            </w:pPr>
            <w:r w:rsidRPr="00053D66">
              <w:rPr>
                <w:sz w:val="20"/>
              </w:rPr>
              <w:t>Excellent</w:t>
            </w:r>
          </w:p>
          <w:p w14:paraId="43E1AC92"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54C25E57"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B2660" w14:textId="77777777" w:rsidR="002E5636" w:rsidRPr="00053D66" w:rsidRDefault="00523097">
            <w:pPr>
              <w:rPr>
                <w:rFonts w:eastAsia="Calibri"/>
                <w:color w:val="005F9A"/>
                <w:sz w:val="20"/>
                <w:szCs w:val="20"/>
              </w:rPr>
            </w:pPr>
            <w:r w:rsidRPr="00053D66">
              <w:rPr>
                <w:color w:val="005F9A"/>
                <w:sz w:val="20"/>
              </w:rPr>
              <w:t>Éléments à l'appui de l'évaluation :</w:t>
            </w:r>
          </w:p>
          <w:p w14:paraId="72EC0FA8" w14:textId="77777777" w:rsidR="002E5636" w:rsidRPr="00053D66" w:rsidRDefault="002E5636">
            <w:pPr>
              <w:rPr>
                <w:rFonts w:eastAsia="Calibri"/>
                <w:color w:val="0000FF"/>
                <w:sz w:val="20"/>
                <w:szCs w:val="20"/>
              </w:rPr>
            </w:pPr>
          </w:p>
          <w:p w14:paraId="6521979D" w14:textId="77777777" w:rsidR="002E5636" w:rsidRPr="00053D66" w:rsidRDefault="002E5636">
            <w:pPr>
              <w:rPr>
                <w:rFonts w:eastAsia="Calibri"/>
                <w:color w:val="0000FF"/>
                <w:sz w:val="20"/>
                <w:szCs w:val="20"/>
              </w:rPr>
            </w:pPr>
          </w:p>
        </w:tc>
      </w:tr>
    </w:tbl>
    <w:p w14:paraId="3FAA168F" w14:textId="7CF9A8DD" w:rsidR="007A7D4B" w:rsidRPr="00053D66" w:rsidRDefault="00523097" w:rsidP="00136C6E">
      <w:pPr>
        <w:pStyle w:val="Titre4"/>
      </w:pPr>
      <w:bookmarkStart w:id="17" w:name="_s9eigok1xgg2"/>
      <w:bookmarkEnd w:id="17"/>
      <w:r w:rsidRPr="00053D66">
        <w:t>Critère d'évaluation n°</w:t>
      </w:r>
      <w:r w:rsidR="003E1114">
        <w:t> </w:t>
      </w:r>
      <w:r w:rsidRPr="00053D66">
        <w:t>4 : Suivi et évaluation</w:t>
      </w:r>
    </w:p>
    <w:p w14:paraId="7B303573" w14:textId="77777777" w:rsidR="002E5636" w:rsidRPr="00053D66" w:rsidRDefault="00523097" w:rsidP="00BE443B">
      <w:pPr>
        <w:spacing w:line="240" w:lineRule="auto"/>
        <w:rPr>
          <w:sz w:val="20"/>
        </w:rPr>
      </w:pPr>
      <w:r w:rsidRPr="00053D66">
        <w:rPr>
          <w:sz w:val="20"/>
        </w:rPr>
        <w:t>Le parlement suit et évalue l'utilisation de ses mécanismes et outils de participation du public et communique sur son site web des informations concernant leur utilisation. Le parlement adapte et change ses mécanismes et outils de participation à la lumière des résultats de son travail d'évaluation.</w:t>
      </w:r>
    </w:p>
    <w:p w14:paraId="037F8440"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68ED3F8B"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E014E4F" w14:textId="77777777" w:rsidR="002E5636" w:rsidRPr="00053D66" w:rsidRDefault="00523097">
            <w:pPr>
              <w:jc w:val="center"/>
              <w:rPr>
                <w:rFonts w:eastAsia="Calibri"/>
                <w:sz w:val="20"/>
                <w:szCs w:val="20"/>
              </w:rPr>
            </w:pPr>
            <w:bookmarkStart w:id="18" w:name="_6sqfk2lgs0um"/>
            <w:bookmarkEnd w:id="18"/>
            <w:r w:rsidRPr="00053D66">
              <w:rPr>
                <w:sz w:val="20"/>
              </w:rPr>
              <w:t>Néant</w:t>
            </w:r>
          </w:p>
          <w:p w14:paraId="23261C58"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81A282D" w14:textId="77777777" w:rsidR="002E5636" w:rsidRPr="00053D66" w:rsidRDefault="00523097">
            <w:pPr>
              <w:jc w:val="center"/>
              <w:rPr>
                <w:rFonts w:eastAsia="Calibri"/>
                <w:sz w:val="20"/>
                <w:szCs w:val="20"/>
              </w:rPr>
            </w:pPr>
            <w:r w:rsidRPr="00053D66">
              <w:rPr>
                <w:sz w:val="20"/>
              </w:rPr>
              <w:t xml:space="preserve">Médiocre </w:t>
            </w:r>
          </w:p>
          <w:p w14:paraId="6E83EF68"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684574D" w14:textId="77777777" w:rsidR="002E5636" w:rsidRPr="00053D66" w:rsidRDefault="00523097">
            <w:pPr>
              <w:jc w:val="center"/>
              <w:rPr>
                <w:rFonts w:eastAsia="Calibri"/>
                <w:sz w:val="20"/>
                <w:szCs w:val="20"/>
              </w:rPr>
            </w:pPr>
            <w:r w:rsidRPr="00053D66">
              <w:rPr>
                <w:sz w:val="20"/>
              </w:rPr>
              <w:t>Moyen</w:t>
            </w:r>
          </w:p>
          <w:p w14:paraId="2E15FBD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C6A4869" w14:textId="77777777" w:rsidR="002E5636" w:rsidRPr="00053D66" w:rsidRDefault="00523097">
            <w:pPr>
              <w:jc w:val="center"/>
              <w:rPr>
                <w:rFonts w:eastAsia="Calibri"/>
                <w:sz w:val="20"/>
                <w:szCs w:val="20"/>
              </w:rPr>
            </w:pPr>
            <w:r w:rsidRPr="00053D66">
              <w:rPr>
                <w:sz w:val="20"/>
              </w:rPr>
              <w:t>Bon</w:t>
            </w:r>
          </w:p>
          <w:p w14:paraId="3468A290"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D312D8E" w14:textId="77777777" w:rsidR="002E5636" w:rsidRPr="00053D66" w:rsidRDefault="00523097">
            <w:pPr>
              <w:jc w:val="center"/>
              <w:rPr>
                <w:rFonts w:eastAsia="Calibri"/>
                <w:sz w:val="20"/>
                <w:szCs w:val="20"/>
              </w:rPr>
            </w:pPr>
            <w:r w:rsidRPr="00053D66">
              <w:rPr>
                <w:sz w:val="20"/>
              </w:rPr>
              <w:t>Très bon</w:t>
            </w:r>
          </w:p>
          <w:p w14:paraId="52AD5FC0"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03F274F" w14:textId="77777777" w:rsidR="002E5636" w:rsidRPr="00053D66" w:rsidRDefault="00523097">
            <w:pPr>
              <w:jc w:val="center"/>
              <w:rPr>
                <w:rFonts w:eastAsia="Calibri"/>
                <w:sz w:val="20"/>
                <w:szCs w:val="20"/>
              </w:rPr>
            </w:pPr>
            <w:r w:rsidRPr="00053D66">
              <w:rPr>
                <w:sz w:val="20"/>
              </w:rPr>
              <w:t>Excellent</w:t>
            </w:r>
          </w:p>
          <w:p w14:paraId="71D3E46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74AC2277"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B9D52" w14:textId="77777777" w:rsidR="002E5636" w:rsidRPr="00053D66" w:rsidRDefault="00523097">
            <w:pPr>
              <w:rPr>
                <w:rFonts w:eastAsia="Calibri"/>
                <w:color w:val="005F9A"/>
                <w:sz w:val="20"/>
                <w:szCs w:val="20"/>
              </w:rPr>
            </w:pPr>
            <w:r w:rsidRPr="00053D66">
              <w:rPr>
                <w:color w:val="005F9A"/>
                <w:sz w:val="20"/>
              </w:rPr>
              <w:t>Éléments à l'appui de l'évaluation :</w:t>
            </w:r>
          </w:p>
          <w:p w14:paraId="02BF4D3A" w14:textId="77777777" w:rsidR="002E5636" w:rsidRPr="00053D66" w:rsidRDefault="002E5636">
            <w:pPr>
              <w:rPr>
                <w:rFonts w:eastAsia="Calibri"/>
                <w:color w:val="0000FF"/>
                <w:sz w:val="20"/>
                <w:szCs w:val="20"/>
              </w:rPr>
            </w:pPr>
          </w:p>
          <w:p w14:paraId="0002560F" w14:textId="77777777" w:rsidR="002E5636" w:rsidRPr="00053D66" w:rsidRDefault="002E5636">
            <w:pPr>
              <w:rPr>
                <w:rFonts w:eastAsia="Calibri"/>
                <w:color w:val="0000FF"/>
                <w:sz w:val="20"/>
                <w:szCs w:val="20"/>
              </w:rPr>
            </w:pPr>
          </w:p>
        </w:tc>
      </w:tr>
    </w:tbl>
    <w:p w14:paraId="0AB315BB" w14:textId="4E2803E8" w:rsidR="007A7D4B" w:rsidRPr="00053D66" w:rsidRDefault="00523097" w:rsidP="00136C6E">
      <w:pPr>
        <w:pStyle w:val="Titre4"/>
      </w:pPr>
      <w:r w:rsidRPr="00053D66">
        <w:t>Critère d'évaluation n°</w:t>
      </w:r>
      <w:r w:rsidR="000C2B3C">
        <w:t> </w:t>
      </w:r>
      <w:r w:rsidRPr="00053D66">
        <w:t xml:space="preserve">5 : Ressources et personnel dédiés </w:t>
      </w:r>
    </w:p>
    <w:p w14:paraId="13555C36" w14:textId="3C2C1C42" w:rsidR="007A7D4B" w:rsidRPr="00053D66" w:rsidRDefault="00523097" w:rsidP="00BE443B">
      <w:pPr>
        <w:spacing w:line="240" w:lineRule="auto"/>
        <w:rPr>
          <w:sz w:val="20"/>
          <w:szCs w:val="20"/>
        </w:rPr>
      </w:pPr>
      <w:r w:rsidRPr="00053D66">
        <w:rPr>
          <w:sz w:val="20"/>
        </w:rPr>
        <w:t xml:space="preserve">Le parlement consacre suffisamment de ressources aux activités relatives à la participation du public. Le parlement dispose dans son organigramme d'une unité dédiée à ces questions, par exemple un service </w:t>
      </w:r>
      <w:r w:rsidR="00D4636E">
        <w:rPr>
          <w:sz w:val="20"/>
        </w:rPr>
        <w:t xml:space="preserve">chargé </w:t>
      </w:r>
      <w:r w:rsidRPr="00053D66">
        <w:rPr>
          <w:sz w:val="20"/>
        </w:rPr>
        <w:t xml:space="preserve">de la participation du public, ou a chargé des membres de son personnel des tâches </w:t>
      </w:r>
      <w:r w:rsidR="001C6243">
        <w:rPr>
          <w:sz w:val="20"/>
        </w:rPr>
        <w:t xml:space="preserve">exigées par </w:t>
      </w:r>
      <w:r w:rsidRPr="00053D66">
        <w:rPr>
          <w:sz w:val="20"/>
        </w:rPr>
        <w:t>la participation du public.</w:t>
      </w:r>
    </w:p>
    <w:p w14:paraId="4CBF3CB6"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11561174"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88FBB1" w14:textId="77777777" w:rsidR="002E5636" w:rsidRPr="00053D66" w:rsidRDefault="00523097">
            <w:pPr>
              <w:jc w:val="center"/>
              <w:rPr>
                <w:rFonts w:eastAsia="Calibri"/>
                <w:sz w:val="20"/>
                <w:szCs w:val="20"/>
              </w:rPr>
            </w:pPr>
            <w:r w:rsidRPr="00053D66">
              <w:rPr>
                <w:sz w:val="20"/>
              </w:rPr>
              <w:t>Néant</w:t>
            </w:r>
          </w:p>
          <w:p w14:paraId="252C8C8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178E47" w14:textId="77777777" w:rsidR="002E5636" w:rsidRPr="00053D66" w:rsidRDefault="00523097">
            <w:pPr>
              <w:jc w:val="center"/>
              <w:rPr>
                <w:rFonts w:eastAsia="Calibri"/>
                <w:sz w:val="20"/>
                <w:szCs w:val="20"/>
              </w:rPr>
            </w:pPr>
            <w:r w:rsidRPr="00053D66">
              <w:rPr>
                <w:sz w:val="20"/>
              </w:rPr>
              <w:t xml:space="preserve">Médiocre </w:t>
            </w:r>
          </w:p>
          <w:p w14:paraId="57BA09F7"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71D3036" w14:textId="77777777" w:rsidR="002E5636" w:rsidRPr="00053D66" w:rsidRDefault="00523097">
            <w:pPr>
              <w:jc w:val="center"/>
              <w:rPr>
                <w:rFonts w:eastAsia="Calibri"/>
                <w:sz w:val="20"/>
                <w:szCs w:val="20"/>
              </w:rPr>
            </w:pPr>
            <w:r w:rsidRPr="00053D66">
              <w:rPr>
                <w:sz w:val="20"/>
              </w:rPr>
              <w:t>Moyen</w:t>
            </w:r>
          </w:p>
          <w:p w14:paraId="55CF352C"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0937C39C" w14:textId="77777777" w:rsidR="002E5636" w:rsidRPr="00053D66" w:rsidRDefault="00523097">
            <w:pPr>
              <w:jc w:val="center"/>
              <w:rPr>
                <w:rFonts w:eastAsia="Calibri"/>
                <w:sz w:val="20"/>
                <w:szCs w:val="20"/>
              </w:rPr>
            </w:pPr>
            <w:r w:rsidRPr="00053D66">
              <w:rPr>
                <w:sz w:val="20"/>
              </w:rPr>
              <w:t>Bon</w:t>
            </w:r>
          </w:p>
          <w:p w14:paraId="3B57FD5B"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99F630D" w14:textId="77777777" w:rsidR="002E5636" w:rsidRPr="00053D66" w:rsidRDefault="00523097">
            <w:pPr>
              <w:jc w:val="center"/>
              <w:rPr>
                <w:rFonts w:eastAsia="Calibri"/>
                <w:sz w:val="20"/>
                <w:szCs w:val="20"/>
              </w:rPr>
            </w:pPr>
            <w:r w:rsidRPr="00053D66">
              <w:rPr>
                <w:sz w:val="20"/>
              </w:rPr>
              <w:t>Très bon</w:t>
            </w:r>
          </w:p>
          <w:p w14:paraId="32A7BF24"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85CA49D" w14:textId="77777777" w:rsidR="002E5636" w:rsidRPr="00053D66" w:rsidRDefault="00523097">
            <w:pPr>
              <w:jc w:val="center"/>
              <w:rPr>
                <w:rFonts w:eastAsia="Calibri"/>
                <w:sz w:val="20"/>
                <w:szCs w:val="20"/>
              </w:rPr>
            </w:pPr>
            <w:r w:rsidRPr="00053D66">
              <w:rPr>
                <w:sz w:val="20"/>
              </w:rPr>
              <w:t>Excellent</w:t>
            </w:r>
          </w:p>
          <w:p w14:paraId="45240163"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526FCDC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8447E" w14:textId="77777777" w:rsidR="002E5636" w:rsidRPr="00053D66" w:rsidRDefault="00523097">
            <w:pPr>
              <w:rPr>
                <w:rFonts w:eastAsia="Calibri"/>
                <w:color w:val="005F9A"/>
                <w:sz w:val="20"/>
                <w:szCs w:val="20"/>
              </w:rPr>
            </w:pPr>
            <w:r w:rsidRPr="00053D66">
              <w:rPr>
                <w:color w:val="005F9A"/>
                <w:sz w:val="20"/>
              </w:rPr>
              <w:t>Éléments à l'appui de l'évaluation :</w:t>
            </w:r>
          </w:p>
          <w:p w14:paraId="429855D6" w14:textId="77777777" w:rsidR="002E5636" w:rsidRPr="00053D66" w:rsidRDefault="002E5636">
            <w:pPr>
              <w:rPr>
                <w:rFonts w:eastAsia="Calibri"/>
                <w:color w:val="0000FF"/>
                <w:sz w:val="20"/>
                <w:szCs w:val="20"/>
              </w:rPr>
            </w:pPr>
          </w:p>
          <w:p w14:paraId="6921D831" w14:textId="77777777" w:rsidR="002E5636" w:rsidRPr="00053D66" w:rsidRDefault="002E5636">
            <w:pPr>
              <w:rPr>
                <w:rFonts w:eastAsia="Calibri"/>
                <w:color w:val="0000FF"/>
                <w:sz w:val="20"/>
                <w:szCs w:val="20"/>
              </w:rPr>
            </w:pPr>
          </w:p>
        </w:tc>
      </w:tr>
    </w:tbl>
    <w:p w14:paraId="26354BEB" w14:textId="77777777" w:rsidR="002E5636" w:rsidRPr="00053D66" w:rsidRDefault="00523097" w:rsidP="009A5976">
      <w:pPr>
        <w:pStyle w:val="section-title"/>
      </w:pPr>
      <w:r w:rsidRPr="00053D66">
        <w:t>Réformes envisageables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A5067B" w:rsidRPr="00053D66" w14:paraId="66BEAD89" w14:textId="77777777" w:rsidTr="00856C1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5AE31F0" w14:textId="77777777" w:rsidR="002E5636" w:rsidRPr="00053D66" w:rsidRDefault="00523097" w:rsidP="00856C11">
            <w:pPr>
              <w:spacing w:line="240" w:lineRule="auto"/>
              <w:rPr>
                <w:rFonts w:eastAsia="Calibri" w:cs="Calibri"/>
                <w:sz w:val="20"/>
                <w:szCs w:val="20"/>
              </w:rPr>
            </w:pPr>
            <w:r w:rsidRPr="00053D66">
              <w:rPr>
                <w:i/>
                <w:sz w:val="20"/>
              </w:rPr>
              <w:t>Dans cet encadré, notez les recommandations et les idées visant à renforcer les règles et la pratique dans ce domaine.</w:t>
            </w:r>
          </w:p>
        </w:tc>
      </w:tr>
    </w:tbl>
    <w:p w14:paraId="3C144972" w14:textId="77777777" w:rsidR="002E5636" w:rsidRPr="00053D66" w:rsidRDefault="00523097" w:rsidP="009A5976">
      <w:pPr>
        <w:pStyle w:val="section-title"/>
      </w:pPr>
      <w:r w:rsidRPr="00053D66">
        <w:t>Sources et autre documentation</w:t>
      </w:r>
    </w:p>
    <w:p w14:paraId="357E79D9" w14:textId="3C7A4B0D" w:rsidR="00B42624" w:rsidRPr="00A748B1" w:rsidRDefault="001C6243" w:rsidP="00B42624">
      <w:pPr>
        <w:numPr>
          <w:ilvl w:val="0"/>
          <w:numId w:val="4"/>
        </w:numPr>
        <w:spacing w:line="240" w:lineRule="auto"/>
        <w:ind w:left="562" w:hanging="562"/>
        <w:rPr>
          <w:sz w:val="20"/>
          <w:szCs w:val="20"/>
        </w:rPr>
      </w:pPr>
      <w:r>
        <w:rPr>
          <w:sz w:val="20"/>
        </w:rPr>
        <w:t xml:space="preserve">Association parlementaire du </w:t>
      </w:r>
      <w:r w:rsidR="00B42624" w:rsidRPr="00053D66">
        <w:rPr>
          <w:sz w:val="20"/>
        </w:rPr>
        <w:t>Commonwealth (A</w:t>
      </w:r>
      <w:r>
        <w:rPr>
          <w:sz w:val="20"/>
        </w:rPr>
        <w:t>PC</w:t>
      </w:r>
      <w:r w:rsidR="00B42624" w:rsidRPr="00053D66">
        <w:rPr>
          <w:sz w:val="20"/>
        </w:rPr>
        <w:t>),</w:t>
      </w:r>
      <w:hyperlink r:id="rId16">
        <w:r w:rsidR="00B42624" w:rsidRPr="00053D66">
          <w:t xml:space="preserve"> </w:t>
        </w:r>
      </w:hyperlink>
      <w:hyperlink r:id="rId17">
        <w:r w:rsidR="00B42624" w:rsidRPr="00053D66">
          <w:rPr>
            <w:i/>
            <w:color w:val="1155CC"/>
            <w:sz w:val="20"/>
            <w:u w:val="single"/>
          </w:rPr>
          <w:t>Recommended Benchmarks for Democratic Legislators</w:t>
        </w:r>
      </w:hyperlink>
      <w:r>
        <w:rPr>
          <w:sz w:val="20"/>
        </w:rPr>
        <w:t xml:space="preserve">, </w:t>
      </w:r>
      <w:r w:rsidR="00B42624" w:rsidRPr="00053D66">
        <w:rPr>
          <w:sz w:val="20"/>
        </w:rPr>
        <w:t>édition révisée (2018)</w:t>
      </w:r>
      <w:r w:rsidR="00B42624">
        <w:rPr>
          <w:sz w:val="20"/>
        </w:rPr>
        <w:t>.</w:t>
      </w:r>
    </w:p>
    <w:p w14:paraId="6F594D21" w14:textId="77777777" w:rsidR="00A748B1" w:rsidRPr="00B42624" w:rsidRDefault="00A748B1" w:rsidP="00A748B1">
      <w:pPr>
        <w:numPr>
          <w:ilvl w:val="0"/>
          <w:numId w:val="4"/>
        </w:numPr>
        <w:spacing w:line="240" w:lineRule="auto"/>
        <w:ind w:left="562" w:hanging="562"/>
        <w:rPr>
          <w:sz w:val="20"/>
          <w:szCs w:val="20"/>
        </w:rPr>
      </w:pPr>
      <w:r w:rsidRPr="00053D66">
        <w:rPr>
          <w:sz w:val="20"/>
        </w:rPr>
        <w:t>Beetham</w:t>
      </w:r>
      <w:r>
        <w:rPr>
          <w:sz w:val="20"/>
        </w:rPr>
        <w:t xml:space="preserve"> David</w:t>
      </w:r>
      <w:r w:rsidRPr="00053D66">
        <w:rPr>
          <w:sz w:val="20"/>
        </w:rPr>
        <w:t>,</w:t>
      </w:r>
      <w:hyperlink r:id="rId18">
        <w:r w:rsidRPr="00053D66">
          <w:t xml:space="preserve"> </w:t>
        </w:r>
      </w:hyperlink>
      <w:hyperlink r:id="rId19">
        <w:r w:rsidRPr="00053D66">
          <w:rPr>
            <w:i/>
            <w:color w:val="0563C1"/>
            <w:sz w:val="20"/>
            <w:u w:val="single"/>
          </w:rPr>
          <w:t>Parlement et démocratie au XXI</w:t>
        </w:r>
        <w:r w:rsidRPr="00053D66">
          <w:rPr>
            <w:i/>
            <w:color w:val="0563C1"/>
            <w:sz w:val="20"/>
            <w:u w:val="single"/>
            <w:vertAlign w:val="superscript"/>
          </w:rPr>
          <w:t>e</w:t>
        </w:r>
        <w:r w:rsidRPr="00053D66">
          <w:rPr>
            <w:i/>
            <w:color w:val="0563C1"/>
            <w:sz w:val="20"/>
            <w:u w:val="single"/>
          </w:rPr>
          <w:t xml:space="preserve"> siècle :</w:t>
        </w:r>
      </w:hyperlink>
      <w:hyperlink r:id="rId20">
        <w:r w:rsidRPr="00053D66">
          <w:rPr>
            <w:i/>
            <w:color w:val="0563C1"/>
            <w:sz w:val="20"/>
            <w:u w:val="single"/>
          </w:rPr>
          <w:t xml:space="preserve"> guide des bonnes pratiques</w:t>
        </w:r>
      </w:hyperlink>
      <w:r w:rsidRPr="00053D66">
        <w:rPr>
          <w:sz w:val="20"/>
        </w:rPr>
        <w:t xml:space="preserve"> (2006).</w:t>
      </w:r>
    </w:p>
    <w:p w14:paraId="32565EFE" w14:textId="7E4477E1" w:rsidR="007A7D4B" w:rsidRPr="009A5976" w:rsidRDefault="00523097" w:rsidP="00BE443B">
      <w:pPr>
        <w:numPr>
          <w:ilvl w:val="0"/>
          <w:numId w:val="4"/>
        </w:numPr>
        <w:spacing w:line="240" w:lineRule="auto"/>
        <w:ind w:left="562" w:hanging="562"/>
        <w:rPr>
          <w:sz w:val="20"/>
          <w:szCs w:val="20"/>
          <w:lang w:val="en-US"/>
        </w:rPr>
      </w:pPr>
      <w:r w:rsidRPr="009A5976">
        <w:rPr>
          <w:sz w:val="20"/>
          <w:lang w:val="en-US"/>
        </w:rPr>
        <w:t xml:space="preserve">Institut national démocratique (NDI), </w:t>
      </w:r>
      <w:hyperlink r:id="rId21">
        <w:r w:rsidRPr="009A5976">
          <w:rPr>
            <w:i/>
            <w:color w:val="1155CC"/>
            <w:sz w:val="20"/>
            <w:u w:val="single"/>
            <w:lang w:val="en-US"/>
          </w:rPr>
          <w:t>Towards the Development of International Standards for Democratic Legislatures</w:t>
        </w:r>
      </w:hyperlink>
      <w:r w:rsidRPr="009A5976">
        <w:rPr>
          <w:sz w:val="20"/>
          <w:lang w:val="en-US"/>
        </w:rPr>
        <w:t xml:space="preserve"> (2007)</w:t>
      </w:r>
      <w:r w:rsidR="002B4A73" w:rsidRPr="009A5976">
        <w:rPr>
          <w:sz w:val="20"/>
          <w:lang w:val="en-US"/>
        </w:rPr>
        <w:t>.</w:t>
      </w:r>
    </w:p>
    <w:p w14:paraId="22CB203D" w14:textId="77777777" w:rsidR="007A7D4B" w:rsidRPr="00053D66" w:rsidRDefault="00523097" w:rsidP="009A5976">
      <w:pPr>
        <w:pStyle w:val="Dimension"/>
      </w:pPr>
      <w:bookmarkStart w:id="19" w:name="_h65259k0vvrr"/>
      <w:bookmarkEnd w:id="19"/>
      <w:r w:rsidRPr="00053D66">
        <w:t>Aspect 6.1.3 : Sensibilisation du public aux activités du parlement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Look w:val="04A0" w:firstRow="1" w:lastRow="0" w:firstColumn="1" w:lastColumn="0" w:noHBand="0" w:noVBand="1"/>
      </w:tblPr>
      <w:tblGrid>
        <w:gridCol w:w="9120"/>
      </w:tblGrid>
      <w:tr w:rsidR="00EA4368" w:rsidRPr="00053D66" w14:paraId="394A2A91" w14:textId="77777777" w:rsidTr="00856C11">
        <w:tc>
          <w:tcPr>
            <w:tcW w:w="9350" w:type="dxa"/>
            <w:shd w:val="clear" w:color="auto" w:fill="auto"/>
          </w:tcPr>
          <w:p w14:paraId="65A07EE7" w14:textId="77777777" w:rsidR="002E5636" w:rsidRPr="00053D66" w:rsidRDefault="00523097" w:rsidP="00856C11">
            <w:pPr>
              <w:spacing w:line="240" w:lineRule="auto"/>
              <w:rPr>
                <w:sz w:val="20"/>
                <w:szCs w:val="20"/>
              </w:rPr>
            </w:pPr>
            <w:r w:rsidRPr="00053D66">
              <w:rPr>
                <w:sz w:val="20"/>
              </w:rPr>
              <w:t>Cet aspect s'applique aux éléments suivants :</w:t>
            </w:r>
          </w:p>
          <w:p w14:paraId="59314D57" w14:textId="77777777" w:rsidR="002E5636" w:rsidRPr="00053D66" w:rsidRDefault="00523097" w:rsidP="00D955D7">
            <w:pPr>
              <w:pStyle w:val="Paragraphedeliste"/>
            </w:pPr>
            <w:r w:rsidRPr="00053D66">
              <w:t>Indicateur 6.1 : Cadre parlementaire de la participation du public</w:t>
            </w:r>
          </w:p>
          <w:p w14:paraId="2F0A4D74" w14:textId="26EC8D66" w:rsidR="002E5636" w:rsidRPr="00053D66" w:rsidRDefault="00FC0342" w:rsidP="009A5976">
            <w:pPr>
              <w:pStyle w:val="Paragraphedeliste"/>
              <w:rPr>
                <w:sz w:val="24"/>
              </w:rPr>
            </w:pPr>
            <w:r>
              <w:t>Cible</w:t>
            </w:r>
            <w:r w:rsidRPr="00053D66">
              <w:t xml:space="preserve"> 6 : </w:t>
            </w:r>
            <w:r w:rsidR="00952410">
              <w:t>Des p</w:t>
            </w:r>
            <w:r w:rsidRPr="00053D66">
              <w:t>arlement</w:t>
            </w:r>
            <w:r w:rsidR="004742A3" w:rsidRPr="00053D66">
              <w:t>s</w:t>
            </w:r>
            <w:r w:rsidRPr="00053D66">
              <w:t xml:space="preserve"> participatif</w:t>
            </w:r>
            <w:r w:rsidR="004742A3" w:rsidRPr="00053D66">
              <w:t>s</w:t>
            </w:r>
          </w:p>
        </w:tc>
      </w:tr>
    </w:tbl>
    <w:p w14:paraId="6D4FC4D4" w14:textId="20FCFA5E" w:rsidR="007A7D4B" w:rsidRPr="00053D66" w:rsidRDefault="00CD5264" w:rsidP="009A5976">
      <w:pPr>
        <w:pStyle w:val="section-title"/>
      </w:pPr>
      <w:r w:rsidRPr="00053D66">
        <w:t>À propos de l'aspect</w:t>
      </w:r>
    </w:p>
    <w:p w14:paraId="283EF626" w14:textId="3C7C4801" w:rsidR="007A7D4B" w:rsidRPr="00053D66" w:rsidRDefault="00523097" w:rsidP="00BE443B">
      <w:pPr>
        <w:spacing w:line="240" w:lineRule="auto"/>
        <w:rPr>
          <w:sz w:val="20"/>
          <w:szCs w:val="20"/>
        </w:rPr>
      </w:pPr>
      <w:r w:rsidRPr="00053D66">
        <w:rPr>
          <w:sz w:val="20"/>
        </w:rPr>
        <w:t>Cet aspect porte sur les efforts déployés par le parlement pour améliorer la compréhension de son rôle et de ses activités</w:t>
      </w:r>
      <w:r w:rsidR="00417516" w:rsidRPr="00053D66">
        <w:rPr>
          <w:sz w:val="20"/>
        </w:rPr>
        <w:t xml:space="preserve"> par le public</w:t>
      </w:r>
      <w:r w:rsidRPr="00053D66">
        <w:rPr>
          <w:sz w:val="20"/>
        </w:rPr>
        <w:t>. Pour optimiser sa participation, le public ne doit pas seulement savoir où et quand se déroule</w:t>
      </w:r>
      <w:r w:rsidR="00417516" w:rsidRPr="00053D66">
        <w:rPr>
          <w:sz w:val="20"/>
        </w:rPr>
        <w:t>nt les processus parlementaires</w:t>
      </w:r>
      <w:r w:rsidRPr="00053D66">
        <w:rPr>
          <w:sz w:val="20"/>
        </w:rPr>
        <w:t>, mais aussi comment il peut y prendre part et influer sur la prise de décision. Ces efforts, qui visent à garantir l'implication des citoyens, doivent être apartisans et promouvoir les principes fondamentaux de la démocratie.</w:t>
      </w:r>
    </w:p>
    <w:p w14:paraId="1275D079" w14:textId="77777777" w:rsidR="007A7D4B" w:rsidRPr="00053D66" w:rsidRDefault="007A7D4B" w:rsidP="00BE443B">
      <w:pPr>
        <w:spacing w:line="240" w:lineRule="auto"/>
        <w:rPr>
          <w:sz w:val="20"/>
          <w:szCs w:val="20"/>
        </w:rPr>
      </w:pPr>
    </w:p>
    <w:p w14:paraId="4CCB5C11" w14:textId="6B9C583D" w:rsidR="007A7D4B" w:rsidRPr="00053D66" w:rsidRDefault="00523097" w:rsidP="00BE443B">
      <w:pPr>
        <w:spacing w:line="240" w:lineRule="auto"/>
        <w:rPr>
          <w:sz w:val="20"/>
          <w:szCs w:val="20"/>
        </w:rPr>
      </w:pPr>
      <w:r w:rsidRPr="00053D66">
        <w:rPr>
          <w:sz w:val="20"/>
        </w:rPr>
        <w:t xml:space="preserve">La sensibilisation du public peut prendre de nombreuses formes, notamment l'interaction directe des parlementaires avec le public dans leur circonscription, ou la possibilité offerte aux citoyens de participer ou de visiter le parlement et ses services. Il est également possible de viser différents groupes de la collectivité. </w:t>
      </w:r>
    </w:p>
    <w:p w14:paraId="3097D52A" w14:textId="77777777" w:rsidR="007A7D4B" w:rsidRPr="00053D66" w:rsidRDefault="00523097" w:rsidP="009A5976">
      <w:pPr>
        <w:pStyle w:val="section-title"/>
      </w:pPr>
      <w:r w:rsidRPr="00053D66">
        <w:t>Objectifs</w:t>
      </w:r>
    </w:p>
    <w:tbl>
      <w:tblPr>
        <w:tblW w:w="5000" w:type="pct"/>
        <w:shd w:val="clear" w:color="auto" w:fill="EEEEEE"/>
        <w:tblCellMar>
          <w:left w:w="115" w:type="dxa"/>
          <w:right w:w="115" w:type="dxa"/>
        </w:tblCellMar>
        <w:tblLook w:val="0400" w:firstRow="0" w:lastRow="0" w:firstColumn="0" w:lastColumn="0" w:noHBand="0" w:noVBand="1"/>
      </w:tblPr>
      <w:tblGrid>
        <w:gridCol w:w="9120"/>
      </w:tblGrid>
      <w:tr w:rsidR="007A7D4B" w:rsidRPr="00053D66" w14:paraId="5B40BC4C" w14:textId="77777777" w:rsidTr="00856C11">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BD96FB1" w14:textId="77777777" w:rsidR="007A7D4B" w:rsidRPr="00053D66" w:rsidRDefault="00523097" w:rsidP="00856C11">
            <w:pPr>
              <w:spacing w:line="240" w:lineRule="auto"/>
              <w:rPr>
                <w:i/>
                <w:sz w:val="20"/>
                <w:szCs w:val="20"/>
              </w:rPr>
            </w:pPr>
            <w:r w:rsidRPr="00053D66">
              <w:rPr>
                <w:i/>
                <w:sz w:val="20"/>
              </w:rPr>
              <w:t>Après une analyse comparative, les parlements pourraient par exemple viser les objectifs suivants en ce qui concerne la sensibilisation du public aux activités du parlement :</w:t>
            </w:r>
          </w:p>
          <w:p w14:paraId="6F9EC56B" w14:textId="77777777" w:rsidR="002E5636" w:rsidRPr="00053D66" w:rsidRDefault="002E5636" w:rsidP="00856C11">
            <w:pPr>
              <w:spacing w:line="240" w:lineRule="auto"/>
              <w:rPr>
                <w:sz w:val="20"/>
                <w:szCs w:val="20"/>
              </w:rPr>
            </w:pPr>
          </w:p>
          <w:p w14:paraId="39089E32" w14:textId="77777777" w:rsidR="007A7D4B" w:rsidRPr="00053D66" w:rsidRDefault="00523097" w:rsidP="00856C11">
            <w:pPr>
              <w:spacing w:line="240" w:lineRule="auto"/>
              <w:rPr>
                <w:sz w:val="20"/>
                <w:szCs w:val="20"/>
              </w:rPr>
            </w:pPr>
            <w:r w:rsidRPr="00053D66">
              <w:rPr>
                <w:sz w:val="20"/>
              </w:rPr>
              <w:t>Le parlement dispose d'une infrastructure, de politiques, de programmes et de matériel lui permettant de présenter ses travaux au public. La sensibilisation du public a pour but d'améliorer l'étendue et la profondeur des connaissances du public concernant le parlement et comprend des informations relatives au rôle joué par le parlement, ainsi qu'aux activités qui s'y déroulent et à la façon d'y prendre part.</w:t>
            </w:r>
          </w:p>
          <w:p w14:paraId="1AA9B59D" w14:textId="77777777" w:rsidR="007A7D4B" w:rsidRPr="00053D66" w:rsidRDefault="007A7D4B" w:rsidP="00856C11">
            <w:pPr>
              <w:spacing w:line="240" w:lineRule="auto"/>
              <w:rPr>
                <w:sz w:val="20"/>
                <w:szCs w:val="20"/>
              </w:rPr>
            </w:pPr>
          </w:p>
          <w:p w14:paraId="7BA90C84" w14:textId="6EEB50BA" w:rsidR="007A7D4B" w:rsidRPr="00053D66" w:rsidRDefault="00523097" w:rsidP="00856C11">
            <w:pPr>
              <w:spacing w:line="240" w:lineRule="auto"/>
              <w:rPr>
                <w:sz w:val="20"/>
                <w:szCs w:val="20"/>
              </w:rPr>
            </w:pPr>
            <w:r w:rsidRPr="00053D66">
              <w:rPr>
                <w:sz w:val="20"/>
              </w:rPr>
              <w:t>Des programmes de sensibilisation du public destinés à un vaste éventail de parties prenant</w:t>
            </w:r>
            <w:r w:rsidR="00D441E3">
              <w:rPr>
                <w:sz w:val="20"/>
              </w:rPr>
              <w:t>e</w:t>
            </w:r>
            <w:r w:rsidRPr="00053D66">
              <w:rPr>
                <w:sz w:val="20"/>
              </w:rPr>
              <w:t>s, y compris des groupes difficiles à atteindre, se déroulent dans tout le pays. Ces programmes apartisans portent avant tout sur la promotion des principes fondamentaux de la démocratie.</w:t>
            </w:r>
          </w:p>
          <w:p w14:paraId="1F5224E8" w14:textId="77777777" w:rsidR="007A7D4B" w:rsidRPr="00053D66" w:rsidRDefault="007A7D4B" w:rsidP="00856C11">
            <w:pPr>
              <w:spacing w:line="240" w:lineRule="auto"/>
              <w:rPr>
                <w:sz w:val="20"/>
                <w:szCs w:val="20"/>
              </w:rPr>
            </w:pPr>
          </w:p>
          <w:p w14:paraId="2D5EA2FC" w14:textId="77777777" w:rsidR="007A7D4B" w:rsidRPr="00053D66" w:rsidRDefault="00523097" w:rsidP="00856C11">
            <w:pPr>
              <w:spacing w:line="240" w:lineRule="auto"/>
              <w:rPr>
                <w:sz w:val="20"/>
                <w:szCs w:val="20"/>
              </w:rPr>
            </w:pPr>
            <w:r w:rsidRPr="00053D66">
              <w:rPr>
                <w:sz w:val="20"/>
              </w:rPr>
              <w:t>Les programmes de sensibilisation du public offrent des occasions d'accéder aux locaux du parlement et d'observer en personne les activités qui s'y déroulent. Ils sont également disponibles en ligne.</w:t>
            </w:r>
          </w:p>
          <w:p w14:paraId="229F7B0F" w14:textId="77777777" w:rsidR="007A7D4B" w:rsidRPr="00053D66" w:rsidRDefault="007A7D4B" w:rsidP="00856C11">
            <w:pPr>
              <w:spacing w:line="240" w:lineRule="auto"/>
              <w:rPr>
                <w:sz w:val="20"/>
                <w:szCs w:val="20"/>
              </w:rPr>
            </w:pPr>
          </w:p>
        </w:tc>
      </w:tr>
    </w:tbl>
    <w:p w14:paraId="5D84A53F" w14:textId="77777777" w:rsidR="007A7D4B" w:rsidRPr="00053D66" w:rsidRDefault="00523097" w:rsidP="009A5976">
      <w:pPr>
        <w:pStyle w:val="section-title"/>
      </w:pPr>
      <w:bookmarkStart w:id="20" w:name="_2dlolyb"/>
      <w:bookmarkEnd w:id="20"/>
      <w:r w:rsidRPr="00053D66">
        <w:t>Évaluation</w:t>
      </w:r>
    </w:p>
    <w:p w14:paraId="44C44278" w14:textId="77777777" w:rsidR="007A7D4B" w:rsidRPr="00053D66" w:rsidRDefault="00523097" w:rsidP="00BE443B">
      <w:pPr>
        <w:spacing w:line="240" w:lineRule="auto"/>
        <w:rPr>
          <w:sz w:val="20"/>
          <w:szCs w:val="20"/>
        </w:rPr>
      </w:pPr>
      <w:r w:rsidRPr="00053D66">
        <w:rPr>
          <w:sz w:val="20"/>
        </w:rPr>
        <w:t xml:space="preserve">L'aspect examiné ici est apprécié selon plusieurs critères, qui doivent être évalués séparément. Pour chaque critère, veuillez choisir parmi les six appréciations proposées (Néant, Médiocre, Moyen, Bon, Très bon et Excellent) celle qui correspond le mieux à la situation dans votre parlement, et fournir des éléments à l'appui de votre appréciation. </w:t>
      </w:r>
    </w:p>
    <w:p w14:paraId="3836D49B" w14:textId="77777777" w:rsidR="002E5636" w:rsidRPr="00053D66" w:rsidRDefault="002E5636" w:rsidP="00BE443B">
      <w:pPr>
        <w:spacing w:line="240" w:lineRule="auto"/>
        <w:rPr>
          <w:sz w:val="20"/>
          <w:szCs w:val="20"/>
        </w:rPr>
      </w:pPr>
    </w:p>
    <w:p w14:paraId="2A86FE13" w14:textId="77777777" w:rsidR="007A7D4B" w:rsidRPr="00053D66" w:rsidRDefault="00523097" w:rsidP="00BE443B">
      <w:pPr>
        <w:spacing w:line="240" w:lineRule="auto"/>
        <w:rPr>
          <w:sz w:val="20"/>
          <w:szCs w:val="20"/>
        </w:rPr>
      </w:pPr>
      <w:r w:rsidRPr="00053D66">
        <w:rPr>
          <w:sz w:val="20"/>
        </w:rPr>
        <w:t>Exemples d'éléments permettant d'étayer l'évaluation :</w:t>
      </w:r>
    </w:p>
    <w:p w14:paraId="17CDE87C" w14:textId="77777777" w:rsidR="002E5636" w:rsidRPr="00053D66" w:rsidRDefault="002E5636" w:rsidP="00BE443B">
      <w:pPr>
        <w:spacing w:line="240" w:lineRule="auto"/>
        <w:rPr>
          <w:sz w:val="20"/>
          <w:szCs w:val="20"/>
        </w:rPr>
      </w:pPr>
    </w:p>
    <w:p w14:paraId="515C9EC2" w14:textId="4E2308C3" w:rsidR="007A7D4B" w:rsidRPr="00053D66" w:rsidRDefault="00523097" w:rsidP="00A5067B">
      <w:pPr>
        <w:numPr>
          <w:ilvl w:val="0"/>
          <w:numId w:val="3"/>
        </w:numPr>
        <w:spacing w:line="240" w:lineRule="auto"/>
        <w:ind w:left="562" w:hanging="562"/>
        <w:rPr>
          <w:sz w:val="20"/>
          <w:szCs w:val="20"/>
        </w:rPr>
      </w:pPr>
      <w:r w:rsidRPr="00053D66">
        <w:rPr>
          <w:sz w:val="20"/>
        </w:rPr>
        <w:t xml:space="preserve">Infrastructure, politiques et matériel </w:t>
      </w:r>
      <w:r w:rsidR="00417516" w:rsidRPr="00053D66">
        <w:rPr>
          <w:sz w:val="20"/>
        </w:rPr>
        <w:t xml:space="preserve">destinés à </w:t>
      </w:r>
      <w:r w:rsidRPr="00053D66">
        <w:rPr>
          <w:sz w:val="20"/>
        </w:rPr>
        <w:t>la sensibilisation du public à l'échelle nationale</w:t>
      </w:r>
    </w:p>
    <w:p w14:paraId="69435DC7" w14:textId="77777777" w:rsidR="007A7D4B" w:rsidRPr="00053D66" w:rsidRDefault="00523097" w:rsidP="00A5067B">
      <w:pPr>
        <w:numPr>
          <w:ilvl w:val="0"/>
          <w:numId w:val="3"/>
        </w:numPr>
        <w:spacing w:line="240" w:lineRule="auto"/>
        <w:ind w:left="562" w:hanging="562"/>
        <w:rPr>
          <w:sz w:val="20"/>
          <w:szCs w:val="20"/>
        </w:rPr>
      </w:pPr>
      <w:r w:rsidRPr="00053D66">
        <w:rPr>
          <w:sz w:val="20"/>
        </w:rPr>
        <w:t>Promotion par le parlement des programmes de sensibilisation du public</w:t>
      </w:r>
    </w:p>
    <w:p w14:paraId="58718B4F" w14:textId="77777777" w:rsidR="007A7D4B" w:rsidRPr="00053D66" w:rsidRDefault="00523097" w:rsidP="00A5067B">
      <w:pPr>
        <w:numPr>
          <w:ilvl w:val="0"/>
          <w:numId w:val="3"/>
        </w:numPr>
        <w:spacing w:line="240" w:lineRule="auto"/>
        <w:ind w:left="562" w:hanging="562"/>
        <w:rPr>
          <w:sz w:val="20"/>
          <w:szCs w:val="20"/>
        </w:rPr>
      </w:pPr>
      <w:r w:rsidRPr="00053D66">
        <w:rPr>
          <w:sz w:val="20"/>
        </w:rPr>
        <w:t>Nombre annuel de personnes prenant part aux programmes parlementaires de sensibilisation du public</w:t>
      </w:r>
    </w:p>
    <w:p w14:paraId="16FA44BF" w14:textId="77777777" w:rsidR="002E5636" w:rsidRPr="00053D66" w:rsidRDefault="002E5636" w:rsidP="00BE443B">
      <w:pPr>
        <w:spacing w:line="240" w:lineRule="auto"/>
        <w:rPr>
          <w:sz w:val="20"/>
          <w:szCs w:val="20"/>
        </w:rPr>
      </w:pPr>
    </w:p>
    <w:p w14:paraId="1A2C0E35" w14:textId="77777777" w:rsidR="007A7D4B" w:rsidRPr="00053D66" w:rsidRDefault="00523097" w:rsidP="00BE443B">
      <w:pPr>
        <w:spacing w:line="240" w:lineRule="auto"/>
        <w:rPr>
          <w:sz w:val="20"/>
          <w:szCs w:val="20"/>
        </w:rPr>
      </w:pPr>
      <w:r w:rsidRPr="00053D66">
        <w:rPr>
          <w:sz w:val="20"/>
        </w:rPr>
        <w:t>Le cas échéant, merci de bien vouloir communiquer des observations ou exemples supplémentaires pour étayer l'évaluation.</w:t>
      </w:r>
    </w:p>
    <w:p w14:paraId="2729D149" w14:textId="77777777" w:rsidR="007A7D4B" w:rsidRPr="00053D66" w:rsidRDefault="007A7D4B" w:rsidP="00BE443B">
      <w:pPr>
        <w:spacing w:line="240" w:lineRule="auto"/>
        <w:rPr>
          <w:sz w:val="20"/>
          <w:szCs w:val="20"/>
        </w:rPr>
      </w:pPr>
    </w:p>
    <w:p w14:paraId="0A4EA2AF" w14:textId="77777777" w:rsidR="007A7D4B" w:rsidRPr="00053D66" w:rsidRDefault="00523097" w:rsidP="00136C6E">
      <w:pPr>
        <w:pStyle w:val="Titre4"/>
      </w:pPr>
      <w:bookmarkStart w:id="21" w:name="_sqyw64"/>
      <w:bookmarkEnd w:id="21"/>
      <w:r w:rsidRPr="00053D66">
        <w:t>Critère d'évaluation n°1 : Programmes de sensibilisation</w:t>
      </w:r>
    </w:p>
    <w:p w14:paraId="05C3B9CB" w14:textId="77777777" w:rsidR="007A7D4B" w:rsidRPr="00053D66" w:rsidRDefault="00523097" w:rsidP="00BE443B">
      <w:pPr>
        <w:spacing w:line="240" w:lineRule="auto"/>
        <w:rPr>
          <w:sz w:val="20"/>
          <w:szCs w:val="20"/>
        </w:rPr>
      </w:pPr>
      <w:r w:rsidRPr="00053D66">
        <w:rPr>
          <w:sz w:val="20"/>
        </w:rPr>
        <w:t xml:space="preserve">Le parlement a conçu des politiques et du matériel destinés à des programmes nationaux visant à sensibiliser le public à ses rôles et méthodes de travail, ainsi qu'aux modalités permettant au public de prendre part à ses travaux. </w:t>
      </w:r>
    </w:p>
    <w:p w14:paraId="40BB4649"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6FD4D50F"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B84386E" w14:textId="77777777" w:rsidR="002E5636" w:rsidRPr="00053D66" w:rsidRDefault="00523097">
            <w:pPr>
              <w:jc w:val="center"/>
              <w:rPr>
                <w:rFonts w:eastAsia="Calibri"/>
                <w:sz w:val="20"/>
                <w:szCs w:val="20"/>
              </w:rPr>
            </w:pPr>
            <w:r w:rsidRPr="00053D66">
              <w:rPr>
                <w:sz w:val="20"/>
              </w:rPr>
              <w:t>Néant</w:t>
            </w:r>
          </w:p>
          <w:p w14:paraId="4A75D2F7"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52B2313" w14:textId="77777777" w:rsidR="002E5636" w:rsidRPr="00053D66" w:rsidRDefault="00523097">
            <w:pPr>
              <w:jc w:val="center"/>
              <w:rPr>
                <w:rFonts w:eastAsia="Calibri"/>
                <w:sz w:val="20"/>
                <w:szCs w:val="20"/>
              </w:rPr>
            </w:pPr>
            <w:r w:rsidRPr="00053D66">
              <w:rPr>
                <w:sz w:val="20"/>
              </w:rPr>
              <w:t xml:space="preserve">Médiocre </w:t>
            </w:r>
          </w:p>
          <w:p w14:paraId="02ED6579"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685A9711" w14:textId="77777777" w:rsidR="002E5636" w:rsidRPr="00053D66" w:rsidRDefault="00523097">
            <w:pPr>
              <w:jc w:val="center"/>
              <w:rPr>
                <w:rFonts w:eastAsia="Calibri"/>
                <w:sz w:val="20"/>
                <w:szCs w:val="20"/>
              </w:rPr>
            </w:pPr>
            <w:r w:rsidRPr="00053D66">
              <w:rPr>
                <w:sz w:val="20"/>
              </w:rPr>
              <w:t>Moyen</w:t>
            </w:r>
          </w:p>
          <w:p w14:paraId="76624549"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308F7C2" w14:textId="77777777" w:rsidR="002E5636" w:rsidRPr="00053D66" w:rsidRDefault="00523097">
            <w:pPr>
              <w:jc w:val="center"/>
              <w:rPr>
                <w:rFonts w:eastAsia="Calibri"/>
                <w:sz w:val="20"/>
                <w:szCs w:val="20"/>
              </w:rPr>
            </w:pPr>
            <w:r w:rsidRPr="00053D66">
              <w:rPr>
                <w:sz w:val="20"/>
              </w:rPr>
              <w:t>Bon</w:t>
            </w:r>
          </w:p>
          <w:p w14:paraId="7A15993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29A4386A" w14:textId="77777777" w:rsidR="002E5636" w:rsidRPr="00053D66" w:rsidRDefault="00523097">
            <w:pPr>
              <w:jc w:val="center"/>
              <w:rPr>
                <w:rFonts w:eastAsia="Calibri"/>
                <w:sz w:val="20"/>
                <w:szCs w:val="20"/>
              </w:rPr>
            </w:pPr>
            <w:r w:rsidRPr="00053D66">
              <w:rPr>
                <w:sz w:val="20"/>
              </w:rPr>
              <w:t>Très bon</w:t>
            </w:r>
          </w:p>
          <w:p w14:paraId="1C14F52E"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6B0EA1CD" w14:textId="77777777" w:rsidR="002E5636" w:rsidRPr="00053D66" w:rsidRDefault="00523097">
            <w:pPr>
              <w:jc w:val="center"/>
              <w:rPr>
                <w:rFonts w:eastAsia="Calibri"/>
                <w:sz w:val="20"/>
                <w:szCs w:val="20"/>
              </w:rPr>
            </w:pPr>
            <w:r w:rsidRPr="00053D66">
              <w:rPr>
                <w:sz w:val="20"/>
              </w:rPr>
              <w:t>Excellent</w:t>
            </w:r>
          </w:p>
          <w:p w14:paraId="2B62293D"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239A2711"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EA0BA" w14:textId="77777777" w:rsidR="002E5636" w:rsidRPr="00053D66" w:rsidRDefault="00523097">
            <w:pPr>
              <w:rPr>
                <w:rFonts w:eastAsia="Calibri"/>
                <w:color w:val="005F9A"/>
                <w:sz w:val="20"/>
                <w:szCs w:val="20"/>
              </w:rPr>
            </w:pPr>
            <w:r w:rsidRPr="00053D66">
              <w:rPr>
                <w:color w:val="005F9A"/>
                <w:sz w:val="20"/>
              </w:rPr>
              <w:t>Éléments à l'appui de l'évaluation :</w:t>
            </w:r>
          </w:p>
          <w:p w14:paraId="0D68D837" w14:textId="77777777" w:rsidR="002E5636" w:rsidRPr="00053D66" w:rsidRDefault="002E5636">
            <w:pPr>
              <w:rPr>
                <w:rFonts w:eastAsia="Calibri"/>
                <w:color w:val="0000FF"/>
                <w:sz w:val="20"/>
                <w:szCs w:val="20"/>
              </w:rPr>
            </w:pPr>
          </w:p>
          <w:p w14:paraId="0A3B64E4" w14:textId="77777777" w:rsidR="002E5636" w:rsidRPr="00053D66" w:rsidRDefault="002E5636">
            <w:pPr>
              <w:rPr>
                <w:rFonts w:eastAsia="Calibri"/>
                <w:color w:val="0000FF"/>
                <w:sz w:val="20"/>
                <w:szCs w:val="20"/>
              </w:rPr>
            </w:pPr>
          </w:p>
        </w:tc>
      </w:tr>
    </w:tbl>
    <w:p w14:paraId="6BD97F68" w14:textId="77777777" w:rsidR="007A7D4B" w:rsidRPr="00053D66" w:rsidRDefault="00523097" w:rsidP="00136C6E">
      <w:pPr>
        <w:pStyle w:val="Titre4"/>
      </w:pPr>
      <w:bookmarkStart w:id="22" w:name="_3cqmetx"/>
      <w:bookmarkEnd w:id="22"/>
      <w:r w:rsidRPr="00053D66">
        <w:t xml:space="preserve">Critère d'évaluation n°2 : Infrastructure et ressources </w:t>
      </w:r>
    </w:p>
    <w:p w14:paraId="11F99685" w14:textId="77777777" w:rsidR="007A7D4B" w:rsidRPr="00053D66" w:rsidRDefault="00523097" w:rsidP="00BE443B">
      <w:pPr>
        <w:spacing w:line="240" w:lineRule="auto"/>
        <w:rPr>
          <w:sz w:val="20"/>
          <w:szCs w:val="20"/>
        </w:rPr>
      </w:pPr>
      <w:r w:rsidRPr="00053D66">
        <w:rPr>
          <w:sz w:val="20"/>
        </w:rPr>
        <w:t xml:space="preserve">Le parlement s'est doté d'une infrastructure et a affecté des ressources humaines et budgétaires à l'offre d'un éventail de programmes de sensibilisation du public. Cette infrastructure tient compte des citoyens ayant des besoins spéciaux, notamment les personnes handicapées. </w:t>
      </w:r>
    </w:p>
    <w:p w14:paraId="2F1028C9"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130701B5"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F970E7" w14:textId="77777777" w:rsidR="002E5636" w:rsidRPr="00053D66" w:rsidRDefault="00523097">
            <w:pPr>
              <w:jc w:val="center"/>
              <w:rPr>
                <w:rFonts w:eastAsia="Calibri"/>
                <w:sz w:val="20"/>
                <w:szCs w:val="20"/>
              </w:rPr>
            </w:pPr>
            <w:r w:rsidRPr="00053D66">
              <w:rPr>
                <w:sz w:val="20"/>
              </w:rPr>
              <w:t>Néant</w:t>
            </w:r>
          </w:p>
          <w:p w14:paraId="116D052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E6B0AE6" w14:textId="77777777" w:rsidR="002E5636" w:rsidRPr="00053D66" w:rsidRDefault="00523097">
            <w:pPr>
              <w:jc w:val="center"/>
              <w:rPr>
                <w:rFonts w:eastAsia="Calibri"/>
                <w:sz w:val="20"/>
                <w:szCs w:val="20"/>
              </w:rPr>
            </w:pPr>
            <w:r w:rsidRPr="00053D66">
              <w:rPr>
                <w:sz w:val="20"/>
              </w:rPr>
              <w:t xml:space="preserve">Médiocre </w:t>
            </w:r>
          </w:p>
          <w:p w14:paraId="0B8DE4B6"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D8BD4B6" w14:textId="77777777" w:rsidR="002E5636" w:rsidRPr="00053D66" w:rsidRDefault="00523097">
            <w:pPr>
              <w:jc w:val="center"/>
              <w:rPr>
                <w:rFonts w:eastAsia="Calibri"/>
                <w:sz w:val="20"/>
                <w:szCs w:val="20"/>
              </w:rPr>
            </w:pPr>
            <w:r w:rsidRPr="00053D66">
              <w:rPr>
                <w:sz w:val="20"/>
              </w:rPr>
              <w:t>Moyen</w:t>
            </w:r>
          </w:p>
          <w:p w14:paraId="586C259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7EB7CD5" w14:textId="77777777" w:rsidR="002E5636" w:rsidRPr="00053D66" w:rsidRDefault="00523097">
            <w:pPr>
              <w:jc w:val="center"/>
              <w:rPr>
                <w:rFonts w:eastAsia="Calibri"/>
                <w:sz w:val="20"/>
                <w:szCs w:val="20"/>
              </w:rPr>
            </w:pPr>
            <w:r w:rsidRPr="00053D66">
              <w:rPr>
                <w:sz w:val="20"/>
              </w:rPr>
              <w:t>Bon</w:t>
            </w:r>
          </w:p>
          <w:p w14:paraId="3020C2D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3DF3BD8" w14:textId="77777777" w:rsidR="002E5636" w:rsidRPr="00053D66" w:rsidRDefault="00523097">
            <w:pPr>
              <w:jc w:val="center"/>
              <w:rPr>
                <w:rFonts w:eastAsia="Calibri"/>
                <w:sz w:val="20"/>
                <w:szCs w:val="20"/>
              </w:rPr>
            </w:pPr>
            <w:r w:rsidRPr="00053D66">
              <w:rPr>
                <w:sz w:val="20"/>
              </w:rPr>
              <w:t>Très bon</w:t>
            </w:r>
          </w:p>
          <w:p w14:paraId="5607BED6"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0230EAD7" w14:textId="77777777" w:rsidR="002E5636" w:rsidRPr="00053D66" w:rsidRDefault="00523097">
            <w:pPr>
              <w:jc w:val="center"/>
              <w:rPr>
                <w:rFonts w:eastAsia="Calibri"/>
                <w:sz w:val="20"/>
                <w:szCs w:val="20"/>
              </w:rPr>
            </w:pPr>
            <w:r w:rsidRPr="00053D66">
              <w:rPr>
                <w:sz w:val="20"/>
              </w:rPr>
              <w:t>Excellent</w:t>
            </w:r>
          </w:p>
          <w:p w14:paraId="29ADFE71"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14855026"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94045" w14:textId="77777777" w:rsidR="002E5636" w:rsidRPr="00053D66" w:rsidRDefault="00523097">
            <w:pPr>
              <w:rPr>
                <w:rFonts w:eastAsia="Calibri"/>
                <w:color w:val="005F9A"/>
                <w:sz w:val="20"/>
                <w:szCs w:val="20"/>
              </w:rPr>
            </w:pPr>
            <w:r w:rsidRPr="00053D66">
              <w:rPr>
                <w:color w:val="005F9A"/>
                <w:sz w:val="20"/>
              </w:rPr>
              <w:t>Éléments à l'appui de l'évaluation :</w:t>
            </w:r>
          </w:p>
          <w:p w14:paraId="3F833D6E" w14:textId="77777777" w:rsidR="002E5636" w:rsidRPr="00053D66" w:rsidRDefault="002E5636">
            <w:pPr>
              <w:rPr>
                <w:rFonts w:eastAsia="Calibri"/>
                <w:color w:val="0000FF"/>
                <w:sz w:val="20"/>
                <w:szCs w:val="20"/>
              </w:rPr>
            </w:pPr>
          </w:p>
          <w:p w14:paraId="28D87ECD" w14:textId="77777777" w:rsidR="002E5636" w:rsidRPr="00053D66" w:rsidRDefault="002E5636">
            <w:pPr>
              <w:rPr>
                <w:rFonts w:eastAsia="Calibri"/>
                <w:color w:val="0000FF"/>
                <w:sz w:val="20"/>
                <w:szCs w:val="20"/>
              </w:rPr>
            </w:pPr>
          </w:p>
        </w:tc>
      </w:tr>
    </w:tbl>
    <w:p w14:paraId="596074D4" w14:textId="77777777" w:rsidR="007A7D4B" w:rsidRPr="00053D66" w:rsidRDefault="00523097" w:rsidP="00136C6E">
      <w:pPr>
        <w:pStyle w:val="Titre4"/>
      </w:pPr>
      <w:bookmarkStart w:id="23" w:name="_1rvwp1q"/>
      <w:bookmarkEnd w:id="23"/>
      <w:r w:rsidRPr="00053D66">
        <w:t xml:space="preserve">Critère d'évaluation n°3 : Accessibilité </w:t>
      </w:r>
    </w:p>
    <w:p w14:paraId="646EDD9A" w14:textId="13C0107F" w:rsidR="007A7D4B" w:rsidRPr="00053D66" w:rsidRDefault="00523097" w:rsidP="00BE443B">
      <w:pPr>
        <w:spacing w:line="240" w:lineRule="auto"/>
        <w:rPr>
          <w:sz w:val="20"/>
          <w:szCs w:val="20"/>
        </w:rPr>
      </w:pPr>
      <w:r w:rsidRPr="00053D66">
        <w:rPr>
          <w:sz w:val="20"/>
        </w:rPr>
        <w:t xml:space="preserve">Les programmes de sensibilisation du public sont facilement accessibles à tous les groupes composant la collectivité. Divers outils en ligne et en présentiel garantissent que les programmes de sensibilisation sont accessibles à tous les secteurs de la société, notamment les femmes, les enfants, les jeunes, les personnes handicapées et les groupes vivant dans des zones </w:t>
      </w:r>
      <w:r w:rsidR="008E60AD">
        <w:rPr>
          <w:sz w:val="20"/>
        </w:rPr>
        <w:t xml:space="preserve">rurales ou </w:t>
      </w:r>
      <w:r w:rsidRPr="00053D66">
        <w:rPr>
          <w:sz w:val="20"/>
        </w:rPr>
        <w:t xml:space="preserve">éloignées. </w:t>
      </w:r>
    </w:p>
    <w:p w14:paraId="0C384F11"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77AB0169"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73DE4CA" w14:textId="77777777" w:rsidR="002E5636" w:rsidRPr="00053D66" w:rsidRDefault="00523097">
            <w:pPr>
              <w:jc w:val="center"/>
              <w:rPr>
                <w:rFonts w:eastAsia="Calibri"/>
                <w:sz w:val="20"/>
                <w:szCs w:val="20"/>
              </w:rPr>
            </w:pPr>
            <w:r w:rsidRPr="00053D66">
              <w:rPr>
                <w:sz w:val="20"/>
              </w:rPr>
              <w:t>Néant</w:t>
            </w:r>
          </w:p>
          <w:p w14:paraId="4C7EFA44"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3E53D739" w14:textId="77777777" w:rsidR="002E5636" w:rsidRPr="00053D66" w:rsidRDefault="00523097">
            <w:pPr>
              <w:jc w:val="center"/>
              <w:rPr>
                <w:rFonts w:eastAsia="Calibri"/>
                <w:sz w:val="20"/>
                <w:szCs w:val="20"/>
              </w:rPr>
            </w:pPr>
            <w:r w:rsidRPr="00053D66">
              <w:rPr>
                <w:sz w:val="20"/>
              </w:rPr>
              <w:t xml:space="preserve">Médiocre </w:t>
            </w:r>
          </w:p>
          <w:p w14:paraId="31747B5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ACF6C6" w14:textId="77777777" w:rsidR="002E5636" w:rsidRPr="00053D66" w:rsidRDefault="00523097">
            <w:pPr>
              <w:jc w:val="center"/>
              <w:rPr>
                <w:rFonts w:eastAsia="Calibri"/>
                <w:sz w:val="20"/>
                <w:szCs w:val="20"/>
              </w:rPr>
            </w:pPr>
            <w:r w:rsidRPr="00053D66">
              <w:rPr>
                <w:sz w:val="20"/>
              </w:rPr>
              <w:t>Moyen</w:t>
            </w:r>
          </w:p>
          <w:p w14:paraId="7283E3EA"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8CB8DFB" w14:textId="77777777" w:rsidR="002E5636" w:rsidRPr="00053D66" w:rsidRDefault="00523097">
            <w:pPr>
              <w:jc w:val="center"/>
              <w:rPr>
                <w:rFonts w:eastAsia="Calibri"/>
                <w:sz w:val="20"/>
                <w:szCs w:val="20"/>
              </w:rPr>
            </w:pPr>
            <w:r w:rsidRPr="00053D66">
              <w:rPr>
                <w:sz w:val="20"/>
              </w:rPr>
              <w:t>Bon</w:t>
            </w:r>
          </w:p>
          <w:p w14:paraId="4412A75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1AAA36DB" w14:textId="77777777" w:rsidR="002E5636" w:rsidRPr="00053D66" w:rsidRDefault="00523097">
            <w:pPr>
              <w:jc w:val="center"/>
              <w:rPr>
                <w:rFonts w:eastAsia="Calibri"/>
                <w:sz w:val="20"/>
                <w:szCs w:val="20"/>
              </w:rPr>
            </w:pPr>
            <w:r w:rsidRPr="00053D66">
              <w:rPr>
                <w:sz w:val="20"/>
              </w:rPr>
              <w:t>Très bon</w:t>
            </w:r>
          </w:p>
          <w:p w14:paraId="0F073445"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226D0433" w14:textId="77777777" w:rsidR="002E5636" w:rsidRPr="00053D66" w:rsidRDefault="00523097">
            <w:pPr>
              <w:jc w:val="center"/>
              <w:rPr>
                <w:rFonts w:eastAsia="Calibri"/>
                <w:sz w:val="20"/>
                <w:szCs w:val="20"/>
              </w:rPr>
            </w:pPr>
            <w:r w:rsidRPr="00053D66">
              <w:rPr>
                <w:sz w:val="20"/>
              </w:rPr>
              <w:t>Excellent</w:t>
            </w:r>
          </w:p>
          <w:p w14:paraId="4B46D6CB"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1D347A39"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6206E9" w14:textId="77777777" w:rsidR="002E5636" w:rsidRPr="00053D66" w:rsidRDefault="00523097">
            <w:pPr>
              <w:rPr>
                <w:rFonts w:eastAsia="Calibri"/>
                <w:color w:val="005F9A"/>
                <w:sz w:val="20"/>
                <w:szCs w:val="20"/>
              </w:rPr>
            </w:pPr>
            <w:r w:rsidRPr="00053D66">
              <w:rPr>
                <w:color w:val="005F9A"/>
                <w:sz w:val="20"/>
              </w:rPr>
              <w:t>Éléments à l'appui de l'évaluation :</w:t>
            </w:r>
          </w:p>
          <w:p w14:paraId="29B01CE5" w14:textId="77777777" w:rsidR="002E5636" w:rsidRPr="00053D66" w:rsidRDefault="002E5636">
            <w:pPr>
              <w:rPr>
                <w:rFonts w:eastAsia="Calibri"/>
                <w:color w:val="0000FF"/>
                <w:sz w:val="20"/>
                <w:szCs w:val="20"/>
              </w:rPr>
            </w:pPr>
          </w:p>
          <w:p w14:paraId="64514798" w14:textId="77777777" w:rsidR="002E5636" w:rsidRPr="00053D66" w:rsidRDefault="002E5636">
            <w:pPr>
              <w:rPr>
                <w:rFonts w:eastAsia="Calibri"/>
                <w:color w:val="0000FF"/>
                <w:sz w:val="20"/>
                <w:szCs w:val="20"/>
              </w:rPr>
            </w:pPr>
          </w:p>
        </w:tc>
      </w:tr>
    </w:tbl>
    <w:p w14:paraId="014194AF" w14:textId="77777777" w:rsidR="007A7D4B" w:rsidRPr="00053D66" w:rsidRDefault="00523097" w:rsidP="00136C6E">
      <w:pPr>
        <w:pStyle w:val="Titre4"/>
      </w:pPr>
      <w:bookmarkStart w:id="24" w:name="_z4kx9jdzmz8f"/>
      <w:bookmarkEnd w:id="24"/>
      <w:r w:rsidRPr="00053D66">
        <w:t>Critère d'évaluation n°4 : Caractère apartisan</w:t>
      </w:r>
    </w:p>
    <w:p w14:paraId="4BF1A4FC" w14:textId="77777777" w:rsidR="007A7D4B" w:rsidRPr="00053D66" w:rsidRDefault="00523097" w:rsidP="00BE443B">
      <w:pPr>
        <w:spacing w:line="240" w:lineRule="auto"/>
        <w:rPr>
          <w:sz w:val="20"/>
          <w:szCs w:val="20"/>
        </w:rPr>
      </w:pPr>
      <w:r w:rsidRPr="00053D66">
        <w:rPr>
          <w:sz w:val="20"/>
        </w:rPr>
        <w:t>Les programmes de sensibilisation sont apartisans et mettent en exergue les principes fondamentaux de la démocratie.</w:t>
      </w:r>
    </w:p>
    <w:p w14:paraId="10534638" w14:textId="77777777" w:rsidR="007A7D4B" w:rsidRPr="00053D66" w:rsidRDefault="007A7D4B" w:rsidP="00BE443B">
      <w:pPr>
        <w:spacing w:line="240" w:lineRule="auto"/>
        <w:rPr>
          <w:sz w:val="20"/>
          <w:szCs w:val="20"/>
        </w:rPr>
      </w:pPr>
    </w:p>
    <w:tbl>
      <w:tblPr>
        <w:tblW w:w="5000" w:type="pct"/>
        <w:tblLook w:val="0400" w:firstRow="0" w:lastRow="0" w:firstColumn="0" w:lastColumn="0" w:noHBand="0" w:noVBand="1"/>
      </w:tblPr>
      <w:tblGrid>
        <w:gridCol w:w="1520"/>
        <w:gridCol w:w="1520"/>
        <w:gridCol w:w="1519"/>
        <w:gridCol w:w="1519"/>
        <w:gridCol w:w="1519"/>
        <w:gridCol w:w="1523"/>
      </w:tblGrid>
      <w:tr w:rsidR="00A5067B" w:rsidRPr="00053D66" w14:paraId="22AE3027" w14:textId="77777777" w:rsidTr="00A5067B">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5B99C25" w14:textId="77777777" w:rsidR="002E5636" w:rsidRPr="00053D66" w:rsidRDefault="00523097">
            <w:pPr>
              <w:jc w:val="center"/>
              <w:rPr>
                <w:rFonts w:eastAsia="Calibri"/>
                <w:sz w:val="20"/>
                <w:szCs w:val="20"/>
              </w:rPr>
            </w:pPr>
            <w:r w:rsidRPr="00053D66">
              <w:rPr>
                <w:sz w:val="20"/>
              </w:rPr>
              <w:t>Néant</w:t>
            </w:r>
          </w:p>
          <w:p w14:paraId="1CA8346D"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7BEFEC2C" w14:textId="77777777" w:rsidR="002E5636" w:rsidRPr="00053D66" w:rsidRDefault="00523097">
            <w:pPr>
              <w:jc w:val="center"/>
              <w:rPr>
                <w:rFonts w:eastAsia="Calibri"/>
                <w:sz w:val="20"/>
                <w:szCs w:val="20"/>
              </w:rPr>
            </w:pPr>
            <w:r w:rsidRPr="00053D66">
              <w:rPr>
                <w:sz w:val="20"/>
              </w:rPr>
              <w:t xml:space="preserve">Médiocre </w:t>
            </w:r>
          </w:p>
          <w:p w14:paraId="3E444520"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C1CC141" w14:textId="77777777" w:rsidR="002E5636" w:rsidRPr="00053D66" w:rsidRDefault="00523097">
            <w:pPr>
              <w:jc w:val="center"/>
              <w:rPr>
                <w:rFonts w:eastAsia="Calibri"/>
                <w:sz w:val="20"/>
                <w:szCs w:val="20"/>
              </w:rPr>
            </w:pPr>
            <w:r w:rsidRPr="00053D66">
              <w:rPr>
                <w:sz w:val="20"/>
              </w:rPr>
              <w:t>Moyen</w:t>
            </w:r>
          </w:p>
          <w:p w14:paraId="562EB247"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587A3B90" w14:textId="77777777" w:rsidR="002E5636" w:rsidRPr="00053D66" w:rsidRDefault="00523097">
            <w:pPr>
              <w:jc w:val="center"/>
              <w:rPr>
                <w:rFonts w:eastAsia="Calibri"/>
                <w:sz w:val="20"/>
                <w:szCs w:val="20"/>
              </w:rPr>
            </w:pPr>
            <w:r w:rsidRPr="00053D66">
              <w:rPr>
                <w:sz w:val="20"/>
              </w:rPr>
              <w:t>Bon</w:t>
            </w:r>
          </w:p>
          <w:p w14:paraId="644BE11F"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3" w:type="pct"/>
            <w:tcBorders>
              <w:top w:val="single" w:sz="4" w:space="0" w:color="000000"/>
              <w:left w:val="single" w:sz="4" w:space="0" w:color="000000"/>
              <w:bottom w:val="single" w:sz="4" w:space="0" w:color="000000"/>
              <w:right w:val="single" w:sz="4" w:space="0" w:color="000000"/>
            </w:tcBorders>
            <w:hideMark/>
          </w:tcPr>
          <w:p w14:paraId="4E084BFC" w14:textId="77777777" w:rsidR="002E5636" w:rsidRPr="00053D66" w:rsidRDefault="00523097">
            <w:pPr>
              <w:jc w:val="center"/>
              <w:rPr>
                <w:rFonts w:eastAsia="Calibri"/>
                <w:sz w:val="20"/>
                <w:szCs w:val="20"/>
              </w:rPr>
            </w:pPr>
            <w:r w:rsidRPr="00053D66">
              <w:rPr>
                <w:sz w:val="20"/>
              </w:rPr>
              <w:t>Très bon</w:t>
            </w:r>
          </w:p>
          <w:p w14:paraId="2F57E7B4"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c>
          <w:tcPr>
            <w:tcW w:w="834" w:type="pct"/>
            <w:tcBorders>
              <w:top w:val="single" w:sz="4" w:space="0" w:color="000000"/>
              <w:left w:val="single" w:sz="4" w:space="0" w:color="000000"/>
              <w:bottom w:val="single" w:sz="4" w:space="0" w:color="000000"/>
              <w:right w:val="single" w:sz="4" w:space="0" w:color="000000"/>
            </w:tcBorders>
            <w:hideMark/>
          </w:tcPr>
          <w:p w14:paraId="5A60A01B" w14:textId="77777777" w:rsidR="002E5636" w:rsidRPr="00053D66" w:rsidRDefault="00523097">
            <w:pPr>
              <w:jc w:val="center"/>
              <w:rPr>
                <w:rFonts w:eastAsia="Calibri"/>
                <w:sz w:val="20"/>
                <w:szCs w:val="20"/>
              </w:rPr>
            </w:pPr>
            <w:r w:rsidRPr="00053D66">
              <w:rPr>
                <w:sz w:val="20"/>
              </w:rPr>
              <w:t>Excellent</w:t>
            </w:r>
          </w:p>
          <w:p w14:paraId="47EB2318" w14:textId="77777777" w:rsidR="002E5636" w:rsidRPr="00053D66" w:rsidRDefault="00523097">
            <w:pPr>
              <w:jc w:val="center"/>
              <w:rPr>
                <w:rFonts w:eastAsia="Calibri"/>
                <w:sz w:val="20"/>
                <w:szCs w:val="20"/>
              </w:rPr>
            </w:pPr>
            <w:r w:rsidRPr="00053D66">
              <w:rPr>
                <w:rFonts w:ascii="Segoe UI Symbol" w:hAnsi="Segoe UI Symbol" w:cs="Segoe UI Symbol"/>
                <w:sz w:val="20"/>
                <w:cs/>
              </w:rPr>
              <w:t>☐</w:t>
            </w:r>
          </w:p>
        </w:tc>
      </w:tr>
      <w:tr w:rsidR="00A5067B" w:rsidRPr="00053D66" w14:paraId="2BE6CDEB" w14:textId="77777777" w:rsidTr="00A5067B">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A193E" w14:textId="77777777" w:rsidR="002E5636" w:rsidRPr="00053D66" w:rsidRDefault="00523097">
            <w:pPr>
              <w:rPr>
                <w:rFonts w:eastAsia="Calibri"/>
                <w:color w:val="005F9A"/>
                <w:sz w:val="20"/>
                <w:szCs w:val="20"/>
              </w:rPr>
            </w:pPr>
            <w:r w:rsidRPr="00053D66">
              <w:rPr>
                <w:color w:val="005F9A"/>
                <w:sz w:val="20"/>
              </w:rPr>
              <w:t>Éléments à l'appui de l'évaluation :</w:t>
            </w:r>
          </w:p>
          <w:p w14:paraId="5A272787" w14:textId="77777777" w:rsidR="002E5636" w:rsidRPr="00053D66" w:rsidRDefault="002E5636">
            <w:pPr>
              <w:rPr>
                <w:rFonts w:eastAsia="Calibri"/>
                <w:color w:val="0000FF"/>
                <w:sz w:val="20"/>
                <w:szCs w:val="20"/>
              </w:rPr>
            </w:pPr>
          </w:p>
          <w:p w14:paraId="2B24553D" w14:textId="77777777" w:rsidR="002E5636" w:rsidRPr="00053D66" w:rsidRDefault="002E5636">
            <w:pPr>
              <w:rPr>
                <w:rFonts w:eastAsia="Calibri"/>
                <w:color w:val="0000FF"/>
                <w:sz w:val="20"/>
                <w:szCs w:val="20"/>
              </w:rPr>
            </w:pPr>
          </w:p>
        </w:tc>
      </w:tr>
    </w:tbl>
    <w:p w14:paraId="50767228" w14:textId="77777777" w:rsidR="002E5636" w:rsidRPr="00053D66" w:rsidRDefault="00523097" w:rsidP="009A5976">
      <w:pPr>
        <w:pStyle w:val="section-title"/>
      </w:pPr>
      <w:r w:rsidRPr="00053D66">
        <w:t>Réformes envisageables</w:t>
      </w:r>
    </w:p>
    <w:p w14:paraId="6B0654CD" w14:textId="77777777" w:rsidR="002E5636" w:rsidRPr="00053D66" w:rsidRDefault="002E5636" w:rsidP="009A5976">
      <w:pPr>
        <w:pStyle w:val="section-tit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9120"/>
      </w:tblGrid>
      <w:tr w:rsidR="00DC1D74" w:rsidRPr="00053D66" w14:paraId="54498D91" w14:textId="77777777" w:rsidTr="00856C11">
        <w:trPr>
          <w:trHeight w:val="144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CF0285E" w14:textId="77777777" w:rsidR="002E5636" w:rsidRPr="00053D66" w:rsidRDefault="00523097" w:rsidP="00856C11">
            <w:pPr>
              <w:spacing w:line="240" w:lineRule="auto"/>
              <w:rPr>
                <w:rFonts w:eastAsia="Calibri" w:cs="Calibri"/>
                <w:sz w:val="24"/>
                <w:szCs w:val="24"/>
              </w:rPr>
            </w:pPr>
            <w:r w:rsidRPr="00053D66">
              <w:rPr>
                <w:i/>
                <w:sz w:val="20"/>
              </w:rPr>
              <w:t>Dans cet encadré, notez les recommandations et les idées visant à renforcer les règles et la pratique dans ce domaine.</w:t>
            </w:r>
          </w:p>
        </w:tc>
      </w:tr>
    </w:tbl>
    <w:p w14:paraId="24C8D16A" w14:textId="77777777" w:rsidR="007A7D4B" w:rsidRPr="00053D66" w:rsidRDefault="007A7D4B" w:rsidP="00BE443B">
      <w:pPr>
        <w:spacing w:line="240" w:lineRule="auto"/>
        <w:rPr>
          <w:color w:val="005F9A"/>
          <w:sz w:val="20"/>
          <w:szCs w:val="20"/>
        </w:rPr>
      </w:pPr>
    </w:p>
    <w:p w14:paraId="47168BE6" w14:textId="77777777" w:rsidR="007A7D4B" w:rsidRPr="00053D66" w:rsidRDefault="007A7D4B" w:rsidP="00BE443B">
      <w:pPr>
        <w:spacing w:line="240" w:lineRule="auto"/>
        <w:rPr>
          <w:color w:val="005F9A"/>
          <w:sz w:val="20"/>
          <w:szCs w:val="20"/>
        </w:rPr>
      </w:pPr>
    </w:p>
    <w:p w14:paraId="4701DFD4" w14:textId="77777777" w:rsidR="007A7D4B" w:rsidRPr="00053D66" w:rsidRDefault="007A7D4B" w:rsidP="00BE443B">
      <w:pPr>
        <w:spacing w:line="240" w:lineRule="auto"/>
        <w:rPr>
          <w:color w:val="005F9A"/>
          <w:sz w:val="20"/>
          <w:szCs w:val="20"/>
        </w:rPr>
      </w:pPr>
    </w:p>
    <w:p w14:paraId="2DF4A9B9" w14:textId="77777777" w:rsidR="007A7D4B" w:rsidRPr="00053D66" w:rsidRDefault="007A7D4B" w:rsidP="00BE443B">
      <w:pPr>
        <w:spacing w:line="240" w:lineRule="auto"/>
        <w:rPr>
          <w:color w:val="005F9A"/>
          <w:sz w:val="20"/>
          <w:szCs w:val="20"/>
        </w:rPr>
      </w:pPr>
    </w:p>
    <w:p w14:paraId="1E1FF2A7" w14:textId="77777777" w:rsidR="007A7D4B" w:rsidRPr="00053D66" w:rsidRDefault="007A7D4B" w:rsidP="00BE443B">
      <w:pPr>
        <w:spacing w:line="240" w:lineRule="auto"/>
        <w:rPr>
          <w:color w:val="005F9A"/>
          <w:sz w:val="20"/>
          <w:szCs w:val="20"/>
        </w:rPr>
      </w:pPr>
    </w:p>
    <w:p w14:paraId="4AACBF58" w14:textId="77777777" w:rsidR="007A7D4B" w:rsidRPr="00053D66" w:rsidRDefault="007A7D4B" w:rsidP="00BE443B">
      <w:pPr>
        <w:spacing w:line="240" w:lineRule="auto"/>
        <w:rPr>
          <w:color w:val="005F9A"/>
          <w:sz w:val="20"/>
          <w:szCs w:val="20"/>
        </w:rPr>
      </w:pPr>
    </w:p>
    <w:p w14:paraId="6035622B" w14:textId="77777777" w:rsidR="007A7D4B" w:rsidRPr="00053D66" w:rsidRDefault="007A7D4B" w:rsidP="00BE443B">
      <w:pPr>
        <w:spacing w:line="240" w:lineRule="auto"/>
        <w:rPr>
          <w:color w:val="005F9A"/>
          <w:sz w:val="20"/>
          <w:szCs w:val="20"/>
        </w:rPr>
      </w:pPr>
    </w:p>
    <w:p w14:paraId="7B03E53B" w14:textId="77777777" w:rsidR="007A7D4B" w:rsidRPr="00053D66" w:rsidRDefault="007A7D4B" w:rsidP="00BE443B">
      <w:pPr>
        <w:spacing w:line="240" w:lineRule="auto"/>
        <w:rPr>
          <w:sz w:val="20"/>
          <w:szCs w:val="20"/>
        </w:rPr>
      </w:pPr>
    </w:p>
    <w:p w14:paraId="5F7E11ED" w14:textId="77777777" w:rsidR="007A7D4B" w:rsidRPr="00053D66" w:rsidRDefault="007A7D4B" w:rsidP="00BE443B">
      <w:pPr>
        <w:spacing w:line="240" w:lineRule="auto"/>
        <w:rPr>
          <w:sz w:val="20"/>
          <w:szCs w:val="20"/>
        </w:rPr>
      </w:pPr>
    </w:p>
    <w:p w14:paraId="028296EE" w14:textId="77777777" w:rsidR="007A7D4B" w:rsidRPr="00053D66" w:rsidRDefault="007A7D4B" w:rsidP="00BE443B">
      <w:pPr>
        <w:spacing w:line="240" w:lineRule="auto"/>
        <w:rPr>
          <w:sz w:val="20"/>
          <w:szCs w:val="20"/>
        </w:rPr>
      </w:pPr>
    </w:p>
    <w:p w14:paraId="66E4D62A" w14:textId="77777777" w:rsidR="007A7D4B" w:rsidRPr="00053D66" w:rsidRDefault="007A7D4B" w:rsidP="00BE443B">
      <w:pPr>
        <w:spacing w:line="240" w:lineRule="auto"/>
      </w:pPr>
    </w:p>
    <w:sectPr w:rsidR="007A7D4B" w:rsidRPr="00053D66" w:rsidSect="00523097">
      <w:headerReference w:type="default" r:id="rId22"/>
      <w:footerReference w:type="default" r:id="rId23"/>
      <w:headerReference w:type="first" r:id="rId24"/>
      <w:footerReference w:type="first" r:id="rId25"/>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ACC5" w14:textId="77777777" w:rsidR="00DB598D" w:rsidRDefault="00DB598D" w:rsidP="00E5613A">
      <w:pPr>
        <w:spacing w:line="240" w:lineRule="auto"/>
      </w:pPr>
      <w:r>
        <w:separator/>
      </w:r>
    </w:p>
  </w:endnote>
  <w:endnote w:type="continuationSeparator" w:id="0">
    <w:p w14:paraId="0778BB8F" w14:textId="77777777" w:rsidR="00DB598D" w:rsidRDefault="00DB598D" w:rsidP="00E56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278805"/>
      <w:docPartObj>
        <w:docPartGallery w:val="Page Numbers (Bottom of Page)"/>
        <w:docPartUnique/>
      </w:docPartObj>
    </w:sdtPr>
    <w:sdtEndPr>
      <w:rPr>
        <w:noProof/>
        <w:sz w:val="20"/>
        <w:szCs w:val="20"/>
      </w:rPr>
    </w:sdtEndPr>
    <w:sdtContent>
      <w:p w14:paraId="66DDF68F" w14:textId="7B35B2CD" w:rsidR="002E5636" w:rsidRPr="00523097" w:rsidRDefault="00523097" w:rsidP="00523097">
        <w:pPr>
          <w:pStyle w:val="Pieddepage"/>
          <w:jc w:val="right"/>
          <w:rPr>
            <w:sz w:val="20"/>
            <w:szCs w:val="20"/>
          </w:rPr>
        </w:pPr>
        <w:r w:rsidRPr="00523097">
          <w:rPr>
            <w:sz w:val="20"/>
            <w:szCs w:val="20"/>
          </w:rPr>
          <w:fldChar w:fldCharType="begin"/>
        </w:r>
        <w:r w:rsidRPr="00523097">
          <w:rPr>
            <w:sz w:val="20"/>
            <w:szCs w:val="20"/>
          </w:rPr>
          <w:instrText xml:space="preserve"> PAGE   \* MERGEFORMAT </w:instrText>
        </w:r>
        <w:r w:rsidRPr="00523097">
          <w:rPr>
            <w:sz w:val="20"/>
            <w:szCs w:val="20"/>
          </w:rPr>
          <w:fldChar w:fldCharType="separate"/>
        </w:r>
        <w:r w:rsidRPr="00523097">
          <w:rPr>
            <w:noProof/>
            <w:sz w:val="20"/>
            <w:szCs w:val="20"/>
          </w:rPr>
          <w:t>2</w:t>
        </w:r>
        <w:r w:rsidRPr="0052309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23F0" w14:textId="77777777" w:rsidR="00523097" w:rsidRPr="007B30A2" w:rsidRDefault="00523097" w:rsidP="00523097">
    <w:pPr>
      <w:pStyle w:val="NormalWeb"/>
      <w:rPr>
        <w:rFonts w:ascii="Arial" w:hAnsi="Arial" w:cs="Arial"/>
        <w:sz w:val="20"/>
        <w:szCs w:val="20"/>
        <w:lang w:val="fr-CH"/>
      </w:rPr>
    </w:pPr>
    <w:r w:rsidRPr="007B30A2">
      <w:rPr>
        <w:rFonts w:ascii="Arial" w:hAnsi="Arial" w:cs="Arial"/>
        <w:sz w:val="20"/>
        <w:szCs w:val="20"/>
        <w:lang w:val="fr-CH"/>
      </w:rPr>
      <w:t>_______________</w:t>
    </w:r>
  </w:p>
  <w:p w14:paraId="66309D87" w14:textId="77777777" w:rsidR="00523097" w:rsidRPr="001C645E" w:rsidRDefault="00523097" w:rsidP="00523097">
    <w:pPr>
      <w:pStyle w:val="NormalWeb"/>
      <w:rPr>
        <w:rFonts w:ascii="Arial" w:hAnsi="Arial" w:cs="Arial"/>
        <w:sz w:val="20"/>
        <w:szCs w:val="20"/>
      </w:rPr>
    </w:pPr>
    <w:r w:rsidRPr="001C645E">
      <w:rPr>
        <w:rFonts w:ascii="Arial" w:hAnsi="Arial" w:cs="Arial"/>
        <w:sz w:val="20"/>
        <w:szCs w:val="20"/>
      </w:rPr>
      <w:t xml:space="preserve">Les Indicateurs pour des parlements démocratiques sont une initiative multipartenaires coordonnée par l'Union interparlementaire (UIP), en partenariat avec l'Association parlementaire du Commonwealth (APC), la Fondation Directorio Legislativo, Inter Pares/International IDEA, le National Democratic Institute (NDI), le Programme des Nations unies pour le développement (PNUD), ONU Femmes et la Westminster Foundation for Democracy (WFD). </w:t>
    </w:r>
  </w:p>
  <w:p w14:paraId="7D85B946" w14:textId="42651AE6" w:rsidR="00523097" w:rsidRPr="00523097" w:rsidRDefault="00523097" w:rsidP="00523097">
    <w:pPr>
      <w:pStyle w:val="NormalWeb"/>
      <w:rPr>
        <w:rFonts w:ascii="Arial" w:hAnsi="Arial" w:cs="Arial"/>
        <w:sz w:val="20"/>
        <w:szCs w:val="20"/>
      </w:rPr>
    </w:pPr>
    <w:r w:rsidRPr="001C645E">
      <w:rPr>
        <w:rFonts w:ascii="Arial" w:hAnsi="Arial" w:cs="Arial"/>
        <w:sz w:val="20"/>
        <w:szCs w:val="20"/>
      </w:rPr>
      <w:t>Les Indicateurs sont publiés</w:t>
    </w:r>
    <w:r>
      <w:rPr>
        <w:rFonts w:ascii="Arial" w:hAnsi="Arial" w:cs="Arial"/>
        <w:sz w:val="20"/>
        <w:szCs w:val="20"/>
      </w:rPr>
      <w:t xml:space="preserve"> sur le site</w:t>
    </w:r>
    <w:r w:rsidRPr="001C645E">
      <w:rPr>
        <w:rFonts w:ascii="Arial" w:hAnsi="Arial" w:cs="Arial"/>
        <w:sz w:val="20"/>
        <w:szCs w:val="20"/>
      </w:rPr>
      <w:t xml:space="preserve"> </w:t>
    </w:r>
    <w:hyperlink r:id="rId1" w:history="1">
      <w:r w:rsidRPr="001C645E">
        <w:rPr>
          <w:rStyle w:val="Lienhypertexte"/>
          <w:rFonts w:ascii="Arial" w:hAnsi="Arial" w:cs="Arial"/>
          <w:sz w:val="20"/>
          <w:szCs w:val="20"/>
        </w:rPr>
        <w:t>www.parliamentaryindicators.org</w:t>
      </w:r>
    </w:hyperlink>
    <w:r w:rsidRPr="001C645E">
      <w:rPr>
        <w:rFonts w:ascii="Arial" w:hAnsi="Arial" w:cs="Arial"/>
        <w:sz w:val="20"/>
        <w:szCs w:val="20"/>
      </w:rPr>
      <w:t xml:space="preserve"> </w:t>
    </w:r>
    <w:r>
      <w:rPr>
        <w:rFonts w:ascii="Arial" w:hAnsi="Arial" w:cs="Arial"/>
        <w:sz w:val="20"/>
        <w:szCs w:val="20"/>
      </w:rPr>
      <w:t>sous licence</w:t>
    </w:r>
    <w:r w:rsidRPr="001C645E">
      <w:rPr>
        <w:rFonts w:ascii="Arial" w:hAnsi="Arial" w:cs="Arial"/>
        <w:sz w:val="20"/>
        <w:szCs w:val="20"/>
      </w:rPr>
      <w:t xml:space="preserve"> Creative Commons </w:t>
    </w:r>
    <w:hyperlink r:id="rId2" w:history="1">
      <w:r w:rsidRPr="001C645E">
        <w:rPr>
          <w:rStyle w:val="Lienhypertexte"/>
          <w:rFonts w:ascii="Arial" w:hAnsi="Arial" w:cs="Arial"/>
          <w:sz w:val="20"/>
          <w:szCs w:val="20"/>
        </w:rPr>
        <w:t>CC BY-NC-SA 4.0</w:t>
      </w:r>
    </w:hyperlink>
    <w:r w:rsidRPr="001C645E">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D8EF" w14:textId="77777777" w:rsidR="00DB598D" w:rsidRDefault="00DB598D" w:rsidP="00E5613A">
      <w:pPr>
        <w:spacing w:line="240" w:lineRule="auto"/>
      </w:pPr>
      <w:r>
        <w:separator/>
      </w:r>
    </w:p>
  </w:footnote>
  <w:footnote w:type="continuationSeparator" w:id="0">
    <w:p w14:paraId="7C3742F8" w14:textId="77777777" w:rsidR="00DB598D" w:rsidRDefault="00DB598D" w:rsidP="00E56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2638" w14:textId="4A285ED9" w:rsidR="00523097" w:rsidRPr="00906A25" w:rsidRDefault="00523097" w:rsidP="00523097">
    <w:pPr>
      <w:pStyle w:val="En-tte"/>
      <w:rPr>
        <w:b/>
        <w:bCs/>
        <w:lang w:val="fr-CH"/>
      </w:rPr>
    </w:pPr>
    <w:bookmarkStart w:id="25" w:name="_Hlk146872618"/>
    <w:bookmarkStart w:id="26" w:name="_Hlk148252784"/>
    <w:bookmarkStart w:id="27" w:name="_Hlk148252785"/>
    <w:bookmarkStart w:id="28" w:name="_Hlk148252869"/>
    <w:bookmarkStart w:id="29" w:name="_Hlk148252870"/>
    <w:bookmarkStart w:id="30" w:name="_Hlk148252876"/>
    <w:bookmarkStart w:id="31" w:name="_Hlk148252877"/>
    <w:bookmarkStart w:id="32" w:name="_Hlk148252878"/>
    <w:bookmarkStart w:id="33" w:name="_Hlk148252879"/>
    <w:bookmarkStart w:id="34" w:name="_Hlk148252880"/>
    <w:bookmarkStart w:id="35" w:name="_Hlk148252881"/>
    <w:bookmarkStart w:id="36" w:name="_Hlk148252882"/>
    <w:bookmarkStart w:id="37" w:name="_Hlk148252883"/>
    <w:bookmarkStart w:id="38" w:name="_Hlk148252884"/>
    <w:bookmarkStart w:id="39" w:name="_Hlk148252885"/>
    <w:bookmarkStart w:id="40" w:name="_Hlk148252886"/>
    <w:bookmarkStart w:id="41" w:name="_Hlk148252887"/>
    <w:bookmarkStart w:id="42" w:name="_Hlk148252888"/>
    <w:bookmarkStart w:id="43" w:name="_Hlk148252889"/>
    <w:bookmarkStart w:id="44" w:name="_Hlk148252899"/>
    <w:bookmarkStart w:id="45" w:name="_Hlk148252900"/>
    <w:bookmarkStart w:id="46" w:name="_Hlk148252901"/>
    <w:bookmarkStart w:id="47" w:name="_Hlk148252902"/>
    <w:bookmarkStart w:id="48" w:name="_Hlk148253093"/>
    <w:bookmarkStart w:id="49" w:name="_Hlk148253094"/>
    <w:r w:rsidRPr="00906A25">
      <w:rPr>
        <w:b/>
        <w:bCs/>
        <w:sz w:val="20"/>
        <w:szCs w:val="20"/>
      </w:rPr>
      <w:t>Indicateurs pour des parlements démocratiques</w:t>
    </w:r>
    <w:r w:rsidRPr="00906A25">
      <w:rPr>
        <w:b/>
        <w:bCs/>
        <w:sz w:val="20"/>
        <w:szCs w:val="20"/>
        <w:lang w:val="fr-CH"/>
      </w:rPr>
      <w:tab/>
      <w:t>www.parliamentaryindicators.org</w:t>
    </w:r>
    <w:bookmarkEnd w:id="25"/>
  </w:p>
  <w:p w14:paraId="527DF8C7" w14:textId="77777777" w:rsidR="00523097" w:rsidRPr="00906A25" w:rsidRDefault="00523097" w:rsidP="00523097">
    <w:pPr>
      <w:pStyle w:val="En-tte"/>
      <w:rPr>
        <w:lang w:val="en-US"/>
      </w:rPr>
    </w:pPr>
    <w:r w:rsidRPr="00906A25">
      <w:rPr>
        <w:sz w:val="20"/>
        <w:szCs w:val="20"/>
        <w:lang w:val="en-US"/>
      </w:rPr>
      <w:t>_______________________________________________________________________________</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14:paraId="5ED52801" w14:textId="52F4A9CE" w:rsidR="002E5636" w:rsidRPr="00523097" w:rsidRDefault="002E5636" w:rsidP="0052309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95C61" w14:textId="77777777" w:rsidR="00523097" w:rsidRDefault="00523097" w:rsidP="00523097">
    <w:pPr>
      <w:pStyle w:val="En-tte"/>
    </w:pPr>
    <w:bookmarkStart w:id="50" w:name="_Hlk148252769"/>
    <w:bookmarkStart w:id="51" w:name="_Hlk148252770"/>
    <w:bookmarkStart w:id="52" w:name="_Hlk148252862"/>
    <w:bookmarkStart w:id="53" w:name="_Hlk148252863"/>
    <w:r>
      <w:rPr>
        <w:noProof/>
      </w:rPr>
      <w:drawing>
        <wp:inline distT="0" distB="0" distL="0" distR="0" wp14:anchorId="728B7912" wp14:editId="6BB0A68A">
          <wp:extent cx="2990023" cy="723900"/>
          <wp:effectExtent l="0" t="0" r="1270" b="0"/>
          <wp:docPr id="1937666888" name="Picture 3"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66888" name="Picture 3"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96842" cy="725551"/>
                  </a:xfrm>
                  <a:prstGeom prst="rect">
                    <a:avLst/>
                  </a:prstGeom>
                </pic:spPr>
              </pic:pic>
            </a:graphicData>
          </a:graphic>
        </wp:inline>
      </w:drawing>
    </w:r>
  </w:p>
  <w:p w14:paraId="7349D55E" w14:textId="77777777" w:rsidR="00523097" w:rsidRDefault="00523097" w:rsidP="00523097">
    <w:pPr>
      <w:pStyle w:val="En-tte"/>
    </w:pPr>
  </w:p>
  <w:bookmarkEnd w:id="50"/>
  <w:bookmarkEnd w:id="51"/>
  <w:bookmarkEnd w:id="52"/>
  <w:bookmarkEnd w:id="53"/>
  <w:p w14:paraId="4F785CD4" w14:textId="77777777" w:rsidR="00523097" w:rsidRDefault="005230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F4A"/>
    <w:multiLevelType w:val="multilevel"/>
    <w:tmpl w:val="D0DE60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5984BA7"/>
    <w:multiLevelType w:val="multilevel"/>
    <w:tmpl w:val="0F9C520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8AE3E94"/>
    <w:multiLevelType w:val="hybridMultilevel"/>
    <w:tmpl w:val="3C1E972E"/>
    <w:lvl w:ilvl="0" w:tplc="F11EB260">
      <w:start w:val="1"/>
      <w:numFmt w:val="bullet"/>
      <w:lvlText w:val=""/>
      <w:lvlJc w:val="left"/>
      <w:pPr>
        <w:ind w:left="720" w:hanging="360"/>
      </w:pPr>
      <w:rPr>
        <w:rFonts w:ascii="Symbol" w:hAnsi="Symbol" w:hint="default"/>
      </w:rPr>
    </w:lvl>
    <w:lvl w:ilvl="1" w:tplc="89F628FE" w:tentative="1">
      <w:start w:val="1"/>
      <w:numFmt w:val="bullet"/>
      <w:lvlText w:val="o"/>
      <w:lvlJc w:val="left"/>
      <w:pPr>
        <w:ind w:left="1440" w:hanging="360"/>
      </w:pPr>
      <w:rPr>
        <w:rFonts w:ascii="Courier New" w:hAnsi="Courier New" w:cs="Courier New" w:hint="default"/>
      </w:rPr>
    </w:lvl>
    <w:lvl w:ilvl="2" w:tplc="00DA0916" w:tentative="1">
      <w:start w:val="1"/>
      <w:numFmt w:val="bullet"/>
      <w:lvlText w:val=""/>
      <w:lvlJc w:val="left"/>
      <w:pPr>
        <w:ind w:left="2160" w:hanging="360"/>
      </w:pPr>
      <w:rPr>
        <w:rFonts w:ascii="Wingdings" w:hAnsi="Wingdings" w:hint="default"/>
      </w:rPr>
    </w:lvl>
    <w:lvl w:ilvl="3" w:tplc="CBD8D122" w:tentative="1">
      <w:start w:val="1"/>
      <w:numFmt w:val="bullet"/>
      <w:lvlText w:val=""/>
      <w:lvlJc w:val="left"/>
      <w:pPr>
        <w:ind w:left="2880" w:hanging="360"/>
      </w:pPr>
      <w:rPr>
        <w:rFonts w:ascii="Symbol" w:hAnsi="Symbol" w:hint="default"/>
      </w:rPr>
    </w:lvl>
    <w:lvl w:ilvl="4" w:tplc="95D213C2" w:tentative="1">
      <w:start w:val="1"/>
      <w:numFmt w:val="bullet"/>
      <w:lvlText w:val="o"/>
      <w:lvlJc w:val="left"/>
      <w:pPr>
        <w:ind w:left="3600" w:hanging="360"/>
      </w:pPr>
      <w:rPr>
        <w:rFonts w:ascii="Courier New" w:hAnsi="Courier New" w:cs="Courier New" w:hint="default"/>
      </w:rPr>
    </w:lvl>
    <w:lvl w:ilvl="5" w:tplc="41C45082" w:tentative="1">
      <w:start w:val="1"/>
      <w:numFmt w:val="bullet"/>
      <w:lvlText w:val=""/>
      <w:lvlJc w:val="left"/>
      <w:pPr>
        <w:ind w:left="4320" w:hanging="360"/>
      </w:pPr>
      <w:rPr>
        <w:rFonts w:ascii="Wingdings" w:hAnsi="Wingdings" w:hint="default"/>
      </w:rPr>
    </w:lvl>
    <w:lvl w:ilvl="6" w:tplc="D996F838" w:tentative="1">
      <w:start w:val="1"/>
      <w:numFmt w:val="bullet"/>
      <w:lvlText w:val=""/>
      <w:lvlJc w:val="left"/>
      <w:pPr>
        <w:ind w:left="5040" w:hanging="360"/>
      </w:pPr>
      <w:rPr>
        <w:rFonts w:ascii="Symbol" w:hAnsi="Symbol" w:hint="default"/>
      </w:rPr>
    </w:lvl>
    <w:lvl w:ilvl="7" w:tplc="0470B33C" w:tentative="1">
      <w:start w:val="1"/>
      <w:numFmt w:val="bullet"/>
      <w:lvlText w:val="o"/>
      <w:lvlJc w:val="left"/>
      <w:pPr>
        <w:ind w:left="5760" w:hanging="360"/>
      </w:pPr>
      <w:rPr>
        <w:rFonts w:ascii="Courier New" w:hAnsi="Courier New" w:cs="Courier New" w:hint="default"/>
      </w:rPr>
    </w:lvl>
    <w:lvl w:ilvl="8" w:tplc="7B888D5A" w:tentative="1">
      <w:start w:val="1"/>
      <w:numFmt w:val="bullet"/>
      <w:lvlText w:val=""/>
      <w:lvlJc w:val="left"/>
      <w:pPr>
        <w:ind w:left="6480" w:hanging="360"/>
      </w:pPr>
      <w:rPr>
        <w:rFonts w:ascii="Wingdings" w:hAnsi="Wingdings" w:hint="default"/>
      </w:rPr>
    </w:lvl>
  </w:abstractNum>
  <w:abstractNum w:abstractNumId="3" w15:restartNumberingAfterBreak="0">
    <w:nsid w:val="4BBD4BE0"/>
    <w:multiLevelType w:val="multilevel"/>
    <w:tmpl w:val="4E3A8EA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4BDB4404"/>
    <w:multiLevelType w:val="multilevel"/>
    <w:tmpl w:val="1452038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55671EC7"/>
    <w:multiLevelType w:val="multilevel"/>
    <w:tmpl w:val="F9C0C11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58EB7D19"/>
    <w:multiLevelType w:val="multilevel"/>
    <w:tmpl w:val="0E00773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688526545">
    <w:abstractNumId w:val="5"/>
  </w:num>
  <w:num w:numId="2" w16cid:durableId="1538005271">
    <w:abstractNumId w:val="3"/>
  </w:num>
  <w:num w:numId="3" w16cid:durableId="760294925">
    <w:abstractNumId w:val="0"/>
  </w:num>
  <w:num w:numId="4" w16cid:durableId="1952546291">
    <w:abstractNumId w:val="4"/>
  </w:num>
  <w:num w:numId="5" w16cid:durableId="838617884">
    <w:abstractNumId w:val="6"/>
  </w:num>
  <w:num w:numId="6" w16cid:durableId="659699638">
    <w:abstractNumId w:val="1"/>
  </w:num>
  <w:num w:numId="7" w16cid:durableId="1845169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4B"/>
    <w:rsid w:val="00053D66"/>
    <w:rsid w:val="00067073"/>
    <w:rsid w:val="000C2B3C"/>
    <w:rsid w:val="000F76AC"/>
    <w:rsid w:val="00155AE3"/>
    <w:rsid w:val="001C6243"/>
    <w:rsid w:val="002B4A73"/>
    <w:rsid w:val="002E5636"/>
    <w:rsid w:val="00376E81"/>
    <w:rsid w:val="003E1114"/>
    <w:rsid w:val="00412F4C"/>
    <w:rsid w:val="00417516"/>
    <w:rsid w:val="00440B63"/>
    <w:rsid w:val="00450202"/>
    <w:rsid w:val="004742A3"/>
    <w:rsid w:val="004C52A2"/>
    <w:rsid w:val="00523097"/>
    <w:rsid w:val="00602038"/>
    <w:rsid w:val="006C5D6B"/>
    <w:rsid w:val="00702653"/>
    <w:rsid w:val="0072651E"/>
    <w:rsid w:val="0077055B"/>
    <w:rsid w:val="00790D8A"/>
    <w:rsid w:val="007A7D4B"/>
    <w:rsid w:val="007C3084"/>
    <w:rsid w:val="008B7BCE"/>
    <w:rsid w:val="008E60AD"/>
    <w:rsid w:val="008F0013"/>
    <w:rsid w:val="00952410"/>
    <w:rsid w:val="00967BE9"/>
    <w:rsid w:val="009A5976"/>
    <w:rsid w:val="00A748B1"/>
    <w:rsid w:val="00AC2F9B"/>
    <w:rsid w:val="00AF4474"/>
    <w:rsid w:val="00B33B4F"/>
    <w:rsid w:val="00B42624"/>
    <w:rsid w:val="00B61257"/>
    <w:rsid w:val="00C226DB"/>
    <w:rsid w:val="00C85CCC"/>
    <w:rsid w:val="00CD5264"/>
    <w:rsid w:val="00D27DD2"/>
    <w:rsid w:val="00D441E3"/>
    <w:rsid w:val="00D4636E"/>
    <w:rsid w:val="00DB598D"/>
    <w:rsid w:val="00DE573C"/>
    <w:rsid w:val="00E12A23"/>
    <w:rsid w:val="00F06E17"/>
    <w:rsid w:val="00FC0342"/>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5CDBA"/>
  <w15:docId w15:val="{BA3EF592-EADD-4184-935E-E989389F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A4368"/>
    <w:pPr>
      <w:spacing w:line="276" w:lineRule="auto"/>
    </w:pPr>
    <w:rPr>
      <w:sz w:val="22"/>
      <w:szCs w:val="22"/>
    </w:rPr>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autoRedefine/>
    <w:qFormat/>
    <w:rsid w:val="00D560BF"/>
    <w:pPr>
      <w:keepNext/>
      <w:keepLines/>
      <w:pBdr>
        <w:top w:val="none" w:sz="0" w:space="0" w:color="000000"/>
        <w:left w:val="none" w:sz="0" w:space="0" w:color="000000"/>
        <w:bottom w:val="none" w:sz="0" w:space="0" w:color="000000"/>
        <w:right w:val="none" w:sz="0" w:space="0" w:color="000000"/>
        <w:between w:val="none" w:sz="0" w:space="0" w:color="000000"/>
      </w:pBdr>
      <w:spacing w:before="200" w:after="240" w:line="240" w:lineRule="auto"/>
      <w:outlineLvl w:val="1"/>
    </w:pPr>
    <w:rPr>
      <w:b/>
      <w:color w:val="00AABE"/>
      <w:sz w:val="28"/>
      <w:szCs w:val="28"/>
    </w:rPr>
  </w:style>
  <w:style w:type="paragraph" w:styleId="Titre3">
    <w:name w:val="heading 3"/>
    <w:basedOn w:val="Normal"/>
    <w:next w:val="Normal"/>
    <w:autoRedefine/>
    <w:qFormat/>
    <w:rsid w:val="005C2D8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contextualSpacing/>
      <w:outlineLvl w:val="2"/>
    </w:pPr>
    <w:rPr>
      <w:b/>
      <w:color w:val="005F9A"/>
      <w:sz w:val="24"/>
      <w:szCs w:val="24"/>
    </w:rPr>
  </w:style>
  <w:style w:type="paragraph" w:styleId="Titre4">
    <w:name w:val="heading 4"/>
    <w:basedOn w:val="Normal"/>
    <w:next w:val="Normal"/>
    <w:autoRedefine/>
    <w:rsid w:val="00136C6E"/>
    <w:pPr>
      <w:spacing w:before="200" w:after="120" w:line="240" w:lineRule="auto"/>
      <w:outlineLvl w:val="3"/>
    </w:pPr>
    <w:rPr>
      <w:rFonts w:eastAsia="Calibri"/>
      <w:b/>
      <w:sz w:val="20"/>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auNormal"/>
    <w:tblPr>
      <w:tblStyleRowBandSize w:val="1"/>
      <w:tblStyleColBandSize w:val="1"/>
      <w:tblCellMar>
        <w:left w:w="115" w:type="dxa"/>
        <w:right w:w="115" w:type="dxa"/>
      </w:tblCellMar>
    </w:tblPr>
  </w:style>
  <w:style w:type="table" w:customStyle="1" w:styleId="a0">
    <w:basedOn w:val="TableauNormal"/>
    <w:tblPr>
      <w:tblStyleRowBandSize w:val="1"/>
      <w:tblStyleColBandSize w:val="1"/>
      <w:tblCellMar>
        <w:left w:w="115" w:type="dxa"/>
        <w:right w:w="115" w:type="dxa"/>
      </w:tblCellMar>
    </w:tblPr>
  </w:style>
  <w:style w:type="table" w:customStyle="1" w:styleId="a1">
    <w:basedOn w:val="TableauNormal"/>
    <w:tblPr>
      <w:tblStyleRowBandSize w:val="1"/>
      <w:tblStyleColBandSize w:val="1"/>
      <w:tblCellMar>
        <w:left w:w="115" w:type="dxa"/>
        <w:right w:w="115" w:type="dxa"/>
      </w:tblCellMar>
    </w:tblPr>
  </w:style>
  <w:style w:type="table" w:customStyle="1" w:styleId="a2">
    <w:basedOn w:val="TableauNormal"/>
    <w:tblPr>
      <w:tblStyleRowBandSize w:val="1"/>
      <w:tblStyleColBandSize w:val="1"/>
      <w:tblCellMar>
        <w:left w:w="115" w:type="dxa"/>
        <w:right w:w="115" w:type="dxa"/>
      </w:tblCellMar>
    </w:tblPr>
  </w:style>
  <w:style w:type="table" w:customStyle="1" w:styleId="a3">
    <w:basedOn w:val="TableauNormal"/>
    <w:tblPr>
      <w:tblStyleRowBandSize w:val="1"/>
      <w:tblStyleColBandSize w:val="1"/>
      <w:tblCellMar>
        <w:left w:w="115" w:type="dxa"/>
        <w:right w:w="115" w:type="dxa"/>
      </w:tblCellMar>
    </w:tblPr>
  </w:style>
  <w:style w:type="table" w:customStyle="1" w:styleId="a4">
    <w:basedOn w:val="TableauNormal"/>
    <w:tblPr>
      <w:tblStyleRowBandSize w:val="1"/>
      <w:tblStyleColBandSize w:val="1"/>
      <w:tblCellMar>
        <w:left w:w="115" w:type="dxa"/>
        <w:right w:w="115" w:type="dxa"/>
      </w:tblCellMar>
    </w:tblPr>
  </w:style>
  <w:style w:type="table" w:customStyle="1" w:styleId="a5">
    <w:basedOn w:val="TableauNormal"/>
    <w:tblPr>
      <w:tblStyleRowBandSize w:val="1"/>
      <w:tblStyleColBandSize w:val="1"/>
      <w:tblCellMar>
        <w:left w:w="115" w:type="dxa"/>
        <w:right w:w="115" w:type="dxa"/>
      </w:tblCellMar>
    </w:tblPr>
  </w:style>
  <w:style w:type="table" w:customStyle="1" w:styleId="a6">
    <w:basedOn w:val="TableauNormal"/>
    <w:tblPr>
      <w:tblStyleRowBandSize w:val="1"/>
      <w:tblStyleColBandSize w:val="1"/>
      <w:tblCellMar>
        <w:left w:w="115" w:type="dxa"/>
        <w:right w:w="115" w:type="dxa"/>
      </w:tblCellMar>
    </w:tblPr>
  </w:style>
  <w:style w:type="table" w:customStyle="1" w:styleId="a7">
    <w:basedOn w:val="TableauNormal"/>
    <w:tblPr>
      <w:tblStyleRowBandSize w:val="1"/>
      <w:tblStyleColBandSize w:val="1"/>
      <w:tblCellMar>
        <w:left w:w="115" w:type="dxa"/>
        <w:right w:w="115" w:type="dxa"/>
      </w:tblCellMar>
    </w:tblPr>
  </w:style>
  <w:style w:type="table" w:customStyle="1" w:styleId="a8">
    <w:basedOn w:val="TableauNormal"/>
    <w:tblPr>
      <w:tblStyleRowBandSize w:val="1"/>
      <w:tblStyleColBandSize w:val="1"/>
      <w:tblCellMar>
        <w:left w:w="115" w:type="dxa"/>
        <w:right w:w="115" w:type="dxa"/>
      </w:tblCellMar>
    </w:tblPr>
  </w:style>
  <w:style w:type="table" w:customStyle="1" w:styleId="a9">
    <w:basedOn w:val="TableauNormal"/>
    <w:tblPr>
      <w:tblStyleRowBandSize w:val="1"/>
      <w:tblStyleColBandSize w:val="1"/>
      <w:tblCellMar>
        <w:left w:w="115" w:type="dxa"/>
        <w:right w:w="115" w:type="dxa"/>
      </w:tblCellMar>
    </w:tblPr>
  </w:style>
  <w:style w:type="table" w:customStyle="1" w:styleId="aa">
    <w:basedOn w:val="TableauNormal"/>
    <w:tblPr>
      <w:tblStyleRowBandSize w:val="1"/>
      <w:tblStyleColBandSize w:val="1"/>
      <w:tblCellMar>
        <w:left w:w="115" w:type="dxa"/>
        <w:right w:w="115" w:type="dxa"/>
      </w:tblCellMar>
    </w:tblPr>
  </w:style>
  <w:style w:type="table" w:customStyle="1" w:styleId="ab">
    <w:basedOn w:val="TableauNormal"/>
    <w:tblPr>
      <w:tblStyleRowBandSize w:val="1"/>
      <w:tblStyleColBandSize w:val="1"/>
      <w:tblCellMar>
        <w:left w:w="115" w:type="dxa"/>
        <w:right w:w="115" w:type="dxa"/>
      </w:tblCellMar>
    </w:tblPr>
  </w:style>
  <w:style w:type="table" w:customStyle="1" w:styleId="ac">
    <w:basedOn w:val="TableauNormal"/>
    <w:tblPr>
      <w:tblStyleRowBandSize w:val="1"/>
      <w:tblStyleColBandSize w:val="1"/>
      <w:tblCellMar>
        <w:left w:w="115" w:type="dxa"/>
        <w:right w:w="115" w:type="dxa"/>
      </w:tblCellMar>
    </w:tblPr>
  </w:style>
  <w:style w:type="table" w:customStyle="1" w:styleId="ad">
    <w:basedOn w:val="TableauNormal"/>
    <w:tblPr>
      <w:tblStyleRowBandSize w:val="1"/>
      <w:tblStyleColBandSize w:val="1"/>
      <w:tblCellMar>
        <w:left w:w="115" w:type="dxa"/>
        <w:right w:w="115" w:type="dxa"/>
      </w:tblCellMar>
    </w:tblPr>
  </w:style>
  <w:style w:type="table" w:customStyle="1" w:styleId="ae">
    <w:basedOn w:val="TableauNormal"/>
    <w:tblPr>
      <w:tblStyleRowBandSize w:val="1"/>
      <w:tblStyleColBandSize w:val="1"/>
      <w:tblCellMar>
        <w:left w:w="115" w:type="dxa"/>
        <w:right w:w="115" w:type="dxa"/>
      </w:tblCellMar>
    </w:tblPr>
  </w:style>
  <w:style w:type="table" w:customStyle="1" w:styleId="af">
    <w:basedOn w:val="TableauNormal"/>
    <w:tblPr>
      <w:tblStyleRowBandSize w:val="1"/>
      <w:tblStyleColBandSize w:val="1"/>
      <w:tblCellMar>
        <w:left w:w="115" w:type="dxa"/>
        <w:right w:w="115" w:type="dxa"/>
      </w:tblCellMar>
    </w:tblPr>
  </w:style>
  <w:style w:type="table" w:customStyle="1" w:styleId="af0">
    <w:basedOn w:val="TableauNormal"/>
    <w:tblPr>
      <w:tblStyleRowBandSize w:val="1"/>
      <w:tblStyleColBandSize w:val="1"/>
      <w:tblCellMar>
        <w:left w:w="115" w:type="dxa"/>
        <w:right w:w="115" w:type="dxa"/>
      </w:tblCellMar>
    </w:tblPr>
  </w:style>
  <w:style w:type="table" w:customStyle="1" w:styleId="af1">
    <w:basedOn w:val="TableauNormal"/>
    <w:tblPr>
      <w:tblStyleRowBandSize w:val="1"/>
      <w:tblStyleColBandSize w:val="1"/>
      <w:tblCellMar>
        <w:left w:w="115" w:type="dxa"/>
        <w:right w:w="115" w:type="dxa"/>
      </w:tblCellMar>
    </w:tblPr>
  </w:style>
  <w:style w:type="paragraph" w:styleId="Textedebulles">
    <w:name w:val="Balloon Text"/>
    <w:basedOn w:val="Normal"/>
    <w:link w:val="TextedebullesCar"/>
    <w:uiPriority w:val="99"/>
    <w:semiHidden/>
    <w:unhideWhenUsed/>
    <w:rsid w:val="00E5613A"/>
    <w:pPr>
      <w:spacing w:line="240" w:lineRule="auto"/>
    </w:pPr>
    <w:rPr>
      <w:rFonts w:ascii="Segoe UI" w:hAnsi="Segoe UI" w:cs="Segoe UI"/>
      <w:sz w:val="18"/>
      <w:szCs w:val="18"/>
    </w:rPr>
  </w:style>
  <w:style w:type="character" w:customStyle="1" w:styleId="TextedebullesCar">
    <w:name w:val="Texte de bulles Car"/>
    <w:link w:val="Textedebulles"/>
    <w:uiPriority w:val="99"/>
    <w:semiHidden/>
    <w:rsid w:val="00E5613A"/>
    <w:rPr>
      <w:rFonts w:ascii="Segoe UI" w:hAnsi="Segoe UI" w:cs="Segoe UI"/>
      <w:sz w:val="18"/>
      <w:szCs w:val="18"/>
      <w:lang w:val="fr-FR" w:eastAsia="fr-FR"/>
    </w:rPr>
  </w:style>
  <w:style w:type="paragraph" w:styleId="En-tte">
    <w:name w:val="header"/>
    <w:basedOn w:val="Normal"/>
    <w:link w:val="En-tteCar"/>
    <w:uiPriority w:val="99"/>
    <w:unhideWhenUsed/>
    <w:rsid w:val="00E5613A"/>
    <w:pPr>
      <w:tabs>
        <w:tab w:val="center" w:pos="4513"/>
        <w:tab w:val="right" w:pos="9026"/>
      </w:tabs>
      <w:spacing w:line="240" w:lineRule="auto"/>
    </w:pPr>
  </w:style>
  <w:style w:type="character" w:customStyle="1" w:styleId="En-tteCar">
    <w:name w:val="En-tête Car"/>
    <w:basedOn w:val="Policepardfaut"/>
    <w:link w:val="En-tte"/>
    <w:uiPriority w:val="99"/>
    <w:rsid w:val="00E5613A"/>
  </w:style>
  <w:style w:type="paragraph" w:styleId="Pieddepage">
    <w:name w:val="footer"/>
    <w:basedOn w:val="Normal"/>
    <w:link w:val="PieddepageCar"/>
    <w:uiPriority w:val="99"/>
    <w:unhideWhenUsed/>
    <w:rsid w:val="00E5613A"/>
    <w:pPr>
      <w:tabs>
        <w:tab w:val="center" w:pos="4513"/>
        <w:tab w:val="right" w:pos="9026"/>
      </w:tabs>
      <w:spacing w:line="240" w:lineRule="auto"/>
    </w:pPr>
  </w:style>
  <w:style w:type="character" w:customStyle="1" w:styleId="PieddepageCar">
    <w:name w:val="Pied de page Car"/>
    <w:basedOn w:val="Policepardfaut"/>
    <w:link w:val="Pieddepage"/>
    <w:uiPriority w:val="99"/>
    <w:rsid w:val="00E5613A"/>
  </w:style>
  <w:style w:type="character" w:customStyle="1" w:styleId="section-titleChar">
    <w:name w:val="section-title Char"/>
    <w:link w:val="section-title"/>
    <w:locked/>
    <w:rsid w:val="009A5976"/>
    <w:rPr>
      <w:b/>
      <w:sz w:val="22"/>
      <w:szCs w:val="22"/>
      <w:lang w:val="fr-CH" w:eastAsia="fr-CH"/>
    </w:rPr>
  </w:style>
  <w:style w:type="paragraph" w:customStyle="1" w:styleId="section-title">
    <w:name w:val="section-title"/>
    <w:basedOn w:val="Normal"/>
    <w:link w:val="section-titleChar"/>
    <w:autoRedefine/>
    <w:qFormat/>
    <w:rsid w:val="009A5976"/>
    <w:pPr>
      <w:keepNext/>
      <w:spacing w:before="200" w:after="200" w:line="240" w:lineRule="auto"/>
      <w:contextualSpacing/>
    </w:pPr>
    <w:rPr>
      <w:b/>
      <w:lang w:val="fr-CH" w:eastAsia="fr-CH"/>
    </w:rPr>
  </w:style>
  <w:style w:type="table" w:styleId="Grilledutableau">
    <w:name w:val="Table Grid"/>
    <w:basedOn w:val="TableauNormal"/>
    <w:uiPriority w:val="39"/>
    <w:rsid w:val="00EA4368"/>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autoRedefine/>
    <w:uiPriority w:val="34"/>
    <w:qFormat/>
    <w:rsid w:val="00D955D7"/>
    <w:pPr>
      <w:spacing w:line="240" w:lineRule="auto"/>
      <w:ind w:left="720"/>
      <w:contextualSpacing/>
    </w:pPr>
    <w:rPr>
      <w:rFonts w:eastAsia="Calibri" w:cs="Calibri"/>
      <w:sz w:val="20"/>
      <w:szCs w:val="20"/>
    </w:rPr>
  </w:style>
  <w:style w:type="paragraph" w:styleId="Rvision">
    <w:name w:val="Revision"/>
    <w:hidden/>
    <w:uiPriority w:val="99"/>
    <w:semiHidden/>
    <w:rsid w:val="007174A5"/>
    <w:rPr>
      <w:sz w:val="22"/>
      <w:szCs w:val="22"/>
    </w:rPr>
  </w:style>
  <w:style w:type="character" w:styleId="Marquedecommentaire">
    <w:name w:val="annotation reference"/>
    <w:uiPriority w:val="99"/>
    <w:semiHidden/>
    <w:unhideWhenUsed/>
    <w:rsid w:val="00116830"/>
    <w:rPr>
      <w:sz w:val="16"/>
      <w:szCs w:val="16"/>
      <w:lang w:val="fr-FR" w:eastAsia="fr-FR"/>
    </w:rPr>
  </w:style>
  <w:style w:type="paragraph" w:styleId="Commentaire">
    <w:name w:val="annotation text"/>
    <w:basedOn w:val="Normal"/>
    <w:link w:val="CommentaireCar"/>
    <w:uiPriority w:val="99"/>
    <w:unhideWhenUsed/>
    <w:rsid w:val="00116830"/>
    <w:pPr>
      <w:spacing w:line="240" w:lineRule="auto"/>
    </w:pPr>
    <w:rPr>
      <w:sz w:val="20"/>
      <w:szCs w:val="20"/>
    </w:rPr>
  </w:style>
  <w:style w:type="character" w:customStyle="1" w:styleId="CommentaireCar">
    <w:name w:val="Commentaire Car"/>
    <w:link w:val="Commentaire"/>
    <w:uiPriority w:val="99"/>
    <w:rsid w:val="00116830"/>
    <w:rPr>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116830"/>
    <w:rPr>
      <w:b/>
      <w:bCs/>
    </w:rPr>
  </w:style>
  <w:style w:type="character" w:customStyle="1" w:styleId="ObjetducommentaireCar">
    <w:name w:val="Objet du commentaire Car"/>
    <w:link w:val="Objetducommentaire"/>
    <w:uiPriority w:val="99"/>
    <w:semiHidden/>
    <w:rsid w:val="00116830"/>
    <w:rPr>
      <w:b/>
      <w:bCs/>
      <w:sz w:val="20"/>
      <w:szCs w:val="20"/>
      <w:lang w:val="fr-FR" w:eastAsia="fr-FR"/>
    </w:rPr>
  </w:style>
  <w:style w:type="paragraph" w:styleId="NormalWeb">
    <w:name w:val="Normal (Web)"/>
    <w:basedOn w:val="Normal"/>
    <w:uiPriority w:val="99"/>
    <w:unhideWhenUsed/>
    <w:rsid w:val="00523097"/>
    <w:pPr>
      <w:spacing w:before="100" w:beforeAutospacing="1" w:after="100" w:afterAutospacing="1" w:line="240" w:lineRule="auto"/>
    </w:pPr>
    <w:rPr>
      <w:rFonts w:ascii="Times New Roman" w:eastAsia="Calibri" w:hAnsi="Times New Roman" w:cs="Times New Roman"/>
      <w:sz w:val="24"/>
      <w:szCs w:val="24"/>
    </w:rPr>
  </w:style>
  <w:style w:type="character" w:styleId="Lienhypertexte">
    <w:name w:val="Hyperlink"/>
    <w:uiPriority w:val="99"/>
    <w:unhideWhenUsed/>
    <w:rsid w:val="00523097"/>
    <w:rPr>
      <w:color w:val="0563C1"/>
      <w:u w:val="single"/>
      <w:lang w:val="fr-FR" w:eastAsia="fr-FR"/>
    </w:rPr>
  </w:style>
  <w:style w:type="paragraph" w:customStyle="1" w:styleId="Indicator">
    <w:name w:val="Indicator"/>
    <w:basedOn w:val="Titre3"/>
    <w:link w:val="IndicatorChar"/>
    <w:qFormat/>
    <w:rsid w:val="009A5976"/>
    <w:pPr>
      <w:pageBreakBefore w:val="0"/>
      <w:pBdr>
        <w:top w:val="none" w:sz="0" w:space="0" w:color="auto"/>
        <w:left w:val="none" w:sz="0" w:space="0" w:color="auto"/>
        <w:bottom w:val="none" w:sz="0" w:space="0" w:color="auto"/>
        <w:right w:val="none" w:sz="0" w:space="0" w:color="auto"/>
        <w:between w:val="none" w:sz="0" w:space="0" w:color="auto"/>
      </w:pBdr>
      <w:spacing w:before="240" w:after="120" w:line="288" w:lineRule="auto"/>
      <w:contextualSpacing w:val="0"/>
      <w:jc w:val="both"/>
    </w:pPr>
    <w:rPr>
      <w:color w:val="auto"/>
      <w:sz w:val="28"/>
      <w:szCs w:val="20"/>
      <w:lang w:eastAsia="fr-CH"/>
    </w:rPr>
  </w:style>
  <w:style w:type="character" w:customStyle="1" w:styleId="IndicatorChar">
    <w:name w:val="Indicator Char"/>
    <w:basedOn w:val="Policepardfaut"/>
    <w:link w:val="Indicator"/>
    <w:rsid w:val="009A5976"/>
    <w:rPr>
      <w:b/>
      <w:sz w:val="28"/>
      <w:lang w:eastAsia="fr-CH"/>
    </w:rPr>
  </w:style>
  <w:style w:type="paragraph" w:customStyle="1" w:styleId="Dimension">
    <w:name w:val="Dimension"/>
    <w:basedOn w:val="Titre4"/>
    <w:link w:val="DimensionChar"/>
    <w:qFormat/>
    <w:rsid w:val="009A5976"/>
    <w:pPr>
      <w:keepNext/>
      <w:keepLines/>
      <w:pageBreakBefore/>
      <w:spacing w:before="240" w:line="288" w:lineRule="auto"/>
      <w:jc w:val="both"/>
    </w:pPr>
    <w:rPr>
      <w:rFonts w:eastAsia="Arial"/>
      <w:sz w:val="24"/>
      <w:szCs w:val="20"/>
      <w:lang w:eastAsia="fr-CH"/>
    </w:rPr>
  </w:style>
  <w:style w:type="character" w:customStyle="1" w:styleId="DimensionChar">
    <w:name w:val="Dimension Char"/>
    <w:basedOn w:val="Policepardfaut"/>
    <w:link w:val="Dimension"/>
    <w:rsid w:val="009A5976"/>
    <w:rPr>
      <w:b/>
      <w:sz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rchive.ipu.org/PDF/publications/democracy_fr.pdf" TargetMode="External"/><Relationship Id="rId18" Type="http://schemas.openxmlformats.org/officeDocument/2006/relationships/hyperlink" Target="http://archive.ipu.org/PDF/publications/democracy_fr.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di.org/sites/default/files/2113_gov_standards_010107_5.pdf" TargetMode="External"/><Relationship Id="rId7" Type="http://schemas.openxmlformats.org/officeDocument/2006/relationships/webSettings" Target="webSettings.xml"/><Relationship Id="rId12" Type="http://schemas.openxmlformats.org/officeDocument/2006/relationships/hyperlink" Target="http://archive.ipu.org/PDF/publications/democracy_fr.pdf" TargetMode="External"/><Relationship Id="rId17" Type="http://schemas.openxmlformats.org/officeDocument/2006/relationships/hyperlink" Target="https://issuu.com/theparliamentarian/docs/recommended_benchmarks_for_democra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ssuu.com/theparliamentarian/docs/recommended_benchmarks_for_democrat" TargetMode="External"/><Relationship Id="rId20" Type="http://schemas.openxmlformats.org/officeDocument/2006/relationships/hyperlink" Target="http://archive.ipu.org/PDF/publications/democracy_fr.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ssuu.com/theparliamentarian/docs/recommended_benchmarks_for_democrat"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di.org/sites/default/files/2113_gov_standards_010107_5.pdf" TargetMode="External"/><Relationship Id="rId23" Type="http://schemas.openxmlformats.org/officeDocument/2006/relationships/footer" Target="footer1.xml"/><Relationship Id="rId10" Type="http://schemas.openxmlformats.org/officeDocument/2006/relationships/hyperlink" Target="https://issuu.com/theparliamentarian/docs/recommended_benchmarks_for_democrat" TargetMode="External"/><Relationship Id="rId19" Type="http://schemas.openxmlformats.org/officeDocument/2006/relationships/hyperlink" Target="http://archive.ipu.org/PDF/publications/democracy_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democracy_fr.pdf"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D7D98-85EA-4512-BAA5-E8BC0EF4896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5A29D2-D378-40DC-B6F5-F5B202381CB2}">
  <ds:schemaRefs>
    <ds:schemaRef ds:uri="http://schemas.microsoft.com/sharepoint/v3/contenttype/forms"/>
  </ds:schemaRefs>
</ds:datastoreItem>
</file>

<file path=customXml/itemProps3.xml><?xml version="1.0" encoding="utf-8"?>
<ds:datastoreItem xmlns:ds="http://schemas.openxmlformats.org/officeDocument/2006/customXml" ds:itemID="{E8CAF6AC-AB44-47D3-B2BD-9F91F69E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3007</Words>
  <Characters>16539</Characters>
  <Application>Microsoft Office Word</Application>
  <DocSecurity>0</DocSecurity>
  <Lines>137</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19507</CharactersWithSpaces>
  <SharedDoc>false</SharedDoc>
  <HLinks>
    <vt:vector size="72" baseType="variant">
      <vt:variant>
        <vt:i4>5832735</vt:i4>
      </vt:variant>
      <vt:variant>
        <vt:i4>33</vt:i4>
      </vt:variant>
      <vt:variant>
        <vt:i4>0</vt:i4>
      </vt:variant>
      <vt:variant>
        <vt:i4>5</vt:i4>
      </vt:variant>
      <vt:variant>
        <vt:lpwstr>https://www.ndi.org/sites/default/files/2113_gov_standards_010107_5.pdf</vt:lpwstr>
      </vt:variant>
      <vt:variant>
        <vt:lpwstr/>
      </vt:variant>
      <vt:variant>
        <vt:i4>7405581</vt:i4>
      </vt:variant>
      <vt:variant>
        <vt:i4>30</vt:i4>
      </vt:variant>
      <vt:variant>
        <vt:i4>0</vt:i4>
      </vt:variant>
      <vt:variant>
        <vt:i4>5</vt:i4>
      </vt:variant>
      <vt:variant>
        <vt:lpwstr>https://issuu.com/theparliamentarian/docs/recommended_benchmarks_for_democrat</vt:lpwstr>
      </vt:variant>
      <vt:variant>
        <vt:lpwstr/>
      </vt:variant>
      <vt:variant>
        <vt:i4>7405581</vt:i4>
      </vt:variant>
      <vt:variant>
        <vt:i4>27</vt:i4>
      </vt:variant>
      <vt:variant>
        <vt:i4>0</vt:i4>
      </vt:variant>
      <vt:variant>
        <vt:i4>5</vt:i4>
      </vt:variant>
      <vt:variant>
        <vt:lpwstr>https://issuu.com/theparliamentarian/docs/recommended_benchmarks_for_democrat</vt:lpwstr>
      </vt:variant>
      <vt:variant>
        <vt:lpwstr/>
      </vt:variant>
      <vt:variant>
        <vt:i4>2687052</vt:i4>
      </vt:variant>
      <vt:variant>
        <vt:i4>24</vt:i4>
      </vt:variant>
      <vt:variant>
        <vt:i4>0</vt:i4>
      </vt:variant>
      <vt:variant>
        <vt:i4>5</vt:i4>
      </vt:variant>
      <vt:variant>
        <vt:lpwstr>http://archive.ipu.org/PDF/publications/democracy_en.pdf</vt:lpwstr>
      </vt:variant>
      <vt:variant>
        <vt:lpwstr/>
      </vt:variant>
      <vt:variant>
        <vt:i4>2687052</vt:i4>
      </vt:variant>
      <vt:variant>
        <vt:i4>21</vt:i4>
      </vt:variant>
      <vt:variant>
        <vt:i4>0</vt:i4>
      </vt:variant>
      <vt:variant>
        <vt:i4>5</vt:i4>
      </vt:variant>
      <vt:variant>
        <vt:lpwstr>http://archive.ipu.org/PDF/publications/democracy_en.pdf</vt:lpwstr>
      </vt:variant>
      <vt:variant>
        <vt:lpwstr/>
      </vt:variant>
      <vt:variant>
        <vt:i4>2687052</vt:i4>
      </vt:variant>
      <vt:variant>
        <vt:i4>18</vt:i4>
      </vt:variant>
      <vt:variant>
        <vt:i4>0</vt:i4>
      </vt:variant>
      <vt:variant>
        <vt:i4>5</vt:i4>
      </vt:variant>
      <vt:variant>
        <vt:lpwstr>http://archive.ipu.org/PDF/publications/democracy_en.pdf</vt:lpwstr>
      </vt:variant>
      <vt:variant>
        <vt:lpwstr/>
      </vt:variant>
      <vt:variant>
        <vt:i4>5832735</vt:i4>
      </vt:variant>
      <vt:variant>
        <vt:i4>15</vt:i4>
      </vt:variant>
      <vt:variant>
        <vt:i4>0</vt:i4>
      </vt:variant>
      <vt:variant>
        <vt:i4>5</vt:i4>
      </vt:variant>
      <vt:variant>
        <vt:lpwstr>https://www.ndi.org/sites/default/files/2113_gov_standards_010107_5.pdf</vt:lpwstr>
      </vt:variant>
      <vt:variant>
        <vt:lpwstr/>
      </vt:variant>
      <vt:variant>
        <vt:i4>7405581</vt:i4>
      </vt:variant>
      <vt:variant>
        <vt:i4>12</vt:i4>
      </vt:variant>
      <vt:variant>
        <vt:i4>0</vt:i4>
      </vt:variant>
      <vt:variant>
        <vt:i4>5</vt:i4>
      </vt:variant>
      <vt:variant>
        <vt:lpwstr>https://issuu.com/theparliamentarian/docs/recommended_benchmarks_for_democrat</vt:lpwstr>
      </vt:variant>
      <vt:variant>
        <vt:lpwstr/>
      </vt:variant>
      <vt:variant>
        <vt:i4>7405581</vt:i4>
      </vt:variant>
      <vt:variant>
        <vt:i4>9</vt:i4>
      </vt:variant>
      <vt:variant>
        <vt:i4>0</vt:i4>
      </vt:variant>
      <vt:variant>
        <vt:i4>5</vt:i4>
      </vt:variant>
      <vt:variant>
        <vt:lpwstr>https://issuu.com/theparliamentarian/docs/recommended_benchmarks_for_democrat</vt:lpwstr>
      </vt:variant>
      <vt:variant>
        <vt:lpwstr/>
      </vt:variant>
      <vt:variant>
        <vt:i4>2687052</vt:i4>
      </vt:variant>
      <vt:variant>
        <vt:i4>6</vt:i4>
      </vt:variant>
      <vt:variant>
        <vt:i4>0</vt:i4>
      </vt:variant>
      <vt:variant>
        <vt:i4>5</vt:i4>
      </vt:variant>
      <vt:variant>
        <vt:lpwstr>http://archive.ipu.org/PDF/publications/democracy_en.pdf</vt:lpwstr>
      </vt:variant>
      <vt:variant>
        <vt:lpwstr/>
      </vt:variant>
      <vt:variant>
        <vt:i4>2687052</vt:i4>
      </vt:variant>
      <vt:variant>
        <vt:i4>3</vt:i4>
      </vt:variant>
      <vt:variant>
        <vt:i4>0</vt:i4>
      </vt:variant>
      <vt:variant>
        <vt:i4>5</vt:i4>
      </vt:variant>
      <vt:variant>
        <vt:lpwstr>http://archive.ipu.org/PDF/publications/democracy_en.pdf</vt:lpwstr>
      </vt:variant>
      <vt:variant>
        <vt:lpwstr/>
      </vt:variant>
      <vt:variant>
        <vt:i4>2687052</vt:i4>
      </vt:variant>
      <vt:variant>
        <vt:i4>0</vt:i4>
      </vt:variant>
      <vt:variant>
        <vt:i4>0</vt:i4>
      </vt:variant>
      <vt:variant>
        <vt:i4>5</vt:i4>
      </vt:variant>
      <vt:variant>
        <vt:lpwstr>http://archive.ipu.org/PDF/publications/democracy_en.pdf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Andy Richardson</cp:lastModifiedBy>
  <cp:revision>34</cp:revision>
  <cp:lastPrinted>2023-06-23T08:02:00Z</cp:lastPrinted>
  <dcterms:created xsi:type="dcterms:W3CDTF">2023-07-06T13:23:00Z</dcterms:created>
  <dcterms:modified xsi:type="dcterms:W3CDTF">2023-10-19T04:33:00Z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