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BEB1" w14:textId="6BE9F908" w:rsidR="00821666" w:rsidRPr="00AC6075" w:rsidRDefault="00AC6075" w:rsidP="00C13F89">
      <w:pPr>
        <w:pStyle w:val="Indicator"/>
        <w:rPr>
          <w:lang w:val="es-AR"/>
        </w:rPr>
      </w:pPr>
      <w:r>
        <w:rPr>
          <w:lang w:val="es-AR"/>
        </w:rPr>
        <w:t>Indicad</w:t>
      </w:r>
      <w:r w:rsidR="00600390">
        <w:rPr>
          <w:lang w:val="es-AR"/>
        </w:rPr>
        <w:t xml:space="preserve">or </w:t>
      </w:r>
      <w:r w:rsidR="00821666" w:rsidRPr="00AC6075">
        <w:rPr>
          <w:lang w:val="es-AR"/>
        </w:rPr>
        <w:t xml:space="preserve">5.2: </w:t>
      </w:r>
      <w:r w:rsidR="00065920" w:rsidRPr="00065920">
        <w:rPr>
          <w:lang w:val="es-AR"/>
        </w:rPr>
        <w:t>Prácticas institucionales inclusivas</w:t>
      </w:r>
    </w:p>
    <w:p w14:paraId="14E6965A" w14:textId="77777777" w:rsidR="00D63143" w:rsidRPr="00C13F89" w:rsidRDefault="00D63143" w:rsidP="00C13F89">
      <w:pPr>
        <w:pStyle w:val="section-title"/>
        <w:jc w:val="both"/>
      </w:pPr>
      <w:r w:rsidRPr="00AC6075">
        <w:t>Acerca de este indicador</w:t>
      </w:r>
    </w:p>
    <w:p w14:paraId="6D22BB0F" w14:textId="77777777" w:rsidR="00D63143" w:rsidRPr="00AC6075" w:rsidRDefault="00D63143" w:rsidP="00C13F89">
      <w:pPr>
        <w:jc w:val="both"/>
        <w:rPr>
          <w:rFonts w:ascii="Times New Roman" w:eastAsia="Times New Roman" w:hAnsi="Times New Roman" w:cs="Times New Roman"/>
          <w:sz w:val="24"/>
          <w:szCs w:val="24"/>
          <w:lang w:val="es-AR" w:eastAsia="es-AR"/>
        </w:rPr>
      </w:pPr>
      <w:r w:rsidRPr="00AC6075">
        <w:rPr>
          <w:rFonts w:eastAsia="Times New Roman" w:cs="Arial"/>
          <w:color w:val="000000"/>
          <w:lang w:val="es-AR" w:eastAsia="es-AR"/>
        </w:rPr>
        <w:t>Este indicador se refiere al carácter inclusivo del parlamento en términos de sus prácticas institucionales. Reconoce que, para que el parlamento sea eficaz a la hora de representar a la comunidad y pedir cuentas al ejecutivo en nombre de los ciudadanos, debe ser inclusivo como institución.</w:t>
      </w:r>
    </w:p>
    <w:p w14:paraId="686F206A" w14:textId="77777777" w:rsidR="00D63143" w:rsidRPr="00AC6075" w:rsidRDefault="00D63143" w:rsidP="00C13F89">
      <w:pPr>
        <w:jc w:val="both"/>
        <w:rPr>
          <w:rFonts w:ascii="Times New Roman" w:eastAsia="Times New Roman" w:hAnsi="Times New Roman" w:cs="Times New Roman"/>
          <w:sz w:val="24"/>
          <w:szCs w:val="24"/>
          <w:lang w:val="es-AR" w:eastAsia="es-AR"/>
        </w:rPr>
      </w:pPr>
    </w:p>
    <w:p w14:paraId="0A3B66FE" w14:textId="77777777" w:rsidR="00D63143" w:rsidRPr="00AC6075" w:rsidRDefault="00D63143" w:rsidP="00C13F89">
      <w:pPr>
        <w:jc w:val="both"/>
        <w:rPr>
          <w:rFonts w:ascii="Times New Roman" w:eastAsia="Times New Roman" w:hAnsi="Times New Roman" w:cs="Times New Roman"/>
          <w:sz w:val="24"/>
          <w:szCs w:val="24"/>
          <w:lang w:val="es-AR" w:eastAsia="es-AR"/>
        </w:rPr>
      </w:pPr>
      <w:r w:rsidRPr="00AC6075">
        <w:rPr>
          <w:rFonts w:eastAsia="Times New Roman" w:cs="Arial"/>
          <w:color w:val="000000"/>
          <w:lang w:val="es-AR" w:eastAsia="es-AR"/>
        </w:rPr>
        <w:t>El indicador abarca la diversidad del personal parlamentario. Aborda específicamente cuestiones de equilibrio de género en la composición de la administración parlamentaria, incluido el personal clave. La capacidad del parlamento para hacer que su trabajo sea inclusivo para una comunidad diversa, en particular cuando se hablan varios idiomas oficiales, también es importante para la inclusividad del parlamento. </w:t>
      </w:r>
    </w:p>
    <w:p w14:paraId="23EAC1A4" w14:textId="77777777" w:rsidR="00D63143" w:rsidRPr="00AC6075" w:rsidRDefault="00D63143" w:rsidP="00C13F89">
      <w:pPr>
        <w:jc w:val="both"/>
        <w:rPr>
          <w:rFonts w:ascii="Times New Roman" w:eastAsia="Times New Roman" w:hAnsi="Times New Roman" w:cs="Times New Roman"/>
          <w:sz w:val="24"/>
          <w:szCs w:val="24"/>
          <w:lang w:val="es-AR" w:eastAsia="es-AR"/>
        </w:rPr>
      </w:pPr>
    </w:p>
    <w:p w14:paraId="0013803B" w14:textId="77777777" w:rsidR="00D63143" w:rsidRPr="00AC6075" w:rsidRDefault="00D63143" w:rsidP="00C13F89">
      <w:pPr>
        <w:jc w:val="both"/>
        <w:rPr>
          <w:rFonts w:ascii="Times New Roman" w:eastAsia="Times New Roman" w:hAnsi="Times New Roman" w:cs="Times New Roman"/>
          <w:sz w:val="24"/>
          <w:szCs w:val="24"/>
          <w:lang w:val="es-AR" w:eastAsia="es-AR"/>
        </w:rPr>
      </w:pPr>
      <w:r w:rsidRPr="00AC6075">
        <w:rPr>
          <w:rFonts w:eastAsia="Times New Roman" w:cs="Arial"/>
          <w:color w:val="000000"/>
          <w:lang w:val="es-AR" w:eastAsia="es-AR"/>
        </w:rPr>
        <w:t>El indicador reconoce la importancia de un entorno positivo en el lugar de trabajo. El parlamento debe garantizar la salud, la seguridad y el bienestar de los parlamentarios y del personal, así como de los visitantes. En particular, se espera que el parlamento tome medidas para prevenir y combatir el sexismo, el acoso y la violencia contra los parlamentarios y el personal, especialmente la violencia de género.</w:t>
      </w:r>
    </w:p>
    <w:p w14:paraId="19C9F8C2" w14:textId="77777777" w:rsidR="00D63143" w:rsidRPr="00AC6075" w:rsidRDefault="00D63143" w:rsidP="00C13F89">
      <w:pPr>
        <w:jc w:val="both"/>
        <w:rPr>
          <w:rFonts w:ascii="Times New Roman" w:eastAsia="Times New Roman" w:hAnsi="Times New Roman" w:cs="Times New Roman"/>
          <w:sz w:val="24"/>
          <w:szCs w:val="24"/>
          <w:lang w:val="es-AR" w:eastAsia="es-AR"/>
        </w:rPr>
      </w:pPr>
    </w:p>
    <w:p w14:paraId="7458F9C4" w14:textId="77777777" w:rsidR="00D63143" w:rsidRPr="00AC6075" w:rsidRDefault="00D63143" w:rsidP="00C13F89">
      <w:pPr>
        <w:jc w:val="both"/>
        <w:rPr>
          <w:rFonts w:ascii="Times New Roman" w:eastAsia="Times New Roman" w:hAnsi="Times New Roman" w:cs="Times New Roman"/>
          <w:sz w:val="24"/>
          <w:szCs w:val="24"/>
          <w:lang w:val="es-AR" w:eastAsia="es-AR"/>
        </w:rPr>
      </w:pPr>
      <w:r w:rsidRPr="00AC6075">
        <w:rPr>
          <w:rFonts w:eastAsia="Times New Roman" w:cs="Arial"/>
          <w:color w:val="000000"/>
          <w:lang w:val="es-AR" w:eastAsia="es-AR"/>
        </w:rPr>
        <w:t>Este indicador comprende las siguientes dimensiones:</w:t>
      </w:r>
    </w:p>
    <w:p w14:paraId="1472D34E" w14:textId="77777777" w:rsidR="00D63143" w:rsidRPr="00AC6075" w:rsidRDefault="00D63143" w:rsidP="00C13F89">
      <w:pPr>
        <w:jc w:val="both"/>
        <w:rPr>
          <w:rFonts w:ascii="Times New Roman" w:eastAsia="Times New Roman" w:hAnsi="Times New Roman" w:cs="Times New Roman"/>
          <w:sz w:val="24"/>
          <w:szCs w:val="24"/>
          <w:lang w:val="es-AR" w:eastAsia="es-AR"/>
        </w:rPr>
      </w:pPr>
    </w:p>
    <w:p w14:paraId="1421056B" w14:textId="6AC6259C" w:rsidR="00D63143" w:rsidRPr="00AD1401" w:rsidRDefault="00D63143" w:rsidP="00C13F89">
      <w:pPr>
        <w:pStyle w:val="ListParagraph"/>
        <w:numPr>
          <w:ilvl w:val="0"/>
          <w:numId w:val="23"/>
        </w:numPr>
        <w:ind w:left="397"/>
        <w:jc w:val="both"/>
        <w:rPr>
          <w:rFonts w:ascii="Times New Roman" w:eastAsia="Times New Roman" w:hAnsi="Times New Roman" w:cs="Times New Roman"/>
          <w:sz w:val="24"/>
          <w:szCs w:val="24"/>
          <w:lang w:val="es-AR" w:eastAsia="es-AR"/>
        </w:rPr>
      </w:pPr>
      <w:r w:rsidRPr="00AD1401">
        <w:rPr>
          <w:rFonts w:eastAsia="Times New Roman" w:cs="Arial"/>
          <w:color w:val="000000"/>
          <w:lang w:val="es-AR" w:eastAsia="es-AR"/>
        </w:rPr>
        <w:t xml:space="preserve">Dimensión 5.2.1: Diversidad </w:t>
      </w:r>
      <w:r w:rsidR="00065920" w:rsidRPr="00AD1401">
        <w:rPr>
          <w:rFonts w:eastAsia="Times New Roman" w:cs="Arial"/>
          <w:color w:val="000000"/>
          <w:lang w:val="es-AR" w:eastAsia="es-AR"/>
        </w:rPr>
        <w:t>laboral</w:t>
      </w:r>
    </w:p>
    <w:p w14:paraId="51D9A88C" w14:textId="77777777" w:rsidR="00D63143" w:rsidRPr="00AC6075" w:rsidRDefault="00D63143" w:rsidP="00C13F89">
      <w:pPr>
        <w:ind w:left="397"/>
        <w:jc w:val="both"/>
        <w:rPr>
          <w:rFonts w:ascii="Times New Roman" w:eastAsia="Times New Roman" w:hAnsi="Times New Roman" w:cs="Times New Roman"/>
          <w:sz w:val="24"/>
          <w:szCs w:val="24"/>
          <w:lang w:val="es-AR" w:eastAsia="es-AR"/>
        </w:rPr>
      </w:pPr>
    </w:p>
    <w:p w14:paraId="2623D20F" w14:textId="26FBEAF2" w:rsidR="00D63143" w:rsidRPr="00AD1401" w:rsidRDefault="00D63143" w:rsidP="00C13F89">
      <w:pPr>
        <w:pStyle w:val="ListParagraph"/>
        <w:numPr>
          <w:ilvl w:val="0"/>
          <w:numId w:val="23"/>
        </w:numPr>
        <w:ind w:left="397"/>
        <w:jc w:val="both"/>
        <w:rPr>
          <w:rFonts w:ascii="Times New Roman" w:eastAsia="Times New Roman" w:hAnsi="Times New Roman" w:cs="Times New Roman"/>
          <w:sz w:val="24"/>
          <w:szCs w:val="24"/>
          <w:lang w:val="es-AR" w:eastAsia="es-AR"/>
        </w:rPr>
      </w:pPr>
      <w:r w:rsidRPr="00AD1401">
        <w:rPr>
          <w:rFonts w:eastAsia="Times New Roman" w:cs="Arial"/>
          <w:color w:val="000000"/>
          <w:lang w:val="es-AR" w:eastAsia="es-AR"/>
        </w:rPr>
        <w:t xml:space="preserve">Dimensión 5.2.2: </w:t>
      </w:r>
      <w:r w:rsidR="00065920" w:rsidRPr="00AD1401">
        <w:rPr>
          <w:rFonts w:eastAsia="Times New Roman" w:cs="Arial"/>
          <w:color w:val="000000"/>
          <w:lang w:val="es-AR" w:eastAsia="es-AR"/>
        </w:rPr>
        <w:t>Ambiente</w:t>
      </w:r>
      <w:r w:rsidRPr="00AD1401">
        <w:rPr>
          <w:rFonts w:eastAsia="Times New Roman" w:cs="Arial"/>
          <w:color w:val="000000"/>
          <w:lang w:val="es-AR" w:eastAsia="es-AR"/>
        </w:rPr>
        <w:t xml:space="preserve"> laboral</w:t>
      </w:r>
    </w:p>
    <w:p w14:paraId="473E6310" w14:textId="77777777" w:rsidR="00D63143" w:rsidRPr="00AC6075" w:rsidRDefault="00D63143" w:rsidP="00C13F89">
      <w:pPr>
        <w:ind w:left="397"/>
        <w:jc w:val="both"/>
        <w:rPr>
          <w:rFonts w:ascii="Times New Roman" w:eastAsia="Times New Roman" w:hAnsi="Times New Roman" w:cs="Times New Roman"/>
          <w:sz w:val="24"/>
          <w:szCs w:val="24"/>
          <w:lang w:val="es-AR" w:eastAsia="es-AR"/>
        </w:rPr>
      </w:pPr>
    </w:p>
    <w:p w14:paraId="3F6B3FF1" w14:textId="2AD63061" w:rsidR="00D63143" w:rsidRPr="00AD1401" w:rsidRDefault="00D63143" w:rsidP="00C13F89">
      <w:pPr>
        <w:pStyle w:val="ListParagraph"/>
        <w:numPr>
          <w:ilvl w:val="0"/>
          <w:numId w:val="23"/>
        </w:numPr>
        <w:ind w:left="397"/>
        <w:jc w:val="both"/>
        <w:rPr>
          <w:rFonts w:ascii="Times New Roman" w:eastAsia="Times New Roman" w:hAnsi="Times New Roman" w:cs="Times New Roman"/>
          <w:sz w:val="24"/>
          <w:szCs w:val="24"/>
          <w:lang w:val="es-AR" w:eastAsia="es-AR"/>
        </w:rPr>
      </w:pPr>
      <w:r w:rsidRPr="00AD1401">
        <w:rPr>
          <w:rFonts w:eastAsia="Times New Roman" w:cs="Arial"/>
          <w:color w:val="000000"/>
          <w:lang w:val="es-AR" w:eastAsia="es-AR"/>
        </w:rPr>
        <w:t>Dimensión 5.2.3: Lucha contra el sexismo, el acoso y la violencia</w:t>
      </w:r>
    </w:p>
    <w:p w14:paraId="1080E64E" w14:textId="77777777" w:rsidR="00D63143" w:rsidRPr="00AC6075" w:rsidRDefault="00D63143" w:rsidP="00C13F89">
      <w:pPr>
        <w:ind w:left="397"/>
        <w:jc w:val="both"/>
        <w:rPr>
          <w:rFonts w:ascii="Times New Roman" w:eastAsia="Times New Roman" w:hAnsi="Times New Roman" w:cs="Times New Roman"/>
          <w:sz w:val="24"/>
          <w:szCs w:val="24"/>
          <w:lang w:val="es-AR" w:eastAsia="es-AR"/>
        </w:rPr>
      </w:pPr>
    </w:p>
    <w:p w14:paraId="3C100B70" w14:textId="56CF39E8" w:rsidR="00D63143" w:rsidRPr="00AD1401" w:rsidRDefault="00D63143" w:rsidP="00C13F89">
      <w:pPr>
        <w:pStyle w:val="ListParagraph"/>
        <w:numPr>
          <w:ilvl w:val="0"/>
          <w:numId w:val="23"/>
        </w:numPr>
        <w:ind w:left="397"/>
        <w:jc w:val="both"/>
        <w:rPr>
          <w:rFonts w:ascii="Times New Roman" w:eastAsia="Times New Roman" w:hAnsi="Times New Roman" w:cs="Times New Roman"/>
          <w:sz w:val="24"/>
          <w:szCs w:val="24"/>
          <w:lang w:val="es-AR" w:eastAsia="es-AR"/>
        </w:rPr>
      </w:pPr>
      <w:r w:rsidRPr="00AD1401">
        <w:rPr>
          <w:rFonts w:eastAsia="Times New Roman" w:cs="Arial"/>
          <w:color w:val="000000"/>
          <w:lang w:val="es-AR" w:eastAsia="es-AR"/>
        </w:rPr>
        <w:t xml:space="preserve">Dimensión 5.2.4: </w:t>
      </w:r>
      <w:r w:rsidR="00B870AD" w:rsidRPr="00AD1401">
        <w:rPr>
          <w:rFonts w:eastAsia="Times New Roman" w:cs="Arial"/>
          <w:color w:val="000000"/>
          <w:lang w:val="es-AR" w:eastAsia="es-AR"/>
        </w:rPr>
        <w:t>Prestación</w:t>
      </w:r>
      <w:r w:rsidR="00065920" w:rsidRPr="00AD1401">
        <w:rPr>
          <w:rFonts w:eastAsia="Times New Roman" w:cs="Arial"/>
          <w:color w:val="000000"/>
          <w:lang w:val="es-AR" w:eastAsia="es-AR"/>
        </w:rPr>
        <w:t xml:space="preserve"> de servicios multilingüe</w:t>
      </w:r>
    </w:p>
    <w:p w14:paraId="552F8D38" w14:textId="77777777" w:rsidR="00821666" w:rsidRPr="00AC6075" w:rsidRDefault="00821666" w:rsidP="00C13F89">
      <w:pPr>
        <w:jc w:val="both"/>
        <w:rPr>
          <w:lang w:val="es-AR"/>
        </w:rPr>
      </w:pPr>
    </w:p>
    <w:p w14:paraId="1C497204" w14:textId="77777777" w:rsidR="00821666" w:rsidRPr="00AC6075" w:rsidRDefault="00821666" w:rsidP="00C13F89">
      <w:pPr>
        <w:jc w:val="both"/>
        <w:rPr>
          <w:lang w:val="es-AR"/>
        </w:rPr>
      </w:pPr>
    </w:p>
    <w:p w14:paraId="48A7C0AB" w14:textId="4B237B94" w:rsidR="0008379A" w:rsidRPr="00AC6075" w:rsidRDefault="0008379A" w:rsidP="00C13F89">
      <w:pPr>
        <w:spacing w:after="160" w:line="259" w:lineRule="auto"/>
        <w:jc w:val="both"/>
        <w:rPr>
          <w:lang w:val="es-AR"/>
        </w:rPr>
      </w:pPr>
      <w:r w:rsidRPr="00AC6075">
        <w:rPr>
          <w:b/>
          <w:lang w:val="es-AR"/>
        </w:rPr>
        <w:br w:type="page"/>
      </w:r>
    </w:p>
    <w:p w14:paraId="0F3AB2A6" w14:textId="0B15B838" w:rsidR="00821666" w:rsidRPr="00AC6075" w:rsidRDefault="00065920" w:rsidP="00C13F89">
      <w:pPr>
        <w:pStyle w:val="Dimension"/>
        <w:rPr>
          <w:lang w:val="es-AR"/>
        </w:rPr>
      </w:pPr>
      <w:bookmarkStart w:id="0" w:name="_heading=h.zaj5phlanybl"/>
      <w:bookmarkEnd w:id="0"/>
      <w:r w:rsidRPr="00AC6075">
        <w:rPr>
          <w:lang w:val="es-AR"/>
        </w:rPr>
        <w:lastRenderedPageBreak/>
        <w:t>Dimensión</w:t>
      </w:r>
      <w:r w:rsidR="00821666" w:rsidRPr="00AC6075">
        <w:rPr>
          <w:lang w:val="es-AR"/>
        </w:rPr>
        <w:t xml:space="preserve"> 5.2.1: </w:t>
      </w:r>
      <w:r>
        <w:rPr>
          <w:lang w:val="es-AR"/>
        </w:rPr>
        <w:t>Diversidad laboral</w:t>
      </w:r>
      <w:r w:rsidR="00821666" w:rsidRPr="00AC6075">
        <w:rPr>
          <w:lang w:val="es-AR"/>
        </w:rPr>
        <w:t xml:space="preserve"> </w:t>
      </w:r>
    </w:p>
    <w:tbl>
      <w:tblPr>
        <w:tblStyle w:val="TableGrid"/>
        <w:tblW w:w="0" w:type="auto"/>
        <w:shd w:val="clear" w:color="auto" w:fill="EEEEEE"/>
        <w:tblLook w:val="04A0" w:firstRow="1" w:lastRow="0" w:firstColumn="1" w:lastColumn="0" w:noHBand="0" w:noVBand="1"/>
      </w:tblPr>
      <w:tblGrid>
        <w:gridCol w:w="9006"/>
      </w:tblGrid>
      <w:tr w:rsidR="00821666" w:rsidRPr="00AC6075" w14:paraId="4F98C90D" w14:textId="77777777" w:rsidTr="00821666">
        <w:tc>
          <w:tcPr>
            <w:tcW w:w="9350" w:type="dxa"/>
            <w:shd w:val="clear" w:color="auto" w:fill="EEEEEE"/>
          </w:tcPr>
          <w:p w14:paraId="6CF44BFD" w14:textId="77777777" w:rsidR="00AC6075" w:rsidRPr="00F000F8" w:rsidRDefault="00AC6075" w:rsidP="00C13F89">
            <w:pPr>
              <w:jc w:val="both"/>
              <w:rPr>
                <w:sz w:val="20"/>
                <w:lang w:val="es-AR"/>
              </w:rPr>
            </w:pPr>
            <w:r w:rsidRPr="00F000F8">
              <w:rPr>
                <w:sz w:val="20"/>
                <w:lang w:val="es-AR"/>
              </w:rPr>
              <w:t>Esta dimensión forma parte de:</w:t>
            </w:r>
          </w:p>
          <w:p w14:paraId="73141FAB" w14:textId="0A00FF5E" w:rsidR="00AC6075" w:rsidRPr="00F000F8" w:rsidRDefault="00AC6075" w:rsidP="00C13F89">
            <w:pPr>
              <w:pStyle w:val="ListParagraph"/>
              <w:jc w:val="both"/>
              <w:rPr>
                <w:sz w:val="20"/>
                <w:lang w:val="es-AR"/>
              </w:rPr>
            </w:pPr>
            <w:r w:rsidRPr="00F000F8">
              <w:rPr>
                <w:sz w:val="20"/>
                <w:lang w:val="es-AR"/>
              </w:rPr>
              <w:t>Indicador 5.2: Prácticas institucionales inclusivas</w:t>
            </w:r>
          </w:p>
          <w:p w14:paraId="01A5C590" w14:textId="41F756CC" w:rsidR="00821666" w:rsidRPr="00AC6075" w:rsidRDefault="00AC6075" w:rsidP="00C13F89">
            <w:pPr>
              <w:pStyle w:val="ListParagraph"/>
              <w:jc w:val="both"/>
              <w:rPr>
                <w:lang w:val="es-AR"/>
              </w:rPr>
            </w:pPr>
            <w:r w:rsidRPr="00F000F8">
              <w:rPr>
                <w:sz w:val="20"/>
                <w:lang w:val="es-AR"/>
              </w:rPr>
              <w:t>Meta 5: Parlamento</w:t>
            </w:r>
            <w:r w:rsidR="00C13F89">
              <w:rPr>
                <w:sz w:val="20"/>
                <w:lang w:val="es-AR"/>
              </w:rPr>
              <w:t>s</w:t>
            </w:r>
            <w:r w:rsidRPr="00F000F8">
              <w:rPr>
                <w:sz w:val="20"/>
                <w:lang w:val="es-AR"/>
              </w:rPr>
              <w:t xml:space="preserve"> inclusivo</w:t>
            </w:r>
            <w:r w:rsidR="00C13F89">
              <w:rPr>
                <w:sz w:val="20"/>
                <w:lang w:val="es-AR"/>
              </w:rPr>
              <w:t>s</w:t>
            </w:r>
          </w:p>
        </w:tc>
      </w:tr>
    </w:tbl>
    <w:p w14:paraId="68506A1C" w14:textId="77777777" w:rsidR="00137E59" w:rsidRPr="00AC6075" w:rsidRDefault="00137E59" w:rsidP="0036306A">
      <w:pPr>
        <w:pStyle w:val="section-title"/>
        <w:rPr>
          <w:rFonts w:ascii="Times New Roman" w:hAnsi="Times New Roman" w:cs="Times New Roman"/>
          <w:sz w:val="24"/>
          <w:szCs w:val="24"/>
        </w:rPr>
      </w:pPr>
      <w:r w:rsidRPr="00AC6075">
        <w:t>Acerca de este indicador</w:t>
      </w:r>
    </w:p>
    <w:p w14:paraId="7003A888" w14:textId="77777777" w:rsidR="00137E59" w:rsidRPr="00AC6075" w:rsidRDefault="00137E59" w:rsidP="00C13F89">
      <w:pPr>
        <w:jc w:val="both"/>
        <w:rPr>
          <w:rFonts w:ascii="Times New Roman" w:eastAsia="Times New Roman" w:hAnsi="Times New Roman" w:cs="Times New Roman"/>
          <w:sz w:val="24"/>
          <w:szCs w:val="24"/>
          <w:lang w:val="es-AR" w:eastAsia="es-AR"/>
        </w:rPr>
      </w:pPr>
      <w:r w:rsidRPr="00AC6075">
        <w:rPr>
          <w:rFonts w:eastAsia="Times New Roman" w:cs="Arial"/>
          <w:color w:val="000000"/>
          <w:lang w:val="es-AR" w:eastAsia="es-AR"/>
        </w:rPr>
        <w:t>Para que el parlamento sea una institución verdaderamente integradora y pueda desempeñar eficazmente sus funciones de representación y rendición de cuentas, debe garantizar que su personal refleje la diversidad de la comunidad. </w:t>
      </w:r>
    </w:p>
    <w:p w14:paraId="57656CFB" w14:textId="77777777" w:rsidR="00137E59" w:rsidRPr="00AD1401" w:rsidRDefault="00137E59" w:rsidP="00C13F89">
      <w:pPr>
        <w:ind w:left="720" w:hanging="720"/>
        <w:jc w:val="both"/>
        <w:rPr>
          <w:rFonts w:ascii="Times New Roman" w:eastAsia="Times New Roman" w:hAnsi="Times New Roman" w:cs="Times New Roman"/>
          <w:sz w:val="12"/>
          <w:szCs w:val="24"/>
          <w:lang w:val="es-AR" w:eastAsia="es-AR"/>
        </w:rPr>
      </w:pPr>
    </w:p>
    <w:p w14:paraId="6912B186" w14:textId="77777777" w:rsidR="00137E59" w:rsidRPr="00AC6075" w:rsidRDefault="00137E59" w:rsidP="00C13F89">
      <w:pPr>
        <w:jc w:val="both"/>
        <w:rPr>
          <w:rFonts w:ascii="Times New Roman" w:eastAsia="Times New Roman" w:hAnsi="Times New Roman" w:cs="Times New Roman"/>
          <w:sz w:val="24"/>
          <w:szCs w:val="24"/>
          <w:lang w:val="es-AR" w:eastAsia="es-AR"/>
        </w:rPr>
      </w:pPr>
      <w:r w:rsidRPr="00AC6075">
        <w:rPr>
          <w:rFonts w:eastAsia="Times New Roman" w:cs="Arial"/>
          <w:color w:val="000000"/>
          <w:lang w:val="es-AR" w:eastAsia="es-AR"/>
        </w:rPr>
        <w:t>Para ello, el marco jurídico debe exigir la no discriminación en la contratación, el empleo y la promoción de todos los grupos de la sociedad. También debe establecerse claramente que el parlamento es un empleador que ofrece igualdad de oportunidades, basándose en el principio de que toda persona tiene las mismas oportunidades de empleo, independientemente de atributos como la raza, el sexo, la edad, la religión, la discapacidad, la orientación sexual o la identidad o expresión de género. </w:t>
      </w:r>
    </w:p>
    <w:p w14:paraId="0D314171" w14:textId="77777777" w:rsidR="00137E59" w:rsidRPr="00AD1401" w:rsidRDefault="00137E59" w:rsidP="00C13F89">
      <w:pPr>
        <w:jc w:val="both"/>
        <w:rPr>
          <w:rFonts w:ascii="Times New Roman" w:eastAsia="Times New Roman" w:hAnsi="Times New Roman" w:cs="Times New Roman"/>
          <w:sz w:val="12"/>
          <w:szCs w:val="24"/>
          <w:lang w:val="es-AR" w:eastAsia="es-AR"/>
        </w:rPr>
      </w:pPr>
    </w:p>
    <w:p w14:paraId="35A844C6" w14:textId="77777777" w:rsidR="00137E59" w:rsidRPr="00AC6075" w:rsidRDefault="00137E59" w:rsidP="00C13F89">
      <w:pPr>
        <w:jc w:val="both"/>
        <w:rPr>
          <w:rFonts w:ascii="Times New Roman" w:eastAsia="Times New Roman" w:hAnsi="Times New Roman" w:cs="Times New Roman"/>
          <w:sz w:val="24"/>
          <w:szCs w:val="24"/>
          <w:lang w:val="es-AR" w:eastAsia="es-AR"/>
        </w:rPr>
      </w:pPr>
      <w:r w:rsidRPr="00AC6075">
        <w:rPr>
          <w:rFonts w:eastAsia="Times New Roman" w:cs="Arial"/>
          <w:color w:val="000000"/>
          <w:lang w:val="es-AR" w:eastAsia="es-AR"/>
        </w:rPr>
        <w:t>Contar con una administración parlamentaria equilibrada en cuanto al género contribuye a aportar perspectivas variadas a la labor del parlamento y es una parte importante del enfoque de diversidad en el lugar de trabajo e integración de la perspectiva de género del parlamento. Los planes estratégicos institucionales o las políticas de igualdad de género deben prever el equilibrio de género en la plantilla, incluida una distribución equitativa del trabajo entre los departamentos de la administración parlamentaria y los niveles de antigüedad. No deben asignarse funciones diferentes en función de estereotipos de género. </w:t>
      </w:r>
    </w:p>
    <w:p w14:paraId="136326AA" w14:textId="77777777" w:rsidR="00137E59" w:rsidRPr="00AD1401" w:rsidRDefault="00137E59" w:rsidP="00C13F89">
      <w:pPr>
        <w:jc w:val="both"/>
        <w:rPr>
          <w:rFonts w:ascii="Times New Roman" w:eastAsia="Times New Roman" w:hAnsi="Times New Roman" w:cs="Times New Roman"/>
          <w:sz w:val="12"/>
          <w:szCs w:val="24"/>
          <w:lang w:val="es-AR" w:eastAsia="es-AR"/>
        </w:rPr>
      </w:pPr>
    </w:p>
    <w:p w14:paraId="5DCF0D37" w14:textId="4406AD92" w:rsidR="00137E59" w:rsidRPr="00AC6075" w:rsidRDefault="00137E59" w:rsidP="00C13F89">
      <w:pPr>
        <w:jc w:val="both"/>
        <w:rPr>
          <w:rFonts w:ascii="Times New Roman" w:eastAsia="Times New Roman" w:hAnsi="Times New Roman" w:cs="Times New Roman"/>
          <w:sz w:val="24"/>
          <w:szCs w:val="24"/>
          <w:lang w:val="es-AR" w:eastAsia="es-AR"/>
        </w:rPr>
      </w:pPr>
      <w:r w:rsidRPr="00AC6075">
        <w:rPr>
          <w:rFonts w:eastAsia="Times New Roman" w:cs="Arial"/>
          <w:color w:val="000000"/>
          <w:lang w:val="es-AR" w:eastAsia="es-AR"/>
        </w:rPr>
        <w:t>Deben existir políticas de recursos humanos sensibles al género y no discriminatorias que se apliquen a la contratación de personal y</w:t>
      </w:r>
      <w:r w:rsidR="00600390">
        <w:rPr>
          <w:rFonts w:eastAsia="Times New Roman" w:cs="Arial"/>
          <w:color w:val="000000"/>
          <w:lang w:val="es-AR" w:eastAsia="es-AR"/>
        </w:rPr>
        <w:t xml:space="preserve"> al desarrollo profesional. El p</w:t>
      </w:r>
      <w:r w:rsidRPr="00AC6075">
        <w:rPr>
          <w:rFonts w:eastAsia="Times New Roman" w:cs="Arial"/>
          <w:color w:val="000000"/>
          <w:lang w:val="es-AR" w:eastAsia="es-AR"/>
        </w:rPr>
        <w:t>arlamento debe garantizar que no haya diferencias salariales entre hombres y mujeres y velar por que se utilice un lenguaje sensible al género en sus prácticas institucionales.</w:t>
      </w:r>
    </w:p>
    <w:p w14:paraId="4C9A60BE" w14:textId="77777777" w:rsidR="00137E59" w:rsidRPr="00AC6075" w:rsidRDefault="00137E59" w:rsidP="0036306A">
      <w:pPr>
        <w:pStyle w:val="section-title"/>
        <w:rPr>
          <w:rFonts w:ascii="Times New Roman" w:hAnsi="Times New Roman" w:cs="Times New Roman"/>
          <w:sz w:val="24"/>
          <w:szCs w:val="24"/>
        </w:rPr>
      </w:pPr>
      <w:r w:rsidRPr="00AC6075">
        <w:t>Objetivo al que se aspira</w:t>
      </w:r>
    </w:p>
    <w:tbl>
      <w:tblPr>
        <w:tblW w:w="0" w:type="auto"/>
        <w:tblCellMar>
          <w:top w:w="15" w:type="dxa"/>
          <w:left w:w="15" w:type="dxa"/>
          <w:bottom w:w="15" w:type="dxa"/>
          <w:right w:w="15" w:type="dxa"/>
        </w:tblCellMar>
        <w:tblLook w:val="04A0" w:firstRow="1" w:lastRow="0" w:firstColumn="1" w:lastColumn="0" w:noHBand="0" w:noVBand="1"/>
      </w:tblPr>
      <w:tblGrid>
        <w:gridCol w:w="8950"/>
      </w:tblGrid>
      <w:tr w:rsidR="00137E59" w:rsidRPr="0036306A" w14:paraId="684F949D" w14:textId="77777777" w:rsidTr="00137E59">
        <w:trPr>
          <w:trHeight w:val="1186"/>
        </w:trPr>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597E3482" w14:textId="77777777" w:rsidR="00137E59" w:rsidRPr="00AC6075" w:rsidRDefault="00137E59" w:rsidP="00C13F89">
            <w:pPr>
              <w:spacing w:after="120"/>
              <w:jc w:val="both"/>
              <w:rPr>
                <w:rFonts w:ascii="Times New Roman" w:eastAsia="Times New Roman" w:hAnsi="Times New Roman" w:cs="Times New Roman"/>
                <w:sz w:val="24"/>
                <w:szCs w:val="24"/>
                <w:lang w:val="es-AR" w:eastAsia="es-AR"/>
              </w:rPr>
            </w:pPr>
            <w:r w:rsidRPr="00AC6075">
              <w:rPr>
                <w:rFonts w:eastAsia="Times New Roman" w:cs="Arial"/>
                <w:i/>
                <w:iCs/>
                <w:color w:val="000000"/>
                <w:lang w:val="es-AR" w:eastAsia="es-AR"/>
              </w:rPr>
              <w:t>Sobre la base de un análisis comparativo mundial, un objetivo al que aspiran los parlamentos en el ámbito de la "diversidad de la mano de obra" es el siguiente:</w:t>
            </w:r>
          </w:p>
          <w:p w14:paraId="0367BEFE" w14:textId="77777777" w:rsidR="00137E59" w:rsidRPr="00AC6075" w:rsidRDefault="00137E59" w:rsidP="00C13F89">
            <w:pPr>
              <w:spacing w:after="120"/>
              <w:jc w:val="both"/>
              <w:rPr>
                <w:rFonts w:ascii="Times New Roman" w:eastAsia="Times New Roman" w:hAnsi="Times New Roman" w:cs="Times New Roman"/>
                <w:sz w:val="24"/>
                <w:szCs w:val="24"/>
                <w:lang w:val="es-AR" w:eastAsia="es-AR"/>
              </w:rPr>
            </w:pPr>
            <w:r w:rsidRPr="00AC6075">
              <w:rPr>
                <w:rFonts w:eastAsia="Times New Roman" w:cs="Arial"/>
                <w:color w:val="000000"/>
                <w:lang w:val="es-AR" w:eastAsia="es-AR"/>
              </w:rPr>
              <w:t xml:space="preserve">El </w:t>
            </w:r>
            <w:r w:rsidRPr="00D91102">
              <w:rPr>
                <w:rFonts w:eastAsia="Times New Roman" w:cs="Arial"/>
                <w:color w:val="000000"/>
                <w:lang w:val="es-AR" w:eastAsia="es-AR"/>
              </w:rPr>
              <w:t>marco j</w:t>
            </w:r>
            <w:r w:rsidRPr="00AC6075">
              <w:rPr>
                <w:rFonts w:eastAsia="Times New Roman" w:cs="Arial"/>
                <w:color w:val="000000"/>
                <w:lang w:val="es-AR" w:eastAsia="es-AR"/>
              </w:rPr>
              <w:t>urídico establece que el parlamento es un empleador que ofrece igualdad de oportunidades y prevé la no discriminación en la contratación, el empleo y la promoción del personal parlamentario. </w:t>
            </w:r>
          </w:p>
          <w:p w14:paraId="0AC5423F" w14:textId="214A63C5" w:rsidR="00137E59" w:rsidRPr="00AC6075" w:rsidRDefault="00137E59" w:rsidP="00C13F89">
            <w:pPr>
              <w:spacing w:after="120"/>
              <w:jc w:val="both"/>
              <w:rPr>
                <w:rFonts w:ascii="Times New Roman" w:eastAsia="Times New Roman" w:hAnsi="Times New Roman" w:cs="Times New Roman"/>
                <w:sz w:val="24"/>
                <w:szCs w:val="24"/>
                <w:lang w:val="es-AR" w:eastAsia="es-AR"/>
              </w:rPr>
            </w:pPr>
            <w:r w:rsidRPr="00AC6075">
              <w:rPr>
                <w:rFonts w:eastAsia="Times New Roman" w:cs="Arial"/>
                <w:color w:val="000000"/>
                <w:lang w:val="es-AR" w:eastAsia="es-AR"/>
              </w:rPr>
              <w:t xml:space="preserve">El </w:t>
            </w:r>
            <w:r w:rsidR="00600390" w:rsidRPr="00AC6075">
              <w:rPr>
                <w:rFonts w:eastAsia="Times New Roman" w:cs="Arial"/>
                <w:color w:val="000000"/>
                <w:lang w:val="es-AR" w:eastAsia="es-AR"/>
              </w:rPr>
              <w:t xml:space="preserve">parlamento </w:t>
            </w:r>
            <w:r w:rsidRPr="00AC6075">
              <w:rPr>
                <w:rFonts w:eastAsia="Times New Roman" w:cs="Arial"/>
                <w:color w:val="000000"/>
                <w:lang w:val="es-AR" w:eastAsia="es-AR"/>
              </w:rPr>
              <w:t>cuenta con una política o plan de igualdad de género que incluye un conjunto claro y detallado de objetivos y procesos para lograr el equilibrio de género en la administración parlamentaria, incluidos los niveles superiores. </w:t>
            </w:r>
          </w:p>
          <w:p w14:paraId="0F13133B" w14:textId="2E814C4F" w:rsidR="00137E59" w:rsidRPr="00AC6075" w:rsidRDefault="00137E59" w:rsidP="00C13F89">
            <w:pPr>
              <w:spacing w:after="120"/>
              <w:jc w:val="both"/>
              <w:rPr>
                <w:rFonts w:ascii="Times New Roman" w:eastAsia="Times New Roman" w:hAnsi="Times New Roman" w:cs="Times New Roman"/>
                <w:sz w:val="24"/>
                <w:szCs w:val="24"/>
                <w:lang w:val="es-AR" w:eastAsia="es-AR"/>
              </w:rPr>
            </w:pPr>
            <w:r w:rsidRPr="00AC6075">
              <w:rPr>
                <w:rFonts w:eastAsia="Times New Roman" w:cs="Arial"/>
                <w:color w:val="000000"/>
                <w:lang w:val="es-AR" w:eastAsia="es-AR"/>
              </w:rPr>
              <w:t xml:space="preserve">El </w:t>
            </w:r>
            <w:r w:rsidR="00600390" w:rsidRPr="00AC6075">
              <w:rPr>
                <w:rFonts w:eastAsia="Times New Roman" w:cs="Arial"/>
                <w:color w:val="000000"/>
                <w:lang w:val="es-AR" w:eastAsia="es-AR"/>
              </w:rPr>
              <w:t xml:space="preserve">parlamento </w:t>
            </w:r>
            <w:r w:rsidRPr="00AC6075">
              <w:rPr>
                <w:rFonts w:eastAsia="Times New Roman" w:cs="Arial"/>
                <w:color w:val="000000"/>
                <w:lang w:val="es-AR" w:eastAsia="es-AR"/>
              </w:rPr>
              <w:t xml:space="preserve">adopta enfoques positivos que ofrecen oportunidades reales a todos los grupos de la sociedad, incluidos los grupos infrarrepresentados, para su inclusión en la plantilla parlamentaria. Las políticas de recursos humanos </w:t>
            </w:r>
            <w:proofErr w:type="gramStart"/>
            <w:r w:rsidRPr="00AC6075">
              <w:rPr>
                <w:rFonts w:eastAsia="Times New Roman" w:cs="Arial"/>
                <w:color w:val="000000"/>
                <w:lang w:val="es-AR" w:eastAsia="es-AR"/>
              </w:rPr>
              <w:t>hacen especial hincapié</w:t>
            </w:r>
            <w:proofErr w:type="gramEnd"/>
            <w:r w:rsidRPr="00AC6075">
              <w:rPr>
                <w:rFonts w:eastAsia="Times New Roman" w:cs="Arial"/>
                <w:color w:val="000000"/>
                <w:lang w:val="es-AR" w:eastAsia="es-AR"/>
              </w:rPr>
              <w:t xml:space="preserve"> en la contratación, retención y promoción de los grupos infrarrepresentados.</w:t>
            </w:r>
          </w:p>
          <w:p w14:paraId="6E12F50B" w14:textId="50054159" w:rsidR="00137E59" w:rsidRPr="00AC6075" w:rsidRDefault="00137E59" w:rsidP="00C13F89">
            <w:pPr>
              <w:spacing w:after="120"/>
              <w:jc w:val="both"/>
              <w:rPr>
                <w:rFonts w:ascii="Times New Roman" w:eastAsia="Times New Roman" w:hAnsi="Times New Roman" w:cs="Times New Roman"/>
                <w:sz w:val="24"/>
                <w:szCs w:val="24"/>
                <w:lang w:val="es-AR" w:eastAsia="es-AR"/>
              </w:rPr>
            </w:pPr>
            <w:r w:rsidRPr="00AC6075">
              <w:rPr>
                <w:rFonts w:eastAsia="Times New Roman" w:cs="Arial"/>
                <w:color w:val="000000"/>
                <w:lang w:val="es-AR" w:eastAsia="es-AR"/>
              </w:rPr>
              <w:t>La diversidad de la plantilla, incluido el equilibrio entre hombres y mujeres, se supervisa periódicamente. Los datos sobre la composición de la administración parlamentaria están a disposición del público. La eficacia de las políticas de diversidad e igualdad de género se revisa periódicamente.</w:t>
            </w:r>
          </w:p>
        </w:tc>
      </w:tr>
    </w:tbl>
    <w:p w14:paraId="6F724F6B" w14:textId="77777777" w:rsidR="00137E59" w:rsidRPr="00AC6075" w:rsidRDefault="00137E59" w:rsidP="0036306A">
      <w:pPr>
        <w:pStyle w:val="section-title"/>
      </w:pPr>
      <w:r w:rsidRPr="00AC6075">
        <w:t>Evaluación</w:t>
      </w:r>
    </w:p>
    <w:p w14:paraId="0F5D9F4E" w14:textId="77777777" w:rsidR="00137E59" w:rsidRPr="00AC6075" w:rsidRDefault="00137E59" w:rsidP="00C13F89">
      <w:pPr>
        <w:pStyle w:val="NormalWeb"/>
        <w:spacing w:before="0" w:beforeAutospacing="0" w:after="0" w:afterAutospacing="0"/>
        <w:jc w:val="both"/>
      </w:pPr>
      <w:r w:rsidRPr="00AC6075">
        <w:rPr>
          <w:rFonts w:ascii="Arial" w:hAnsi="Arial" w:cs="Arial"/>
          <w:color w:val="000000"/>
          <w:sz w:val="20"/>
          <w:szCs w:val="20"/>
        </w:rPr>
        <w:t>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61D848A5" w14:textId="77777777" w:rsidR="00137E59" w:rsidRPr="00AC6075" w:rsidRDefault="00137E59" w:rsidP="00C13F89">
      <w:pPr>
        <w:pStyle w:val="NormalWeb"/>
        <w:spacing w:before="120" w:beforeAutospacing="0" w:after="120" w:afterAutospacing="0"/>
        <w:jc w:val="both"/>
      </w:pPr>
      <w:r w:rsidRPr="00AC6075">
        <w:rPr>
          <w:rFonts w:ascii="Arial" w:hAnsi="Arial" w:cs="Arial"/>
          <w:color w:val="000000"/>
          <w:sz w:val="20"/>
          <w:szCs w:val="20"/>
        </w:rPr>
        <w:t>Las pruebas para la evaluación de esta dimensión podrían incluir lo siguiente:</w:t>
      </w:r>
    </w:p>
    <w:p w14:paraId="486FC1B8" w14:textId="10DEF9FC" w:rsidR="00137E59" w:rsidRPr="00AC6075" w:rsidRDefault="00137E59" w:rsidP="00C13F89">
      <w:pPr>
        <w:pStyle w:val="NormalWeb"/>
        <w:numPr>
          <w:ilvl w:val="0"/>
          <w:numId w:val="17"/>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lastRenderedPageBreak/>
        <w:t xml:space="preserve">Disposiciones del marco jurídico y/o del reglamento interno del </w:t>
      </w:r>
      <w:r w:rsidR="00600390">
        <w:rPr>
          <w:rFonts w:ascii="Arial" w:hAnsi="Arial" w:cs="Arial"/>
          <w:color w:val="000000"/>
          <w:sz w:val="20"/>
          <w:szCs w:val="20"/>
        </w:rPr>
        <w:t xml:space="preserve">parlamento </w:t>
      </w:r>
      <w:r w:rsidRPr="00AC6075">
        <w:rPr>
          <w:rFonts w:ascii="Arial" w:hAnsi="Arial" w:cs="Arial"/>
          <w:color w:val="000000"/>
          <w:sz w:val="20"/>
          <w:szCs w:val="20"/>
        </w:rPr>
        <w:t>relativas a la no discriminación en el empleo del personal</w:t>
      </w:r>
    </w:p>
    <w:p w14:paraId="026781E5" w14:textId="425B2100" w:rsidR="00137E59" w:rsidRPr="00AC6075" w:rsidRDefault="00137E59" w:rsidP="00C13F89">
      <w:pPr>
        <w:pStyle w:val="NormalWeb"/>
        <w:numPr>
          <w:ilvl w:val="0"/>
          <w:numId w:val="17"/>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 xml:space="preserve">Las políticas de recursos humanos del </w:t>
      </w:r>
      <w:r w:rsidR="00600390">
        <w:rPr>
          <w:rFonts w:ascii="Arial" w:hAnsi="Arial" w:cs="Arial"/>
          <w:color w:val="000000"/>
          <w:sz w:val="20"/>
          <w:szCs w:val="20"/>
        </w:rPr>
        <w:t>parlamento</w:t>
      </w:r>
    </w:p>
    <w:p w14:paraId="57EEDDB2" w14:textId="55F7F349" w:rsidR="00137E59" w:rsidRPr="00AC6075" w:rsidRDefault="00137E59" w:rsidP="00C13F89">
      <w:pPr>
        <w:pStyle w:val="NormalWeb"/>
        <w:numPr>
          <w:ilvl w:val="0"/>
          <w:numId w:val="17"/>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 xml:space="preserve">Plan estratégico del </w:t>
      </w:r>
      <w:r w:rsidR="00600390">
        <w:rPr>
          <w:rFonts w:ascii="Arial" w:hAnsi="Arial" w:cs="Arial"/>
          <w:color w:val="000000"/>
          <w:sz w:val="20"/>
          <w:szCs w:val="20"/>
        </w:rPr>
        <w:t xml:space="preserve">parlamento </w:t>
      </w:r>
      <w:r w:rsidRPr="00AC6075">
        <w:rPr>
          <w:rFonts w:ascii="Arial" w:hAnsi="Arial" w:cs="Arial"/>
          <w:color w:val="000000"/>
          <w:sz w:val="20"/>
          <w:szCs w:val="20"/>
        </w:rPr>
        <w:t>y/o política o planes de género que indiquen un compromiso con el equilibrio de género en la administración parlamentaria</w:t>
      </w:r>
    </w:p>
    <w:p w14:paraId="01BBD5A7" w14:textId="77777777" w:rsidR="00137E59" w:rsidRPr="00AC6075" w:rsidRDefault="00137E59" w:rsidP="00C13F89">
      <w:pPr>
        <w:pStyle w:val="NormalWeb"/>
        <w:numPr>
          <w:ilvl w:val="0"/>
          <w:numId w:val="17"/>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Lista de titulares de altos cargos en la administración parlamentaria (</w:t>
      </w:r>
      <w:proofErr w:type="gramStart"/>
      <w:r w:rsidRPr="00AC6075">
        <w:rPr>
          <w:rFonts w:ascii="Arial" w:hAnsi="Arial" w:cs="Arial"/>
          <w:color w:val="000000"/>
          <w:sz w:val="20"/>
          <w:szCs w:val="20"/>
        </w:rPr>
        <w:t>Secretario General</w:t>
      </w:r>
      <w:proofErr w:type="gramEnd"/>
      <w:r w:rsidRPr="00AC6075">
        <w:rPr>
          <w:rFonts w:ascii="Arial" w:hAnsi="Arial" w:cs="Arial"/>
          <w:color w:val="000000"/>
          <w:sz w:val="20"/>
          <w:szCs w:val="20"/>
        </w:rPr>
        <w:t xml:space="preserve"> y Vicesecretario General, así como directores de departamento, adjuntos y asistentes), tanto en la actualidad como en el pasado reciente</w:t>
      </w:r>
    </w:p>
    <w:p w14:paraId="1E0025F0" w14:textId="58F783C0" w:rsidR="00137E59" w:rsidRPr="00AC6075" w:rsidRDefault="00137E59" w:rsidP="00C13F89">
      <w:pPr>
        <w:pStyle w:val="NormalWeb"/>
        <w:numPr>
          <w:ilvl w:val="0"/>
          <w:numId w:val="17"/>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 xml:space="preserve">Descripciones de puestos y anuncios en el sitio web del </w:t>
      </w:r>
      <w:r w:rsidR="00600390">
        <w:rPr>
          <w:rFonts w:ascii="Arial" w:hAnsi="Arial" w:cs="Arial"/>
          <w:color w:val="000000"/>
          <w:sz w:val="20"/>
          <w:szCs w:val="20"/>
        </w:rPr>
        <w:t xml:space="preserve">parlamento </w:t>
      </w:r>
      <w:r w:rsidRPr="00AC6075">
        <w:rPr>
          <w:rFonts w:ascii="Arial" w:hAnsi="Arial" w:cs="Arial"/>
          <w:color w:val="000000"/>
          <w:sz w:val="20"/>
          <w:szCs w:val="20"/>
        </w:rPr>
        <w:t>y en otros sitios de contratación.</w:t>
      </w:r>
    </w:p>
    <w:p w14:paraId="7B4B23AA" w14:textId="4DBA7399" w:rsidR="00137E59" w:rsidRPr="00AC6075" w:rsidRDefault="00137E59" w:rsidP="00C13F89">
      <w:pPr>
        <w:pStyle w:val="NormalWeb"/>
        <w:numPr>
          <w:ilvl w:val="0"/>
          <w:numId w:val="17"/>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Estadísticas que muestren la diversidad del personal en relación con la diversidad de la comunidad</w:t>
      </w:r>
    </w:p>
    <w:p w14:paraId="04F184C2" w14:textId="77777777" w:rsidR="00137E59" w:rsidRPr="00AD1401" w:rsidRDefault="00137E59" w:rsidP="00C13F89">
      <w:pPr>
        <w:pStyle w:val="NormalWeb"/>
        <w:spacing w:before="0" w:beforeAutospacing="0" w:after="0" w:afterAutospacing="0"/>
        <w:ind w:left="720"/>
        <w:jc w:val="both"/>
        <w:textAlignment w:val="baseline"/>
        <w:rPr>
          <w:rFonts w:ascii="Noto Sans Symbols" w:hAnsi="Noto Sans Symbols"/>
          <w:color w:val="000000"/>
          <w:sz w:val="16"/>
          <w:szCs w:val="20"/>
        </w:rPr>
      </w:pPr>
    </w:p>
    <w:p w14:paraId="7B4140D1" w14:textId="77777777" w:rsidR="00137E59" w:rsidRDefault="00137E59" w:rsidP="00C13F89">
      <w:pPr>
        <w:pStyle w:val="NormalWeb"/>
        <w:spacing w:before="0" w:beforeAutospacing="0" w:after="0" w:afterAutospacing="0"/>
        <w:jc w:val="both"/>
        <w:rPr>
          <w:rFonts w:ascii="Arial" w:hAnsi="Arial" w:cs="Arial"/>
          <w:color w:val="000000"/>
          <w:sz w:val="20"/>
          <w:szCs w:val="20"/>
        </w:rPr>
      </w:pPr>
      <w:r w:rsidRPr="00AC6075">
        <w:rPr>
          <w:rFonts w:ascii="Arial" w:hAnsi="Arial" w:cs="Arial"/>
          <w:color w:val="000000"/>
          <w:sz w:val="20"/>
          <w:szCs w:val="20"/>
        </w:rPr>
        <w:t>Si procede, facilite comentarios o ejemplos adicionales que respalden la evaluación.</w:t>
      </w:r>
    </w:p>
    <w:p w14:paraId="71B4ED62" w14:textId="77777777" w:rsidR="00D91102" w:rsidRPr="00AD1401" w:rsidRDefault="00D91102" w:rsidP="00C13F89">
      <w:pPr>
        <w:pStyle w:val="NormalWeb"/>
        <w:spacing w:before="0" w:beforeAutospacing="0" w:after="0" w:afterAutospacing="0"/>
        <w:jc w:val="both"/>
        <w:rPr>
          <w:sz w:val="14"/>
        </w:rPr>
      </w:pPr>
    </w:p>
    <w:p w14:paraId="3D96F2FB" w14:textId="77777777" w:rsidR="00137E59" w:rsidRPr="00AC6075" w:rsidRDefault="00137E59" w:rsidP="00C13F89">
      <w:pPr>
        <w:pStyle w:val="Heading4"/>
        <w:jc w:val="both"/>
        <w:rPr>
          <w:lang w:val="es-AR"/>
        </w:rPr>
      </w:pPr>
      <w:r w:rsidRPr="00AC6075">
        <w:rPr>
          <w:lang w:val="es-AR"/>
        </w:rPr>
        <w:t>Criterio de evaluación 1: Empleador con igualdad de oportunidades</w:t>
      </w:r>
    </w:p>
    <w:p w14:paraId="62F46524" w14:textId="7E867B5F" w:rsidR="00137E59" w:rsidRPr="00AC6075" w:rsidRDefault="00137E59" w:rsidP="00C13F89">
      <w:pPr>
        <w:pStyle w:val="NormalWeb"/>
        <w:spacing w:before="0" w:beforeAutospacing="0" w:after="120" w:afterAutospacing="0"/>
        <w:jc w:val="both"/>
      </w:pPr>
      <w:r w:rsidRPr="00AC6075">
        <w:rPr>
          <w:rFonts w:ascii="Arial" w:hAnsi="Arial" w:cs="Arial"/>
          <w:color w:val="000000"/>
          <w:sz w:val="20"/>
          <w:szCs w:val="20"/>
        </w:rPr>
        <w:t xml:space="preserve">El marco jurídico establece que el </w:t>
      </w:r>
      <w:r w:rsidR="00600390">
        <w:rPr>
          <w:rFonts w:ascii="Arial" w:hAnsi="Arial" w:cs="Arial"/>
          <w:color w:val="000000"/>
          <w:sz w:val="20"/>
          <w:szCs w:val="20"/>
        </w:rPr>
        <w:t xml:space="preserve">parlamento </w:t>
      </w:r>
      <w:r w:rsidRPr="00AC6075">
        <w:rPr>
          <w:rFonts w:ascii="Arial" w:hAnsi="Arial" w:cs="Arial"/>
          <w:color w:val="000000"/>
          <w:sz w:val="20"/>
          <w:szCs w:val="20"/>
        </w:rPr>
        <w:t>es un empleador que ofrece igualdad de oportunidades y prevé la no discriminación en la contratación, el empleo y la promoción del personal parlamentario.</w:t>
      </w:r>
    </w:p>
    <w:tbl>
      <w:tblPr>
        <w:tblW w:w="4991" w:type="pct"/>
        <w:tblInd w:w="8" w:type="dxa"/>
        <w:tblLook w:val="0400" w:firstRow="0" w:lastRow="0" w:firstColumn="0" w:lastColumn="0" w:noHBand="0" w:noVBand="1"/>
      </w:tblPr>
      <w:tblGrid>
        <w:gridCol w:w="1497"/>
        <w:gridCol w:w="1498"/>
        <w:gridCol w:w="1498"/>
        <w:gridCol w:w="1498"/>
        <w:gridCol w:w="1498"/>
        <w:gridCol w:w="1501"/>
      </w:tblGrid>
      <w:tr w:rsidR="00DA70F2" w:rsidRPr="00AC6075" w14:paraId="6D5E560F" w14:textId="77777777" w:rsidTr="00AD14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3AE82A" w14:textId="77777777" w:rsidR="00DA70F2" w:rsidRPr="00AC6075" w:rsidRDefault="00DA70F2" w:rsidP="00C13F89">
            <w:pPr>
              <w:jc w:val="both"/>
              <w:rPr>
                <w:lang w:val="es-AR"/>
              </w:rPr>
            </w:pPr>
            <w:r w:rsidRPr="00AC6075">
              <w:rPr>
                <w:lang w:val="es-AR"/>
              </w:rPr>
              <w:t>Inexistente</w:t>
            </w:r>
          </w:p>
          <w:sdt>
            <w:sdtPr>
              <w:rPr>
                <w:rFonts w:eastAsia="Arimo"/>
                <w:lang w:val="es-AR"/>
              </w:rPr>
              <w:id w:val="1722171836"/>
              <w14:checkbox>
                <w14:checked w14:val="0"/>
                <w14:checkedState w14:val="2612" w14:font="MS Gothic"/>
                <w14:uncheckedState w14:val="2610" w14:font="MS Gothic"/>
              </w14:checkbox>
            </w:sdtPr>
            <w:sdtEndPr/>
            <w:sdtContent>
              <w:p w14:paraId="4AE93AE5" w14:textId="77777777" w:rsidR="00DA70F2" w:rsidRPr="00AC6075" w:rsidRDefault="00DA70F2"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0854066" w14:textId="77777777" w:rsidR="00DA70F2" w:rsidRPr="00AC6075" w:rsidRDefault="00DA70F2" w:rsidP="00C13F89">
            <w:pPr>
              <w:jc w:val="both"/>
              <w:rPr>
                <w:lang w:val="es-AR"/>
              </w:rPr>
            </w:pPr>
            <w:r w:rsidRPr="00AC6075">
              <w:rPr>
                <w:lang w:val="es-AR"/>
              </w:rPr>
              <w:t>Rudimentario</w:t>
            </w:r>
          </w:p>
          <w:sdt>
            <w:sdtPr>
              <w:rPr>
                <w:rFonts w:eastAsia="Arimo"/>
                <w:lang w:val="es-AR"/>
              </w:rPr>
              <w:id w:val="484590861"/>
              <w14:checkbox>
                <w14:checked w14:val="0"/>
                <w14:checkedState w14:val="2612" w14:font="MS Gothic"/>
                <w14:uncheckedState w14:val="2610" w14:font="MS Gothic"/>
              </w14:checkbox>
            </w:sdtPr>
            <w:sdtEndPr/>
            <w:sdtContent>
              <w:p w14:paraId="430487C2" w14:textId="77777777" w:rsidR="00DA70F2" w:rsidRPr="00AC6075" w:rsidRDefault="00DA70F2"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D8FD50" w14:textId="77777777" w:rsidR="00DA70F2" w:rsidRPr="00AC6075" w:rsidRDefault="00DA70F2" w:rsidP="00C13F89">
            <w:pPr>
              <w:jc w:val="both"/>
              <w:rPr>
                <w:lang w:val="es-AR"/>
              </w:rPr>
            </w:pPr>
            <w:r w:rsidRPr="00AC6075">
              <w:rPr>
                <w:lang w:val="es-AR"/>
              </w:rPr>
              <w:t>Básico</w:t>
            </w:r>
          </w:p>
          <w:sdt>
            <w:sdtPr>
              <w:rPr>
                <w:rFonts w:eastAsia="Arimo"/>
                <w:lang w:val="es-AR"/>
              </w:rPr>
              <w:id w:val="1256483122"/>
              <w14:checkbox>
                <w14:checked w14:val="0"/>
                <w14:checkedState w14:val="2612" w14:font="MS Gothic"/>
                <w14:uncheckedState w14:val="2610" w14:font="MS Gothic"/>
              </w14:checkbox>
            </w:sdtPr>
            <w:sdtEndPr/>
            <w:sdtContent>
              <w:p w14:paraId="627AA5C0" w14:textId="77777777" w:rsidR="00DA70F2" w:rsidRPr="00AC6075" w:rsidRDefault="00DA70F2"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6359FBA" w14:textId="77777777" w:rsidR="00DA70F2" w:rsidRPr="00AC6075" w:rsidRDefault="00DA70F2" w:rsidP="00C13F89">
            <w:pPr>
              <w:jc w:val="both"/>
              <w:rPr>
                <w:lang w:val="es-AR"/>
              </w:rPr>
            </w:pPr>
            <w:r w:rsidRPr="00AC6075">
              <w:rPr>
                <w:lang w:val="es-AR"/>
              </w:rPr>
              <w:t>Bueno</w:t>
            </w:r>
          </w:p>
          <w:sdt>
            <w:sdtPr>
              <w:rPr>
                <w:rFonts w:eastAsia="Arimo"/>
                <w:lang w:val="es-AR"/>
              </w:rPr>
              <w:id w:val="238605962"/>
              <w14:checkbox>
                <w14:checked w14:val="0"/>
                <w14:checkedState w14:val="2612" w14:font="MS Gothic"/>
                <w14:uncheckedState w14:val="2610" w14:font="MS Gothic"/>
              </w14:checkbox>
            </w:sdtPr>
            <w:sdtEndPr/>
            <w:sdtContent>
              <w:p w14:paraId="223D6868" w14:textId="77777777" w:rsidR="00DA70F2" w:rsidRPr="00AC6075" w:rsidRDefault="00DA70F2"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DB1C59" w14:textId="77777777" w:rsidR="00DA70F2" w:rsidRPr="00AC6075" w:rsidRDefault="00DA70F2" w:rsidP="00C13F89">
            <w:pPr>
              <w:jc w:val="both"/>
              <w:rPr>
                <w:lang w:val="es-AR"/>
              </w:rPr>
            </w:pPr>
            <w:r w:rsidRPr="00AC6075">
              <w:rPr>
                <w:lang w:val="es-AR"/>
              </w:rPr>
              <w:t>Muy bueno</w:t>
            </w:r>
          </w:p>
          <w:sdt>
            <w:sdtPr>
              <w:rPr>
                <w:rFonts w:eastAsia="Arimo"/>
                <w:lang w:val="es-AR"/>
              </w:rPr>
              <w:id w:val="-820653099"/>
              <w14:checkbox>
                <w14:checked w14:val="0"/>
                <w14:checkedState w14:val="2612" w14:font="MS Gothic"/>
                <w14:uncheckedState w14:val="2610" w14:font="MS Gothic"/>
              </w14:checkbox>
            </w:sdtPr>
            <w:sdtEndPr/>
            <w:sdtContent>
              <w:p w14:paraId="78DB4F81" w14:textId="77777777" w:rsidR="00DA70F2" w:rsidRPr="00AC6075" w:rsidRDefault="00DA70F2"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0860B84" w14:textId="77777777" w:rsidR="00DA70F2" w:rsidRPr="00AC6075" w:rsidRDefault="00DA70F2" w:rsidP="00C13F89">
            <w:pPr>
              <w:jc w:val="both"/>
              <w:rPr>
                <w:lang w:val="es-AR"/>
              </w:rPr>
            </w:pPr>
            <w:r w:rsidRPr="00AC6075">
              <w:rPr>
                <w:lang w:val="es-AR"/>
              </w:rPr>
              <w:t>Excelente</w:t>
            </w:r>
          </w:p>
          <w:sdt>
            <w:sdtPr>
              <w:rPr>
                <w:rFonts w:eastAsia="Arimo"/>
                <w:lang w:val="es-AR"/>
              </w:rPr>
              <w:id w:val="171923636"/>
              <w14:checkbox>
                <w14:checked w14:val="0"/>
                <w14:checkedState w14:val="2612" w14:font="MS Gothic"/>
                <w14:uncheckedState w14:val="2610" w14:font="MS Gothic"/>
              </w14:checkbox>
            </w:sdtPr>
            <w:sdtEndPr/>
            <w:sdtContent>
              <w:p w14:paraId="01747FFA" w14:textId="77777777" w:rsidR="00DA70F2" w:rsidRPr="00AC6075" w:rsidRDefault="00DA70F2" w:rsidP="00C13F89">
                <w:pPr>
                  <w:jc w:val="both"/>
                  <w:rPr>
                    <w:lang w:val="es-AR"/>
                  </w:rPr>
                </w:pPr>
                <w:r w:rsidRPr="00AC6075">
                  <w:rPr>
                    <w:rFonts w:ascii="Segoe UI Symbol" w:eastAsia="Arimo" w:hAnsi="Segoe UI Symbol" w:cs="Segoe UI Symbol"/>
                    <w:lang w:val="es-AR"/>
                  </w:rPr>
                  <w:t>☐</w:t>
                </w:r>
              </w:p>
            </w:sdtContent>
          </w:sdt>
        </w:tc>
      </w:tr>
      <w:tr w:rsidR="00DA70F2" w:rsidRPr="00C13F89" w14:paraId="170F88F9" w14:textId="77777777" w:rsidTr="00AD14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87F26" w14:textId="77777777" w:rsidR="00DA70F2" w:rsidRPr="00AC6075" w:rsidRDefault="00DA70F2" w:rsidP="00C13F89">
            <w:pPr>
              <w:jc w:val="both"/>
              <w:rPr>
                <w:color w:val="005F9A"/>
                <w:lang w:val="es-AR"/>
              </w:rPr>
            </w:pPr>
            <w:r w:rsidRPr="00AC6075">
              <w:rPr>
                <w:color w:val="005F9A"/>
                <w:lang w:val="es-AR"/>
              </w:rPr>
              <w:t>Evidencia para este criterio de evaluación:</w:t>
            </w:r>
          </w:p>
          <w:p w14:paraId="61D2CA5E" w14:textId="77777777" w:rsidR="00DA70F2" w:rsidRPr="00AC6075" w:rsidRDefault="00DA70F2" w:rsidP="00C13F89">
            <w:pPr>
              <w:jc w:val="both"/>
              <w:rPr>
                <w:color w:val="0000FF"/>
                <w:lang w:val="es-AR"/>
              </w:rPr>
            </w:pPr>
          </w:p>
          <w:p w14:paraId="6EAA51C3" w14:textId="77777777" w:rsidR="00DA70F2" w:rsidRPr="00AC6075" w:rsidRDefault="00DA70F2" w:rsidP="00C13F89">
            <w:pPr>
              <w:jc w:val="both"/>
              <w:rPr>
                <w:color w:val="0000FF"/>
                <w:lang w:val="es-AR"/>
              </w:rPr>
            </w:pPr>
          </w:p>
        </w:tc>
      </w:tr>
    </w:tbl>
    <w:p w14:paraId="047B60BD" w14:textId="77777777" w:rsidR="00DA70F2" w:rsidRPr="00AC6075" w:rsidRDefault="00DA70F2" w:rsidP="00C13F89">
      <w:pPr>
        <w:jc w:val="both"/>
        <w:rPr>
          <w:lang w:val="es-AR"/>
        </w:rPr>
      </w:pPr>
    </w:p>
    <w:p w14:paraId="55F88693" w14:textId="77777777" w:rsidR="00364B23" w:rsidRPr="00AC6075" w:rsidRDefault="00364B23" w:rsidP="00C13F89">
      <w:pPr>
        <w:pStyle w:val="Heading4"/>
        <w:jc w:val="both"/>
        <w:rPr>
          <w:rFonts w:eastAsia="Times New Roman"/>
          <w:lang w:val="es-AR" w:eastAsia="es-AR"/>
        </w:rPr>
      </w:pPr>
      <w:r w:rsidRPr="00AC6075">
        <w:rPr>
          <w:lang w:val="es-AR"/>
        </w:rPr>
        <w:t>Criterio de evaluación 2: Política o plan de igualdad de género</w:t>
      </w:r>
    </w:p>
    <w:p w14:paraId="3A4F99E2" w14:textId="636C07E2" w:rsidR="00364B23" w:rsidRPr="00AC6075" w:rsidRDefault="00364B23" w:rsidP="00C13F89">
      <w:pPr>
        <w:pStyle w:val="NormalWeb"/>
        <w:spacing w:before="0" w:beforeAutospacing="0" w:after="120" w:afterAutospacing="0"/>
        <w:jc w:val="both"/>
      </w:pPr>
      <w:r w:rsidRPr="00AC6075">
        <w:rPr>
          <w:rFonts w:ascii="Arial" w:hAnsi="Arial" w:cs="Arial"/>
          <w:color w:val="000000"/>
          <w:sz w:val="20"/>
          <w:szCs w:val="20"/>
        </w:rPr>
        <w:t xml:space="preserve">El </w:t>
      </w:r>
      <w:r w:rsidR="00600390">
        <w:rPr>
          <w:rFonts w:ascii="Arial" w:hAnsi="Arial" w:cs="Arial"/>
          <w:color w:val="000000"/>
          <w:sz w:val="20"/>
          <w:szCs w:val="20"/>
        </w:rPr>
        <w:t xml:space="preserve">parlamento </w:t>
      </w:r>
      <w:r w:rsidRPr="00AC6075">
        <w:rPr>
          <w:rFonts w:ascii="Arial" w:hAnsi="Arial" w:cs="Arial"/>
          <w:color w:val="000000"/>
          <w:sz w:val="20"/>
          <w:szCs w:val="20"/>
        </w:rPr>
        <w:t>dispone de una política o plan de igualdad de género que incluye un conjunto claro y detallado de objetivos y procesos para lograr el equilibrio de género en la administración parlamentaria, incluidos los altos cargos.</w:t>
      </w:r>
    </w:p>
    <w:tbl>
      <w:tblPr>
        <w:tblW w:w="4991" w:type="pct"/>
        <w:tblInd w:w="8" w:type="dxa"/>
        <w:tblLook w:val="0400" w:firstRow="0" w:lastRow="0" w:firstColumn="0" w:lastColumn="0" w:noHBand="0" w:noVBand="1"/>
      </w:tblPr>
      <w:tblGrid>
        <w:gridCol w:w="1497"/>
        <w:gridCol w:w="1498"/>
        <w:gridCol w:w="1498"/>
        <w:gridCol w:w="1498"/>
        <w:gridCol w:w="1498"/>
        <w:gridCol w:w="1501"/>
      </w:tblGrid>
      <w:tr w:rsidR="00364B23" w:rsidRPr="00AC6075" w14:paraId="23B26755" w14:textId="77777777" w:rsidTr="00AD14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CC5021B" w14:textId="77777777" w:rsidR="00364B23" w:rsidRPr="00AC6075" w:rsidRDefault="00364B23" w:rsidP="00C13F89">
            <w:pPr>
              <w:jc w:val="both"/>
              <w:rPr>
                <w:lang w:val="es-AR"/>
              </w:rPr>
            </w:pPr>
            <w:r w:rsidRPr="00AC6075">
              <w:rPr>
                <w:lang w:val="es-AR"/>
              </w:rPr>
              <w:t>Inexistente</w:t>
            </w:r>
          </w:p>
          <w:sdt>
            <w:sdtPr>
              <w:rPr>
                <w:rFonts w:eastAsia="Arimo"/>
                <w:lang w:val="es-AR"/>
              </w:rPr>
              <w:id w:val="-655767592"/>
              <w14:checkbox>
                <w14:checked w14:val="0"/>
                <w14:checkedState w14:val="2612" w14:font="MS Gothic"/>
                <w14:uncheckedState w14:val="2610" w14:font="MS Gothic"/>
              </w14:checkbox>
            </w:sdtPr>
            <w:sdtEndPr/>
            <w:sdtContent>
              <w:p w14:paraId="1CEE95D6"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F6E5EC" w14:textId="77777777" w:rsidR="00364B23" w:rsidRPr="00AC6075" w:rsidRDefault="00364B23" w:rsidP="00C13F89">
            <w:pPr>
              <w:jc w:val="both"/>
              <w:rPr>
                <w:lang w:val="es-AR"/>
              </w:rPr>
            </w:pPr>
            <w:r w:rsidRPr="00AC6075">
              <w:rPr>
                <w:lang w:val="es-AR"/>
              </w:rPr>
              <w:t>Rudimentario</w:t>
            </w:r>
          </w:p>
          <w:sdt>
            <w:sdtPr>
              <w:rPr>
                <w:rFonts w:eastAsia="Arimo"/>
                <w:lang w:val="es-AR"/>
              </w:rPr>
              <w:id w:val="484668833"/>
              <w14:checkbox>
                <w14:checked w14:val="0"/>
                <w14:checkedState w14:val="2612" w14:font="MS Gothic"/>
                <w14:uncheckedState w14:val="2610" w14:font="MS Gothic"/>
              </w14:checkbox>
            </w:sdtPr>
            <w:sdtEndPr/>
            <w:sdtContent>
              <w:p w14:paraId="25DF4489"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154FF49" w14:textId="77777777" w:rsidR="00364B23" w:rsidRPr="00AC6075" w:rsidRDefault="00364B23" w:rsidP="00C13F89">
            <w:pPr>
              <w:jc w:val="both"/>
              <w:rPr>
                <w:lang w:val="es-AR"/>
              </w:rPr>
            </w:pPr>
            <w:r w:rsidRPr="00AC6075">
              <w:rPr>
                <w:lang w:val="es-AR"/>
              </w:rPr>
              <w:t>Básico</w:t>
            </w:r>
          </w:p>
          <w:sdt>
            <w:sdtPr>
              <w:rPr>
                <w:rFonts w:eastAsia="Arimo"/>
                <w:lang w:val="es-AR"/>
              </w:rPr>
              <w:id w:val="-292139758"/>
              <w14:checkbox>
                <w14:checked w14:val="0"/>
                <w14:checkedState w14:val="2612" w14:font="MS Gothic"/>
                <w14:uncheckedState w14:val="2610" w14:font="MS Gothic"/>
              </w14:checkbox>
            </w:sdtPr>
            <w:sdtEndPr/>
            <w:sdtContent>
              <w:p w14:paraId="34D239E2"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0036CF2" w14:textId="77777777" w:rsidR="00364B23" w:rsidRPr="00AC6075" w:rsidRDefault="00364B23" w:rsidP="00C13F89">
            <w:pPr>
              <w:jc w:val="both"/>
              <w:rPr>
                <w:lang w:val="es-AR"/>
              </w:rPr>
            </w:pPr>
            <w:r w:rsidRPr="00AC6075">
              <w:rPr>
                <w:lang w:val="es-AR"/>
              </w:rPr>
              <w:t>Bueno</w:t>
            </w:r>
          </w:p>
          <w:sdt>
            <w:sdtPr>
              <w:rPr>
                <w:rFonts w:eastAsia="Arimo"/>
                <w:lang w:val="es-AR"/>
              </w:rPr>
              <w:id w:val="172995158"/>
              <w14:checkbox>
                <w14:checked w14:val="0"/>
                <w14:checkedState w14:val="2612" w14:font="MS Gothic"/>
                <w14:uncheckedState w14:val="2610" w14:font="MS Gothic"/>
              </w14:checkbox>
            </w:sdtPr>
            <w:sdtEndPr/>
            <w:sdtContent>
              <w:p w14:paraId="1E7736BA"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7B3F3F" w14:textId="77777777" w:rsidR="00364B23" w:rsidRPr="00AC6075" w:rsidRDefault="00364B23" w:rsidP="00C13F89">
            <w:pPr>
              <w:jc w:val="both"/>
              <w:rPr>
                <w:lang w:val="es-AR"/>
              </w:rPr>
            </w:pPr>
            <w:r w:rsidRPr="00AC6075">
              <w:rPr>
                <w:lang w:val="es-AR"/>
              </w:rPr>
              <w:t>Muy bueno</w:t>
            </w:r>
          </w:p>
          <w:sdt>
            <w:sdtPr>
              <w:rPr>
                <w:rFonts w:eastAsia="Arimo"/>
                <w:lang w:val="es-AR"/>
              </w:rPr>
              <w:id w:val="-548228971"/>
              <w14:checkbox>
                <w14:checked w14:val="0"/>
                <w14:checkedState w14:val="2612" w14:font="MS Gothic"/>
                <w14:uncheckedState w14:val="2610" w14:font="MS Gothic"/>
              </w14:checkbox>
            </w:sdtPr>
            <w:sdtEndPr/>
            <w:sdtContent>
              <w:p w14:paraId="39363059"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EE9A5B7" w14:textId="77777777" w:rsidR="00364B23" w:rsidRPr="00AC6075" w:rsidRDefault="00364B23" w:rsidP="00C13F89">
            <w:pPr>
              <w:jc w:val="both"/>
              <w:rPr>
                <w:lang w:val="es-AR"/>
              </w:rPr>
            </w:pPr>
            <w:r w:rsidRPr="00AC6075">
              <w:rPr>
                <w:lang w:val="es-AR"/>
              </w:rPr>
              <w:t>Excelente</w:t>
            </w:r>
          </w:p>
          <w:sdt>
            <w:sdtPr>
              <w:rPr>
                <w:rFonts w:eastAsia="Arimo"/>
                <w:lang w:val="es-AR"/>
              </w:rPr>
              <w:id w:val="-1541819308"/>
              <w14:checkbox>
                <w14:checked w14:val="0"/>
                <w14:checkedState w14:val="2612" w14:font="MS Gothic"/>
                <w14:uncheckedState w14:val="2610" w14:font="MS Gothic"/>
              </w14:checkbox>
            </w:sdtPr>
            <w:sdtEndPr/>
            <w:sdtContent>
              <w:p w14:paraId="14874017"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2DA2F7F9" w14:textId="77777777" w:rsidTr="00AD14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32EB78"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528007ED" w14:textId="77777777" w:rsidR="00364B23" w:rsidRPr="00AC6075" w:rsidRDefault="00364B23" w:rsidP="00C13F89">
            <w:pPr>
              <w:jc w:val="both"/>
              <w:rPr>
                <w:color w:val="0000FF"/>
                <w:lang w:val="es-AR"/>
              </w:rPr>
            </w:pPr>
          </w:p>
          <w:p w14:paraId="14BCE4D2" w14:textId="77777777" w:rsidR="00364B23" w:rsidRPr="00AC6075" w:rsidRDefault="00364B23" w:rsidP="00C13F89">
            <w:pPr>
              <w:jc w:val="both"/>
              <w:rPr>
                <w:color w:val="0000FF"/>
                <w:lang w:val="es-AR"/>
              </w:rPr>
            </w:pPr>
          </w:p>
        </w:tc>
      </w:tr>
    </w:tbl>
    <w:p w14:paraId="5589E3A4" w14:textId="77777777" w:rsidR="00364B23" w:rsidRPr="00AC6075" w:rsidRDefault="00364B23" w:rsidP="00C13F89">
      <w:pPr>
        <w:pStyle w:val="Heading4"/>
        <w:jc w:val="both"/>
        <w:rPr>
          <w:lang w:val="es-AR"/>
        </w:rPr>
      </w:pPr>
    </w:p>
    <w:p w14:paraId="1051F1EA" w14:textId="77777777" w:rsidR="00364B23" w:rsidRPr="00AC6075" w:rsidRDefault="00364B23" w:rsidP="00C13F89">
      <w:pPr>
        <w:pStyle w:val="Heading4"/>
        <w:jc w:val="both"/>
        <w:rPr>
          <w:rFonts w:eastAsia="Times New Roman"/>
          <w:lang w:val="es-AR" w:eastAsia="es-AR"/>
        </w:rPr>
      </w:pPr>
      <w:r w:rsidRPr="00AC6075">
        <w:rPr>
          <w:lang w:val="es-AR"/>
        </w:rPr>
        <w:t>Criterio de evaluación 3: Enfoques positivos de la diversidad de la mano de obra</w:t>
      </w:r>
    </w:p>
    <w:p w14:paraId="32BA58D4" w14:textId="7982CD57" w:rsidR="00364B23" w:rsidRPr="00AC6075" w:rsidRDefault="00364B23" w:rsidP="00C13F89">
      <w:pPr>
        <w:pStyle w:val="NormalWeb"/>
        <w:spacing w:before="0" w:beforeAutospacing="0" w:after="120" w:afterAutospacing="0"/>
        <w:jc w:val="both"/>
      </w:pPr>
      <w:r w:rsidRPr="00AC6075">
        <w:rPr>
          <w:rFonts w:ascii="Arial" w:hAnsi="Arial" w:cs="Arial"/>
          <w:color w:val="000000"/>
          <w:sz w:val="20"/>
          <w:szCs w:val="20"/>
        </w:rPr>
        <w:t xml:space="preserve">El </w:t>
      </w:r>
      <w:r w:rsidR="00600390">
        <w:rPr>
          <w:rFonts w:ascii="Arial" w:hAnsi="Arial" w:cs="Arial"/>
          <w:color w:val="000000"/>
          <w:sz w:val="20"/>
          <w:szCs w:val="20"/>
        </w:rPr>
        <w:t xml:space="preserve">parlamento </w:t>
      </w:r>
      <w:r w:rsidRPr="00AC6075">
        <w:rPr>
          <w:rFonts w:ascii="Arial" w:hAnsi="Arial" w:cs="Arial"/>
          <w:color w:val="000000"/>
          <w:sz w:val="20"/>
          <w:szCs w:val="20"/>
        </w:rPr>
        <w:t xml:space="preserve">adopta enfoques positivos que ofrecen oportunidades reales para que todos los grupos de la sociedad, incluidos los grupos infrarrepresentados, sean incluidos en la plantilla parlamentaria. Las políticas de recursos humanos </w:t>
      </w:r>
      <w:proofErr w:type="gramStart"/>
      <w:r w:rsidRPr="00AC6075">
        <w:rPr>
          <w:rFonts w:ascii="Arial" w:hAnsi="Arial" w:cs="Arial"/>
          <w:color w:val="000000"/>
          <w:sz w:val="20"/>
          <w:szCs w:val="20"/>
        </w:rPr>
        <w:t>hacen especial hincapié</w:t>
      </w:r>
      <w:proofErr w:type="gramEnd"/>
      <w:r w:rsidRPr="00AC6075">
        <w:rPr>
          <w:rFonts w:ascii="Arial" w:hAnsi="Arial" w:cs="Arial"/>
          <w:color w:val="000000"/>
          <w:sz w:val="20"/>
          <w:szCs w:val="20"/>
        </w:rPr>
        <w:t xml:space="preserve"> en la contratación, retención y promoción de los grupos infrarrepresentados.</w:t>
      </w:r>
    </w:p>
    <w:tbl>
      <w:tblPr>
        <w:tblW w:w="4982" w:type="pct"/>
        <w:tblInd w:w="16" w:type="dxa"/>
        <w:tblLook w:val="0400" w:firstRow="0" w:lastRow="0" w:firstColumn="0" w:lastColumn="0" w:noHBand="0" w:noVBand="1"/>
      </w:tblPr>
      <w:tblGrid>
        <w:gridCol w:w="1495"/>
        <w:gridCol w:w="1495"/>
        <w:gridCol w:w="1495"/>
        <w:gridCol w:w="1495"/>
        <w:gridCol w:w="1495"/>
        <w:gridCol w:w="1499"/>
      </w:tblGrid>
      <w:tr w:rsidR="00364B23" w:rsidRPr="00AC6075" w14:paraId="3268ECE2" w14:textId="77777777" w:rsidTr="00AD14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B43437D" w14:textId="3028897F" w:rsidR="00364B23" w:rsidRPr="00AC6075" w:rsidRDefault="005A0ECF" w:rsidP="00C13F89">
            <w:pPr>
              <w:jc w:val="both"/>
              <w:rPr>
                <w:lang w:val="es-AR"/>
              </w:rPr>
            </w:pPr>
            <w:proofErr w:type="gramStart"/>
            <w:r w:rsidRPr="00AC6075">
              <w:rPr>
                <w:lang w:val="es-AR"/>
              </w:rPr>
              <w:t>.</w:t>
            </w:r>
            <w:r w:rsidR="00364B23" w:rsidRPr="00AC6075">
              <w:rPr>
                <w:lang w:val="es-AR"/>
              </w:rPr>
              <w:t>Inexistente</w:t>
            </w:r>
            <w:proofErr w:type="gramEnd"/>
          </w:p>
          <w:sdt>
            <w:sdtPr>
              <w:rPr>
                <w:rFonts w:eastAsia="Arimo"/>
                <w:lang w:val="es-AR"/>
              </w:rPr>
              <w:id w:val="-1199082639"/>
              <w14:checkbox>
                <w14:checked w14:val="0"/>
                <w14:checkedState w14:val="2612" w14:font="MS Gothic"/>
                <w14:uncheckedState w14:val="2610" w14:font="MS Gothic"/>
              </w14:checkbox>
            </w:sdtPr>
            <w:sdtEndPr/>
            <w:sdtContent>
              <w:p w14:paraId="3E8105F3"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6CE188F" w14:textId="77777777" w:rsidR="00364B23" w:rsidRPr="00AC6075" w:rsidRDefault="00364B23" w:rsidP="00C13F89">
            <w:pPr>
              <w:jc w:val="both"/>
              <w:rPr>
                <w:lang w:val="es-AR"/>
              </w:rPr>
            </w:pPr>
            <w:r w:rsidRPr="00AC6075">
              <w:rPr>
                <w:lang w:val="es-AR"/>
              </w:rPr>
              <w:t>Rudimentario</w:t>
            </w:r>
          </w:p>
          <w:sdt>
            <w:sdtPr>
              <w:rPr>
                <w:rFonts w:eastAsia="Arimo"/>
                <w:lang w:val="es-AR"/>
              </w:rPr>
              <w:id w:val="15598982"/>
              <w14:checkbox>
                <w14:checked w14:val="0"/>
                <w14:checkedState w14:val="2612" w14:font="MS Gothic"/>
                <w14:uncheckedState w14:val="2610" w14:font="MS Gothic"/>
              </w14:checkbox>
            </w:sdtPr>
            <w:sdtEndPr/>
            <w:sdtContent>
              <w:p w14:paraId="5B912B9F"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434E66" w14:textId="77777777" w:rsidR="00364B23" w:rsidRPr="00AC6075" w:rsidRDefault="00364B23" w:rsidP="00C13F89">
            <w:pPr>
              <w:jc w:val="both"/>
              <w:rPr>
                <w:lang w:val="es-AR"/>
              </w:rPr>
            </w:pPr>
            <w:r w:rsidRPr="00AC6075">
              <w:rPr>
                <w:lang w:val="es-AR"/>
              </w:rPr>
              <w:t>Básico</w:t>
            </w:r>
          </w:p>
          <w:sdt>
            <w:sdtPr>
              <w:rPr>
                <w:rFonts w:eastAsia="Arimo"/>
                <w:lang w:val="es-AR"/>
              </w:rPr>
              <w:id w:val="1105615292"/>
              <w14:checkbox>
                <w14:checked w14:val="0"/>
                <w14:checkedState w14:val="2612" w14:font="MS Gothic"/>
                <w14:uncheckedState w14:val="2610" w14:font="MS Gothic"/>
              </w14:checkbox>
            </w:sdtPr>
            <w:sdtEndPr/>
            <w:sdtContent>
              <w:p w14:paraId="10237E84"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B95150" w14:textId="77777777" w:rsidR="00364B23" w:rsidRPr="00AC6075" w:rsidRDefault="00364B23" w:rsidP="00C13F89">
            <w:pPr>
              <w:jc w:val="both"/>
              <w:rPr>
                <w:lang w:val="es-AR"/>
              </w:rPr>
            </w:pPr>
            <w:r w:rsidRPr="00AC6075">
              <w:rPr>
                <w:lang w:val="es-AR"/>
              </w:rPr>
              <w:t>Bueno</w:t>
            </w:r>
          </w:p>
          <w:sdt>
            <w:sdtPr>
              <w:rPr>
                <w:rFonts w:eastAsia="Arimo"/>
                <w:lang w:val="es-AR"/>
              </w:rPr>
              <w:id w:val="-655066384"/>
              <w14:checkbox>
                <w14:checked w14:val="0"/>
                <w14:checkedState w14:val="2612" w14:font="MS Gothic"/>
                <w14:uncheckedState w14:val="2610" w14:font="MS Gothic"/>
              </w14:checkbox>
            </w:sdtPr>
            <w:sdtEndPr/>
            <w:sdtContent>
              <w:p w14:paraId="2C714F38"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F8D311" w14:textId="77777777" w:rsidR="00364B23" w:rsidRPr="00AC6075" w:rsidRDefault="00364B23" w:rsidP="00C13F89">
            <w:pPr>
              <w:jc w:val="both"/>
              <w:rPr>
                <w:lang w:val="es-AR"/>
              </w:rPr>
            </w:pPr>
            <w:r w:rsidRPr="00AC6075">
              <w:rPr>
                <w:lang w:val="es-AR"/>
              </w:rPr>
              <w:t>Muy bueno</w:t>
            </w:r>
          </w:p>
          <w:sdt>
            <w:sdtPr>
              <w:rPr>
                <w:rFonts w:eastAsia="Arimo"/>
                <w:lang w:val="es-AR"/>
              </w:rPr>
              <w:id w:val="-1456245634"/>
              <w14:checkbox>
                <w14:checked w14:val="0"/>
                <w14:checkedState w14:val="2612" w14:font="MS Gothic"/>
                <w14:uncheckedState w14:val="2610" w14:font="MS Gothic"/>
              </w14:checkbox>
            </w:sdtPr>
            <w:sdtEndPr/>
            <w:sdtContent>
              <w:p w14:paraId="11C5DDBD"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6ED855BA" w14:textId="77777777" w:rsidR="00364B23" w:rsidRPr="00AC6075" w:rsidRDefault="00364B23" w:rsidP="00C13F89">
            <w:pPr>
              <w:jc w:val="both"/>
              <w:rPr>
                <w:lang w:val="es-AR"/>
              </w:rPr>
            </w:pPr>
            <w:r w:rsidRPr="00AC6075">
              <w:rPr>
                <w:lang w:val="es-AR"/>
              </w:rPr>
              <w:t>Excelente</w:t>
            </w:r>
          </w:p>
          <w:sdt>
            <w:sdtPr>
              <w:rPr>
                <w:rFonts w:eastAsia="Arimo"/>
                <w:lang w:val="es-AR"/>
              </w:rPr>
              <w:id w:val="1418748021"/>
              <w14:checkbox>
                <w14:checked w14:val="0"/>
                <w14:checkedState w14:val="2612" w14:font="MS Gothic"/>
                <w14:uncheckedState w14:val="2610" w14:font="MS Gothic"/>
              </w14:checkbox>
            </w:sdtPr>
            <w:sdtEndPr/>
            <w:sdtContent>
              <w:p w14:paraId="7C5DB801"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2023FEF1" w14:textId="77777777" w:rsidTr="00AD14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5470F1"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087DBB66" w14:textId="77777777" w:rsidR="00364B23" w:rsidRPr="00AC6075" w:rsidRDefault="00364B23" w:rsidP="00C13F89">
            <w:pPr>
              <w:jc w:val="both"/>
              <w:rPr>
                <w:color w:val="0000FF"/>
                <w:lang w:val="es-AR"/>
              </w:rPr>
            </w:pPr>
          </w:p>
          <w:p w14:paraId="5A8AF69E" w14:textId="77777777" w:rsidR="00364B23" w:rsidRPr="00AC6075" w:rsidRDefault="00364B23" w:rsidP="00C13F89">
            <w:pPr>
              <w:jc w:val="both"/>
              <w:rPr>
                <w:color w:val="0000FF"/>
                <w:lang w:val="es-AR"/>
              </w:rPr>
            </w:pPr>
          </w:p>
        </w:tc>
      </w:tr>
    </w:tbl>
    <w:p w14:paraId="600FE153" w14:textId="77777777" w:rsidR="00364B23" w:rsidRPr="00AC6075" w:rsidRDefault="00364B23" w:rsidP="00C13F89">
      <w:pPr>
        <w:pStyle w:val="Heading4"/>
        <w:jc w:val="both"/>
        <w:rPr>
          <w:lang w:val="es-AR"/>
        </w:rPr>
      </w:pPr>
    </w:p>
    <w:p w14:paraId="585E530A" w14:textId="77777777" w:rsidR="00364B23" w:rsidRPr="00AC6075" w:rsidRDefault="00364B23" w:rsidP="00C13F89">
      <w:pPr>
        <w:pStyle w:val="Heading4"/>
        <w:jc w:val="both"/>
        <w:rPr>
          <w:rFonts w:eastAsia="Times New Roman"/>
          <w:lang w:val="es-AR" w:eastAsia="es-AR"/>
        </w:rPr>
      </w:pPr>
      <w:r w:rsidRPr="00AC6075">
        <w:rPr>
          <w:lang w:val="es-AR"/>
        </w:rPr>
        <w:t>Criterio de evaluación 4: Seguimiento</w:t>
      </w:r>
    </w:p>
    <w:p w14:paraId="1EAC3DF0" w14:textId="3FC9ACD6" w:rsidR="008819BB" w:rsidRPr="00AC6075" w:rsidRDefault="00364B23" w:rsidP="00C13F89">
      <w:pPr>
        <w:pStyle w:val="NormalWeb"/>
        <w:spacing w:before="0" w:beforeAutospacing="0" w:after="120" w:afterAutospacing="0"/>
        <w:jc w:val="both"/>
      </w:pPr>
      <w:r w:rsidRPr="00AC6075">
        <w:rPr>
          <w:rFonts w:ascii="Arial" w:hAnsi="Arial" w:cs="Arial"/>
          <w:color w:val="000000"/>
          <w:sz w:val="20"/>
          <w:szCs w:val="20"/>
        </w:rPr>
        <w:t xml:space="preserve">La diversidad </w:t>
      </w:r>
      <w:r w:rsidR="00AC6075" w:rsidRPr="00AC6075">
        <w:rPr>
          <w:rFonts w:ascii="Arial" w:hAnsi="Arial" w:cs="Arial"/>
          <w:color w:val="000000"/>
          <w:sz w:val="20"/>
          <w:szCs w:val="20"/>
        </w:rPr>
        <w:t>de la plantilla, incluida</w:t>
      </w:r>
      <w:r w:rsidRPr="00AC6075">
        <w:rPr>
          <w:rFonts w:ascii="Arial" w:hAnsi="Arial" w:cs="Arial"/>
          <w:color w:val="000000"/>
          <w:sz w:val="20"/>
          <w:szCs w:val="20"/>
        </w:rPr>
        <w:t xml:space="preserve"> el equilibrio entre hombres y mujeres, se supervisa periódicamente. Los datos sobre la composición de la administración parlamentaria están a disposición del público. La eficacia de las políticas de diversidad e igualdad de género se revisa periódicamente.</w:t>
      </w:r>
    </w:p>
    <w:tbl>
      <w:tblPr>
        <w:tblW w:w="5000" w:type="pct"/>
        <w:tblLook w:val="0400" w:firstRow="0" w:lastRow="0" w:firstColumn="0" w:lastColumn="0" w:noHBand="0" w:noVBand="1"/>
      </w:tblPr>
      <w:tblGrid>
        <w:gridCol w:w="1501"/>
        <w:gridCol w:w="1501"/>
        <w:gridCol w:w="1500"/>
        <w:gridCol w:w="1500"/>
        <w:gridCol w:w="1500"/>
        <w:gridCol w:w="1504"/>
      </w:tblGrid>
      <w:tr w:rsidR="00364B23" w:rsidRPr="00AC6075" w14:paraId="3B23523E"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629F375" w14:textId="77777777" w:rsidR="00364B23" w:rsidRPr="00AC6075" w:rsidRDefault="00364B23" w:rsidP="00C13F89">
            <w:pPr>
              <w:jc w:val="both"/>
              <w:rPr>
                <w:lang w:val="es-AR"/>
              </w:rPr>
            </w:pPr>
            <w:r w:rsidRPr="00AC6075">
              <w:rPr>
                <w:lang w:val="es-AR"/>
              </w:rPr>
              <w:lastRenderedPageBreak/>
              <w:t>Inexistente</w:t>
            </w:r>
          </w:p>
          <w:sdt>
            <w:sdtPr>
              <w:rPr>
                <w:rFonts w:eastAsia="Arimo"/>
                <w:lang w:val="es-AR"/>
              </w:rPr>
              <w:id w:val="-1865273816"/>
              <w14:checkbox>
                <w14:checked w14:val="0"/>
                <w14:checkedState w14:val="2612" w14:font="MS Gothic"/>
                <w14:uncheckedState w14:val="2610" w14:font="MS Gothic"/>
              </w14:checkbox>
            </w:sdtPr>
            <w:sdtEndPr/>
            <w:sdtContent>
              <w:p w14:paraId="126D84C8"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8BA5C1" w14:textId="77777777" w:rsidR="00364B23" w:rsidRPr="00AC6075" w:rsidRDefault="00364B23" w:rsidP="00C13F89">
            <w:pPr>
              <w:jc w:val="both"/>
              <w:rPr>
                <w:lang w:val="es-AR"/>
              </w:rPr>
            </w:pPr>
            <w:r w:rsidRPr="00AC6075">
              <w:rPr>
                <w:lang w:val="es-AR"/>
              </w:rPr>
              <w:t>Rudimentario</w:t>
            </w:r>
          </w:p>
          <w:sdt>
            <w:sdtPr>
              <w:rPr>
                <w:rFonts w:eastAsia="Arimo"/>
                <w:lang w:val="es-AR"/>
              </w:rPr>
              <w:id w:val="205541228"/>
              <w14:checkbox>
                <w14:checked w14:val="0"/>
                <w14:checkedState w14:val="2612" w14:font="MS Gothic"/>
                <w14:uncheckedState w14:val="2610" w14:font="MS Gothic"/>
              </w14:checkbox>
            </w:sdtPr>
            <w:sdtEndPr/>
            <w:sdtContent>
              <w:p w14:paraId="1E62A054"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8AD675E" w14:textId="77777777" w:rsidR="00364B23" w:rsidRPr="00AC6075" w:rsidRDefault="00364B23" w:rsidP="00C13F89">
            <w:pPr>
              <w:jc w:val="both"/>
              <w:rPr>
                <w:lang w:val="es-AR"/>
              </w:rPr>
            </w:pPr>
            <w:r w:rsidRPr="00AC6075">
              <w:rPr>
                <w:lang w:val="es-AR"/>
              </w:rPr>
              <w:t>Básico</w:t>
            </w:r>
          </w:p>
          <w:sdt>
            <w:sdtPr>
              <w:rPr>
                <w:rFonts w:eastAsia="Arimo"/>
                <w:lang w:val="es-AR"/>
              </w:rPr>
              <w:id w:val="792638962"/>
              <w14:checkbox>
                <w14:checked w14:val="0"/>
                <w14:checkedState w14:val="2612" w14:font="MS Gothic"/>
                <w14:uncheckedState w14:val="2610" w14:font="MS Gothic"/>
              </w14:checkbox>
            </w:sdtPr>
            <w:sdtEndPr/>
            <w:sdtContent>
              <w:p w14:paraId="3F636B79"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41ED121" w14:textId="77777777" w:rsidR="00364B23" w:rsidRPr="00AC6075" w:rsidRDefault="00364B23" w:rsidP="00C13F89">
            <w:pPr>
              <w:jc w:val="both"/>
              <w:rPr>
                <w:lang w:val="es-AR"/>
              </w:rPr>
            </w:pPr>
            <w:r w:rsidRPr="00AC6075">
              <w:rPr>
                <w:lang w:val="es-AR"/>
              </w:rPr>
              <w:t>Bueno</w:t>
            </w:r>
          </w:p>
          <w:sdt>
            <w:sdtPr>
              <w:rPr>
                <w:rFonts w:eastAsia="Arimo"/>
                <w:lang w:val="es-AR"/>
              </w:rPr>
              <w:id w:val="1598293650"/>
              <w14:checkbox>
                <w14:checked w14:val="0"/>
                <w14:checkedState w14:val="2612" w14:font="MS Gothic"/>
                <w14:uncheckedState w14:val="2610" w14:font="MS Gothic"/>
              </w14:checkbox>
            </w:sdtPr>
            <w:sdtEndPr/>
            <w:sdtContent>
              <w:p w14:paraId="0D49C678"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24F9726" w14:textId="77777777" w:rsidR="00364B23" w:rsidRPr="00AC6075" w:rsidRDefault="00364B23" w:rsidP="00C13F89">
            <w:pPr>
              <w:jc w:val="both"/>
              <w:rPr>
                <w:lang w:val="es-AR"/>
              </w:rPr>
            </w:pPr>
            <w:r w:rsidRPr="00AC6075">
              <w:rPr>
                <w:lang w:val="es-AR"/>
              </w:rPr>
              <w:t>Muy bueno</w:t>
            </w:r>
          </w:p>
          <w:sdt>
            <w:sdtPr>
              <w:rPr>
                <w:rFonts w:eastAsia="Arimo"/>
                <w:lang w:val="es-AR"/>
              </w:rPr>
              <w:id w:val="1607234398"/>
              <w14:checkbox>
                <w14:checked w14:val="0"/>
                <w14:checkedState w14:val="2612" w14:font="MS Gothic"/>
                <w14:uncheckedState w14:val="2610" w14:font="MS Gothic"/>
              </w14:checkbox>
            </w:sdtPr>
            <w:sdtEndPr/>
            <w:sdtContent>
              <w:p w14:paraId="2266776E"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0007CA5" w14:textId="77777777" w:rsidR="00364B23" w:rsidRPr="00AC6075" w:rsidRDefault="00364B23" w:rsidP="00C13F89">
            <w:pPr>
              <w:jc w:val="both"/>
              <w:rPr>
                <w:lang w:val="es-AR"/>
              </w:rPr>
            </w:pPr>
            <w:r w:rsidRPr="00AC6075">
              <w:rPr>
                <w:lang w:val="es-AR"/>
              </w:rPr>
              <w:t>Excelente</w:t>
            </w:r>
          </w:p>
          <w:sdt>
            <w:sdtPr>
              <w:rPr>
                <w:rFonts w:eastAsia="Arimo"/>
                <w:lang w:val="es-AR"/>
              </w:rPr>
              <w:id w:val="790864249"/>
              <w14:checkbox>
                <w14:checked w14:val="0"/>
                <w14:checkedState w14:val="2612" w14:font="MS Gothic"/>
                <w14:uncheckedState w14:val="2610" w14:font="MS Gothic"/>
              </w14:checkbox>
            </w:sdtPr>
            <w:sdtEndPr/>
            <w:sdtContent>
              <w:p w14:paraId="3DBA9CEF"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333AD2CB"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6F10F"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6C2AB2CD" w14:textId="77777777" w:rsidR="00364B23" w:rsidRPr="00AC6075" w:rsidRDefault="00364B23" w:rsidP="00C13F89">
            <w:pPr>
              <w:jc w:val="both"/>
              <w:rPr>
                <w:color w:val="0000FF"/>
                <w:lang w:val="es-AR"/>
              </w:rPr>
            </w:pPr>
          </w:p>
          <w:p w14:paraId="3D1A40F5" w14:textId="77777777" w:rsidR="00364B23" w:rsidRPr="00AC6075" w:rsidRDefault="00364B23" w:rsidP="00C13F89">
            <w:pPr>
              <w:jc w:val="both"/>
              <w:rPr>
                <w:color w:val="0000FF"/>
                <w:lang w:val="es-AR"/>
              </w:rPr>
            </w:pPr>
          </w:p>
        </w:tc>
      </w:tr>
    </w:tbl>
    <w:p w14:paraId="2E7E9011" w14:textId="77777777" w:rsidR="00364B23" w:rsidRPr="00AC6075" w:rsidRDefault="00364B23" w:rsidP="00C13F89">
      <w:pPr>
        <w:jc w:val="both"/>
        <w:rPr>
          <w:lang w:val="es-AR"/>
        </w:rPr>
      </w:pPr>
    </w:p>
    <w:p w14:paraId="7CB78D52" w14:textId="77777777" w:rsidR="00364B23" w:rsidRPr="00AC6075" w:rsidRDefault="00364B23" w:rsidP="00C13F89">
      <w:pPr>
        <w:pStyle w:val="section-title"/>
        <w:jc w:val="both"/>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020"/>
      </w:tblGrid>
      <w:tr w:rsidR="00364B23" w:rsidRPr="00C13F89" w14:paraId="533BE0F4" w14:textId="77777777" w:rsidTr="00AC607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28B56DA3" w14:textId="77777777" w:rsidR="00364B23" w:rsidRPr="00AC6075" w:rsidRDefault="00364B23" w:rsidP="00C13F89">
            <w:pPr>
              <w:spacing w:before="120"/>
              <w:jc w:val="both"/>
              <w:rPr>
                <w:rFonts w:cs="Arial"/>
                <w:sz w:val="20"/>
                <w:lang w:val="es-AR"/>
              </w:rPr>
            </w:pPr>
            <w:r w:rsidRPr="00AC6075">
              <w:rPr>
                <w:i/>
                <w:sz w:val="20"/>
                <w:shd w:val="clear" w:color="auto" w:fill="FFFFFF"/>
                <w:lang w:val="es-AR"/>
              </w:rPr>
              <w:t>Utilice este espacio para anotar las recomendaciones y las ideas para fortalecer las reglamentaciones y prácticas en esta área</w:t>
            </w:r>
          </w:p>
        </w:tc>
      </w:tr>
    </w:tbl>
    <w:p w14:paraId="7F3047E3" w14:textId="77777777" w:rsidR="00364B23" w:rsidRPr="00AC6075" w:rsidRDefault="00364B23" w:rsidP="00C13F89">
      <w:pPr>
        <w:jc w:val="both"/>
        <w:rPr>
          <w:rFonts w:eastAsia="Arial" w:cs="Arial"/>
          <w:b/>
          <w:sz w:val="22"/>
          <w:szCs w:val="22"/>
          <w:lang w:val="es-AR"/>
        </w:rPr>
      </w:pPr>
      <w:bookmarkStart w:id="1" w:name="_ugsk5xot2n5d"/>
      <w:bookmarkEnd w:id="1"/>
    </w:p>
    <w:p w14:paraId="53A5F48E" w14:textId="37E56103" w:rsidR="00364B23" w:rsidRPr="00AC6075" w:rsidRDefault="00364B23" w:rsidP="00C13F89">
      <w:pPr>
        <w:spacing w:before="120" w:after="120"/>
        <w:jc w:val="both"/>
        <w:rPr>
          <w:rFonts w:eastAsia="Arial" w:cs="Arial"/>
          <w:b/>
          <w:sz w:val="22"/>
          <w:szCs w:val="22"/>
          <w:lang w:val="es-AR"/>
        </w:rPr>
      </w:pPr>
      <w:r w:rsidRPr="00AC6075">
        <w:rPr>
          <w:rFonts w:eastAsia="Arial" w:cs="Arial"/>
          <w:b/>
          <w:sz w:val="22"/>
          <w:szCs w:val="22"/>
          <w:lang w:val="es-AR"/>
        </w:rPr>
        <w:t xml:space="preserve">Fuentes y lecturas </w:t>
      </w:r>
      <w:r w:rsidR="00D91102">
        <w:rPr>
          <w:rFonts w:eastAsia="Arial" w:cs="Arial"/>
          <w:b/>
          <w:sz w:val="22"/>
          <w:szCs w:val="22"/>
          <w:lang w:val="es-AR"/>
        </w:rPr>
        <w:t>adicionales</w:t>
      </w:r>
      <w:r w:rsidRPr="00AC6075">
        <w:rPr>
          <w:rFonts w:eastAsia="Arial" w:cs="Arial"/>
          <w:b/>
          <w:sz w:val="22"/>
          <w:szCs w:val="22"/>
          <w:lang w:val="es-AR"/>
        </w:rPr>
        <w:t xml:space="preserve"> </w:t>
      </w:r>
    </w:p>
    <w:p w14:paraId="03170961" w14:textId="20A3DAA2" w:rsidR="00821666" w:rsidRPr="00065920" w:rsidRDefault="00821666" w:rsidP="00C13F89">
      <w:pPr>
        <w:pStyle w:val="ListParagraph"/>
        <w:ind w:left="700"/>
        <w:jc w:val="both"/>
        <w:rPr>
          <w:rFonts w:eastAsia="Arial" w:cs="Arial"/>
          <w:color w:val="000000"/>
          <w:lang w:val="en-US"/>
        </w:rPr>
      </w:pPr>
      <w:r w:rsidRPr="00065920">
        <w:rPr>
          <w:color w:val="000000"/>
          <w:lang w:val="en-US"/>
        </w:rPr>
        <w:t>Association of Secretaries</w:t>
      </w:r>
      <w:r w:rsidR="0034319A" w:rsidRPr="00065920">
        <w:rPr>
          <w:color w:val="000000"/>
          <w:lang w:val="en-US"/>
        </w:rPr>
        <w:t xml:space="preserve"> </w:t>
      </w:r>
      <w:r w:rsidRPr="00065920">
        <w:rPr>
          <w:color w:val="000000"/>
          <w:lang w:val="en-US"/>
        </w:rPr>
        <w:t>General of Parliaments (ASPG)</w:t>
      </w:r>
      <w:r w:rsidR="005C65D5" w:rsidRPr="00065920">
        <w:rPr>
          <w:color w:val="000000"/>
          <w:lang w:val="en-US"/>
        </w:rPr>
        <w:t>,</w:t>
      </w:r>
      <w:r w:rsidRPr="00065920">
        <w:rPr>
          <w:color w:val="000000"/>
          <w:lang w:val="en-US"/>
        </w:rPr>
        <w:t xml:space="preserve"> </w:t>
      </w:r>
      <w:hyperlink r:id="rId10">
        <w:r w:rsidRPr="00065920">
          <w:rPr>
            <w:lang w:val="en-US"/>
          </w:rPr>
          <w:t>Principles for recruitment and career management of staff of the parliamentary administration</w:t>
        </w:r>
      </w:hyperlink>
      <w:r w:rsidRPr="00065920">
        <w:rPr>
          <w:color w:val="000000"/>
          <w:lang w:val="en-US"/>
        </w:rPr>
        <w:t xml:space="preserve"> </w:t>
      </w:r>
      <w:r w:rsidR="0034319A" w:rsidRPr="00065920">
        <w:rPr>
          <w:color w:val="000000"/>
          <w:lang w:val="en-US"/>
        </w:rPr>
        <w:t>(</w:t>
      </w:r>
      <w:r w:rsidRPr="00065920">
        <w:rPr>
          <w:color w:val="000000"/>
          <w:lang w:val="en-US"/>
        </w:rPr>
        <w:t>2014).</w:t>
      </w:r>
    </w:p>
    <w:p w14:paraId="25CF6DB6" w14:textId="740DF16E" w:rsidR="00821666" w:rsidRPr="00065920" w:rsidRDefault="00821666" w:rsidP="00C13F89">
      <w:pPr>
        <w:pStyle w:val="ListParagraph"/>
        <w:ind w:left="700"/>
        <w:jc w:val="both"/>
        <w:rPr>
          <w:rFonts w:eastAsia="Arial" w:cs="Arial"/>
          <w:color w:val="000000"/>
          <w:lang w:val="en-US"/>
        </w:rPr>
      </w:pPr>
      <w:r w:rsidRPr="00065920">
        <w:rPr>
          <w:color w:val="000000"/>
          <w:lang w:val="en-US"/>
        </w:rPr>
        <w:t>Commonwealth Parliamentary Association (CPA)</w:t>
      </w:r>
      <w:r w:rsidR="005C65D5" w:rsidRPr="00065920">
        <w:rPr>
          <w:color w:val="000000"/>
          <w:lang w:val="en-US"/>
        </w:rPr>
        <w:t>,</w:t>
      </w:r>
      <w:r w:rsidRPr="00065920">
        <w:rPr>
          <w:color w:val="000000"/>
          <w:lang w:val="en-US"/>
        </w:rPr>
        <w:t xml:space="preserve"> </w:t>
      </w:r>
      <w:hyperlink r:id="rId11">
        <w:r w:rsidRPr="00065920">
          <w:rPr>
            <w:lang w:val="en-US"/>
          </w:rPr>
          <w:t>Recommended Benchmarks for Democratic Legislatures</w:t>
        </w:r>
      </w:hyperlink>
      <w:r w:rsidRPr="00065920">
        <w:rPr>
          <w:color w:val="000000"/>
          <w:lang w:val="en-US"/>
        </w:rPr>
        <w:t xml:space="preserve"> (2018).</w:t>
      </w:r>
    </w:p>
    <w:p w14:paraId="0B4D76C3" w14:textId="77777777" w:rsidR="008819BB" w:rsidRPr="00065920" w:rsidRDefault="008819BB" w:rsidP="00C13F89">
      <w:pPr>
        <w:pStyle w:val="ListParagraph"/>
        <w:ind w:left="700"/>
        <w:jc w:val="both"/>
        <w:rPr>
          <w:rFonts w:eastAsia="Arial" w:cs="Arial"/>
          <w:color w:val="000000"/>
          <w:lang w:val="en-US"/>
        </w:rPr>
      </w:pPr>
      <w:r w:rsidRPr="00065920">
        <w:rPr>
          <w:color w:val="000000"/>
          <w:lang w:val="en-US"/>
        </w:rPr>
        <w:t xml:space="preserve">European Parliament, </w:t>
      </w:r>
      <w:hyperlink r:id="rId12">
        <w:r w:rsidRPr="00065920">
          <w:rPr>
            <w:lang w:val="en-US"/>
          </w:rPr>
          <w:t>Gender equality:</w:t>
        </w:r>
      </w:hyperlink>
      <w:hyperlink r:id="rId13">
        <w:r w:rsidRPr="00065920">
          <w:rPr>
            <w:lang w:val="en-US"/>
          </w:rPr>
          <w:t xml:space="preserve"> What do the parliaments of the European Union do?</w:t>
        </w:r>
      </w:hyperlink>
      <w:r w:rsidRPr="00065920">
        <w:rPr>
          <w:color w:val="000000"/>
          <w:lang w:val="en-US"/>
        </w:rPr>
        <w:t xml:space="preserve"> (2012).</w:t>
      </w:r>
    </w:p>
    <w:p w14:paraId="35D1C359" w14:textId="77777777" w:rsidR="008819BB" w:rsidRPr="00065920" w:rsidRDefault="008819BB" w:rsidP="00C13F89">
      <w:pPr>
        <w:pStyle w:val="ListParagraph"/>
        <w:ind w:left="700"/>
        <w:jc w:val="both"/>
        <w:rPr>
          <w:rFonts w:eastAsia="Arial" w:cs="Arial"/>
          <w:color w:val="000000"/>
          <w:lang w:val="en-US"/>
        </w:rPr>
      </w:pPr>
      <w:r w:rsidRPr="00065920">
        <w:rPr>
          <w:color w:val="000000"/>
          <w:lang w:val="en-US"/>
        </w:rPr>
        <w:t xml:space="preserve">Inter-Parliamentary Union (IPU), </w:t>
      </w:r>
      <w:hyperlink r:id="rId14">
        <w:r w:rsidRPr="00065920">
          <w:rPr>
            <w:lang w:val="en-US"/>
          </w:rPr>
          <w:t>Gender-Sensitive Parliaments:</w:t>
        </w:r>
      </w:hyperlink>
      <w:hyperlink r:id="rId15">
        <w:r w:rsidRPr="00065920">
          <w:rPr>
            <w:lang w:val="en-US"/>
          </w:rPr>
          <w:t xml:space="preserve"> A Global Review of Good Practice</w:t>
        </w:r>
      </w:hyperlink>
      <w:r w:rsidRPr="00065920">
        <w:rPr>
          <w:color w:val="000000"/>
          <w:lang w:val="en-US"/>
        </w:rPr>
        <w:t xml:space="preserve"> (2011). </w:t>
      </w:r>
    </w:p>
    <w:p w14:paraId="4B400320" w14:textId="77777777" w:rsidR="008819BB" w:rsidRPr="00065920" w:rsidRDefault="008819BB" w:rsidP="00C13F89">
      <w:pPr>
        <w:pStyle w:val="ListParagraph"/>
        <w:ind w:left="700"/>
        <w:jc w:val="both"/>
        <w:rPr>
          <w:rFonts w:eastAsia="Arial" w:cs="Arial"/>
          <w:color w:val="000000"/>
          <w:lang w:val="en-US"/>
        </w:rPr>
      </w:pPr>
      <w:r w:rsidRPr="00065920">
        <w:rPr>
          <w:color w:val="000000"/>
          <w:lang w:val="en-US"/>
        </w:rPr>
        <w:t xml:space="preserve">IPU, </w:t>
      </w:r>
      <w:hyperlink r:id="rId16">
        <w:r w:rsidRPr="00065920">
          <w:rPr>
            <w:lang w:val="en-US"/>
          </w:rPr>
          <w:t>Evaluating the gender-sensitivity of parliaments: A self-assessment toolkit</w:t>
        </w:r>
      </w:hyperlink>
      <w:r w:rsidRPr="00065920">
        <w:rPr>
          <w:color w:val="000000"/>
          <w:lang w:val="en-US"/>
        </w:rPr>
        <w:t xml:space="preserve"> (2016). </w:t>
      </w:r>
    </w:p>
    <w:p w14:paraId="74F618AF" w14:textId="50E06C0D" w:rsidR="008819BB" w:rsidRPr="00065920" w:rsidRDefault="008819BB" w:rsidP="00C13F89">
      <w:pPr>
        <w:pStyle w:val="ListParagraph"/>
        <w:ind w:left="700"/>
        <w:jc w:val="both"/>
        <w:rPr>
          <w:rFonts w:eastAsia="Arial" w:cs="Arial"/>
          <w:lang w:val="en-US"/>
        </w:rPr>
      </w:pPr>
      <w:r w:rsidRPr="00065920">
        <w:rPr>
          <w:lang w:val="en-US"/>
        </w:rPr>
        <w:t>IPU,</w:t>
      </w:r>
      <w:hyperlink r:id="rId17">
        <w:r w:rsidRPr="00065920">
          <w:rPr>
            <w:lang w:val="en-US"/>
          </w:rPr>
          <w:t xml:space="preserve"> </w:t>
        </w:r>
      </w:hyperlink>
      <w:hyperlink r:id="rId18">
        <w:r w:rsidRPr="00065920">
          <w:rPr>
            <w:i/>
            <w:color w:val="1155CC"/>
            <w:u w:val="single"/>
            <w:lang w:val="en-US"/>
          </w:rPr>
          <w:t>Guidelines for the elimination of sexism, harassment and violence against women in parliament</w:t>
        </w:r>
      </w:hyperlink>
      <w:r w:rsidR="00316EA4" w:rsidRPr="00065920">
        <w:rPr>
          <w:i/>
          <w:lang w:val="en-US"/>
        </w:rPr>
        <w:t>.</w:t>
      </w:r>
    </w:p>
    <w:p w14:paraId="2206AEC7" w14:textId="77777777" w:rsidR="00821666" w:rsidRPr="00065920" w:rsidRDefault="00821666" w:rsidP="00C13F89">
      <w:pPr>
        <w:jc w:val="both"/>
        <w:rPr>
          <w:lang w:val="en-US"/>
        </w:rPr>
      </w:pPr>
      <w:bookmarkStart w:id="2" w:name="_heading=h.tf30zrmfp3c0"/>
      <w:bookmarkStart w:id="3" w:name="_heading=h.ylad208uzrc"/>
      <w:bookmarkStart w:id="4" w:name="_heading=h.uqoo1f79d6i8"/>
      <w:bookmarkStart w:id="5" w:name="_heading=h.x8j8a95o0l1k"/>
      <w:bookmarkEnd w:id="2"/>
      <w:bookmarkEnd w:id="3"/>
      <w:bookmarkEnd w:id="4"/>
      <w:bookmarkEnd w:id="5"/>
    </w:p>
    <w:p w14:paraId="756BDAF0" w14:textId="77777777" w:rsidR="00821666" w:rsidRPr="00F000F8" w:rsidRDefault="00821666" w:rsidP="00C13F89">
      <w:pPr>
        <w:jc w:val="both"/>
        <w:rPr>
          <w:lang w:val="en-US"/>
        </w:rPr>
      </w:pPr>
    </w:p>
    <w:p w14:paraId="45BB1070" w14:textId="77777777" w:rsidR="00821666" w:rsidRPr="00F000F8" w:rsidRDefault="00821666" w:rsidP="00C13F89">
      <w:pPr>
        <w:jc w:val="both"/>
        <w:rPr>
          <w:lang w:val="en-US"/>
        </w:rPr>
      </w:pPr>
    </w:p>
    <w:p w14:paraId="34727E37" w14:textId="77777777" w:rsidR="00821666" w:rsidRPr="00F000F8" w:rsidRDefault="00821666" w:rsidP="00C13F89">
      <w:pPr>
        <w:jc w:val="both"/>
        <w:rPr>
          <w:lang w:val="en-US"/>
        </w:rPr>
      </w:pPr>
    </w:p>
    <w:p w14:paraId="2760E28B" w14:textId="77777777" w:rsidR="00821666" w:rsidRPr="00F000F8" w:rsidRDefault="00821666" w:rsidP="00C13F89">
      <w:pPr>
        <w:jc w:val="both"/>
        <w:rPr>
          <w:lang w:val="en-US"/>
        </w:rPr>
      </w:pPr>
    </w:p>
    <w:p w14:paraId="0A1ABE84" w14:textId="7F299F4D" w:rsidR="008819BB" w:rsidRPr="00AC6075" w:rsidRDefault="00065920" w:rsidP="00C13F89">
      <w:pPr>
        <w:pStyle w:val="Dimension"/>
        <w:rPr>
          <w:lang w:val="es-AR"/>
        </w:rPr>
      </w:pPr>
      <w:bookmarkStart w:id="6" w:name="_heading=h.kwrfh33vxku"/>
      <w:bookmarkEnd w:id="6"/>
      <w:r w:rsidRPr="00AC6075">
        <w:rPr>
          <w:lang w:val="es-AR"/>
        </w:rPr>
        <w:lastRenderedPageBreak/>
        <w:t>Dimensión</w:t>
      </w:r>
      <w:r w:rsidR="008819BB" w:rsidRPr="00AC6075">
        <w:rPr>
          <w:lang w:val="es-AR"/>
        </w:rPr>
        <w:t xml:space="preserve"> 5.2.</w:t>
      </w:r>
      <w:r w:rsidR="00F6054D" w:rsidRPr="00AC6075">
        <w:rPr>
          <w:lang w:val="es-AR"/>
        </w:rPr>
        <w:t>2</w:t>
      </w:r>
      <w:r w:rsidR="008819BB" w:rsidRPr="00AC6075">
        <w:rPr>
          <w:lang w:val="es-AR"/>
        </w:rPr>
        <w:t xml:space="preserve"> </w:t>
      </w:r>
      <w:r w:rsidRPr="00065920">
        <w:rPr>
          <w:lang w:val="es-AR"/>
        </w:rPr>
        <w:t>Ambiente laboral</w:t>
      </w:r>
    </w:p>
    <w:tbl>
      <w:tblPr>
        <w:tblStyle w:val="TableGrid"/>
        <w:tblW w:w="0" w:type="auto"/>
        <w:shd w:val="clear" w:color="auto" w:fill="EEEEEE"/>
        <w:tblLook w:val="04A0" w:firstRow="1" w:lastRow="0" w:firstColumn="1" w:lastColumn="0" w:noHBand="0" w:noVBand="1"/>
      </w:tblPr>
      <w:tblGrid>
        <w:gridCol w:w="8780"/>
      </w:tblGrid>
      <w:tr w:rsidR="008819BB" w:rsidRPr="00AC6075" w14:paraId="3536DF57" w14:textId="77777777" w:rsidTr="00364B23">
        <w:tc>
          <w:tcPr>
            <w:tcW w:w="8780" w:type="dxa"/>
            <w:shd w:val="clear" w:color="auto" w:fill="EEEEEE"/>
          </w:tcPr>
          <w:p w14:paraId="5E1B1C0E" w14:textId="77777777" w:rsidR="00AC6075" w:rsidRPr="00F000F8" w:rsidRDefault="00AC6075" w:rsidP="00C13F89">
            <w:pPr>
              <w:jc w:val="both"/>
              <w:rPr>
                <w:sz w:val="20"/>
                <w:lang w:val="es-AR"/>
              </w:rPr>
            </w:pPr>
            <w:r w:rsidRPr="00F000F8">
              <w:rPr>
                <w:sz w:val="20"/>
                <w:lang w:val="es-AR"/>
              </w:rPr>
              <w:t>Esta dimensión forma parte de:</w:t>
            </w:r>
          </w:p>
          <w:p w14:paraId="511023F2" w14:textId="729284A1" w:rsidR="00AC6075" w:rsidRPr="00F000F8" w:rsidRDefault="00AC6075" w:rsidP="00C13F89">
            <w:pPr>
              <w:pStyle w:val="ListParagraph"/>
              <w:jc w:val="both"/>
              <w:rPr>
                <w:sz w:val="20"/>
                <w:lang w:val="es-AR"/>
              </w:rPr>
            </w:pPr>
            <w:r w:rsidRPr="00F000F8">
              <w:rPr>
                <w:sz w:val="20"/>
                <w:lang w:val="es-AR"/>
              </w:rPr>
              <w:t>Indicador 5.2: Prácticas institucionales inclusivas</w:t>
            </w:r>
          </w:p>
          <w:p w14:paraId="4845B4D3" w14:textId="1F22BCE7" w:rsidR="008819BB" w:rsidRPr="00AC6075" w:rsidRDefault="00C13F89" w:rsidP="00C13F89">
            <w:pPr>
              <w:pStyle w:val="ListParagraph"/>
              <w:jc w:val="both"/>
              <w:rPr>
                <w:lang w:val="es-AR"/>
              </w:rPr>
            </w:pPr>
            <w:r w:rsidRPr="00F000F8">
              <w:rPr>
                <w:sz w:val="20"/>
                <w:lang w:val="es-AR"/>
              </w:rPr>
              <w:t>Meta 5: Parlamento</w:t>
            </w:r>
            <w:r>
              <w:rPr>
                <w:sz w:val="20"/>
                <w:lang w:val="es-AR"/>
              </w:rPr>
              <w:t>s</w:t>
            </w:r>
            <w:r w:rsidRPr="00F000F8">
              <w:rPr>
                <w:sz w:val="20"/>
                <w:lang w:val="es-AR"/>
              </w:rPr>
              <w:t xml:space="preserve"> inclusivo</w:t>
            </w:r>
            <w:r>
              <w:rPr>
                <w:sz w:val="20"/>
                <w:lang w:val="es-AR"/>
              </w:rPr>
              <w:t>s</w:t>
            </w:r>
          </w:p>
        </w:tc>
      </w:tr>
    </w:tbl>
    <w:p w14:paraId="259597EF" w14:textId="77777777" w:rsidR="00364B23" w:rsidRDefault="00364B23" w:rsidP="0036306A">
      <w:pPr>
        <w:pStyle w:val="section-title"/>
      </w:pPr>
      <w:r w:rsidRPr="00AC6075">
        <w:t xml:space="preserve">Acerca de este indicador </w:t>
      </w:r>
    </w:p>
    <w:p w14:paraId="06A6993E" w14:textId="77777777" w:rsidR="00600390" w:rsidRPr="00600390" w:rsidRDefault="00600390" w:rsidP="00C13F89">
      <w:pPr>
        <w:jc w:val="both"/>
        <w:rPr>
          <w:sz w:val="6"/>
          <w:lang w:val="es-AR"/>
        </w:rPr>
      </w:pPr>
    </w:p>
    <w:p w14:paraId="228A1AA2" w14:textId="77777777" w:rsidR="00AC6075" w:rsidRPr="00AC6075" w:rsidRDefault="00AC6075" w:rsidP="00C13F89">
      <w:pPr>
        <w:jc w:val="both"/>
        <w:rPr>
          <w:lang w:val="es-AR"/>
        </w:rPr>
      </w:pPr>
      <w:r w:rsidRPr="00AC6075">
        <w:rPr>
          <w:lang w:val="es-AR"/>
        </w:rPr>
        <w:t xml:space="preserve">Esta dimensión se refiere a las prácticas y disposiciones del parlamento para crear un entorno de trabajo inclusivo. Un lugar de trabajo positivo e integrador puede contribuir a un rendimiento más eficaz de los diputados, del personal parlamentario y del parlamento en su conjunto. </w:t>
      </w:r>
    </w:p>
    <w:p w14:paraId="272C83DB" w14:textId="77777777" w:rsidR="00AC6075" w:rsidRPr="00AD1401" w:rsidRDefault="00AC6075" w:rsidP="00C13F89">
      <w:pPr>
        <w:jc w:val="both"/>
        <w:rPr>
          <w:sz w:val="12"/>
          <w:lang w:val="es-AR"/>
        </w:rPr>
      </w:pPr>
    </w:p>
    <w:p w14:paraId="71CB3B94" w14:textId="6AA4701A" w:rsidR="00AC6075" w:rsidRPr="00AC6075" w:rsidRDefault="00AC6075" w:rsidP="00C13F89">
      <w:pPr>
        <w:jc w:val="both"/>
        <w:rPr>
          <w:lang w:val="es-AR"/>
        </w:rPr>
      </w:pPr>
      <w:r w:rsidRPr="00AC6075">
        <w:rPr>
          <w:lang w:val="es-AR"/>
        </w:rPr>
        <w:t xml:space="preserve">El </w:t>
      </w:r>
      <w:r w:rsidR="00600390" w:rsidRPr="00600390">
        <w:rPr>
          <w:rFonts w:cs="Arial"/>
          <w:color w:val="000000"/>
          <w:lang w:val="es-AR"/>
        </w:rPr>
        <w:t xml:space="preserve">parlamento </w:t>
      </w:r>
      <w:r w:rsidRPr="00AC6075">
        <w:rPr>
          <w:lang w:val="es-AR"/>
        </w:rPr>
        <w:t xml:space="preserve">tiene la obligación de garantizar la salud y la seguridad de los diputados y del personal, así como de los visitantes. También tiene la obligación de proporcionar a los diputados y al personal con discapacidad un lugar de trabajo seguro y funcional, bien adaptado a sus necesidades. Esto incluye instalaciones parlamentarias accesibles y acceso a la información. </w:t>
      </w:r>
    </w:p>
    <w:p w14:paraId="1CB9807F" w14:textId="77777777" w:rsidR="00AC6075" w:rsidRPr="00AC6075" w:rsidRDefault="00AC6075" w:rsidP="00C13F89">
      <w:pPr>
        <w:jc w:val="both"/>
        <w:rPr>
          <w:lang w:val="es-AR"/>
        </w:rPr>
      </w:pPr>
    </w:p>
    <w:p w14:paraId="138358FD" w14:textId="1EEBC359" w:rsidR="00AC6075" w:rsidRPr="00AC6075" w:rsidRDefault="00AC6075" w:rsidP="00C13F89">
      <w:pPr>
        <w:jc w:val="both"/>
        <w:rPr>
          <w:lang w:val="es-AR"/>
        </w:rPr>
      </w:pPr>
      <w:r w:rsidRPr="00AC6075">
        <w:rPr>
          <w:lang w:val="es-AR"/>
        </w:rPr>
        <w:t>Muchos diputados y miembros del personal tienen importantes responsabilidades familiares que deben compaginar con sus compromisos laborales, como el cuidado de bebés, niños, parientes ancianos u otras personas. Por lo tanto, es esencial que el parlamento ofrezca un entorno favorable a la familia, con procedimientos y prácticas institucionales de apoyo. Estos pueden incluir lo siguiente</w:t>
      </w:r>
      <w:r w:rsidR="00F000F8">
        <w:rPr>
          <w:lang w:val="es-AR"/>
        </w:rPr>
        <w:t>:</w:t>
      </w:r>
    </w:p>
    <w:p w14:paraId="30F99503" w14:textId="77777777" w:rsidR="00AC6075" w:rsidRPr="00AD1401" w:rsidRDefault="00AC6075" w:rsidP="00C13F89">
      <w:pPr>
        <w:jc w:val="both"/>
        <w:rPr>
          <w:sz w:val="12"/>
          <w:lang w:val="es-AR"/>
        </w:rPr>
      </w:pPr>
    </w:p>
    <w:p w14:paraId="71D66948" w14:textId="339C8D49" w:rsidR="00AC6075" w:rsidRPr="00AC6075" w:rsidRDefault="00AC6075" w:rsidP="00C13F89">
      <w:pPr>
        <w:ind w:left="170"/>
        <w:jc w:val="both"/>
        <w:rPr>
          <w:lang w:val="es-AR"/>
        </w:rPr>
      </w:pPr>
      <w:r w:rsidRPr="00AC6075">
        <w:rPr>
          <w:lang w:val="es-AR"/>
        </w:rPr>
        <w:t xml:space="preserve">- </w:t>
      </w:r>
      <w:r w:rsidR="00AD1401">
        <w:rPr>
          <w:lang w:val="es-AR"/>
        </w:rPr>
        <w:t xml:space="preserve"> </w:t>
      </w:r>
      <w:r w:rsidRPr="00AC6075">
        <w:rPr>
          <w:lang w:val="es-AR"/>
        </w:rPr>
        <w:t>Establecer horarios y periodos de sesiones favorables a la familia</w:t>
      </w:r>
    </w:p>
    <w:p w14:paraId="4991DD27" w14:textId="17E4E889" w:rsidR="00AC6075" w:rsidRPr="00AC6075" w:rsidRDefault="00AC6075" w:rsidP="00C13F89">
      <w:pPr>
        <w:ind w:left="170"/>
        <w:jc w:val="both"/>
        <w:rPr>
          <w:lang w:val="es-AR"/>
        </w:rPr>
      </w:pPr>
      <w:r w:rsidRPr="00AC6075">
        <w:rPr>
          <w:lang w:val="es-AR"/>
        </w:rPr>
        <w:t xml:space="preserve">- </w:t>
      </w:r>
      <w:r w:rsidR="00AD1401">
        <w:rPr>
          <w:lang w:val="es-AR"/>
        </w:rPr>
        <w:t xml:space="preserve"> </w:t>
      </w:r>
      <w:r w:rsidRPr="00AC6075">
        <w:rPr>
          <w:lang w:val="es-AR"/>
        </w:rPr>
        <w:t>Apoyar el trabajo a distancia, incluidas disposiciones sobre asistencia y votación</w:t>
      </w:r>
    </w:p>
    <w:p w14:paraId="7BDDED84" w14:textId="43B9A064" w:rsidR="00AC6075" w:rsidRPr="00AC6075" w:rsidRDefault="00AC6075" w:rsidP="00C13F89">
      <w:pPr>
        <w:ind w:left="170"/>
        <w:jc w:val="both"/>
        <w:rPr>
          <w:lang w:val="es-AR"/>
        </w:rPr>
      </w:pPr>
      <w:r w:rsidRPr="00AC6075">
        <w:rPr>
          <w:lang w:val="es-AR"/>
        </w:rPr>
        <w:t xml:space="preserve">- </w:t>
      </w:r>
      <w:r w:rsidR="00AD1401">
        <w:rPr>
          <w:lang w:val="es-AR"/>
        </w:rPr>
        <w:t xml:space="preserve"> </w:t>
      </w:r>
      <w:r w:rsidRPr="00AC6075">
        <w:rPr>
          <w:lang w:val="es-AR"/>
        </w:rPr>
        <w:t>Permitir que los diputados lleven a sus hijos al hemiciclo durante las votaciones.</w:t>
      </w:r>
    </w:p>
    <w:p w14:paraId="0BEDE4AE" w14:textId="434B0740" w:rsidR="00AC6075" w:rsidRPr="00AC6075" w:rsidRDefault="00AC6075" w:rsidP="00C13F89">
      <w:pPr>
        <w:ind w:left="170"/>
        <w:jc w:val="both"/>
        <w:rPr>
          <w:lang w:val="es-AR"/>
        </w:rPr>
      </w:pPr>
      <w:r w:rsidRPr="00AC6075">
        <w:rPr>
          <w:lang w:val="es-AR"/>
        </w:rPr>
        <w:t xml:space="preserve">- </w:t>
      </w:r>
      <w:r w:rsidR="00AD1401">
        <w:rPr>
          <w:lang w:val="es-AR"/>
        </w:rPr>
        <w:t xml:space="preserve"> </w:t>
      </w:r>
      <w:r w:rsidRPr="00AC6075">
        <w:rPr>
          <w:lang w:val="es-AR"/>
        </w:rPr>
        <w:t>Emparejar a los diputados en las votaciones o permitirles votar por delegación</w:t>
      </w:r>
    </w:p>
    <w:p w14:paraId="406AA746" w14:textId="306203CF" w:rsidR="00AC6075" w:rsidRPr="00AC6075" w:rsidRDefault="00AC6075" w:rsidP="00C13F89">
      <w:pPr>
        <w:ind w:left="170"/>
        <w:jc w:val="both"/>
        <w:rPr>
          <w:lang w:val="es-AR"/>
        </w:rPr>
      </w:pPr>
      <w:r w:rsidRPr="00AC6075">
        <w:rPr>
          <w:lang w:val="es-AR"/>
        </w:rPr>
        <w:t xml:space="preserve">- </w:t>
      </w:r>
      <w:r w:rsidR="00AD1401">
        <w:rPr>
          <w:lang w:val="es-AR"/>
        </w:rPr>
        <w:t xml:space="preserve"> </w:t>
      </w:r>
      <w:r w:rsidRPr="00AC6075">
        <w:rPr>
          <w:lang w:val="es-AR"/>
        </w:rPr>
        <w:t>Proporcionar instalaciones y servicios adaptados a la familia, como espacios para la lactancia, espacios para familiares y guarderías.</w:t>
      </w:r>
    </w:p>
    <w:p w14:paraId="2062523A" w14:textId="2E57C64A" w:rsidR="00AC6075" w:rsidRDefault="00600390" w:rsidP="00C13F89">
      <w:pPr>
        <w:spacing w:before="120"/>
        <w:jc w:val="both"/>
        <w:rPr>
          <w:lang w:val="es-AR"/>
        </w:rPr>
      </w:pPr>
      <w:r>
        <w:rPr>
          <w:lang w:val="es-AR"/>
        </w:rPr>
        <w:t xml:space="preserve">Véase también la </w:t>
      </w:r>
      <w:r w:rsidRPr="00600390">
        <w:rPr>
          <w:i/>
          <w:lang w:val="es-AR"/>
        </w:rPr>
        <w:t>D</w:t>
      </w:r>
      <w:r w:rsidR="00AC6075" w:rsidRPr="00600390">
        <w:rPr>
          <w:i/>
          <w:lang w:val="es-AR"/>
        </w:rPr>
        <w:t>imensión 3.3.2: Acceso para personas con discapacidad</w:t>
      </w:r>
      <w:r w:rsidR="00F000F8" w:rsidRPr="00600390">
        <w:rPr>
          <w:i/>
          <w:lang w:val="es-AR"/>
        </w:rPr>
        <w:t>es</w:t>
      </w:r>
      <w:r w:rsidR="00AC6075" w:rsidRPr="00065920">
        <w:rPr>
          <w:lang w:val="es-AR"/>
        </w:rPr>
        <w:t>.</w:t>
      </w:r>
    </w:p>
    <w:p w14:paraId="5C4EBE18" w14:textId="77777777" w:rsidR="00AC6075" w:rsidRPr="00AC6075" w:rsidRDefault="00AC6075" w:rsidP="0036306A">
      <w:pPr>
        <w:pStyle w:val="section-title"/>
        <w:rPr>
          <w:rFonts w:ascii="Times New Roman" w:hAnsi="Times New Roman" w:cs="Times New Roman"/>
          <w:sz w:val="24"/>
          <w:szCs w:val="24"/>
        </w:rPr>
      </w:pPr>
      <w:r w:rsidRPr="00AC6075">
        <w:t>Objetivo al que se aspira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EEEEE"/>
        <w:tblLook w:val="0400" w:firstRow="0" w:lastRow="0" w:firstColumn="0" w:lastColumn="0" w:noHBand="0" w:noVBand="1"/>
      </w:tblPr>
      <w:tblGrid>
        <w:gridCol w:w="9006"/>
      </w:tblGrid>
      <w:tr w:rsidR="008819BB" w:rsidRPr="0036306A" w14:paraId="34982702" w14:textId="77777777" w:rsidTr="00137E59">
        <w:tc>
          <w:tcPr>
            <w:tcW w:w="5000" w:type="pct"/>
            <w:shd w:val="clear" w:color="auto" w:fill="EEEEEE"/>
          </w:tcPr>
          <w:p w14:paraId="24E4FC9E" w14:textId="77777777" w:rsidR="00AC6075" w:rsidRPr="00AC6075" w:rsidRDefault="00AC6075" w:rsidP="00C13F89">
            <w:pPr>
              <w:spacing w:before="120" w:after="120"/>
              <w:jc w:val="both"/>
              <w:rPr>
                <w:i/>
                <w:iCs/>
                <w:lang w:val="es-AR"/>
              </w:rPr>
            </w:pPr>
            <w:r w:rsidRPr="00AC6075">
              <w:rPr>
                <w:i/>
                <w:iCs/>
                <w:lang w:val="es-AR"/>
              </w:rPr>
              <w:t>Sobre la base de un análisis comparativo mundial, un objetivo al que aspiran los parlamentos en el ámbito del "entorno laboral" es el siguiente:</w:t>
            </w:r>
          </w:p>
          <w:p w14:paraId="6CEA6073" w14:textId="77777777" w:rsidR="00AC6075" w:rsidRPr="00AC6075" w:rsidRDefault="00AC6075" w:rsidP="00C13F89">
            <w:pPr>
              <w:spacing w:after="120"/>
              <w:jc w:val="both"/>
              <w:rPr>
                <w:iCs/>
                <w:lang w:val="es-AR"/>
              </w:rPr>
            </w:pPr>
            <w:r w:rsidRPr="00AC6075">
              <w:rPr>
                <w:iCs/>
                <w:lang w:val="es-AR"/>
              </w:rPr>
              <w:t>El marco jurídico exige que el parlamento garantice la salud y la seguridad de los diputados, el personal y los visitantes del parlamento. Las políticas y reglamentos en materia de salud y seguridad son objeto de seguimiento y evaluación periódicos.</w:t>
            </w:r>
          </w:p>
          <w:p w14:paraId="1ED53DEF" w14:textId="151F5190" w:rsidR="00AC6075" w:rsidRPr="00AC6075" w:rsidRDefault="00AC6075" w:rsidP="00C13F89">
            <w:pPr>
              <w:spacing w:after="120"/>
              <w:jc w:val="both"/>
              <w:rPr>
                <w:iCs/>
                <w:lang w:val="es-AR"/>
              </w:rPr>
            </w:pPr>
            <w:r w:rsidRPr="00AC6075">
              <w:rPr>
                <w:iCs/>
                <w:lang w:val="es-AR"/>
              </w:rPr>
              <w:t xml:space="preserve">El </w:t>
            </w:r>
            <w:r w:rsidR="00600390" w:rsidRPr="00600390">
              <w:rPr>
                <w:rFonts w:cs="Arial"/>
                <w:color w:val="000000"/>
                <w:lang w:val="es-AR"/>
              </w:rPr>
              <w:t xml:space="preserve">parlamento </w:t>
            </w:r>
            <w:r w:rsidRPr="00AC6075">
              <w:rPr>
                <w:iCs/>
                <w:lang w:val="es-AR"/>
              </w:rPr>
              <w:t>ofrece un lugar de trabajo seguro y funcional para los diputados y el personal con discapacidad.</w:t>
            </w:r>
          </w:p>
          <w:p w14:paraId="56C32943" w14:textId="310255C1" w:rsidR="00AC6075" w:rsidRPr="00AC6075" w:rsidRDefault="00AC6075" w:rsidP="00C13F89">
            <w:pPr>
              <w:spacing w:after="120"/>
              <w:jc w:val="both"/>
              <w:rPr>
                <w:iCs/>
                <w:lang w:val="es-AR"/>
              </w:rPr>
            </w:pPr>
            <w:r w:rsidRPr="00AC6075">
              <w:rPr>
                <w:iCs/>
                <w:lang w:val="es-AR"/>
              </w:rPr>
              <w:t xml:space="preserve">El reglamento interno del </w:t>
            </w:r>
            <w:r w:rsidR="00600390" w:rsidRPr="00600390">
              <w:rPr>
                <w:rFonts w:cs="Arial"/>
                <w:color w:val="000000"/>
                <w:lang w:val="es-AR"/>
              </w:rPr>
              <w:t xml:space="preserve">parlamento </w:t>
            </w:r>
            <w:r w:rsidRPr="00AC6075">
              <w:rPr>
                <w:iCs/>
                <w:lang w:val="es-AR"/>
              </w:rPr>
              <w:t>permite a los diputados que están amamantando o cuidando a niños pequeños cumplir con sus obligaciones parlamentarias, incluida la votación.</w:t>
            </w:r>
          </w:p>
          <w:p w14:paraId="26D617B1" w14:textId="48D04BBB" w:rsidR="00AC6075" w:rsidRPr="00AC6075" w:rsidRDefault="00AC6075" w:rsidP="00C13F89">
            <w:pPr>
              <w:spacing w:after="120"/>
              <w:jc w:val="both"/>
              <w:rPr>
                <w:iCs/>
                <w:lang w:val="es-AR"/>
              </w:rPr>
            </w:pPr>
            <w:r w:rsidRPr="00AC6075">
              <w:rPr>
                <w:iCs/>
                <w:lang w:val="es-AR"/>
              </w:rPr>
              <w:t xml:space="preserve">El </w:t>
            </w:r>
            <w:r w:rsidR="00600390" w:rsidRPr="00600390">
              <w:rPr>
                <w:rFonts w:cs="Arial"/>
                <w:color w:val="000000"/>
                <w:lang w:val="es-AR"/>
              </w:rPr>
              <w:t xml:space="preserve">parlamento </w:t>
            </w:r>
            <w:r w:rsidRPr="00AC6075">
              <w:rPr>
                <w:iCs/>
                <w:lang w:val="es-AR"/>
              </w:rPr>
              <w:t>pone a disposición de los diputados y del personal instalaciones y servicios adaptados a las necesidades de las familias, como espacios para la lactancia, espacios para los miembros de la familia y guarderías.</w:t>
            </w:r>
          </w:p>
          <w:p w14:paraId="39CE2618" w14:textId="033CBE8D" w:rsidR="008819BB" w:rsidRPr="00AC6075" w:rsidRDefault="00AC6075" w:rsidP="00C13F89">
            <w:pPr>
              <w:spacing w:after="120"/>
              <w:jc w:val="both"/>
              <w:rPr>
                <w:lang w:val="es-AR"/>
              </w:rPr>
            </w:pPr>
            <w:r w:rsidRPr="00AC6075">
              <w:rPr>
                <w:iCs/>
                <w:lang w:val="es-AR"/>
              </w:rPr>
              <w:t xml:space="preserve">El </w:t>
            </w:r>
            <w:r w:rsidR="00600390" w:rsidRPr="00600390">
              <w:rPr>
                <w:rFonts w:cs="Arial"/>
                <w:color w:val="000000"/>
                <w:lang w:val="es-AR"/>
              </w:rPr>
              <w:t>p</w:t>
            </w:r>
            <w:r w:rsidR="00D91102">
              <w:rPr>
                <w:rFonts w:cs="Arial"/>
                <w:color w:val="000000"/>
                <w:lang w:val="es-AR"/>
              </w:rPr>
              <w:t>a</w:t>
            </w:r>
            <w:r w:rsidR="00600390" w:rsidRPr="00600390">
              <w:rPr>
                <w:rFonts w:cs="Arial"/>
                <w:color w:val="000000"/>
                <w:lang w:val="es-AR"/>
              </w:rPr>
              <w:t xml:space="preserve">rlamento </w:t>
            </w:r>
            <w:r w:rsidRPr="00AC6075">
              <w:rPr>
                <w:iCs/>
                <w:lang w:val="es-AR"/>
              </w:rPr>
              <w:t>adopta medidas para facilitar la conciliación de la vida laboral y familiar de los diputados y el personal, como horarios y periodos de sesiones previsibles, horarios de trabajo flexibles y oportunidades de participación virtual y trabajo a distancia.</w:t>
            </w:r>
          </w:p>
        </w:tc>
      </w:tr>
    </w:tbl>
    <w:p w14:paraId="2EBE0250" w14:textId="77777777" w:rsidR="00AC6075" w:rsidRPr="00AC6075" w:rsidRDefault="00AC6075" w:rsidP="0036306A">
      <w:pPr>
        <w:pStyle w:val="section-title"/>
      </w:pPr>
      <w:r w:rsidRPr="00AC6075">
        <w:t>Evaluación</w:t>
      </w:r>
    </w:p>
    <w:p w14:paraId="180A7B69" w14:textId="77777777" w:rsidR="00AC6075" w:rsidRPr="00AC6075" w:rsidRDefault="00AC6075" w:rsidP="00C13F89">
      <w:pPr>
        <w:jc w:val="both"/>
        <w:rPr>
          <w:lang w:val="es-AR"/>
        </w:rPr>
      </w:pPr>
      <w:r w:rsidRPr="00AC6075">
        <w:rPr>
          <w:lang w:val="es-AR"/>
        </w:rPr>
        <w:t xml:space="preserve">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652D18C6" w14:textId="77777777" w:rsidR="00AC6075" w:rsidRPr="00AC6075" w:rsidRDefault="00AC6075" w:rsidP="00C13F89">
      <w:pPr>
        <w:jc w:val="both"/>
        <w:rPr>
          <w:lang w:val="es-AR"/>
        </w:rPr>
      </w:pPr>
    </w:p>
    <w:p w14:paraId="0E1C5586" w14:textId="77777777" w:rsidR="00AC6075" w:rsidRPr="00AC6075" w:rsidRDefault="00AC6075" w:rsidP="00C13F89">
      <w:pPr>
        <w:jc w:val="both"/>
        <w:rPr>
          <w:lang w:val="es-AR"/>
        </w:rPr>
      </w:pPr>
      <w:r w:rsidRPr="00AC6075">
        <w:rPr>
          <w:lang w:val="es-AR"/>
        </w:rPr>
        <w:lastRenderedPageBreak/>
        <w:t>Las pruebas para la evaluación de esta dimensión podrían incluir lo siguiente:</w:t>
      </w:r>
    </w:p>
    <w:p w14:paraId="7009B73D" w14:textId="77777777" w:rsidR="00AC6075" w:rsidRPr="00AC6075" w:rsidRDefault="00AC6075" w:rsidP="00C13F89">
      <w:pPr>
        <w:jc w:val="both"/>
        <w:rPr>
          <w:lang w:val="es-AR"/>
        </w:rPr>
      </w:pPr>
    </w:p>
    <w:p w14:paraId="3FC79CE4" w14:textId="105E10AD" w:rsidR="00AC6075" w:rsidRPr="00AC6075" w:rsidRDefault="00AC6075" w:rsidP="00C13F89">
      <w:pPr>
        <w:jc w:val="both"/>
        <w:rPr>
          <w:lang w:val="es-AR"/>
        </w:rPr>
      </w:pPr>
      <w:proofErr w:type="gramStart"/>
      <w:r w:rsidRPr="00AC6075">
        <w:rPr>
          <w:lang w:val="es-AR"/>
        </w:rPr>
        <w:t xml:space="preserve">● </w:t>
      </w:r>
      <w:r w:rsidR="00AD1401">
        <w:rPr>
          <w:lang w:val="es-AR"/>
        </w:rPr>
        <w:t xml:space="preserve"> </w:t>
      </w:r>
      <w:r w:rsidRPr="00AC6075">
        <w:rPr>
          <w:lang w:val="es-AR"/>
        </w:rPr>
        <w:t>Disposiciones</w:t>
      </w:r>
      <w:proofErr w:type="gramEnd"/>
      <w:r w:rsidRPr="00AC6075">
        <w:rPr>
          <w:lang w:val="es-AR"/>
        </w:rPr>
        <w:t xml:space="preserve"> de políticas, reglamentos y/u otras medidas que aborden la salud, la seguridad y el bienestar en el trabajo.</w:t>
      </w:r>
    </w:p>
    <w:p w14:paraId="67DAA8DF" w14:textId="03B264F0" w:rsidR="00AC6075" w:rsidRPr="00AC6075" w:rsidRDefault="00AC6075" w:rsidP="00C13F89">
      <w:pPr>
        <w:jc w:val="both"/>
        <w:rPr>
          <w:lang w:val="es-AR"/>
        </w:rPr>
      </w:pPr>
      <w:proofErr w:type="gramStart"/>
      <w:r w:rsidRPr="00AC6075">
        <w:rPr>
          <w:lang w:val="es-AR"/>
        </w:rPr>
        <w:t xml:space="preserve">● </w:t>
      </w:r>
      <w:r w:rsidR="00AD1401">
        <w:rPr>
          <w:lang w:val="es-AR"/>
        </w:rPr>
        <w:t xml:space="preserve"> </w:t>
      </w:r>
      <w:r w:rsidRPr="00AC6075">
        <w:rPr>
          <w:lang w:val="es-AR"/>
        </w:rPr>
        <w:t>Disposiciones</w:t>
      </w:r>
      <w:proofErr w:type="gramEnd"/>
      <w:r w:rsidRPr="00AC6075">
        <w:rPr>
          <w:lang w:val="es-AR"/>
        </w:rPr>
        <w:t xml:space="preserve"> de políticas, reglamentos, normas de procedimiento y/o un código de </w:t>
      </w:r>
      <w:r w:rsidR="00AE7AD0" w:rsidRPr="00AC6075">
        <w:rPr>
          <w:lang w:val="es-AR"/>
        </w:rPr>
        <w:t>conducta destinada</w:t>
      </w:r>
      <w:r w:rsidRPr="00AC6075">
        <w:rPr>
          <w:lang w:val="es-AR"/>
        </w:rPr>
        <w:t xml:space="preserve"> a prevenir y combatir el sexismo, el acoso y la violencia contra los parlamentarios y el personal.</w:t>
      </w:r>
    </w:p>
    <w:p w14:paraId="4A8D6F3E" w14:textId="6DD7057B" w:rsidR="00AC6075" w:rsidRPr="00AC6075" w:rsidRDefault="00AC6075" w:rsidP="00C13F89">
      <w:pPr>
        <w:jc w:val="both"/>
        <w:rPr>
          <w:lang w:val="es-AR"/>
        </w:rPr>
      </w:pPr>
      <w:proofErr w:type="gramStart"/>
      <w:r w:rsidRPr="00AC6075">
        <w:rPr>
          <w:lang w:val="es-AR"/>
        </w:rPr>
        <w:t xml:space="preserve">● </w:t>
      </w:r>
      <w:r w:rsidR="00AD1401">
        <w:rPr>
          <w:lang w:val="es-AR"/>
        </w:rPr>
        <w:t xml:space="preserve"> </w:t>
      </w:r>
      <w:r w:rsidRPr="00AC6075">
        <w:rPr>
          <w:lang w:val="es-AR"/>
        </w:rPr>
        <w:t>Informes</w:t>
      </w:r>
      <w:proofErr w:type="gramEnd"/>
      <w:r w:rsidRPr="00AC6075">
        <w:rPr>
          <w:lang w:val="es-AR"/>
        </w:rPr>
        <w:t xml:space="preserve"> u otra información que muestre pruebas de que dichas políticas y/o reglamentos se aplican en la práctica y son objeto de seguimiento y evaluación periódicos </w:t>
      </w:r>
    </w:p>
    <w:p w14:paraId="2EF17D82" w14:textId="6CFA25A9" w:rsidR="00AC6075" w:rsidRPr="00AC6075" w:rsidRDefault="00AC6075" w:rsidP="00C13F89">
      <w:pPr>
        <w:jc w:val="both"/>
        <w:rPr>
          <w:lang w:val="es-AR"/>
        </w:rPr>
      </w:pPr>
      <w:proofErr w:type="gramStart"/>
      <w:r w:rsidRPr="00AC6075">
        <w:rPr>
          <w:lang w:val="es-AR"/>
        </w:rPr>
        <w:t xml:space="preserve">● </w:t>
      </w:r>
      <w:r w:rsidR="00AD1401">
        <w:rPr>
          <w:lang w:val="es-AR"/>
        </w:rPr>
        <w:t xml:space="preserve"> </w:t>
      </w:r>
      <w:r w:rsidRPr="00AC6075">
        <w:rPr>
          <w:lang w:val="es-AR"/>
        </w:rPr>
        <w:t>Disposiciones</w:t>
      </w:r>
      <w:proofErr w:type="gramEnd"/>
      <w:r w:rsidRPr="00AC6075">
        <w:rPr>
          <w:lang w:val="es-AR"/>
        </w:rPr>
        <w:t xml:space="preserve"> del reglamento del parlamento que hayan sido adaptadas para permitir a los diputados con responsabilidades familiares cumplir con sus obligaciones parlamentarias.</w:t>
      </w:r>
    </w:p>
    <w:p w14:paraId="0168B1DB" w14:textId="5383A67A" w:rsidR="00AC6075" w:rsidRPr="00AC6075" w:rsidRDefault="00AC6075" w:rsidP="00C13F89">
      <w:pPr>
        <w:jc w:val="both"/>
        <w:rPr>
          <w:lang w:val="es-AR"/>
        </w:rPr>
      </w:pPr>
      <w:proofErr w:type="gramStart"/>
      <w:r w:rsidRPr="00AC6075">
        <w:rPr>
          <w:lang w:val="es-AR"/>
        </w:rPr>
        <w:t xml:space="preserve">● </w:t>
      </w:r>
      <w:r w:rsidR="00AD1401">
        <w:rPr>
          <w:lang w:val="es-AR"/>
        </w:rPr>
        <w:t xml:space="preserve"> </w:t>
      </w:r>
      <w:r w:rsidRPr="00AC6075">
        <w:rPr>
          <w:lang w:val="es-AR"/>
        </w:rPr>
        <w:t>Información</w:t>
      </w:r>
      <w:proofErr w:type="gramEnd"/>
      <w:r w:rsidRPr="00AC6075">
        <w:rPr>
          <w:lang w:val="es-AR"/>
        </w:rPr>
        <w:t xml:space="preserve"> sobre las instalaciones y servicios adaptados a la familia que ofrece el parlamento</w:t>
      </w:r>
    </w:p>
    <w:p w14:paraId="287BD8EE" w14:textId="7C966750" w:rsidR="00AC6075" w:rsidRPr="00AC6075" w:rsidRDefault="00AC6075" w:rsidP="00C13F89">
      <w:pPr>
        <w:jc w:val="both"/>
        <w:rPr>
          <w:lang w:val="es-AR"/>
        </w:rPr>
      </w:pPr>
      <w:proofErr w:type="gramStart"/>
      <w:r w:rsidRPr="00AC6075">
        <w:rPr>
          <w:lang w:val="es-AR"/>
        </w:rPr>
        <w:t xml:space="preserve">● </w:t>
      </w:r>
      <w:r w:rsidR="00AD1401">
        <w:rPr>
          <w:lang w:val="es-AR"/>
        </w:rPr>
        <w:t xml:space="preserve"> </w:t>
      </w:r>
      <w:r w:rsidRPr="00AC6075">
        <w:rPr>
          <w:lang w:val="es-AR"/>
        </w:rPr>
        <w:t>Disposiciones</w:t>
      </w:r>
      <w:proofErr w:type="gramEnd"/>
      <w:r w:rsidRPr="00AC6075">
        <w:rPr>
          <w:lang w:val="es-AR"/>
        </w:rPr>
        <w:t xml:space="preserve"> de las políticas de recursos humanos relativas a la conciliación de la vida laboral y familiar.</w:t>
      </w:r>
    </w:p>
    <w:p w14:paraId="323DE90C" w14:textId="77777777" w:rsidR="00AC6075" w:rsidRPr="00AC6075" w:rsidRDefault="00AC6075" w:rsidP="00C13F89">
      <w:pPr>
        <w:jc w:val="both"/>
        <w:rPr>
          <w:lang w:val="es-AR"/>
        </w:rPr>
      </w:pPr>
    </w:p>
    <w:p w14:paraId="67E70E11" w14:textId="0C223463" w:rsidR="008819BB" w:rsidRPr="00AC6075" w:rsidRDefault="00AC6075" w:rsidP="00C13F89">
      <w:pPr>
        <w:jc w:val="both"/>
        <w:rPr>
          <w:lang w:val="es-AR"/>
        </w:rPr>
      </w:pPr>
      <w:r w:rsidRPr="00AC6075">
        <w:rPr>
          <w:lang w:val="es-AR"/>
        </w:rPr>
        <w:t>Cuando proceda, facilite comentarios o ejemplos adicionales que respalden la evaluación.</w:t>
      </w:r>
    </w:p>
    <w:p w14:paraId="556BB824" w14:textId="77777777" w:rsidR="00F000F8" w:rsidRDefault="00F000F8" w:rsidP="00C13F89">
      <w:pPr>
        <w:jc w:val="both"/>
        <w:rPr>
          <w:rFonts w:eastAsiaTheme="majorEastAsia" w:cstheme="majorBidi"/>
          <w:b/>
          <w:iCs/>
          <w:lang w:val="es-AR" w:eastAsia="en-GB"/>
        </w:rPr>
      </w:pPr>
    </w:p>
    <w:p w14:paraId="49571E4E" w14:textId="77777777" w:rsidR="00AC6075" w:rsidRPr="00AC6075" w:rsidRDefault="00AC6075" w:rsidP="00C13F89">
      <w:pPr>
        <w:jc w:val="both"/>
        <w:rPr>
          <w:rFonts w:eastAsiaTheme="majorEastAsia" w:cstheme="majorBidi"/>
          <w:b/>
          <w:iCs/>
          <w:lang w:val="es-AR" w:eastAsia="en-GB"/>
        </w:rPr>
      </w:pPr>
      <w:r w:rsidRPr="00AC6075">
        <w:rPr>
          <w:rFonts w:eastAsiaTheme="majorEastAsia" w:cstheme="majorBidi"/>
          <w:b/>
          <w:iCs/>
          <w:lang w:val="es-AR" w:eastAsia="en-GB"/>
        </w:rPr>
        <w:t xml:space="preserve">Criterio de evaluación 1: Salud y seguridad </w:t>
      </w:r>
    </w:p>
    <w:p w14:paraId="3FF1ECDA" w14:textId="22EE619E" w:rsidR="00364B23" w:rsidRPr="00AC6075" w:rsidRDefault="00AC6075" w:rsidP="00C13F89">
      <w:pPr>
        <w:spacing w:after="120"/>
        <w:jc w:val="both"/>
        <w:rPr>
          <w:lang w:val="es-AR"/>
        </w:rPr>
      </w:pPr>
      <w:r w:rsidRPr="00AC6075">
        <w:rPr>
          <w:lang w:val="es-AR"/>
        </w:rPr>
        <w:t xml:space="preserve">El marco jurídico exige que el </w:t>
      </w:r>
      <w:r w:rsidR="00600390" w:rsidRPr="00600390">
        <w:rPr>
          <w:rFonts w:cs="Arial"/>
          <w:color w:val="000000"/>
          <w:lang w:val="es-AR"/>
        </w:rPr>
        <w:t xml:space="preserve">parlamento </w:t>
      </w:r>
      <w:r w:rsidRPr="00AC6075">
        <w:rPr>
          <w:lang w:val="es-AR"/>
        </w:rPr>
        <w:t xml:space="preserve">garantice la salud y la seguridad de los diputados, el personal y los visitantes del </w:t>
      </w:r>
      <w:r w:rsidR="00600390" w:rsidRPr="00600390">
        <w:rPr>
          <w:rFonts w:cs="Arial"/>
          <w:color w:val="000000"/>
          <w:lang w:val="es-AR"/>
        </w:rPr>
        <w:t>parlamento</w:t>
      </w:r>
      <w:r w:rsidRPr="00AC6075">
        <w:rPr>
          <w:lang w:val="es-AR"/>
        </w:rPr>
        <w:t>. Las políticas y normativas en materia de salud y seguridad son objeto de seguimiento y evaluación periódicos.</w:t>
      </w:r>
    </w:p>
    <w:tbl>
      <w:tblPr>
        <w:tblW w:w="5000" w:type="pct"/>
        <w:tblLook w:val="0400" w:firstRow="0" w:lastRow="0" w:firstColumn="0" w:lastColumn="0" w:noHBand="0" w:noVBand="1"/>
      </w:tblPr>
      <w:tblGrid>
        <w:gridCol w:w="1501"/>
        <w:gridCol w:w="1501"/>
        <w:gridCol w:w="1500"/>
        <w:gridCol w:w="1500"/>
        <w:gridCol w:w="1500"/>
        <w:gridCol w:w="1504"/>
      </w:tblGrid>
      <w:tr w:rsidR="00364B23" w:rsidRPr="00AC6075" w14:paraId="58A9D362"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4AE895B" w14:textId="77777777" w:rsidR="00364B23" w:rsidRPr="00AC6075" w:rsidRDefault="00364B23" w:rsidP="00C13F89">
            <w:pPr>
              <w:jc w:val="both"/>
              <w:rPr>
                <w:lang w:val="es-AR"/>
              </w:rPr>
            </w:pPr>
            <w:r w:rsidRPr="00AC6075">
              <w:rPr>
                <w:lang w:val="es-AR"/>
              </w:rPr>
              <w:t>Inexistente</w:t>
            </w:r>
          </w:p>
          <w:sdt>
            <w:sdtPr>
              <w:rPr>
                <w:rFonts w:eastAsia="Arimo"/>
                <w:lang w:val="es-AR"/>
              </w:rPr>
              <w:id w:val="-1772625653"/>
              <w14:checkbox>
                <w14:checked w14:val="0"/>
                <w14:checkedState w14:val="2612" w14:font="MS Gothic"/>
                <w14:uncheckedState w14:val="2610" w14:font="MS Gothic"/>
              </w14:checkbox>
            </w:sdtPr>
            <w:sdtEndPr/>
            <w:sdtContent>
              <w:p w14:paraId="56D83F0D"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0F7AB24" w14:textId="77777777" w:rsidR="00364B23" w:rsidRPr="00AC6075" w:rsidRDefault="00364B23" w:rsidP="00C13F89">
            <w:pPr>
              <w:jc w:val="both"/>
              <w:rPr>
                <w:lang w:val="es-AR"/>
              </w:rPr>
            </w:pPr>
            <w:r w:rsidRPr="00AC6075">
              <w:rPr>
                <w:lang w:val="es-AR"/>
              </w:rPr>
              <w:t>Rudimentario</w:t>
            </w:r>
          </w:p>
          <w:sdt>
            <w:sdtPr>
              <w:rPr>
                <w:rFonts w:eastAsia="Arimo"/>
                <w:lang w:val="es-AR"/>
              </w:rPr>
              <w:id w:val="-989017867"/>
              <w14:checkbox>
                <w14:checked w14:val="0"/>
                <w14:checkedState w14:val="2612" w14:font="MS Gothic"/>
                <w14:uncheckedState w14:val="2610" w14:font="MS Gothic"/>
              </w14:checkbox>
            </w:sdtPr>
            <w:sdtEndPr/>
            <w:sdtContent>
              <w:p w14:paraId="786D609D"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204D64" w14:textId="77777777" w:rsidR="00364B23" w:rsidRPr="00AC6075" w:rsidRDefault="00364B23" w:rsidP="00C13F89">
            <w:pPr>
              <w:jc w:val="both"/>
              <w:rPr>
                <w:lang w:val="es-AR"/>
              </w:rPr>
            </w:pPr>
            <w:r w:rsidRPr="00AC6075">
              <w:rPr>
                <w:lang w:val="es-AR"/>
              </w:rPr>
              <w:t>Básico</w:t>
            </w:r>
          </w:p>
          <w:sdt>
            <w:sdtPr>
              <w:rPr>
                <w:rFonts w:eastAsia="Arimo"/>
                <w:lang w:val="es-AR"/>
              </w:rPr>
              <w:id w:val="-895348413"/>
              <w14:checkbox>
                <w14:checked w14:val="0"/>
                <w14:checkedState w14:val="2612" w14:font="MS Gothic"/>
                <w14:uncheckedState w14:val="2610" w14:font="MS Gothic"/>
              </w14:checkbox>
            </w:sdtPr>
            <w:sdtEndPr/>
            <w:sdtContent>
              <w:p w14:paraId="4D45AD99"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521B03C" w14:textId="77777777" w:rsidR="00364B23" w:rsidRPr="00AC6075" w:rsidRDefault="00364B23" w:rsidP="00C13F89">
            <w:pPr>
              <w:jc w:val="both"/>
              <w:rPr>
                <w:lang w:val="es-AR"/>
              </w:rPr>
            </w:pPr>
            <w:r w:rsidRPr="00AC6075">
              <w:rPr>
                <w:lang w:val="es-AR"/>
              </w:rPr>
              <w:t>Bueno</w:t>
            </w:r>
          </w:p>
          <w:sdt>
            <w:sdtPr>
              <w:rPr>
                <w:rFonts w:eastAsia="Arimo"/>
                <w:lang w:val="es-AR"/>
              </w:rPr>
              <w:id w:val="-1880625023"/>
              <w14:checkbox>
                <w14:checked w14:val="0"/>
                <w14:checkedState w14:val="2612" w14:font="MS Gothic"/>
                <w14:uncheckedState w14:val="2610" w14:font="MS Gothic"/>
              </w14:checkbox>
            </w:sdtPr>
            <w:sdtEndPr/>
            <w:sdtContent>
              <w:p w14:paraId="7872A59E"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488499" w14:textId="77777777" w:rsidR="00364B23" w:rsidRPr="00AC6075" w:rsidRDefault="00364B23" w:rsidP="00C13F89">
            <w:pPr>
              <w:jc w:val="both"/>
              <w:rPr>
                <w:lang w:val="es-AR"/>
              </w:rPr>
            </w:pPr>
            <w:r w:rsidRPr="00AC6075">
              <w:rPr>
                <w:lang w:val="es-AR"/>
              </w:rPr>
              <w:t>Muy bueno</w:t>
            </w:r>
          </w:p>
          <w:sdt>
            <w:sdtPr>
              <w:rPr>
                <w:rFonts w:eastAsia="Arimo"/>
                <w:lang w:val="es-AR"/>
              </w:rPr>
              <w:id w:val="-271088295"/>
              <w14:checkbox>
                <w14:checked w14:val="0"/>
                <w14:checkedState w14:val="2612" w14:font="MS Gothic"/>
                <w14:uncheckedState w14:val="2610" w14:font="MS Gothic"/>
              </w14:checkbox>
            </w:sdtPr>
            <w:sdtEndPr/>
            <w:sdtContent>
              <w:p w14:paraId="3613D87F"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32653DBB" w14:textId="77777777" w:rsidR="00364B23" w:rsidRPr="00AC6075" w:rsidRDefault="00364B23" w:rsidP="00C13F89">
            <w:pPr>
              <w:jc w:val="both"/>
              <w:rPr>
                <w:lang w:val="es-AR"/>
              </w:rPr>
            </w:pPr>
            <w:r w:rsidRPr="00AC6075">
              <w:rPr>
                <w:lang w:val="es-AR"/>
              </w:rPr>
              <w:t>Excelente</w:t>
            </w:r>
          </w:p>
          <w:sdt>
            <w:sdtPr>
              <w:rPr>
                <w:rFonts w:eastAsia="Arimo"/>
                <w:lang w:val="es-AR"/>
              </w:rPr>
              <w:id w:val="281538938"/>
              <w14:checkbox>
                <w14:checked w14:val="0"/>
                <w14:checkedState w14:val="2612" w14:font="MS Gothic"/>
                <w14:uncheckedState w14:val="2610" w14:font="MS Gothic"/>
              </w14:checkbox>
            </w:sdtPr>
            <w:sdtEndPr/>
            <w:sdtContent>
              <w:p w14:paraId="70FDEE3F"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2626F782"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1F310B"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75A92FAF" w14:textId="77777777" w:rsidR="00364B23" w:rsidRPr="00AC6075" w:rsidRDefault="00364B23" w:rsidP="00C13F89">
            <w:pPr>
              <w:jc w:val="both"/>
              <w:rPr>
                <w:color w:val="0000FF"/>
                <w:lang w:val="es-AR"/>
              </w:rPr>
            </w:pPr>
          </w:p>
          <w:p w14:paraId="769751B8" w14:textId="77777777" w:rsidR="00364B23" w:rsidRPr="00AC6075" w:rsidRDefault="00364B23" w:rsidP="00C13F89">
            <w:pPr>
              <w:jc w:val="both"/>
              <w:rPr>
                <w:color w:val="0000FF"/>
                <w:lang w:val="es-AR"/>
              </w:rPr>
            </w:pPr>
          </w:p>
        </w:tc>
      </w:tr>
    </w:tbl>
    <w:p w14:paraId="5ACAEB54" w14:textId="77777777" w:rsidR="00AC6075" w:rsidRPr="00AC6075" w:rsidRDefault="00AC6075" w:rsidP="00C13F89">
      <w:pPr>
        <w:jc w:val="both"/>
        <w:rPr>
          <w:rFonts w:eastAsiaTheme="majorEastAsia" w:cstheme="majorBidi"/>
          <w:b/>
          <w:iCs/>
          <w:lang w:val="es-AR" w:eastAsia="en-GB"/>
        </w:rPr>
      </w:pPr>
    </w:p>
    <w:p w14:paraId="31E9C533" w14:textId="77777777" w:rsidR="00AC6075" w:rsidRPr="00AC6075" w:rsidRDefault="00AC6075" w:rsidP="00C13F89">
      <w:pPr>
        <w:jc w:val="both"/>
        <w:rPr>
          <w:rFonts w:eastAsiaTheme="majorEastAsia" w:cstheme="majorBidi"/>
          <w:b/>
          <w:iCs/>
          <w:lang w:val="es-AR" w:eastAsia="en-GB"/>
        </w:rPr>
      </w:pPr>
      <w:r w:rsidRPr="00AC6075">
        <w:rPr>
          <w:rFonts w:eastAsiaTheme="majorEastAsia" w:cstheme="majorBidi"/>
          <w:b/>
          <w:iCs/>
          <w:lang w:val="es-AR" w:eastAsia="en-GB"/>
        </w:rPr>
        <w:t>Criterio de evaluación 2: Diputados y personal con discapacidades</w:t>
      </w:r>
    </w:p>
    <w:p w14:paraId="7C797EE6" w14:textId="28C83C66" w:rsidR="00364B23" w:rsidRPr="00AC6075" w:rsidRDefault="00AC6075" w:rsidP="00C13F89">
      <w:pPr>
        <w:spacing w:after="120"/>
        <w:jc w:val="both"/>
        <w:rPr>
          <w:lang w:val="es-AR"/>
        </w:rPr>
      </w:pPr>
      <w:r w:rsidRPr="00AC6075">
        <w:rPr>
          <w:lang w:val="es-AR"/>
        </w:rPr>
        <w:t xml:space="preserve">El </w:t>
      </w:r>
      <w:r w:rsidR="00600390" w:rsidRPr="00600390">
        <w:rPr>
          <w:rFonts w:cs="Arial"/>
          <w:color w:val="000000"/>
          <w:lang w:val="es-AR"/>
        </w:rPr>
        <w:t xml:space="preserve">parlamento </w:t>
      </w:r>
      <w:r w:rsidRPr="00AC6075">
        <w:rPr>
          <w:lang w:val="es-AR"/>
        </w:rPr>
        <w:t>ofrece un lugar de trabajo seguro y funcional para los diputados y el personal con discapacidad.</w:t>
      </w:r>
    </w:p>
    <w:tbl>
      <w:tblPr>
        <w:tblW w:w="5000" w:type="pct"/>
        <w:tblLook w:val="0400" w:firstRow="0" w:lastRow="0" w:firstColumn="0" w:lastColumn="0" w:noHBand="0" w:noVBand="1"/>
      </w:tblPr>
      <w:tblGrid>
        <w:gridCol w:w="1501"/>
        <w:gridCol w:w="1501"/>
        <w:gridCol w:w="1500"/>
        <w:gridCol w:w="1500"/>
        <w:gridCol w:w="1500"/>
        <w:gridCol w:w="1504"/>
      </w:tblGrid>
      <w:tr w:rsidR="00364B23" w:rsidRPr="00AC6075" w14:paraId="313C5986"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A583D3" w14:textId="77777777" w:rsidR="00364B23" w:rsidRPr="00AC6075" w:rsidRDefault="00364B23" w:rsidP="00C13F89">
            <w:pPr>
              <w:jc w:val="both"/>
              <w:rPr>
                <w:lang w:val="es-AR"/>
              </w:rPr>
            </w:pPr>
            <w:r w:rsidRPr="00AC6075">
              <w:rPr>
                <w:lang w:val="es-AR"/>
              </w:rPr>
              <w:t>Inexistente</w:t>
            </w:r>
          </w:p>
          <w:sdt>
            <w:sdtPr>
              <w:rPr>
                <w:rFonts w:eastAsia="Arimo"/>
                <w:lang w:val="es-AR"/>
              </w:rPr>
              <w:id w:val="-1704942697"/>
              <w14:checkbox>
                <w14:checked w14:val="0"/>
                <w14:checkedState w14:val="2612" w14:font="MS Gothic"/>
                <w14:uncheckedState w14:val="2610" w14:font="MS Gothic"/>
              </w14:checkbox>
            </w:sdtPr>
            <w:sdtEndPr/>
            <w:sdtContent>
              <w:p w14:paraId="39BEE515"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B672FA4" w14:textId="77777777" w:rsidR="00364B23" w:rsidRPr="00AC6075" w:rsidRDefault="00364B23" w:rsidP="00C13F89">
            <w:pPr>
              <w:jc w:val="both"/>
              <w:rPr>
                <w:lang w:val="es-AR"/>
              </w:rPr>
            </w:pPr>
            <w:r w:rsidRPr="00AC6075">
              <w:rPr>
                <w:lang w:val="es-AR"/>
              </w:rPr>
              <w:t>Rudimentario</w:t>
            </w:r>
          </w:p>
          <w:sdt>
            <w:sdtPr>
              <w:rPr>
                <w:rFonts w:eastAsia="Arimo"/>
                <w:lang w:val="es-AR"/>
              </w:rPr>
              <w:id w:val="704449889"/>
              <w14:checkbox>
                <w14:checked w14:val="0"/>
                <w14:checkedState w14:val="2612" w14:font="MS Gothic"/>
                <w14:uncheckedState w14:val="2610" w14:font="MS Gothic"/>
              </w14:checkbox>
            </w:sdtPr>
            <w:sdtEndPr/>
            <w:sdtContent>
              <w:p w14:paraId="709B9EAF"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23A65F" w14:textId="77777777" w:rsidR="00364B23" w:rsidRPr="00AC6075" w:rsidRDefault="00364B23" w:rsidP="00C13F89">
            <w:pPr>
              <w:jc w:val="both"/>
              <w:rPr>
                <w:lang w:val="es-AR"/>
              </w:rPr>
            </w:pPr>
            <w:r w:rsidRPr="00AC6075">
              <w:rPr>
                <w:lang w:val="es-AR"/>
              </w:rPr>
              <w:t>Básico</w:t>
            </w:r>
          </w:p>
          <w:sdt>
            <w:sdtPr>
              <w:rPr>
                <w:rFonts w:eastAsia="Arimo"/>
                <w:lang w:val="es-AR"/>
              </w:rPr>
              <w:id w:val="2087729453"/>
              <w14:checkbox>
                <w14:checked w14:val="0"/>
                <w14:checkedState w14:val="2612" w14:font="MS Gothic"/>
                <w14:uncheckedState w14:val="2610" w14:font="MS Gothic"/>
              </w14:checkbox>
            </w:sdtPr>
            <w:sdtEndPr/>
            <w:sdtContent>
              <w:p w14:paraId="7BB25BA8"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473315F" w14:textId="77777777" w:rsidR="00364B23" w:rsidRPr="00AC6075" w:rsidRDefault="00364B23" w:rsidP="00C13F89">
            <w:pPr>
              <w:jc w:val="both"/>
              <w:rPr>
                <w:lang w:val="es-AR"/>
              </w:rPr>
            </w:pPr>
            <w:r w:rsidRPr="00AC6075">
              <w:rPr>
                <w:lang w:val="es-AR"/>
              </w:rPr>
              <w:t>Bueno</w:t>
            </w:r>
          </w:p>
          <w:sdt>
            <w:sdtPr>
              <w:rPr>
                <w:rFonts w:eastAsia="Arimo"/>
                <w:lang w:val="es-AR"/>
              </w:rPr>
              <w:id w:val="-763696051"/>
              <w14:checkbox>
                <w14:checked w14:val="0"/>
                <w14:checkedState w14:val="2612" w14:font="MS Gothic"/>
                <w14:uncheckedState w14:val="2610" w14:font="MS Gothic"/>
              </w14:checkbox>
            </w:sdtPr>
            <w:sdtEndPr/>
            <w:sdtContent>
              <w:p w14:paraId="5239CE5F"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AEE995" w14:textId="77777777" w:rsidR="00364B23" w:rsidRPr="00AC6075" w:rsidRDefault="00364B23" w:rsidP="00C13F89">
            <w:pPr>
              <w:jc w:val="both"/>
              <w:rPr>
                <w:lang w:val="es-AR"/>
              </w:rPr>
            </w:pPr>
            <w:r w:rsidRPr="00AC6075">
              <w:rPr>
                <w:lang w:val="es-AR"/>
              </w:rPr>
              <w:t>Muy bueno</w:t>
            </w:r>
          </w:p>
          <w:sdt>
            <w:sdtPr>
              <w:rPr>
                <w:rFonts w:eastAsia="Arimo"/>
                <w:lang w:val="es-AR"/>
              </w:rPr>
              <w:id w:val="-1259211022"/>
              <w14:checkbox>
                <w14:checked w14:val="0"/>
                <w14:checkedState w14:val="2612" w14:font="MS Gothic"/>
                <w14:uncheckedState w14:val="2610" w14:font="MS Gothic"/>
              </w14:checkbox>
            </w:sdtPr>
            <w:sdtEndPr/>
            <w:sdtContent>
              <w:p w14:paraId="6743AF26"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AA34396" w14:textId="77777777" w:rsidR="00364B23" w:rsidRPr="00AC6075" w:rsidRDefault="00364B23" w:rsidP="00C13F89">
            <w:pPr>
              <w:jc w:val="both"/>
              <w:rPr>
                <w:lang w:val="es-AR"/>
              </w:rPr>
            </w:pPr>
            <w:r w:rsidRPr="00AC6075">
              <w:rPr>
                <w:lang w:val="es-AR"/>
              </w:rPr>
              <w:t>Excelente</w:t>
            </w:r>
          </w:p>
          <w:sdt>
            <w:sdtPr>
              <w:rPr>
                <w:rFonts w:eastAsia="Arimo"/>
                <w:lang w:val="es-AR"/>
              </w:rPr>
              <w:id w:val="512575211"/>
              <w14:checkbox>
                <w14:checked w14:val="0"/>
                <w14:checkedState w14:val="2612" w14:font="MS Gothic"/>
                <w14:uncheckedState w14:val="2610" w14:font="MS Gothic"/>
              </w14:checkbox>
            </w:sdtPr>
            <w:sdtEndPr/>
            <w:sdtContent>
              <w:p w14:paraId="546491DB"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4D562295"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330C9"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73B37751" w14:textId="77777777" w:rsidR="00364B23" w:rsidRPr="00AC6075" w:rsidRDefault="00364B23" w:rsidP="00C13F89">
            <w:pPr>
              <w:jc w:val="both"/>
              <w:rPr>
                <w:color w:val="0000FF"/>
                <w:lang w:val="es-AR"/>
              </w:rPr>
            </w:pPr>
          </w:p>
          <w:p w14:paraId="46F558A2" w14:textId="77777777" w:rsidR="00364B23" w:rsidRPr="00AC6075" w:rsidRDefault="00364B23" w:rsidP="00C13F89">
            <w:pPr>
              <w:jc w:val="both"/>
              <w:rPr>
                <w:color w:val="0000FF"/>
                <w:lang w:val="es-AR"/>
              </w:rPr>
            </w:pPr>
          </w:p>
        </w:tc>
      </w:tr>
    </w:tbl>
    <w:p w14:paraId="208417BE" w14:textId="77777777" w:rsidR="00F000F8" w:rsidRDefault="00F000F8" w:rsidP="00C13F89">
      <w:pPr>
        <w:jc w:val="both"/>
        <w:rPr>
          <w:rFonts w:eastAsiaTheme="majorEastAsia" w:cstheme="majorBidi"/>
          <w:b/>
          <w:iCs/>
          <w:lang w:val="es-AR" w:eastAsia="en-GB"/>
        </w:rPr>
      </w:pPr>
    </w:p>
    <w:p w14:paraId="437AD69A" w14:textId="77777777" w:rsidR="00AC6075" w:rsidRPr="00AC6075" w:rsidRDefault="00AC6075" w:rsidP="00C13F89">
      <w:pPr>
        <w:jc w:val="both"/>
        <w:rPr>
          <w:rFonts w:eastAsiaTheme="majorEastAsia" w:cstheme="majorBidi"/>
          <w:b/>
          <w:iCs/>
          <w:lang w:val="es-AR" w:eastAsia="en-GB"/>
        </w:rPr>
      </w:pPr>
      <w:r w:rsidRPr="00AC6075">
        <w:rPr>
          <w:rFonts w:eastAsiaTheme="majorEastAsia" w:cstheme="majorBidi"/>
          <w:b/>
          <w:iCs/>
          <w:lang w:val="es-AR" w:eastAsia="en-GB"/>
        </w:rPr>
        <w:t>Criterio de evaluación 3: Lactancia o cuidado de niños pequeños</w:t>
      </w:r>
    </w:p>
    <w:p w14:paraId="37BCFDB0" w14:textId="22DB3D10" w:rsidR="008819BB" w:rsidRPr="00AC6075" w:rsidRDefault="00AC6075" w:rsidP="00C13F89">
      <w:pPr>
        <w:spacing w:after="120"/>
        <w:jc w:val="both"/>
        <w:rPr>
          <w:lang w:val="es-AR"/>
        </w:rPr>
      </w:pPr>
      <w:r w:rsidRPr="00AC6075">
        <w:rPr>
          <w:lang w:val="es-AR"/>
        </w:rPr>
        <w:t xml:space="preserve">El </w:t>
      </w:r>
      <w:r w:rsidR="00600390">
        <w:rPr>
          <w:lang w:val="es-AR"/>
        </w:rPr>
        <w:t>r</w:t>
      </w:r>
      <w:r w:rsidRPr="00AC6075">
        <w:rPr>
          <w:lang w:val="es-AR"/>
        </w:rPr>
        <w:t xml:space="preserve">eglamento del </w:t>
      </w:r>
      <w:r w:rsidR="00600390" w:rsidRPr="00600390">
        <w:rPr>
          <w:rFonts w:cs="Arial"/>
          <w:color w:val="000000"/>
          <w:lang w:val="es-AR"/>
        </w:rPr>
        <w:t xml:space="preserve">parlamento </w:t>
      </w:r>
      <w:r w:rsidRPr="00AC6075">
        <w:rPr>
          <w:lang w:val="es-AR"/>
        </w:rPr>
        <w:t>permite a las diputadas que estén amamantando o cuidando de niños pequeños cumplir con sus obligaciones parlamentarias, incluida la votación.</w:t>
      </w:r>
    </w:p>
    <w:tbl>
      <w:tblPr>
        <w:tblW w:w="4991" w:type="pct"/>
        <w:tblInd w:w="8" w:type="dxa"/>
        <w:tblLook w:val="0400" w:firstRow="0" w:lastRow="0" w:firstColumn="0" w:lastColumn="0" w:noHBand="0" w:noVBand="1"/>
      </w:tblPr>
      <w:tblGrid>
        <w:gridCol w:w="1497"/>
        <w:gridCol w:w="1498"/>
        <w:gridCol w:w="1498"/>
        <w:gridCol w:w="1498"/>
        <w:gridCol w:w="1498"/>
        <w:gridCol w:w="1501"/>
      </w:tblGrid>
      <w:tr w:rsidR="00364B23" w:rsidRPr="00AC6075" w14:paraId="22E2889A" w14:textId="77777777" w:rsidTr="00AD1401">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2EAB816" w14:textId="77777777" w:rsidR="00364B23" w:rsidRPr="00AC6075" w:rsidRDefault="00364B23" w:rsidP="00C13F89">
            <w:pPr>
              <w:jc w:val="both"/>
              <w:rPr>
                <w:lang w:val="es-AR"/>
              </w:rPr>
            </w:pPr>
            <w:r w:rsidRPr="00AC6075">
              <w:rPr>
                <w:lang w:val="es-AR"/>
              </w:rPr>
              <w:t>Inexistente</w:t>
            </w:r>
          </w:p>
          <w:sdt>
            <w:sdtPr>
              <w:rPr>
                <w:rFonts w:eastAsia="Arimo"/>
                <w:lang w:val="es-AR"/>
              </w:rPr>
              <w:id w:val="1604920758"/>
              <w14:checkbox>
                <w14:checked w14:val="0"/>
                <w14:checkedState w14:val="2612" w14:font="MS Gothic"/>
                <w14:uncheckedState w14:val="2610" w14:font="MS Gothic"/>
              </w14:checkbox>
            </w:sdtPr>
            <w:sdtEndPr/>
            <w:sdtContent>
              <w:p w14:paraId="11A5094C"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627245" w14:textId="77777777" w:rsidR="00364B23" w:rsidRPr="00AC6075" w:rsidRDefault="00364B23" w:rsidP="00C13F89">
            <w:pPr>
              <w:jc w:val="both"/>
              <w:rPr>
                <w:lang w:val="es-AR"/>
              </w:rPr>
            </w:pPr>
            <w:r w:rsidRPr="00AC6075">
              <w:rPr>
                <w:lang w:val="es-AR"/>
              </w:rPr>
              <w:t>Rudimentario</w:t>
            </w:r>
          </w:p>
          <w:sdt>
            <w:sdtPr>
              <w:rPr>
                <w:rFonts w:eastAsia="Arimo"/>
                <w:lang w:val="es-AR"/>
              </w:rPr>
              <w:id w:val="187498506"/>
              <w14:checkbox>
                <w14:checked w14:val="0"/>
                <w14:checkedState w14:val="2612" w14:font="MS Gothic"/>
                <w14:uncheckedState w14:val="2610" w14:font="MS Gothic"/>
              </w14:checkbox>
            </w:sdtPr>
            <w:sdtEndPr/>
            <w:sdtContent>
              <w:p w14:paraId="72C66361"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FDF87C9" w14:textId="77777777" w:rsidR="00364B23" w:rsidRPr="00AC6075" w:rsidRDefault="00364B23" w:rsidP="00C13F89">
            <w:pPr>
              <w:jc w:val="both"/>
              <w:rPr>
                <w:lang w:val="es-AR"/>
              </w:rPr>
            </w:pPr>
            <w:r w:rsidRPr="00AC6075">
              <w:rPr>
                <w:lang w:val="es-AR"/>
              </w:rPr>
              <w:t>Básico</w:t>
            </w:r>
          </w:p>
          <w:sdt>
            <w:sdtPr>
              <w:rPr>
                <w:rFonts w:eastAsia="Arimo"/>
                <w:lang w:val="es-AR"/>
              </w:rPr>
              <w:id w:val="-1245247894"/>
              <w14:checkbox>
                <w14:checked w14:val="0"/>
                <w14:checkedState w14:val="2612" w14:font="MS Gothic"/>
                <w14:uncheckedState w14:val="2610" w14:font="MS Gothic"/>
              </w14:checkbox>
            </w:sdtPr>
            <w:sdtEndPr/>
            <w:sdtContent>
              <w:p w14:paraId="7D68F41F"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E6A3BC1" w14:textId="77777777" w:rsidR="00364B23" w:rsidRPr="00AC6075" w:rsidRDefault="00364B23" w:rsidP="00C13F89">
            <w:pPr>
              <w:jc w:val="both"/>
              <w:rPr>
                <w:lang w:val="es-AR"/>
              </w:rPr>
            </w:pPr>
            <w:r w:rsidRPr="00AC6075">
              <w:rPr>
                <w:lang w:val="es-AR"/>
              </w:rPr>
              <w:t>Bueno</w:t>
            </w:r>
          </w:p>
          <w:sdt>
            <w:sdtPr>
              <w:rPr>
                <w:rFonts w:eastAsia="Arimo"/>
                <w:lang w:val="es-AR"/>
              </w:rPr>
              <w:id w:val="1824617738"/>
              <w14:checkbox>
                <w14:checked w14:val="0"/>
                <w14:checkedState w14:val="2612" w14:font="MS Gothic"/>
                <w14:uncheckedState w14:val="2610" w14:font="MS Gothic"/>
              </w14:checkbox>
            </w:sdtPr>
            <w:sdtEndPr/>
            <w:sdtContent>
              <w:p w14:paraId="0C832393"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F86452" w14:textId="77777777" w:rsidR="00364B23" w:rsidRPr="00AC6075" w:rsidRDefault="00364B23" w:rsidP="00C13F89">
            <w:pPr>
              <w:jc w:val="both"/>
              <w:rPr>
                <w:lang w:val="es-AR"/>
              </w:rPr>
            </w:pPr>
            <w:r w:rsidRPr="00AC6075">
              <w:rPr>
                <w:lang w:val="es-AR"/>
              </w:rPr>
              <w:t>Muy bueno</w:t>
            </w:r>
          </w:p>
          <w:sdt>
            <w:sdtPr>
              <w:rPr>
                <w:rFonts w:eastAsia="Arimo"/>
                <w:lang w:val="es-AR"/>
              </w:rPr>
              <w:id w:val="1307427186"/>
              <w14:checkbox>
                <w14:checked w14:val="0"/>
                <w14:checkedState w14:val="2612" w14:font="MS Gothic"/>
                <w14:uncheckedState w14:val="2610" w14:font="MS Gothic"/>
              </w14:checkbox>
            </w:sdtPr>
            <w:sdtEndPr/>
            <w:sdtContent>
              <w:p w14:paraId="5D2D4DD1"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2E0F3553" w14:textId="77777777" w:rsidR="00364B23" w:rsidRPr="00AC6075" w:rsidRDefault="00364B23" w:rsidP="00C13F89">
            <w:pPr>
              <w:jc w:val="both"/>
              <w:rPr>
                <w:lang w:val="es-AR"/>
              </w:rPr>
            </w:pPr>
            <w:r w:rsidRPr="00AC6075">
              <w:rPr>
                <w:lang w:val="es-AR"/>
              </w:rPr>
              <w:t>Excelente</w:t>
            </w:r>
          </w:p>
          <w:sdt>
            <w:sdtPr>
              <w:rPr>
                <w:rFonts w:eastAsia="Arimo"/>
                <w:lang w:val="es-AR"/>
              </w:rPr>
              <w:id w:val="-1994096902"/>
              <w14:checkbox>
                <w14:checked w14:val="0"/>
                <w14:checkedState w14:val="2612" w14:font="MS Gothic"/>
                <w14:uncheckedState w14:val="2610" w14:font="MS Gothic"/>
              </w14:checkbox>
            </w:sdtPr>
            <w:sdtEndPr/>
            <w:sdtContent>
              <w:p w14:paraId="187D884C"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03EAC186" w14:textId="77777777" w:rsidTr="00AD1401">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9F503D"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65D61B42" w14:textId="77777777" w:rsidR="00364B23" w:rsidRPr="00AC6075" w:rsidRDefault="00364B23" w:rsidP="00C13F89">
            <w:pPr>
              <w:jc w:val="both"/>
              <w:rPr>
                <w:color w:val="0000FF"/>
                <w:lang w:val="es-AR"/>
              </w:rPr>
            </w:pPr>
          </w:p>
          <w:p w14:paraId="61E0B0C8" w14:textId="77777777" w:rsidR="00364B23" w:rsidRPr="00AC6075" w:rsidRDefault="00364B23" w:rsidP="00C13F89">
            <w:pPr>
              <w:jc w:val="both"/>
              <w:rPr>
                <w:color w:val="0000FF"/>
                <w:lang w:val="es-AR"/>
              </w:rPr>
            </w:pPr>
          </w:p>
        </w:tc>
      </w:tr>
    </w:tbl>
    <w:p w14:paraId="073FA620" w14:textId="77777777" w:rsidR="00364B23" w:rsidRPr="00AC6075" w:rsidRDefault="00364B23" w:rsidP="00C13F89">
      <w:pPr>
        <w:pStyle w:val="Heading4"/>
        <w:jc w:val="both"/>
        <w:rPr>
          <w:lang w:val="es-AR"/>
        </w:rPr>
      </w:pPr>
    </w:p>
    <w:p w14:paraId="4D65914A" w14:textId="77777777" w:rsidR="00AC6075" w:rsidRPr="00AC6075" w:rsidRDefault="00AC6075" w:rsidP="00C13F89">
      <w:pPr>
        <w:jc w:val="both"/>
        <w:rPr>
          <w:rFonts w:eastAsiaTheme="majorEastAsia" w:cstheme="majorBidi"/>
          <w:b/>
          <w:iCs/>
          <w:lang w:val="es-AR" w:eastAsia="en-GB"/>
        </w:rPr>
      </w:pPr>
      <w:r w:rsidRPr="00AC6075">
        <w:rPr>
          <w:rFonts w:eastAsiaTheme="majorEastAsia" w:cstheme="majorBidi"/>
          <w:b/>
          <w:iCs/>
          <w:lang w:val="es-AR" w:eastAsia="en-GB"/>
        </w:rPr>
        <w:t>Criterio de evaluación 4: Instalaciones y servicios adaptados a la familia</w:t>
      </w:r>
    </w:p>
    <w:p w14:paraId="1398CE57" w14:textId="6AFFDC58" w:rsidR="00364B23" w:rsidRPr="00AC6075" w:rsidRDefault="00AC6075" w:rsidP="00C13F89">
      <w:pPr>
        <w:spacing w:after="120"/>
        <w:jc w:val="both"/>
        <w:rPr>
          <w:lang w:val="es-AR"/>
        </w:rPr>
      </w:pPr>
      <w:r w:rsidRPr="00AC6075">
        <w:rPr>
          <w:lang w:val="es-AR"/>
        </w:rPr>
        <w:t xml:space="preserve">El </w:t>
      </w:r>
      <w:r w:rsidR="00600390" w:rsidRPr="00600390">
        <w:rPr>
          <w:rFonts w:cs="Arial"/>
          <w:color w:val="000000"/>
          <w:lang w:val="es-AR"/>
        </w:rPr>
        <w:t xml:space="preserve">parlamento </w:t>
      </w:r>
      <w:r w:rsidRPr="00AC6075">
        <w:rPr>
          <w:lang w:val="es-AR"/>
        </w:rPr>
        <w:t>ofrece instalaciones y servicios adaptados a las necesidades familiares de los diputados y el personal, como espacios para la lactancia materna, espacios para familiares y guarderías.</w:t>
      </w:r>
    </w:p>
    <w:tbl>
      <w:tblPr>
        <w:tblW w:w="5000" w:type="pct"/>
        <w:tblLook w:val="0400" w:firstRow="0" w:lastRow="0" w:firstColumn="0" w:lastColumn="0" w:noHBand="0" w:noVBand="1"/>
      </w:tblPr>
      <w:tblGrid>
        <w:gridCol w:w="1501"/>
        <w:gridCol w:w="1501"/>
        <w:gridCol w:w="1500"/>
        <w:gridCol w:w="1500"/>
        <w:gridCol w:w="1500"/>
        <w:gridCol w:w="1504"/>
      </w:tblGrid>
      <w:tr w:rsidR="00364B23" w:rsidRPr="00AC6075" w14:paraId="1D3D977F"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1DC4B1D" w14:textId="77777777" w:rsidR="00364B23" w:rsidRPr="00AC6075" w:rsidRDefault="00364B23" w:rsidP="00C13F89">
            <w:pPr>
              <w:jc w:val="both"/>
              <w:rPr>
                <w:lang w:val="es-AR"/>
              </w:rPr>
            </w:pPr>
            <w:r w:rsidRPr="00AC6075">
              <w:rPr>
                <w:lang w:val="es-AR"/>
              </w:rPr>
              <w:lastRenderedPageBreak/>
              <w:t>Inexistente</w:t>
            </w:r>
          </w:p>
          <w:sdt>
            <w:sdtPr>
              <w:rPr>
                <w:rFonts w:eastAsia="Arimo"/>
                <w:lang w:val="es-AR"/>
              </w:rPr>
              <w:id w:val="-1754740266"/>
              <w14:checkbox>
                <w14:checked w14:val="0"/>
                <w14:checkedState w14:val="2612" w14:font="MS Gothic"/>
                <w14:uncheckedState w14:val="2610" w14:font="MS Gothic"/>
              </w14:checkbox>
            </w:sdtPr>
            <w:sdtEndPr/>
            <w:sdtContent>
              <w:p w14:paraId="3B3A7B91"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DA32FF5" w14:textId="77777777" w:rsidR="00364B23" w:rsidRPr="00AC6075" w:rsidRDefault="00364B23" w:rsidP="00C13F89">
            <w:pPr>
              <w:jc w:val="both"/>
              <w:rPr>
                <w:lang w:val="es-AR"/>
              </w:rPr>
            </w:pPr>
            <w:r w:rsidRPr="00AC6075">
              <w:rPr>
                <w:lang w:val="es-AR"/>
              </w:rPr>
              <w:t>Rudimentario</w:t>
            </w:r>
          </w:p>
          <w:sdt>
            <w:sdtPr>
              <w:rPr>
                <w:rFonts w:eastAsia="Arimo"/>
                <w:lang w:val="es-AR"/>
              </w:rPr>
              <w:id w:val="1987204492"/>
              <w14:checkbox>
                <w14:checked w14:val="0"/>
                <w14:checkedState w14:val="2612" w14:font="MS Gothic"/>
                <w14:uncheckedState w14:val="2610" w14:font="MS Gothic"/>
              </w14:checkbox>
            </w:sdtPr>
            <w:sdtEndPr/>
            <w:sdtContent>
              <w:p w14:paraId="0873B262"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8F0E0D" w14:textId="77777777" w:rsidR="00364B23" w:rsidRPr="00AC6075" w:rsidRDefault="00364B23" w:rsidP="00C13F89">
            <w:pPr>
              <w:jc w:val="both"/>
              <w:rPr>
                <w:lang w:val="es-AR"/>
              </w:rPr>
            </w:pPr>
            <w:r w:rsidRPr="00AC6075">
              <w:rPr>
                <w:lang w:val="es-AR"/>
              </w:rPr>
              <w:t>Básico</w:t>
            </w:r>
          </w:p>
          <w:sdt>
            <w:sdtPr>
              <w:rPr>
                <w:rFonts w:eastAsia="Arimo"/>
                <w:lang w:val="es-AR"/>
              </w:rPr>
              <w:id w:val="716234619"/>
              <w14:checkbox>
                <w14:checked w14:val="0"/>
                <w14:checkedState w14:val="2612" w14:font="MS Gothic"/>
                <w14:uncheckedState w14:val="2610" w14:font="MS Gothic"/>
              </w14:checkbox>
            </w:sdtPr>
            <w:sdtEndPr/>
            <w:sdtContent>
              <w:p w14:paraId="601AE841"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34CF629" w14:textId="77777777" w:rsidR="00364B23" w:rsidRPr="00AC6075" w:rsidRDefault="00364B23" w:rsidP="00C13F89">
            <w:pPr>
              <w:jc w:val="both"/>
              <w:rPr>
                <w:lang w:val="es-AR"/>
              </w:rPr>
            </w:pPr>
            <w:r w:rsidRPr="00AC6075">
              <w:rPr>
                <w:lang w:val="es-AR"/>
              </w:rPr>
              <w:t>Bueno</w:t>
            </w:r>
          </w:p>
          <w:sdt>
            <w:sdtPr>
              <w:rPr>
                <w:rFonts w:eastAsia="Arimo"/>
                <w:lang w:val="es-AR"/>
              </w:rPr>
              <w:id w:val="-778183457"/>
              <w14:checkbox>
                <w14:checked w14:val="0"/>
                <w14:checkedState w14:val="2612" w14:font="MS Gothic"/>
                <w14:uncheckedState w14:val="2610" w14:font="MS Gothic"/>
              </w14:checkbox>
            </w:sdtPr>
            <w:sdtEndPr/>
            <w:sdtContent>
              <w:p w14:paraId="3A8C2FA1"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F0BF7D4" w14:textId="77777777" w:rsidR="00364B23" w:rsidRPr="00AC6075" w:rsidRDefault="00364B23" w:rsidP="00C13F89">
            <w:pPr>
              <w:jc w:val="both"/>
              <w:rPr>
                <w:lang w:val="es-AR"/>
              </w:rPr>
            </w:pPr>
            <w:r w:rsidRPr="00AC6075">
              <w:rPr>
                <w:lang w:val="es-AR"/>
              </w:rPr>
              <w:t>Muy bueno</w:t>
            </w:r>
          </w:p>
          <w:sdt>
            <w:sdtPr>
              <w:rPr>
                <w:rFonts w:eastAsia="Arimo"/>
                <w:lang w:val="es-AR"/>
              </w:rPr>
              <w:id w:val="-1131785880"/>
              <w14:checkbox>
                <w14:checked w14:val="0"/>
                <w14:checkedState w14:val="2612" w14:font="MS Gothic"/>
                <w14:uncheckedState w14:val="2610" w14:font="MS Gothic"/>
              </w14:checkbox>
            </w:sdtPr>
            <w:sdtEndPr/>
            <w:sdtContent>
              <w:p w14:paraId="792F3D4E"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44FC981" w14:textId="77777777" w:rsidR="00364B23" w:rsidRPr="00AC6075" w:rsidRDefault="00364B23" w:rsidP="00C13F89">
            <w:pPr>
              <w:jc w:val="both"/>
              <w:rPr>
                <w:lang w:val="es-AR"/>
              </w:rPr>
            </w:pPr>
            <w:r w:rsidRPr="00AC6075">
              <w:rPr>
                <w:lang w:val="es-AR"/>
              </w:rPr>
              <w:t>Excelente</w:t>
            </w:r>
          </w:p>
          <w:sdt>
            <w:sdtPr>
              <w:rPr>
                <w:rFonts w:eastAsia="Arimo"/>
                <w:lang w:val="es-AR"/>
              </w:rPr>
              <w:id w:val="1388921332"/>
              <w14:checkbox>
                <w14:checked w14:val="0"/>
                <w14:checkedState w14:val="2612" w14:font="MS Gothic"/>
                <w14:uncheckedState w14:val="2610" w14:font="MS Gothic"/>
              </w14:checkbox>
            </w:sdtPr>
            <w:sdtEndPr/>
            <w:sdtContent>
              <w:p w14:paraId="23F2308F"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7A1F0892"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E9A9CB"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4523B599" w14:textId="77777777" w:rsidR="00364B23" w:rsidRPr="00AC6075" w:rsidRDefault="00364B23" w:rsidP="00C13F89">
            <w:pPr>
              <w:jc w:val="both"/>
              <w:rPr>
                <w:color w:val="0000FF"/>
                <w:lang w:val="es-AR"/>
              </w:rPr>
            </w:pPr>
          </w:p>
          <w:p w14:paraId="05FA9B28" w14:textId="77777777" w:rsidR="00364B23" w:rsidRPr="00AC6075" w:rsidRDefault="00364B23" w:rsidP="00C13F89">
            <w:pPr>
              <w:jc w:val="both"/>
              <w:rPr>
                <w:color w:val="0000FF"/>
                <w:lang w:val="es-AR"/>
              </w:rPr>
            </w:pPr>
          </w:p>
        </w:tc>
      </w:tr>
    </w:tbl>
    <w:p w14:paraId="31E51C27" w14:textId="77777777" w:rsidR="00AC6075" w:rsidRPr="00AC6075" w:rsidRDefault="00AC6075" w:rsidP="00C13F89">
      <w:pPr>
        <w:jc w:val="both"/>
        <w:rPr>
          <w:rFonts w:eastAsiaTheme="majorEastAsia" w:cstheme="majorBidi"/>
          <w:b/>
          <w:iCs/>
          <w:lang w:val="es-AR" w:eastAsia="en-GB"/>
        </w:rPr>
      </w:pPr>
    </w:p>
    <w:p w14:paraId="16D80BB1" w14:textId="77777777" w:rsidR="00AC6075" w:rsidRPr="00AC6075" w:rsidRDefault="00AC6075" w:rsidP="00C13F89">
      <w:pPr>
        <w:jc w:val="both"/>
        <w:rPr>
          <w:rFonts w:eastAsiaTheme="majorEastAsia" w:cstheme="majorBidi"/>
          <w:b/>
          <w:iCs/>
          <w:lang w:val="es-AR" w:eastAsia="en-GB"/>
        </w:rPr>
      </w:pPr>
      <w:r w:rsidRPr="00AC6075">
        <w:rPr>
          <w:rFonts w:eastAsiaTheme="majorEastAsia" w:cstheme="majorBidi"/>
          <w:b/>
          <w:iCs/>
          <w:lang w:val="es-AR" w:eastAsia="en-GB"/>
        </w:rPr>
        <w:t>Criterio de evaluación 5: Conciliación de la vida laboral y familiar</w:t>
      </w:r>
    </w:p>
    <w:p w14:paraId="600A87C8" w14:textId="620F60DA" w:rsidR="00364B23" w:rsidRPr="00AC6075" w:rsidRDefault="00AC6075" w:rsidP="00C13F89">
      <w:pPr>
        <w:spacing w:after="120"/>
        <w:jc w:val="both"/>
        <w:rPr>
          <w:lang w:val="es-AR"/>
        </w:rPr>
      </w:pPr>
      <w:r w:rsidRPr="00AC6075">
        <w:rPr>
          <w:lang w:val="es-AR"/>
        </w:rPr>
        <w:t xml:space="preserve">El </w:t>
      </w:r>
      <w:r w:rsidR="00600390" w:rsidRPr="00600390">
        <w:rPr>
          <w:rFonts w:cs="Arial"/>
          <w:color w:val="000000"/>
          <w:lang w:val="es-AR"/>
        </w:rPr>
        <w:t xml:space="preserve">parlamento </w:t>
      </w:r>
      <w:r w:rsidRPr="00AC6075">
        <w:rPr>
          <w:lang w:val="es-AR"/>
        </w:rPr>
        <w:t>adopta medidas para facilitar el equilibrio entre la vida profesional y personal de los diputados y el personal, incluidos horarios de sesión y periodos de sesiones previsibles, horarios de trabajo flexibles y oportunidades de participación virtual y trabajo a distancia.</w:t>
      </w:r>
    </w:p>
    <w:tbl>
      <w:tblPr>
        <w:tblW w:w="5000" w:type="pct"/>
        <w:tblLook w:val="0400" w:firstRow="0" w:lastRow="0" w:firstColumn="0" w:lastColumn="0" w:noHBand="0" w:noVBand="1"/>
      </w:tblPr>
      <w:tblGrid>
        <w:gridCol w:w="1501"/>
        <w:gridCol w:w="1501"/>
        <w:gridCol w:w="1500"/>
        <w:gridCol w:w="1500"/>
        <w:gridCol w:w="1500"/>
        <w:gridCol w:w="1504"/>
      </w:tblGrid>
      <w:tr w:rsidR="00364B23" w:rsidRPr="00AC6075" w14:paraId="57B7B0E5"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F65EC1C" w14:textId="77777777" w:rsidR="00364B23" w:rsidRPr="00AC6075" w:rsidRDefault="00364B23" w:rsidP="00C13F89">
            <w:pPr>
              <w:jc w:val="both"/>
              <w:rPr>
                <w:lang w:val="es-AR"/>
              </w:rPr>
            </w:pPr>
            <w:r w:rsidRPr="00AC6075">
              <w:rPr>
                <w:lang w:val="es-AR"/>
              </w:rPr>
              <w:t>Inexistente</w:t>
            </w:r>
          </w:p>
          <w:sdt>
            <w:sdtPr>
              <w:rPr>
                <w:rFonts w:eastAsia="Arimo"/>
                <w:lang w:val="es-AR"/>
              </w:rPr>
              <w:id w:val="1354770344"/>
              <w14:checkbox>
                <w14:checked w14:val="0"/>
                <w14:checkedState w14:val="2612" w14:font="MS Gothic"/>
                <w14:uncheckedState w14:val="2610" w14:font="MS Gothic"/>
              </w14:checkbox>
            </w:sdtPr>
            <w:sdtEndPr/>
            <w:sdtContent>
              <w:p w14:paraId="641FDC64"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556C996" w14:textId="77777777" w:rsidR="00364B23" w:rsidRPr="00AC6075" w:rsidRDefault="00364B23" w:rsidP="00C13F89">
            <w:pPr>
              <w:jc w:val="both"/>
              <w:rPr>
                <w:lang w:val="es-AR"/>
              </w:rPr>
            </w:pPr>
            <w:r w:rsidRPr="00AC6075">
              <w:rPr>
                <w:lang w:val="es-AR"/>
              </w:rPr>
              <w:t>Rudimentario</w:t>
            </w:r>
          </w:p>
          <w:sdt>
            <w:sdtPr>
              <w:rPr>
                <w:rFonts w:eastAsia="Arimo"/>
                <w:lang w:val="es-AR"/>
              </w:rPr>
              <w:id w:val="-1425878175"/>
              <w14:checkbox>
                <w14:checked w14:val="0"/>
                <w14:checkedState w14:val="2612" w14:font="MS Gothic"/>
                <w14:uncheckedState w14:val="2610" w14:font="MS Gothic"/>
              </w14:checkbox>
            </w:sdtPr>
            <w:sdtEndPr/>
            <w:sdtContent>
              <w:p w14:paraId="5D80507D"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E9CB2D0" w14:textId="77777777" w:rsidR="00364B23" w:rsidRPr="00AC6075" w:rsidRDefault="00364B23" w:rsidP="00C13F89">
            <w:pPr>
              <w:jc w:val="both"/>
              <w:rPr>
                <w:lang w:val="es-AR"/>
              </w:rPr>
            </w:pPr>
            <w:r w:rsidRPr="00AC6075">
              <w:rPr>
                <w:lang w:val="es-AR"/>
              </w:rPr>
              <w:t>Básico</w:t>
            </w:r>
          </w:p>
          <w:sdt>
            <w:sdtPr>
              <w:rPr>
                <w:rFonts w:eastAsia="Arimo"/>
                <w:lang w:val="es-AR"/>
              </w:rPr>
              <w:id w:val="-1491090888"/>
              <w14:checkbox>
                <w14:checked w14:val="0"/>
                <w14:checkedState w14:val="2612" w14:font="MS Gothic"/>
                <w14:uncheckedState w14:val="2610" w14:font="MS Gothic"/>
              </w14:checkbox>
            </w:sdtPr>
            <w:sdtEndPr/>
            <w:sdtContent>
              <w:p w14:paraId="7C84A283"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75B6A56" w14:textId="77777777" w:rsidR="00364B23" w:rsidRPr="00AC6075" w:rsidRDefault="00364B23" w:rsidP="00C13F89">
            <w:pPr>
              <w:jc w:val="both"/>
              <w:rPr>
                <w:lang w:val="es-AR"/>
              </w:rPr>
            </w:pPr>
            <w:r w:rsidRPr="00AC6075">
              <w:rPr>
                <w:lang w:val="es-AR"/>
              </w:rPr>
              <w:t>Bueno</w:t>
            </w:r>
          </w:p>
          <w:sdt>
            <w:sdtPr>
              <w:rPr>
                <w:rFonts w:eastAsia="Arimo"/>
                <w:lang w:val="es-AR"/>
              </w:rPr>
              <w:id w:val="1228805605"/>
              <w14:checkbox>
                <w14:checked w14:val="0"/>
                <w14:checkedState w14:val="2612" w14:font="MS Gothic"/>
                <w14:uncheckedState w14:val="2610" w14:font="MS Gothic"/>
              </w14:checkbox>
            </w:sdtPr>
            <w:sdtEndPr/>
            <w:sdtContent>
              <w:p w14:paraId="590B2AB3"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C71FD7B" w14:textId="77777777" w:rsidR="00364B23" w:rsidRPr="00AC6075" w:rsidRDefault="00364B23" w:rsidP="00C13F89">
            <w:pPr>
              <w:jc w:val="both"/>
              <w:rPr>
                <w:lang w:val="es-AR"/>
              </w:rPr>
            </w:pPr>
            <w:r w:rsidRPr="00AC6075">
              <w:rPr>
                <w:lang w:val="es-AR"/>
              </w:rPr>
              <w:t>Muy bueno</w:t>
            </w:r>
          </w:p>
          <w:sdt>
            <w:sdtPr>
              <w:rPr>
                <w:rFonts w:eastAsia="Arimo"/>
                <w:lang w:val="es-AR"/>
              </w:rPr>
              <w:id w:val="798962907"/>
              <w14:checkbox>
                <w14:checked w14:val="0"/>
                <w14:checkedState w14:val="2612" w14:font="MS Gothic"/>
                <w14:uncheckedState w14:val="2610" w14:font="MS Gothic"/>
              </w14:checkbox>
            </w:sdtPr>
            <w:sdtEndPr/>
            <w:sdtContent>
              <w:p w14:paraId="5C16131A"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5E7A7DB" w14:textId="77777777" w:rsidR="00364B23" w:rsidRPr="00AC6075" w:rsidRDefault="00364B23" w:rsidP="00C13F89">
            <w:pPr>
              <w:jc w:val="both"/>
              <w:rPr>
                <w:lang w:val="es-AR"/>
              </w:rPr>
            </w:pPr>
            <w:r w:rsidRPr="00AC6075">
              <w:rPr>
                <w:lang w:val="es-AR"/>
              </w:rPr>
              <w:t>Excelente</w:t>
            </w:r>
          </w:p>
          <w:sdt>
            <w:sdtPr>
              <w:rPr>
                <w:rFonts w:eastAsia="Arimo"/>
                <w:lang w:val="es-AR"/>
              </w:rPr>
              <w:id w:val="256647721"/>
              <w14:checkbox>
                <w14:checked w14:val="0"/>
                <w14:checkedState w14:val="2612" w14:font="MS Gothic"/>
                <w14:uncheckedState w14:val="2610" w14:font="MS Gothic"/>
              </w14:checkbox>
            </w:sdtPr>
            <w:sdtEndPr/>
            <w:sdtContent>
              <w:p w14:paraId="331F6D7A"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6F2E589E"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A1749"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472C1A0B" w14:textId="77777777" w:rsidR="00364B23" w:rsidRPr="00AC6075" w:rsidRDefault="00364B23" w:rsidP="00C13F89">
            <w:pPr>
              <w:jc w:val="both"/>
              <w:rPr>
                <w:color w:val="0000FF"/>
                <w:lang w:val="es-AR"/>
              </w:rPr>
            </w:pPr>
          </w:p>
          <w:p w14:paraId="01EFFFA0" w14:textId="77777777" w:rsidR="00364B23" w:rsidRPr="00AC6075" w:rsidRDefault="00364B23" w:rsidP="00C13F89">
            <w:pPr>
              <w:jc w:val="both"/>
              <w:rPr>
                <w:color w:val="0000FF"/>
                <w:lang w:val="es-AR"/>
              </w:rPr>
            </w:pPr>
          </w:p>
        </w:tc>
      </w:tr>
    </w:tbl>
    <w:p w14:paraId="7D866868" w14:textId="77777777" w:rsidR="00364B23" w:rsidRPr="00AC6075" w:rsidRDefault="00364B23" w:rsidP="00C13F89">
      <w:pPr>
        <w:pStyle w:val="section-title"/>
        <w:jc w:val="both"/>
      </w:pPr>
    </w:p>
    <w:p w14:paraId="100280D7" w14:textId="77777777" w:rsidR="00AC6075" w:rsidRPr="00AC6075" w:rsidRDefault="00AC6075" w:rsidP="00C13F89">
      <w:pPr>
        <w:pStyle w:val="section-title"/>
        <w:jc w:val="both"/>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020"/>
      </w:tblGrid>
      <w:tr w:rsidR="00AC6075" w:rsidRPr="00C13F89" w14:paraId="0FE9C383" w14:textId="77777777" w:rsidTr="00AC607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4B156C55" w14:textId="77777777" w:rsidR="00AC6075" w:rsidRPr="00AC6075" w:rsidRDefault="00AC6075" w:rsidP="00C13F89">
            <w:pPr>
              <w:spacing w:before="120"/>
              <w:jc w:val="both"/>
              <w:rPr>
                <w:rFonts w:cs="Arial"/>
                <w:sz w:val="20"/>
                <w:lang w:val="es-AR"/>
              </w:rPr>
            </w:pPr>
            <w:r w:rsidRPr="00AC6075">
              <w:rPr>
                <w:i/>
                <w:sz w:val="20"/>
                <w:shd w:val="clear" w:color="auto" w:fill="FFFFFF"/>
                <w:lang w:val="es-AR"/>
              </w:rPr>
              <w:t>Utilice este espacio para anotar las recomendaciones y las ideas para fortalecer las reglamentaciones y prácticas en esta área</w:t>
            </w:r>
          </w:p>
        </w:tc>
      </w:tr>
    </w:tbl>
    <w:p w14:paraId="15FE28C6" w14:textId="77777777" w:rsidR="00AC6075" w:rsidRPr="00AC6075" w:rsidRDefault="00AC6075" w:rsidP="00C13F89">
      <w:pPr>
        <w:jc w:val="both"/>
        <w:rPr>
          <w:rFonts w:eastAsia="Arial" w:cs="Arial"/>
          <w:b/>
          <w:sz w:val="22"/>
          <w:szCs w:val="22"/>
          <w:lang w:val="es-AR"/>
        </w:rPr>
      </w:pPr>
    </w:p>
    <w:p w14:paraId="4BE0F421" w14:textId="06588ED4" w:rsidR="00AC6075" w:rsidRPr="00AC6075" w:rsidRDefault="00D91102" w:rsidP="00C13F89">
      <w:pPr>
        <w:spacing w:before="120" w:after="120"/>
        <w:jc w:val="both"/>
        <w:rPr>
          <w:rFonts w:eastAsia="Arial" w:cs="Arial"/>
          <w:b/>
          <w:sz w:val="22"/>
          <w:szCs w:val="22"/>
          <w:lang w:val="es-AR"/>
        </w:rPr>
      </w:pPr>
      <w:r>
        <w:rPr>
          <w:rFonts w:eastAsia="Arial" w:cs="Arial"/>
          <w:b/>
          <w:sz w:val="22"/>
          <w:szCs w:val="22"/>
          <w:lang w:val="es-AR"/>
        </w:rPr>
        <w:t>Fuentes y lecturas adicionales</w:t>
      </w:r>
      <w:r w:rsidR="00AC6075" w:rsidRPr="00AC6075">
        <w:rPr>
          <w:rFonts w:eastAsia="Arial" w:cs="Arial"/>
          <w:b/>
          <w:sz w:val="22"/>
          <w:szCs w:val="22"/>
          <w:lang w:val="es-AR"/>
        </w:rPr>
        <w:t xml:space="preserve"> </w:t>
      </w:r>
    </w:p>
    <w:p w14:paraId="228AF1F8" w14:textId="77777777" w:rsidR="008819BB" w:rsidRPr="00AE7AD0" w:rsidRDefault="008819BB" w:rsidP="00C13F89">
      <w:pPr>
        <w:pStyle w:val="ListParagraph"/>
        <w:numPr>
          <w:ilvl w:val="0"/>
          <w:numId w:val="5"/>
        </w:numPr>
        <w:jc w:val="both"/>
        <w:rPr>
          <w:rFonts w:eastAsia="Arial" w:cs="Arial"/>
          <w:color w:val="000000"/>
          <w:lang w:val="en-US"/>
        </w:rPr>
      </w:pPr>
      <w:r w:rsidRPr="00AE7AD0">
        <w:rPr>
          <w:color w:val="000000"/>
          <w:lang w:val="en-US"/>
        </w:rPr>
        <w:t xml:space="preserve">Commonwealth Parliamentary Association (CPA), </w:t>
      </w:r>
      <w:hyperlink r:id="rId19">
        <w:r w:rsidRPr="00AE7AD0">
          <w:rPr>
            <w:lang w:val="en-US"/>
          </w:rPr>
          <w:t>Recommended Benchmarks for Democratic Legislatures</w:t>
        </w:r>
      </w:hyperlink>
      <w:r w:rsidRPr="00AE7AD0">
        <w:rPr>
          <w:color w:val="0070C0"/>
          <w:lang w:val="en-US"/>
        </w:rPr>
        <w:t xml:space="preserve"> </w:t>
      </w:r>
      <w:r w:rsidRPr="00AE7AD0">
        <w:rPr>
          <w:color w:val="000000"/>
          <w:lang w:val="en-US"/>
        </w:rPr>
        <w:t>(2018).</w:t>
      </w:r>
    </w:p>
    <w:p w14:paraId="47718E8A" w14:textId="77777777" w:rsidR="008819BB" w:rsidRPr="00AE7AD0" w:rsidRDefault="008819BB" w:rsidP="00C13F89">
      <w:pPr>
        <w:pStyle w:val="ListParagraph"/>
        <w:numPr>
          <w:ilvl w:val="0"/>
          <w:numId w:val="5"/>
        </w:numPr>
        <w:jc w:val="both"/>
        <w:rPr>
          <w:rFonts w:eastAsia="Arial" w:cs="Arial"/>
          <w:lang w:val="en-US"/>
        </w:rPr>
      </w:pPr>
      <w:proofErr w:type="spellStart"/>
      <w:r w:rsidRPr="00AE7AD0">
        <w:rPr>
          <w:lang w:val="en-US"/>
        </w:rPr>
        <w:t>Organisation</w:t>
      </w:r>
      <w:proofErr w:type="spellEnd"/>
      <w:r w:rsidRPr="00AE7AD0">
        <w:rPr>
          <w:lang w:val="en-US"/>
        </w:rPr>
        <w:t xml:space="preserve"> for Economic Co-operation and Development (OECD), </w:t>
      </w:r>
      <w:hyperlink r:id="rId20" w:history="1">
        <w:r w:rsidRPr="00AE7AD0">
          <w:rPr>
            <w:rStyle w:val="Hyperlink"/>
            <w:i/>
            <w:iCs/>
            <w:lang w:val="en-US"/>
          </w:rPr>
          <w:t>Toolkit for Mainstreaming and Implementing Gender Equality</w:t>
        </w:r>
      </w:hyperlink>
      <w:r w:rsidRPr="00AE7AD0" w:rsidDel="00AD0EA6">
        <w:rPr>
          <w:lang w:val="en-US"/>
        </w:rPr>
        <w:t xml:space="preserve"> </w:t>
      </w:r>
      <w:r w:rsidRPr="00AE7AD0">
        <w:rPr>
          <w:lang w:val="en-US"/>
        </w:rPr>
        <w:t>(2018).</w:t>
      </w:r>
    </w:p>
    <w:p w14:paraId="6A760DA3" w14:textId="77777777" w:rsidR="008819BB" w:rsidRPr="00AE7AD0" w:rsidRDefault="008819BB" w:rsidP="00C13F89">
      <w:pPr>
        <w:pStyle w:val="ListParagraph"/>
        <w:numPr>
          <w:ilvl w:val="0"/>
          <w:numId w:val="5"/>
        </w:numPr>
        <w:jc w:val="both"/>
        <w:rPr>
          <w:rFonts w:eastAsia="Arial" w:cs="Arial"/>
          <w:color w:val="000000"/>
          <w:lang w:val="en-US"/>
        </w:rPr>
      </w:pPr>
      <w:r w:rsidRPr="00AE7AD0">
        <w:rPr>
          <w:color w:val="000000"/>
          <w:lang w:val="en-US"/>
        </w:rPr>
        <w:t>Inter-Parliamentary Union (IPU),</w:t>
      </w:r>
      <w:hyperlink r:id="rId21">
        <w:r w:rsidRPr="00AE7AD0">
          <w:rPr>
            <w:lang w:val="en-US"/>
          </w:rPr>
          <w:t xml:space="preserve"> </w:t>
        </w:r>
      </w:hyperlink>
      <w:hyperlink r:id="rId22">
        <w:r w:rsidRPr="00AE7AD0">
          <w:rPr>
            <w:i/>
            <w:color w:val="1155CC"/>
            <w:u w:val="single"/>
            <w:lang w:val="en-US"/>
          </w:rPr>
          <w:t>Guidelines for the elimination of sexism, harassment and violence against women in parliament</w:t>
        </w:r>
      </w:hyperlink>
      <w:r w:rsidRPr="00AE7AD0">
        <w:rPr>
          <w:color w:val="000000"/>
          <w:lang w:val="en-US"/>
        </w:rPr>
        <w:t xml:space="preserve"> (2019).</w:t>
      </w:r>
    </w:p>
    <w:p w14:paraId="4DF60752" w14:textId="77777777" w:rsidR="008819BB" w:rsidRPr="00AE7AD0" w:rsidRDefault="008819BB" w:rsidP="00C13F89">
      <w:pPr>
        <w:pStyle w:val="ListParagraph"/>
        <w:numPr>
          <w:ilvl w:val="0"/>
          <w:numId w:val="5"/>
        </w:numPr>
        <w:jc w:val="both"/>
        <w:rPr>
          <w:rFonts w:eastAsia="Arial" w:cs="Arial"/>
          <w:color w:val="000000"/>
          <w:lang w:val="en-US"/>
        </w:rPr>
      </w:pPr>
      <w:r w:rsidRPr="00AE7AD0">
        <w:rPr>
          <w:lang w:val="en-US"/>
        </w:rPr>
        <w:t xml:space="preserve">UK Parliament, </w:t>
      </w:r>
      <w:hyperlink r:id="rId23">
        <w:r w:rsidRPr="00AE7AD0">
          <w:rPr>
            <w:lang w:val="en-US"/>
          </w:rPr>
          <w:t>Using the Independent Complaints and Grievance Scheme (ICGS): guide for complainants</w:t>
        </w:r>
      </w:hyperlink>
      <w:r w:rsidRPr="00AE7AD0">
        <w:rPr>
          <w:lang w:val="en-US"/>
        </w:rPr>
        <w:t>.</w:t>
      </w:r>
    </w:p>
    <w:p w14:paraId="7283BE36" w14:textId="77777777" w:rsidR="008819BB" w:rsidRPr="00F000F8" w:rsidRDefault="008819BB" w:rsidP="00C13F89">
      <w:pPr>
        <w:jc w:val="both"/>
        <w:rPr>
          <w:lang w:val="en-US"/>
        </w:rPr>
      </w:pPr>
    </w:p>
    <w:p w14:paraId="43250D43" w14:textId="77777777" w:rsidR="008819BB" w:rsidRPr="00F000F8" w:rsidRDefault="008819BB" w:rsidP="00C13F89">
      <w:pPr>
        <w:jc w:val="both"/>
        <w:rPr>
          <w:lang w:val="en-US"/>
        </w:rPr>
      </w:pPr>
    </w:p>
    <w:p w14:paraId="7F7A8FB0" w14:textId="77777777" w:rsidR="008819BB" w:rsidRPr="00F000F8" w:rsidRDefault="008819BB" w:rsidP="00C13F89">
      <w:pPr>
        <w:jc w:val="both"/>
        <w:rPr>
          <w:lang w:val="en-US"/>
        </w:rPr>
      </w:pPr>
    </w:p>
    <w:p w14:paraId="69641D4E" w14:textId="77777777" w:rsidR="002427C3" w:rsidRPr="00F000F8" w:rsidRDefault="002427C3" w:rsidP="00C13F89">
      <w:pPr>
        <w:spacing w:after="160" w:line="259" w:lineRule="auto"/>
        <w:jc w:val="both"/>
        <w:rPr>
          <w:rFonts w:eastAsiaTheme="minorHAnsi"/>
          <w:b/>
          <w:color w:val="005F9A"/>
          <w:sz w:val="24"/>
          <w:szCs w:val="24"/>
          <w:lang w:val="en-US" w:eastAsia="en-US"/>
        </w:rPr>
      </w:pPr>
      <w:r w:rsidRPr="00F000F8">
        <w:rPr>
          <w:lang w:val="en-US"/>
        </w:rPr>
        <w:br w:type="page"/>
      </w:r>
    </w:p>
    <w:p w14:paraId="0DD584ED" w14:textId="213ABA7A" w:rsidR="006C0316" w:rsidRPr="00AC6075" w:rsidRDefault="00065920" w:rsidP="00C13F89">
      <w:pPr>
        <w:pStyle w:val="Dimension"/>
        <w:rPr>
          <w:lang w:val="es-AR"/>
        </w:rPr>
      </w:pPr>
      <w:r w:rsidRPr="00AC6075">
        <w:rPr>
          <w:lang w:val="es-AR"/>
        </w:rPr>
        <w:lastRenderedPageBreak/>
        <w:t>Dimensión</w:t>
      </w:r>
      <w:r w:rsidR="006C0316" w:rsidRPr="00AC6075">
        <w:rPr>
          <w:lang w:val="es-AR"/>
        </w:rPr>
        <w:t xml:space="preserve"> 5.2.</w:t>
      </w:r>
      <w:r w:rsidR="00F6054D" w:rsidRPr="00AC6075">
        <w:rPr>
          <w:lang w:val="es-AR"/>
        </w:rPr>
        <w:t>3</w:t>
      </w:r>
      <w:r w:rsidR="006C0316" w:rsidRPr="00AC6075">
        <w:rPr>
          <w:lang w:val="es-AR"/>
        </w:rPr>
        <w:t xml:space="preserve">: </w:t>
      </w:r>
      <w:r w:rsidR="00F000F8">
        <w:rPr>
          <w:lang w:val="es-AR"/>
        </w:rPr>
        <w:t>Combate a</w:t>
      </w:r>
      <w:r w:rsidRPr="00065920">
        <w:rPr>
          <w:lang w:val="es-AR"/>
        </w:rPr>
        <w:t>l sexismo, el acoso y la violencia</w:t>
      </w:r>
    </w:p>
    <w:tbl>
      <w:tblPr>
        <w:tblStyle w:val="TableGrid"/>
        <w:tblW w:w="0" w:type="auto"/>
        <w:shd w:val="clear" w:color="auto" w:fill="EEEEEE"/>
        <w:tblLook w:val="04A0" w:firstRow="1" w:lastRow="0" w:firstColumn="1" w:lastColumn="0" w:noHBand="0" w:noVBand="1"/>
      </w:tblPr>
      <w:tblGrid>
        <w:gridCol w:w="8780"/>
      </w:tblGrid>
      <w:tr w:rsidR="006C0316" w:rsidRPr="00AC6075" w14:paraId="30E9F8DD" w14:textId="77777777" w:rsidTr="00364B23">
        <w:tc>
          <w:tcPr>
            <w:tcW w:w="8780" w:type="dxa"/>
            <w:shd w:val="clear" w:color="auto" w:fill="EEEEEE"/>
          </w:tcPr>
          <w:p w14:paraId="5E702C14" w14:textId="77777777" w:rsidR="00AC6075" w:rsidRPr="00F000F8" w:rsidRDefault="00AC6075" w:rsidP="00C13F89">
            <w:pPr>
              <w:jc w:val="both"/>
              <w:rPr>
                <w:sz w:val="20"/>
                <w:lang w:val="es-AR"/>
              </w:rPr>
            </w:pPr>
            <w:r w:rsidRPr="00F000F8">
              <w:rPr>
                <w:sz w:val="20"/>
                <w:lang w:val="es-AR"/>
              </w:rPr>
              <w:t>Esta dimensión forma parte de:</w:t>
            </w:r>
          </w:p>
          <w:p w14:paraId="1057F51A" w14:textId="56109551" w:rsidR="00AC6075" w:rsidRPr="00F000F8" w:rsidRDefault="00AC6075" w:rsidP="00C13F89">
            <w:pPr>
              <w:pStyle w:val="ListParagraph"/>
              <w:jc w:val="both"/>
              <w:rPr>
                <w:sz w:val="20"/>
                <w:lang w:val="es-AR"/>
              </w:rPr>
            </w:pPr>
            <w:r w:rsidRPr="00F000F8">
              <w:rPr>
                <w:sz w:val="20"/>
                <w:lang w:val="es-AR"/>
              </w:rPr>
              <w:t>Indicador 5.2: Prácticas institucionales inclusivas</w:t>
            </w:r>
          </w:p>
          <w:p w14:paraId="2C8CCEE5" w14:textId="5DABAE9E" w:rsidR="006C0316" w:rsidRPr="00AC6075" w:rsidRDefault="00AC6075" w:rsidP="00C13F89">
            <w:pPr>
              <w:pStyle w:val="ListParagraph"/>
              <w:jc w:val="both"/>
              <w:rPr>
                <w:lang w:val="es-AR"/>
              </w:rPr>
            </w:pPr>
            <w:r w:rsidRPr="00F000F8">
              <w:rPr>
                <w:sz w:val="20"/>
                <w:lang w:val="es-AR"/>
              </w:rPr>
              <w:t xml:space="preserve">Meta 5: </w:t>
            </w:r>
            <w:r w:rsidR="00C13F89" w:rsidRPr="00F000F8">
              <w:rPr>
                <w:sz w:val="20"/>
                <w:lang w:val="es-AR"/>
              </w:rPr>
              <w:t>Parlamento</w:t>
            </w:r>
            <w:r w:rsidR="00C13F89">
              <w:rPr>
                <w:sz w:val="20"/>
                <w:lang w:val="es-AR"/>
              </w:rPr>
              <w:t>s</w:t>
            </w:r>
            <w:r w:rsidR="00C13F89" w:rsidRPr="00F000F8">
              <w:rPr>
                <w:sz w:val="20"/>
                <w:lang w:val="es-AR"/>
              </w:rPr>
              <w:t xml:space="preserve"> inclusivo</w:t>
            </w:r>
            <w:r w:rsidR="00C13F89">
              <w:rPr>
                <w:sz w:val="20"/>
                <w:lang w:val="es-AR"/>
              </w:rPr>
              <w:t>s</w:t>
            </w:r>
          </w:p>
        </w:tc>
      </w:tr>
    </w:tbl>
    <w:p w14:paraId="521B643E" w14:textId="77777777" w:rsidR="00364B23" w:rsidRPr="00AC6075" w:rsidRDefault="00364B23" w:rsidP="0036306A">
      <w:pPr>
        <w:pStyle w:val="section-title"/>
      </w:pPr>
      <w:r w:rsidRPr="00AC6075">
        <w:t>Acerca de este indicador</w:t>
      </w:r>
    </w:p>
    <w:p w14:paraId="7FE18D57" w14:textId="77777777" w:rsidR="00364B23" w:rsidRPr="00AC6075" w:rsidRDefault="00364B23" w:rsidP="00C13F89">
      <w:pPr>
        <w:pStyle w:val="NormalWeb"/>
        <w:spacing w:before="0" w:beforeAutospacing="0" w:after="0" w:afterAutospacing="0"/>
        <w:jc w:val="both"/>
      </w:pPr>
      <w:r w:rsidRPr="00AC6075">
        <w:rPr>
          <w:rFonts w:ascii="Arial" w:hAnsi="Arial" w:cs="Arial"/>
          <w:color w:val="000000"/>
          <w:sz w:val="20"/>
          <w:szCs w:val="20"/>
        </w:rPr>
        <w:t>Esta dimensión se refiere al papel del parlamento en la prevención y la lucha contra el sexismo, el acoso y la violencia hacia los diputados y el personal parlamentario. El sexismo, el acoso y la violencia, especialmente contra las mujeres, asolan los lugares de trabajo en todo el mundo. Ningún lugar de trabajo o entorno es inmune a estos comportamientos inaceptables. </w:t>
      </w:r>
    </w:p>
    <w:p w14:paraId="0AF83540" w14:textId="77777777" w:rsidR="00364B23" w:rsidRPr="00AD1401" w:rsidRDefault="00364B23" w:rsidP="00C13F89">
      <w:pPr>
        <w:jc w:val="both"/>
        <w:rPr>
          <w:sz w:val="12"/>
          <w:lang w:val="es-AR"/>
        </w:rPr>
      </w:pPr>
    </w:p>
    <w:p w14:paraId="6F1F886D" w14:textId="77777777" w:rsidR="00364B23" w:rsidRPr="00AC6075" w:rsidRDefault="00364B23" w:rsidP="00C13F89">
      <w:pPr>
        <w:pStyle w:val="NormalWeb"/>
        <w:spacing w:before="0" w:beforeAutospacing="0" w:after="0" w:afterAutospacing="0"/>
        <w:jc w:val="both"/>
      </w:pPr>
      <w:r w:rsidRPr="00AC6075">
        <w:rPr>
          <w:rFonts w:ascii="Arial" w:hAnsi="Arial" w:cs="Arial"/>
          <w:color w:val="000000"/>
          <w:sz w:val="20"/>
          <w:szCs w:val="20"/>
        </w:rPr>
        <w:t>Los parlamentos no son una excepción. Un entorno laboral libre de comportamientos sexistas y de violencia redunda en el interés de todos. Esto se aplica a hombres y mujeres y a todas las categorías de personal del parlamento (diputados, personal, asistentes, etc.), y a todas las formas de acoso, en particular la violencia de género. </w:t>
      </w:r>
    </w:p>
    <w:p w14:paraId="27C1B5EF" w14:textId="77777777" w:rsidR="00364B23" w:rsidRPr="00AD1401" w:rsidRDefault="00364B23" w:rsidP="00C13F89">
      <w:pPr>
        <w:jc w:val="both"/>
        <w:rPr>
          <w:sz w:val="12"/>
          <w:lang w:val="es-AR"/>
        </w:rPr>
      </w:pPr>
    </w:p>
    <w:p w14:paraId="4D6D60E0" w14:textId="36A380C9" w:rsidR="00364B23" w:rsidRPr="00AC6075" w:rsidRDefault="00364B23" w:rsidP="00C13F89">
      <w:pPr>
        <w:pStyle w:val="NormalWeb"/>
        <w:spacing w:before="0" w:beforeAutospacing="0" w:after="0" w:afterAutospacing="0"/>
        <w:jc w:val="both"/>
      </w:pPr>
      <w:r w:rsidRPr="00AC6075">
        <w:rPr>
          <w:rFonts w:ascii="Arial" w:hAnsi="Arial" w:cs="Arial"/>
          <w:color w:val="000000"/>
          <w:sz w:val="20"/>
          <w:szCs w:val="20"/>
        </w:rPr>
        <w:t xml:space="preserve">El </w:t>
      </w:r>
      <w:r w:rsidR="00600390">
        <w:rPr>
          <w:rFonts w:ascii="Arial" w:hAnsi="Arial" w:cs="Arial"/>
          <w:color w:val="000000"/>
          <w:sz w:val="20"/>
          <w:szCs w:val="20"/>
        </w:rPr>
        <w:t xml:space="preserve">parlamento </w:t>
      </w:r>
      <w:r w:rsidRPr="00AC6075">
        <w:rPr>
          <w:rFonts w:ascii="Arial" w:hAnsi="Arial" w:cs="Arial"/>
          <w:color w:val="000000"/>
          <w:sz w:val="20"/>
          <w:szCs w:val="20"/>
        </w:rPr>
        <w:t xml:space="preserve">debería adoptar una política en el lugar de trabajo para combatir el sexismo, el acoso y la violencia en el parlamento que esté en consonancia con las obligaciones nacionales e internacionales y las mejores prácticas. Los objetivos de la política deberían enunciarse </w:t>
      </w:r>
      <w:proofErr w:type="gramStart"/>
      <w:r w:rsidRPr="00AC6075">
        <w:rPr>
          <w:rFonts w:ascii="Arial" w:hAnsi="Arial" w:cs="Arial"/>
          <w:color w:val="000000"/>
          <w:sz w:val="20"/>
          <w:szCs w:val="20"/>
        </w:rPr>
        <w:t>claramente</w:t>
      </w:r>
      <w:proofErr w:type="gramEnd"/>
      <w:r w:rsidRPr="00AC6075">
        <w:rPr>
          <w:rFonts w:ascii="Arial" w:hAnsi="Arial" w:cs="Arial"/>
          <w:color w:val="000000"/>
          <w:sz w:val="20"/>
          <w:szCs w:val="20"/>
        </w:rPr>
        <w:t>, subrayando posiblemente el carácter intolerable e ilegal del sexismo, el acoso y la violencia en el parlamento y afirmando el compromiso de los dirigentes de la institución de prevenir y eliminar estos problemas.</w:t>
      </w:r>
    </w:p>
    <w:p w14:paraId="782A3D0D" w14:textId="77777777" w:rsidR="00364B23" w:rsidRPr="00AD1401" w:rsidRDefault="00364B23" w:rsidP="00C13F89">
      <w:pPr>
        <w:jc w:val="both"/>
        <w:rPr>
          <w:sz w:val="12"/>
          <w:lang w:val="es-AR"/>
        </w:rPr>
      </w:pPr>
    </w:p>
    <w:p w14:paraId="07750719" w14:textId="77777777" w:rsidR="00364B23" w:rsidRPr="00AC6075" w:rsidRDefault="00364B23" w:rsidP="00C13F89">
      <w:pPr>
        <w:pStyle w:val="NormalWeb"/>
        <w:spacing w:before="0" w:beforeAutospacing="0" w:after="0" w:afterAutospacing="0"/>
        <w:jc w:val="both"/>
      </w:pPr>
      <w:r w:rsidRPr="00AC6075">
        <w:rPr>
          <w:rFonts w:ascii="Arial" w:hAnsi="Arial" w:cs="Arial"/>
          <w:color w:val="000000"/>
          <w:sz w:val="20"/>
          <w:szCs w:val="20"/>
        </w:rPr>
        <w:t>La política también debe proteger al personal de los actos de acoso y violencia perpetrados por terceros. Los diputados, pero también a veces el personal parlamentario, pueden ser objeto de amenazas, comentarios y actos de violencia, incluso de carácter sexista y/o sexual, en reuniones o actos sociales, por correo postal, correo electrónico o mensajería móvil, o a través de los medios de comunicación o las redes sociales.</w:t>
      </w:r>
    </w:p>
    <w:p w14:paraId="2F9E08CC" w14:textId="77777777" w:rsidR="00364B23" w:rsidRPr="00AD1401" w:rsidRDefault="00364B23" w:rsidP="00C13F89">
      <w:pPr>
        <w:jc w:val="both"/>
        <w:rPr>
          <w:sz w:val="12"/>
          <w:lang w:val="es-AR"/>
        </w:rPr>
      </w:pPr>
    </w:p>
    <w:p w14:paraId="5CC45539" w14:textId="77777777" w:rsidR="00364B23" w:rsidRPr="00AC6075" w:rsidRDefault="00364B23" w:rsidP="00C13F89">
      <w:pPr>
        <w:pStyle w:val="NormalWeb"/>
        <w:spacing w:before="0" w:beforeAutospacing="0" w:after="0" w:afterAutospacing="0"/>
        <w:jc w:val="both"/>
      </w:pPr>
      <w:r w:rsidRPr="00AC6075">
        <w:rPr>
          <w:rFonts w:ascii="Arial" w:hAnsi="Arial" w:cs="Arial"/>
          <w:color w:val="000000"/>
          <w:sz w:val="20"/>
          <w:szCs w:val="20"/>
        </w:rPr>
        <w:t>Deben identificarse claramente los organismos que pueden recibir y tramitar las denuncias. El mecanismo de denuncia debe ser en todos los casos:</w:t>
      </w:r>
    </w:p>
    <w:p w14:paraId="730640BF" w14:textId="77777777" w:rsidR="00364B23" w:rsidRPr="00AC6075" w:rsidRDefault="00364B23" w:rsidP="00C13F89">
      <w:pPr>
        <w:pStyle w:val="NormalWeb"/>
        <w:numPr>
          <w:ilvl w:val="0"/>
          <w:numId w:val="19"/>
        </w:numPr>
        <w:spacing w:before="0" w:beforeAutospacing="0" w:after="0" w:afterAutospacing="0"/>
        <w:jc w:val="both"/>
        <w:textAlignment w:val="baseline"/>
        <w:rPr>
          <w:rFonts w:ascii="Arial" w:hAnsi="Arial" w:cs="Arial"/>
          <w:color w:val="000000"/>
          <w:sz w:val="20"/>
          <w:szCs w:val="20"/>
        </w:rPr>
      </w:pPr>
      <w:r w:rsidRPr="00AC6075">
        <w:rPr>
          <w:rFonts w:ascii="Arial" w:hAnsi="Arial" w:cs="Arial"/>
          <w:color w:val="000000"/>
          <w:sz w:val="20"/>
          <w:szCs w:val="20"/>
        </w:rPr>
        <w:t>confidencial</w:t>
      </w:r>
    </w:p>
    <w:p w14:paraId="51EEE5CF" w14:textId="77777777" w:rsidR="00364B23" w:rsidRPr="00AC6075" w:rsidRDefault="00364B23" w:rsidP="00C13F89">
      <w:pPr>
        <w:pStyle w:val="NormalWeb"/>
        <w:numPr>
          <w:ilvl w:val="0"/>
          <w:numId w:val="19"/>
        </w:numPr>
        <w:spacing w:before="0" w:beforeAutospacing="0" w:after="0" w:afterAutospacing="0"/>
        <w:jc w:val="both"/>
        <w:textAlignment w:val="baseline"/>
        <w:rPr>
          <w:rFonts w:ascii="Arial" w:hAnsi="Arial" w:cs="Arial"/>
          <w:color w:val="000000"/>
          <w:sz w:val="20"/>
          <w:szCs w:val="20"/>
        </w:rPr>
      </w:pPr>
      <w:r w:rsidRPr="00AC6075">
        <w:rPr>
          <w:rFonts w:ascii="Arial" w:hAnsi="Arial" w:cs="Arial"/>
          <w:color w:val="000000"/>
          <w:sz w:val="20"/>
          <w:szCs w:val="20"/>
        </w:rPr>
        <w:t>receptivo a los denunciantes</w:t>
      </w:r>
    </w:p>
    <w:p w14:paraId="54F30AF1" w14:textId="77777777" w:rsidR="00364B23" w:rsidRPr="00AC6075" w:rsidRDefault="00364B23" w:rsidP="00C13F89">
      <w:pPr>
        <w:pStyle w:val="NormalWeb"/>
        <w:numPr>
          <w:ilvl w:val="0"/>
          <w:numId w:val="19"/>
        </w:numPr>
        <w:spacing w:before="0" w:beforeAutospacing="0" w:after="0" w:afterAutospacing="0"/>
        <w:jc w:val="both"/>
        <w:textAlignment w:val="baseline"/>
        <w:rPr>
          <w:rFonts w:ascii="Arial" w:hAnsi="Arial" w:cs="Arial"/>
          <w:color w:val="000000"/>
          <w:sz w:val="20"/>
          <w:szCs w:val="20"/>
        </w:rPr>
      </w:pPr>
      <w:r w:rsidRPr="00AC6075">
        <w:rPr>
          <w:rFonts w:ascii="Arial" w:hAnsi="Arial" w:cs="Arial"/>
          <w:color w:val="000000"/>
          <w:sz w:val="20"/>
          <w:szCs w:val="20"/>
        </w:rPr>
        <w:t>justo para todas las partes</w:t>
      </w:r>
    </w:p>
    <w:p w14:paraId="0AF7AA1A" w14:textId="77777777" w:rsidR="00364B23" w:rsidRPr="00AC6075" w:rsidRDefault="00364B23" w:rsidP="00C13F89">
      <w:pPr>
        <w:pStyle w:val="NormalWeb"/>
        <w:numPr>
          <w:ilvl w:val="0"/>
          <w:numId w:val="19"/>
        </w:numPr>
        <w:spacing w:before="0" w:beforeAutospacing="0" w:after="0" w:afterAutospacing="0"/>
        <w:jc w:val="both"/>
        <w:textAlignment w:val="baseline"/>
        <w:rPr>
          <w:rFonts w:ascii="Arial" w:hAnsi="Arial" w:cs="Arial"/>
          <w:color w:val="000000"/>
          <w:sz w:val="20"/>
          <w:szCs w:val="20"/>
        </w:rPr>
      </w:pPr>
      <w:r w:rsidRPr="00AC6075">
        <w:rPr>
          <w:rFonts w:ascii="Arial" w:hAnsi="Arial" w:cs="Arial"/>
          <w:color w:val="000000"/>
          <w:sz w:val="20"/>
          <w:szCs w:val="20"/>
        </w:rPr>
        <w:t>basado en una investigación exhaustiva, imparcial y completa</w:t>
      </w:r>
    </w:p>
    <w:p w14:paraId="5A456629" w14:textId="77777777" w:rsidR="00364B23" w:rsidRPr="00AC6075" w:rsidRDefault="00364B23" w:rsidP="00C13F89">
      <w:pPr>
        <w:pStyle w:val="NormalWeb"/>
        <w:numPr>
          <w:ilvl w:val="0"/>
          <w:numId w:val="19"/>
        </w:numPr>
        <w:spacing w:before="0" w:beforeAutospacing="0" w:after="0" w:afterAutospacing="0"/>
        <w:jc w:val="both"/>
        <w:textAlignment w:val="baseline"/>
        <w:rPr>
          <w:rFonts w:ascii="Arial" w:hAnsi="Arial" w:cs="Arial"/>
          <w:color w:val="000000"/>
          <w:sz w:val="20"/>
          <w:szCs w:val="20"/>
        </w:rPr>
      </w:pPr>
      <w:r w:rsidRPr="00AC6075">
        <w:rPr>
          <w:rFonts w:ascii="Arial" w:hAnsi="Arial" w:cs="Arial"/>
          <w:color w:val="000000"/>
          <w:sz w:val="20"/>
          <w:szCs w:val="20"/>
        </w:rPr>
        <w:t>oportuno</w:t>
      </w:r>
    </w:p>
    <w:p w14:paraId="336D0E02" w14:textId="77777777" w:rsidR="00364B23" w:rsidRPr="00AD1401" w:rsidRDefault="00364B23" w:rsidP="00C13F89">
      <w:pPr>
        <w:jc w:val="both"/>
        <w:rPr>
          <w:rFonts w:ascii="Times New Roman" w:hAnsi="Times New Roman" w:cs="Times New Roman"/>
          <w:sz w:val="12"/>
          <w:szCs w:val="24"/>
          <w:lang w:val="es-AR"/>
        </w:rPr>
      </w:pPr>
    </w:p>
    <w:p w14:paraId="79BF37C4" w14:textId="77777777" w:rsidR="00364B23" w:rsidRPr="00AC6075" w:rsidRDefault="00364B23" w:rsidP="00C13F89">
      <w:pPr>
        <w:pStyle w:val="NormalWeb"/>
        <w:spacing w:before="0" w:beforeAutospacing="0" w:after="0" w:afterAutospacing="0"/>
        <w:jc w:val="both"/>
      </w:pPr>
      <w:r w:rsidRPr="00AC6075">
        <w:rPr>
          <w:rFonts w:ascii="Arial" w:hAnsi="Arial" w:cs="Arial"/>
          <w:color w:val="000000"/>
          <w:sz w:val="20"/>
          <w:szCs w:val="20"/>
        </w:rPr>
        <w:t>La aplicación implica establecer iniciativas para proporcionar información y formación, sensibilizar y ofrecer servicios de apoyo a las víctimas de actos sexistas, acoso y violencia en el trabajo. También se requiere un seguimiento continuo y una evaluación periódica de estas iniciativas.</w:t>
      </w:r>
    </w:p>
    <w:p w14:paraId="37CB60A0" w14:textId="77777777" w:rsidR="00364B23" w:rsidRPr="00AD1401" w:rsidRDefault="00364B23" w:rsidP="00C13F89">
      <w:pPr>
        <w:jc w:val="both"/>
        <w:rPr>
          <w:sz w:val="12"/>
          <w:lang w:val="es-AR"/>
        </w:rPr>
      </w:pPr>
    </w:p>
    <w:p w14:paraId="1046AEDF" w14:textId="77777777" w:rsidR="00364B23" w:rsidRPr="00AC6075" w:rsidRDefault="00364B23" w:rsidP="00C13F89">
      <w:pPr>
        <w:pStyle w:val="NormalWeb"/>
        <w:spacing w:before="0" w:beforeAutospacing="0" w:after="0" w:afterAutospacing="0"/>
        <w:jc w:val="both"/>
      </w:pPr>
      <w:r w:rsidRPr="00AC6075">
        <w:rPr>
          <w:rFonts w:ascii="Arial" w:hAnsi="Arial" w:cs="Arial"/>
          <w:i/>
          <w:iCs/>
          <w:color w:val="000000"/>
          <w:sz w:val="20"/>
          <w:szCs w:val="20"/>
        </w:rPr>
        <w:t>Véase también la dimensión 2.1.3: Código de conducta.</w:t>
      </w:r>
    </w:p>
    <w:p w14:paraId="1DCA143F" w14:textId="77777777" w:rsidR="00364B23" w:rsidRPr="00AC6075" w:rsidRDefault="00364B23" w:rsidP="0036306A">
      <w:pPr>
        <w:pStyle w:val="section-title"/>
      </w:pPr>
      <w:r w:rsidRPr="00AC6075">
        <w:t>Objetivo al que se aspira</w:t>
      </w:r>
    </w:p>
    <w:tbl>
      <w:tblPr>
        <w:tblW w:w="0" w:type="auto"/>
        <w:tblCellMar>
          <w:top w:w="15" w:type="dxa"/>
          <w:left w:w="15" w:type="dxa"/>
          <w:bottom w:w="15" w:type="dxa"/>
          <w:right w:w="15" w:type="dxa"/>
        </w:tblCellMar>
        <w:tblLook w:val="04A0" w:firstRow="1" w:lastRow="0" w:firstColumn="1" w:lastColumn="0" w:noHBand="0" w:noVBand="1"/>
      </w:tblPr>
      <w:tblGrid>
        <w:gridCol w:w="8950"/>
      </w:tblGrid>
      <w:tr w:rsidR="00364B23" w:rsidRPr="0036306A" w14:paraId="2F4E3DA2" w14:textId="77777777" w:rsidTr="00364B23">
        <w:trPr>
          <w:trHeight w:val="1186"/>
        </w:trPr>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6C7769A3" w14:textId="77777777" w:rsidR="00364B23" w:rsidRPr="00AC6075" w:rsidRDefault="00364B23" w:rsidP="00C13F89">
            <w:pPr>
              <w:pStyle w:val="NormalWeb"/>
              <w:spacing w:before="0" w:beforeAutospacing="0" w:after="120" w:afterAutospacing="0"/>
              <w:jc w:val="both"/>
            </w:pPr>
            <w:r w:rsidRPr="00AC6075">
              <w:rPr>
                <w:rFonts w:ascii="Arial" w:hAnsi="Arial" w:cs="Arial"/>
                <w:i/>
                <w:iCs/>
                <w:color w:val="000000"/>
                <w:sz w:val="20"/>
                <w:szCs w:val="20"/>
              </w:rPr>
              <w:t>Sobre la base de un análisis comparativo mundial, un objetivo al que aspiran los parlamentos en el ámbito de la "lucha contra el sexismo, el acoso y la violencia" es el siguiente:</w:t>
            </w:r>
          </w:p>
          <w:p w14:paraId="2C24A77C" w14:textId="73321E5B" w:rsidR="00364B23" w:rsidRPr="00AC6075" w:rsidRDefault="00364B23" w:rsidP="00C13F89">
            <w:pPr>
              <w:pStyle w:val="NormalWeb"/>
              <w:spacing w:before="0" w:beforeAutospacing="0" w:after="120" w:afterAutospacing="0"/>
              <w:jc w:val="both"/>
            </w:pPr>
            <w:r w:rsidRPr="00AC6075">
              <w:rPr>
                <w:rFonts w:ascii="Arial" w:hAnsi="Arial" w:cs="Arial"/>
                <w:color w:val="000000"/>
                <w:sz w:val="20"/>
                <w:szCs w:val="20"/>
              </w:rPr>
              <w:t xml:space="preserve">El </w:t>
            </w:r>
            <w:r w:rsidR="00600390">
              <w:rPr>
                <w:rFonts w:ascii="Arial" w:hAnsi="Arial" w:cs="Arial"/>
                <w:color w:val="000000"/>
                <w:sz w:val="20"/>
                <w:szCs w:val="20"/>
              </w:rPr>
              <w:t xml:space="preserve">parlamento </w:t>
            </w:r>
            <w:r w:rsidRPr="00AC6075">
              <w:rPr>
                <w:rFonts w:ascii="Arial" w:hAnsi="Arial" w:cs="Arial"/>
                <w:color w:val="000000"/>
                <w:sz w:val="20"/>
                <w:szCs w:val="20"/>
              </w:rPr>
              <w:t>ha adoptado una política en el lugar de trabajo para combatir el sexismo, el acoso y la violencia en el parlamento que se ajusta a las obligaciones nacionales e internacionales y a las mejores prácticas.</w:t>
            </w:r>
          </w:p>
          <w:p w14:paraId="6CAD3CED" w14:textId="20A35E48" w:rsidR="00364B23" w:rsidRPr="00AC6075" w:rsidRDefault="00364B23" w:rsidP="00C13F89">
            <w:pPr>
              <w:pStyle w:val="NormalWeb"/>
              <w:spacing w:before="0" w:beforeAutospacing="0" w:after="120" w:afterAutospacing="0"/>
              <w:jc w:val="both"/>
            </w:pPr>
            <w:r w:rsidRPr="00AC6075">
              <w:rPr>
                <w:rFonts w:ascii="Arial" w:hAnsi="Arial" w:cs="Arial"/>
                <w:color w:val="000000"/>
                <w:sz w:val="20"/>
                <w:szCs w:val="20"/>
              </w:rPr>
              <w:t xml:space="preserve">El </w:t>
            </w:r>
            <w:r w:rsidR="00600390">
              <w:rPr>
                <w:rFonts w:ascii="Arial" w:hAnsi="Arial" w:cs="Arial"/>
                <w:color w:val="000000"/>
                <w:sz w:val="20"/>
                <w:szCs w:val="20"/>
              </w:rPr>
              <w:t xml:space="preserve">parlamento </w:t>
            </w:r>
            <w:r w:rsidRPr="00AC6075">
              <w:rPr>
                <w:rFonts w:ascii="Arial" w:hAnsi="Arial" w:cs="Arial"/>
                <w:color w:val="000000"/>
                <w:sz w:val="20"/>
                <w:szCs w:val="20"/>
              </w:rPr>
              <w:t xml:space="preserve">toma medidas específicas para proteger a los parlamentarios y a otras personas que trabajan en el </w:t>
            </w:r>
            <w:r w:rsidR="00600390">
              <w:rPr>
                <w:rFonts w:ascii="Arial" w:hAnsi="Arial" w:cs="Arial"/>
                <w:color w:val="000000"/>
                <w:sz w:val="20"/>
                <w:szCs w:val="20"/>
              </w:rPr>
              <w:t xml:space="preserve">parlamento </w:t>
            </w:r>
            <w:r w:rsidRPr="00AC6075">
              <w:rPr>
                <w:rFonts w:ascii="Arial" w:hAnsi="Arial" w:cs="Arial"/>
                <w:color w:val="000000"/>
                <w:sz w:val="20"/>
                <w:szCs w:val="20"/>
              </w:rPr>
              <w:t>y que son objeto por parte de terceros de amenazas, agresiones o violencia sexista o sexual, incluido el acoso/</w:t>
            </w:r>
            <w:proofErr w:type="spellStart"/>
            <w:r w:rsidRPr="00AC6075">
              <w:rPr>
                <w:rFonts w:ascii="Arial" w:hAnsi="Arial" w:cs="Arial"/>
                <w:color w:val="000000"/>
                <w:sz w:val="20"/>
                <w:szCs w:val="20"/>
              </w:rPr>
              <w:t>cyberbullying</w:t>
            </w:r>
            <w:proofErr w:type="spellEnd"/>
            <w:r w:rsidRPr="00AC6075">
              <w:rPr>
                <w:rFonts w:ascii="Arial" w:hAnsi="Arial" w:cs="Arial"/>
                <w:color w:val="000000"/>
                <w:sz w:val="20"/>
                <w:szCs w:val="20"/>
              </w:rPr>
              <w:t xml:space="preserve"> en línea.</w:t>
            </w:r>
          </w:p>
          <w:p w14:paraId="28DD76F8" w14:textId="4E172D53" w:rsidR="00364B23" w:rsidRPr="00AC6075" w:rsidRDefault="00364B23" w:rsidP="00C13F89">
            <w:pPr>
              <w:pStyle w:val="NormalWeb"/>
              <w:spacing w:before="0" w:beforeAutospacing="0" w:after="120" w:afterAutospacing="0"/>
              <w:jc w:val="both"/>
            </w:pPr>
            <w:r w:rsidRPr="00AC6075">
              <w:rPr>
                <w:rFonts w:ascii="Arial" w:hAnsi="Arial" w:cs="Arial"/>
                <w:color w:val="000000"/>
                <w:sz w:val="20"/>
                <w:szCs w:val="20"/>
              </w:rPr>
              <w:t xml:space="preserve">El </w:t>
            </w:r>
            <w:r w:rsidR="00600390">
              <w:rPr>
                <w:rFonts w:ascii="Arial" w:hAnsi="Arial" w:cs="Arial"/>
                <w:color w:val="000000"/>
                <w:sz w:val="20"/>
                <w:szCs w:val="20"/>
              </w:rPr>
              <w:t xml:space="preserve">parlamento </w:t>
            </w:r>
            <w:r w:rsidRPr="00AC6075">
              <w:rPr>
                <w:rFonts w:ascii="Arial" w:hAnsi="Arial" w:cs="Arial"/>
                <w:color w:val="000000"/>
                <w:sz w:val="20"/>
                <w:szCs w:val="20"/>
              </w:rPr>
              <w:t>dispone de un mecanismo confidencial para recibir y tramitar las quejas de los diputados y del personal. Este mecanismo es confidencial; receptivo a los denunciantes; justo para todas las partes; basado en una investigación exhaustiva, imparcial y completa; y oportuno.</w:t>
            </w:r>
          </w:p>
          <w:p w14:paraId="08A8012E" w14:textId="1DBDF343" w:rsidR="00364B23" w:rsidRPr="00AC6075" w:rsidRDefault="00364B23" w:rsidP="00C13F89">
            <w:pPr>
              <w:pStyle w:val="NormalWeb"/>
              <w:spacing w:before="0" w:beforeAutospacing="0" w:after="120" w:afterAutospacing="0"/>
              <w:jc w:val="both"/>
            </w:pPr>
            <w:r w:rsidRPr="00AC6075">
              <w:rPr>
                <w:rFonts w:ascii="Arial" w:hAnsi="Arial" w:cs="Arial"/>
                <w:color w:val="000000"/>
                <w:sz w:val="20"/>
                <w:szCs w:val="20"/>
              </w:rPr>
              <w:t xml:space="preserve">El </w:t>
            </w:r>
            <w:r w:rsidR="00600390">
              <w:rPr>
                <w:rFonts w:ascii="Arial" w:hAnsi="Arial" w:cs="Arial"/>
                <w:color w:val="000000"/>
                <w:sz w:val="20"/>
                <w:szCs w:val="20"/>
              </w:rPr>
              <w:t xml:space="preserve">parlamento </w:t>
            </w:r>
            <w:r w:rsidRPr="00AC6075">
              <w:rPr>
                <w:rFonts w:ascii="Arial" w:hAnsi="Arial" w:cs="Arial"/>
                <w:color w:val="000000"/>
                <w:sz w:val="20"/>
                <w:szCs w:val="20"/>
              </w:rPr>
              <w:t xml:space="preserve">lleva a cabo periódicamente programas de sensibilización y formación para los </w:t>
            </w:r>
            <w:r w:rsidRPr="00AC6075">
              <w:rPr>
                <w:rFonts w:ascii="Arial" w:hAnsi="Arial" w:cs="Arial"/>
                <w:color w:val="000000"/>
                <w:sz w:val="20"/>
                <w:szCs w:val="20"/>
              </w:rPr>
              <w:lastRenderedPageBreak/>
              <w:t>diputados y el personal sobre la lucha contra el sexismo, el acoso y la violencia.</w:t>
            </w:r>
          </w:p>
          <w:p w14:paraId="26A1FC06" w14:textId="4FB24910" w:rsidR="00364B23" w:rsidRPr="00AC6075" w:rsidRDefault="00364B23" w:rsidP="00C13F89">
            <w:pPr>
              <w:pStyle w:val="NormalWeb"/>
              <w:spacing w:before="0" w:beforeAutospacing="0" w:after="0" w:afterAutospacing="0"/>
              <w:jc w:val="both"/>
            </w:pPr>
            <w:r w:rsidRPr="00AC6075">
              <w:rPr>
                <w:rFonts w:ascii="Arial" w:hAnsi="Arial" w:cs="Arial"/>
                <w:color w:val="000000"/>
                <w:sz w:val="20"/>
                <w:szCs w:val="20"/>
              </w:rPr>
              <w:t xml:space="preserve">El </w:t>
            </w:r>
            <w:r w:rsidR="00600390">
              <w:rPr>
                <w:rFonts w:ascii="Arial" w:hAnsi="Arial" w:cs="Arial"/>
                <w:color w:val="000000"/>
                <w:sz w:val="20"/>
                <w:szCs w:val="20"/>
              </w:rPr>
              <w:t xml:space="preserve">parlamento </w:t>
            </w:r>
            <w:r w:rsidRPr="00AC6075">
              <w:rPr>
                <w:rFonts w:ascii="Arial" w:hAnsi="Arial" w:cs="Arial"/>
                <w:color w:val="000000"/>
                <w:sz w:val="20"/>
                <w:szCs w:val="20"/>
              </w:rPr>
              <w:t xml:space="preserve">supervisa la eficacia y el impacto a lo largo del tiempo de las políticas de lucha contra el sexismo, el acoso y la violencia en el Parlamento, en particular mediante la recopilación de datos de referencia y de las experiencias y percepciones de las personas que trabajan en el </w:t>
            </w:r>
            <w:r w:rsidR="00600390">
              <w:rPr>
                <w:rFonts w:ascii="Arial" w:hAnsi="Arial" w:cs="Arial"/>
                <w:color w:val="000000"/>
                <w:sz w:val="20"/>
                <w:szCs w:val="20"/>
              </w:rPr>
              <w:t>parlamento</w:t>
            </w:r>
            <w:r w:rsidRPr="00AC6075">
              <w:rPr>
                <w:rFonts w:ascii="Arial" w:hAnsi="Arial" w:cs="Arial"/>
                <w:color w:val="000000"/>
                <w:sz w:val="20"/>
                <w:szCs w:val="20"/>
              </w:rPr>
              <w:t>.</w:t>
            </w:r>
          </w:p>
        </w:tc>
      </w:tr>
    </w:tbl>
    <w:p w14:paraId="679F4651" w14:textId="77777777" w:rsidR="00364B23" w:rsidRPr="00AC6075" w:rsidRDefault="00364B23" w:rsidP="0036306A">
      <w:pPr>
        <w:pStyle w:val="section-title"/>
      </w:pPr>
      <w:r w:rsidRPr="00AC6075">
        <w:lastRenderedPageBreak/>
        <w:t>Evaluación</w:t>
      </w:r>
    </w:p>
    <w:p w14:paraId="645982CA" w14:textId="77777777" w:rsidR="00364B23" w:rsidRPr="00AC6075" w:rsidRDefault="00364B23" w:rsidP="00C13F89">
      <w:pPr>
        <w:pStyle w:val="NormalWeb"/>
        <w:spacing w:before="0" w:beforeAutospacing="0" w:after="0" w:afterAutospacing="0"/>
        <w:jc w:val="both"/>
      </w:pPr>
      <w:r w:rsidRPr="00AC6075">
        <w:rPr>
          <w:rFonts w:ascii="Arial" w:hAnsi="Arial" w:cs="Arial"/>
          <w:color w:val="000000"/>
          <w:sz w:val="20"/>
          <w:szCs w:val="20"/>
        </w:rPr>
        <w:t>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w:t>
      </w:r>
    </w:p>
    <w:p w14:paraId="58FB78C4" w14:textId="77777777" w:rsidR="00364B23" w:rsidRPr="00AD1401" w:rsidRDefault="00364B23" w:rsidP="00C13F89">
      <w:pPr>
        <w:jc w:val="both"/>
        <w:rPr>
          <w:sz w:val="12"/>
          <w:lang w:val="es-AR"/>
        </w:rPr>
      </w:pPr>
    </w:p>
    <w:p w14:paraId="4254DAEF" w14:textId="77777777" w:rsidR="00364B23" w:rsidRPr="00AC6075" w:rsidRDefault="00364B23" w:rsidP="00C13F89">
      <w:pPr>
        <w:pStyle w:val="NormalWeb"/>
        <w:spacing w:before="0" w:beforeAutospacing="0" w:after="120" w:afterAutospacing="0"/>
        <w:jc w:val="both"/>
      </w:pPr>
      <w:r w:rsidRPr="00AC6075">
        <w:rPr>
          <w:rFonts w:ascii="Arial" w:hAnsi="Arial" w:cs="Arial"/>
          <w:color w:val="000000"/>
          <w:sz w:val="20"/>
          <w:szCs w:val="20"/>
        </w:rPr>
        <w:t>Las pruebas para la evaluación de esta dimensión podrían incluir lo siguiente:</w:t>
      </w:r>
    </w:p>
    <w:p w14:paraId="13456715" w14:textId="77777777" w:rsidR="00364B23" w:rsidRPr="00AC6075" w:rsidRDefault="00364B23" w:rsidP="00C13F89">
      <w:pPr>
        <w:pStyle w:val="NormalWeb"/>
        <w:numPr>
          <w:ilvl w:val="0"/>
          <w:numId w:val="20"/>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Obligaciones nacionales e internacionales relativas al sexismo, el acoso y la violencia en el trabajo</w:t>
      </w:r>
    </w:p>
    <w:p w14:paraId="68904394" w14:textId="77777777" w:rsidR="00364B23" w:rsidRPr="00AC6075" w:rsidRDefault="00364B23" w:rsidP="00C13F89">
      <w:pPr>
        <w:pStyle w:val="NormalWeb"/>
        <w:numPr>
          <w:ilvl w:val="0"/>
          <w:numId w:val="20"/>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Políticas, reglamentos y protocolos parlamentarios, o disposiciones en reglamentos internos o códigos de conducta, destinados a prevenir y combatir el sexismo, el acoso y la violencia.</w:t>
      </w:r>
    </w:p>
    <w:p w14:paraId="017D7264" w14:textId="77777777" w:rsidR="00364B23" w:rsidRPr="00AC6075" w:rsidRDefault="00364B23" w:rsidP="00C13F89">
      <w:pPr>
        <w:pStyle w:val="NormalWeb"/>
        <w:numPr>
          <w:ilvl w:val="0"/>
          <w:numId w:val="20"/>
        </w:numPr>
        <w:spacing w:before="0" w:beforeAutospacing="0" w:after="0" w:afterAutospacing="0"/>
        <w:ind w:left="530"/>
        <w:jc w:val="both"/>
        <w:textAlignment w:val="baseline"/>
        <w:rPr>
          <w:rFonts w:ascii="Noto Sans Symbols" w:hAnsi="Noto Sans Symbols"/>
          <w:color w:val="000000"/>
          <w:sz w:val="20"/>
          <w:szCs w:val="20"/>
        </w:rPr>
      </w:pPr>
      <w:r w:rsidRPr="00AC6075">
        <w:rPr>
          <w:rFonts w:ascii="Arial" w:hAnsi="Arial" w:cs="Arial"/>
          <w:color w:val="000000"/>
          <w:sz w:val="20"/>
          <w:szCs w:val="20"/>
        </w:rPr>
        <w:t>Informes u otra información que proporcione pruebas de la supervisión y aplicación periódicas de las políticas y reglamentos en la práctica</w:t>
      </w:r>
    </w:p>
    <w:p w14:paraId="449A0FD7" w14:textId="77777777" w:rsidR="00364B23" w:rsidRPr="00AD1401" w:rsidRDefault="00364B23" w:rsidP="00C13F89">
      <w:pPr>
        <w:jc w:val="both"/>
        <w:rPr>
          <w:rFonts w:ascii="Times New Roman" w:hAnsi="Times New Roman"/>
          <w:sz w:val="14"/>
          <w:szCs w:val="24"/>
          <w:lang w:val="es-AR"/>
        </w:rPr>
      </w:pPr>
    </w:p>
    <w:p w14:paraId="655E76B5" w14:textId="77777777" w:rsidR="00364B23" w:rsidRPr="00AC6075" w:rsidRDefault="00364B23" w:rsidP="00C13F89">
      <w:pPr>
        <w:pStyle w:val="NormalWeb"/>
        <w:spacing w:before="0" w:beforeAutospacing="0" w:after="0" w:afterAutospacing="0"/>
        <w:jc w:val="both"/>
      </w:pPr>
      <w:r w:rsidRPr="00AC6075">
        <w:rPr>
          <w:rFonts w:ascii="Arial" w:hAnsi="Arial" w:cs="Arial"/>
          <w:color w:val="000000"/>
          <w:sz w:val="20"/>
          <w:szCs w:val="20"/>
        </w:rPr>
        <w:t>Si procede, facilite comentarios o ejemplos adicionales que respalden la evaluación.</w:t>
      </w:r>
    </w:p>
    <w:p w14:paraId="0E6F5651" w14:textId="77777777" w:rsidR="00F000F8" w:rsidRDefault="00F000F8" w:rsidP="00C13F89">
      <w:pPr>
        <w:pStyle w:val="Heading4"/>
        <w:jc w:val="both"/>
        <w:rPr>
          <w:lang w:val="es-AR"/>
        </w:rPr>
      </w:pPr>
    </w:p>
    <w:p w14:paraId="73FCED9E" w14:textId="3B246286" w:rsidR="00364B23" w:rsidRPr="00AC6075" w:rsidRDefault="00364B23" w:rsidP="00C13F89">
      <w:pPr>
        <w:pStyle w:val="Heading4"/>
        <w:jc w:val="both"/>
        <w:rPr>
          <w:lang w:val="es-AR"/>
        </w:rPr>
      </w:pPr>
      <w:r w:rsidRPr="00AC6075">
        <w:rPr>
          <w:lang w:val="es-AR"/>
        </w:rPr>
        <w:t>Criterio de evaluación 1: Política de lucha contra el sexismo,</w:t>
      </w:r>
      <w:r w:rsidR="00600390">
        <w:rPr>
          <w:lang w:val="es-AR"/>
        </w:rPr>
        <w:t xml:space="preserve"> el acoso y la violencia en el P</w:t>
      </w:r>
      <w:r w:rsidRPr="00AC6075">
        <w:rPr>
          <w:lang w:val="es-AR"/>
        </w:rPr>
        <w:t>arlamento</w:t>
      </w:r>
    </w:p>
    <w:p w14:paraId="08913FD4" w14:textId="5FE312F7" w:rsidR="00364B23" w:rsidRPr="00AC6075" w:rsidRDefault="00364B23" w:rsidP="00C13F89">
      <w:pPr>
        <w:pStyle w:val="NormalWeb"/>
        <w:spacing w:before="0" w:beforeAutospacing="0" w:after="120" w:afterAutospacing="0"/>
        <w:jc w:val="both"/>
      </w:pPr>
      <w:r w:rsidRPr="00AC6075">
        <w:rPr>
          <w:rFonts w:ascii="Arial" w:hAnsi="Arial" w:cs="Arial"/>
          <w:color w:val="000000"/>
          <w:sz w:val="20"/>
          <w:szCs w:val="20"/>
        </w:rPr>
        <w:t xml:space="preserve">El </w:t>
      </w:r>
      <w:r w:rsidR="00600390">
        <w:rPr>
          <w:rFonts w:ascii="Arial" w:hAnsi="Arial" w:cs="Arial"/>
          <w:color w:val="000000"/>
          <w:sz w:val="20"/>
          <w:szCs w:val="20"/>
        </w:rPr>
        <w:t xml:space="preserve">parlamento </w:t>
      </w:r>
      <w:r w:rsidRPr="00AC6075">
        <w:rPr>
          <w:rFonts w:ascii="Arial" w:hAnsi="Arial" w:cs="Arial"/>
          <w:color w:val="000000"/>
          <w:sz w:val="20"/>
          <w:szCs w:val="20"/>
        </w:rPr>
        <w:t>ha adoptado una política en el lugar de trabajo para combatir el sexismo, el acoso y la violencia en el parlamento que se ajusta a las obligaciones nacionales e internacionales y a las mejores prácticas.</w:t>
      </w:r>
    </w:p>
    <w:tbl>
      <w:tblPr>
        <w:tblW w:w="5000" w:type="pct"/>
        <w:tblLook w:val="0400" w:firstRow="0" w:lastRow="0" w:firstColumn="0" w:lastColumn="0" w:noHBand="0" w:noVBand="1"/>
      </w:tblPr>
      <w:tblGrid>
        <w:gridCol w:w="1501"/>
        <w:gridCol w:w="1501"/>
        <w:gridCol w:w="1500"/>
        <w:gridCol w:w="1500"/>
        <w:gridCol w:w="1500"/>
        <w:gridCol w:w="1504"/>
      </w:tblGrid>
      <w:tr w:rsidR="00364B23" w:rsidRPr="00AC6075" w14:paraId="356A0D58"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F158091" w14:textId="77777777" w:rsidR="00364B23" w:rsidRPr="00AC6075" w:rsidRDefault="00364B23" w:rsidP="00C13F89">
            <w:pPr>
              <w:jc w:val="both"/>
              <w:rPr>
                <w:lang w:val="es-AR"/>
              </w:rPr>
            </w:pPr>
            <w:r w:rsidRPr="00AC6075">
              <w:rPr>
                <w:lang w:val="es-AR"/>
              </w:rPr>
              <w:t>Inexistente</w:t>
            </w:r>
          </w:p>
          <w:sdt>
            <w:sdtPr>
              <w:rPr>
                <w:rFonts w:eastAsia="Arimo"/>
                <w:lang w:val="es-AR"/>
              </w:rPr>
              <w:id w:val="-644430630"/>
              <w14:checkbox>
                <w14:checked w14:val="0"/>
                <w14:checkedState w14:val="2612" w14:font="MS Gothic"/>
                <w14:uncheckedState w14:val="2610" w14:font="MS Gothic"/>
              </w14:checkbox>
            </w:sdtPr>
            <w:sdtEndPr/>
            <w:sdtContent>
              <w:p w14:paraId="16F1FAF8"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C35A9B9" w14:textId="77777777" w:rsidR="00364B23" w:rsidRPr="00AC6075" w:rsidRDefault="00364B23" w:rsidP="00C13F89">
            <w:pPr>
              <w:jc w:val="both"/>
              <w:rPr>
                <w:lang w:val="es-AR"/>
              </w:rPr>
            </w:pPr>
            <w:r w:rsidRPr="00AC6075">
              <w:rPr>
                <w:lang w:val="es-AR"/>
              </w:rPr>
              <w:t>Rudimentario</w:t>
            </w:r>
          </w:p>
          <w:sdt>
            <w:sdtPr>
              <w:rPr>
                <w:rFonts w:eastAsia="Arimo"/>
                <w:lang w:val="es-AR"/>
              </w:rPr>
              <w:id w:val="1488974057"/>
              <w14:checkbox>
                <w14:checked w14:val="0"/>
                <w14:checkedState w14:val="2612" w14:font="MS Gothic"/>
                <w14:uncheckedState w14:val="2610" w14:font="MS Gothic"/>
              </w14:checkbox>
            </w:sdtPr>
            <w:sdtEndPr/>
            <w:sdtContent>
              <w:p w14:paraId="11BD0FCD"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D13ED0A" w14:textId="77777777" w:rsidR="00364B23" w:rsidRPr="00AC6075" w:rsidRDefault="00364B23" w:rsidP="00C13F89">
            <w:pPr>
              <w:jc w:val="both"/>
              <w:rPr>
                <w:lang w:val="es-AR"/>
              </w:rPr>
            </w:pPr>
            <w:r w:rsidRPr="00AC6075">
              <w:rPr>
                <w:lang w:val="es-AR"/>
              </w:rPr>
              <w:t>Básico</w:t>
            </w:r>
          </w:p>
          <w:sdt>
            <w:sdtPr>
              <w:rPr>
                <w:rFonts w:eastAsia="Arimo"/>
                <w:lang w:val="es-AR"/>
              </w:rPr>
              <w:id w:val="-2058072349"/>
              <w14:checkbox>
                <w14:checked w14:val="0"/>
                <w14:checkedState w14:val="2612" w14:font="MS Gothic"/>
                <w14:uncheckedState w14:val="2610" w14:font="MS Gothic"/>
              </w14:checkbox>
            </w:sdtPr>
            <w:sdtEndPr/>
            <w:sdtContent>
              <w:p w14:paraId="207949A3"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0AC41C" w14:textId="77777777" w:rsidR="00364B23" w:rsidRPr="00AC6075" w:rsidRDefault="00364B23" w:rsidP="00C13F89">
            <w:pPr>
              <w:jc w:val="both"/>
              <w:rPr>
                <w:lang w:val="es-AR"/>
              </w:rPr>
            </w:pPr>
            <w:r w:rsidRPr="00AC6075">
              <w:rPr>
                <w:lang w:val="es-AR"/>
              </w:rPr>
              <w:t>Bueno</w:t>
            </w:r>
          </w:p>
          <w:sdt>
            <w:sdtPr>
              <w:rPr>
                <w:rFonts w:eastAsia="Arimo"/>
                <w:lang w:val="es-AR"/>
              </w:rPr>
              <w:id w:val="-1620748190"/>
              <w14:checkbox>
                <w14:checked w14:val="0"/>
                <w14:checkedState w14:val="2612" w14:font="MS Gothic"/>
                <w14:uncheckedState w14:val="2610" w14:font="MS Gothic"/>
              </w14:checkbox>
            </w:sdtPr>
            <w:sdtEndPr/>
            <w:sdtContent>
              <w:p w14:paraId="00125478"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A3F4174" w14:textId="77777777" w:rsidR="00364B23" w:rsidRPr="00AC6075" w:rsidRDefault="00364B23" w:rsidP="00C13F89">
            <w:pPr>
              <w:jc w:val="both"/>
              <w:rPr>
                <w:lang w:val="es-AR"/>
              </w:rPr>
            </w:pPr>
            <w:r w:rsidRPr="00AC6075">
              <w:rPr>
                <w:lang w:val="es-AR"/>
              </w:rPr>
              <w:t>Muy bueno</w:t>
            </w:r>
          </w:p>
          <w:sdt>
            <w:sdtPr>
              <w:rPr>
                <w:rFonts w:eastAsia="Arimo"/>
                <w:lang w:val="es-AR"/>
              </w:rPr>
              <w:id w:val="-14549689"/>
              <w14:checkbox>
                <w14:checked w14:val="0"/>
                <w14:checkedState w14:val="2612" w14:font="MS Gothic"/>
                <w14:uncheckedState w14:val="2610" w14:font="MS Gothic"/>
              </w14:checkbox>
            </w:sdtPr>
            <w:sdtEndPr/>
            <w:sdtContent>
              <w:p w14:paraId="47BEF262"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36568A8" w14:textId="77777777" w:rsidR="00364B23" w:rsidRPr="00AC6075" w:rsidRDefault="00364B23" w:rsidP="00C13F89">
            <w:pPr>
              <w:jc w:val="both"/>
              <w:rPr>
                <w:lang w:val="es-AR"/>
              </w:rPr>
            </w:pPr>
            <w:r w:rsidRPr="00AC6075">
              <w:rPr>
                <w:lang w:val="es-AR"/>
              </w:rPr>
              <w:t>Excelente</w:t>
            </w:r>
          </w:p>
          <w:sdt>
            <w:sdtPr>
              <w:rPr>
                <w:rFonts w:eastAsia="Arimo"/>
                <w:lang w:val="es-AR"/>
              </w:rPr>
              <w:id w:val="-139814054"/>
              <w14:checkbox>
                <w14:checked w14:val="0"/>
                <w14:checkedState w14:val="2612" w14:font="MS Gothic"/>
                <w14:uncheckedState w14:val="2610" w14:font="MS Gothic"/>
              </w14:checkbox>
            </w:sdtPr>
            <w:sdtEndPr/>
            <w:sdtContent>
              <w:p w14:paraId="646C9A58"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3890080A"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8EA79C"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3BC0DFD1" w14:textId="77777777" w:rsidR="00364B23" w:rsidRPr="00AC6075" w:rsidRDefault="00364B23" w:rsidP="00C13F89">
            <w:pPr>
              <w:jc w:val="both"/>
              <w:rPr>
                <w:color w:val="0000FF"/>
                <w:lang w:val="es-AR"/>
              </w:rPr>
            </w:pPr>
          </w:p>
          <w:p w14:paraId="71572E16" w14:textId="77777777" w:rsidR="00364B23" w:rsidRPr="00AC6075" w:rsidRDefault="00364B23" w:rsidP="00C13F89">
            <w:pPr>
              <w:jc w:val="both"/>
              <w:rPr>
                <w:color w:val="0000FF"/>
                <w:lang w:val="es-AR"/>
              </w:rPr>
            </w:pPr>
          </w:p>
        </w:tc>
      </w:tr>
    </w:tbl>
    <w:p w14:paraId="25669E18" w14:textId="77777777" w:rsidR="00364B23" w:rsidRPr="00AC6075" w:rsidRDefault="00364B23" w:rsidP="00C13F89">
      <w:pPr>
        <w:pStyle w:val="Heading4"/>
        <w:jc w:val="both"/>
        <w:rPr>
          <w:lang w:val="es-AR"/>
        </w:rPr>
      </w:pPr>
    </w:p>
    <w:p w14:paraId="4ED114E7" w14:textId="77777777" w:rsidR="00AC6075" w:rsidRPr="00AC6075" w:rsidRDefault="00AC6075" w:rsidP="00C13F89">
      <w:pPr>
        <w:pStyle w:val="Heading4"/>
        <w:jc w:val="both"/>
        <w:rPr>
          <w:rFonts w:eastAsia="Times New Roman"/>
          <w:lang w:val="es-AR" w:eastAsia="es-AR"/>
        </w:rPr>
      </w:pPr>
      <w:r w:rsidRPr="00AC6075">
        <w:rPr>
          <w:lang w:val="es-AR"/>
        </w:rPr>
        <w:t>Criterio de evaluación 2: Protección contra los abusos de terceros</w:t>
      </w:r>
    </w:p>
    <w:p w14:paraId="6FCF2CA6" w14:textId="255B7C7A" w:rsidR="00364B23" w:rsidRPr="00AC6075" w:rsidRDefault="00AC6075" w:rsidP="00C13F89">
      <w:pPr>
        <w:pStyle w:val="NormalWeb"/>
        <w:spacing w:before="0" w:beforeAutospacing="0" w:after="120" w:afterAutospacing="0"/>
        <w:jc w:val="both"/>
      </w:pPr>
      <w:r w:rsidRPr="00AC6075">
        <w:rPr>
          <w:rFonts w:ascii="Arial" w:hAnsi="Arial" w:cs="Arial"/>
          <w:color w:val="000000"/>
          <w:sz w:val="20"/>
          <w:szCs w:val="20"/>
        </w:rPr>
        <w:t xml:space="preserve">El </w:t>
      </w:r>
      <w:r w:rsidR="00600390">
        <w:rPr>
          <w:rFonts w:ascii="Arial" w:hAnsi="Arial" w:cs="Arial"/>
          <w:color w:val="000000"/>
          <w:sz w:val="20"/>
          <w:szCs w:val="20"/>
        </w:rPr>
        <w:t xml:space="preserve">parlamento </w:t>
      </w:r>
      <w:r w:rsidRPr="00AC6075">
        <w:rPr>
          <w:rFonts w:ascii="Arial" w:hAnsi="Arial" w:cs="Arial"/>
          <w:color w:val="000000"/>
          <w:sz w:val="20"/>
          <w:szCs w:val="20"/>
        </w:rPr>
        <w:t>adopta medidas específicas para proteger a los diputados y demás personas que trabajan en él y que son objeto por parte de terceros de amenazas, agresiones o violencia sexista o sexual, incluido el acoso/ciberacoso en línea</w:t>
      </w:r>
    </w:p>
    <w:tbl>
      <w:tblPr>
        <w:tblW w:w="5000" w:type="pct"/>
        <w:tblLook w:val="0400" w:firstRow="0" w:lastRow="0" w:firstColumn="0" w:lastColumn="0" w:noHBand="0" w:noVBand="1"/>
      </w:tblPr>
      <w:tblGrid>
        <w:gridCol w:w="1501"/>
        <w:gridCol w:w="1501"/>
        <w:gridCol w:w="1500"/>
        <w:gridCol w:w="1500"/>
        <w:gridCol w:w="1500"/>
        <w:gridCol w:w="1504"/>
      </w:tblGrid>
      <w:tr w:rsidR="00364B23" w:rsidRPr="00AC6075" w14:paraId="66E28D40"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963A9B0" w14:textId="77777777" w:rsidR="00364B23" w:rsidRPr="00AC6075" w:rsidRDefault="00364B23" w:rsidP="00C13F89">
            <w:pPr>
              <w:jc w:val="both"/>
              <w:rPr>
                <w:lang w:val="es-AR"/>
              </w:rPr>
            </w:pPr>
            <w:r w:rsidRPr="00AC6075">
              <w:rPr>
                <w:lang w:val="es-AR"/>
              </w:rPr>
              <w:t>Inexistente</w:t>
            </w:r>
          </w:p>
          <w:sdt>
            <w:sdtPr>
              <w:rPr>
                <w:rFonts w:eastAsia="Arimo"/>
                <w:lang w:val="es-AR"/>
              </w:rPr>
              <w:id w:val="-963570069"/>
              <w14:checkbox>
                <w14:checked w14:val="0"/>
                <w14:checkedState w14:val="2612" w14:font="MS Gothic"/>
                <w14:uncheckedState w14:val="2610" w14:font="MS Gothic"/>
              </w14:checkbox>
            </w:sdtPr>
            <w:sdtEndPr/>
            <w:sdtContent>
              <w:p w14:paraId="7F71BACC"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91819AC" w14:textId="77777777" w:rsidR="00364B23" w:rsidRPr="00AC6075" w:rsidRDefault="00364B23" w:rsidP="00C13F89">
            <w:pPr>
              <w:jc w:val="both"/>
              <w:rPr>
                <w:lang w:val="es-AR"/>
              </w:rPr>
            </w:pPr>
            <w:r w:rsidRPr="00AC6075">
              <w:rPr>
                <w:lang w:val="es-AR"/>
              </w:rPr>
              <w:t>Rudimentario</w:t>
            </w:r>
          </w:p>
          <w:sdt>
            <w:sdtPr>
              <w:rPr>
                <w:rFonts w:eastAsia="Arimo"/>
                <w:lang w:val="es-AR"/>
              </w:rPr>
              <w:id w:val="1702208129"/>
              <w14:checkbox>
                <w14:checked w14:val="0"/>
                <w14:checkedState w14:val="2612" w14:font="MS Gothic"/>
                <w14:uncheckedState w14:val="2610" w14:font="MS Gothic"/>
              </w14:checkbox>
            </w:sdtPr>
            <w:sdtEndPr/>
            <w:sdtContent>
              <w:p w14:paraId="3C9DB52D"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93C4316" w14:textId="77777777" w:rsidR="00364B23" w:rsidRPr="00AC6075" w:rsidRDefault="00364B23" w:rsidP="00C13F89">
            <w:pPr>
              <w:jc w:val="both"/>
              <w:rPr>
                <w:lang w:val="es-AR"/>
              </w:rPr>
            </w:pPr>
            <w:r w:rsidRPr="00AC6075">
              <w:rPr>
                <w:lang w:val="es-AR"/>
              </w:rPr>
              <w:t>Básico</w:t>
            </w:r>
          </w:p>
          <w:sdt>
            <w:sdtPr>
              <w:rPr>
                <w:rFonts w:eastAsia="Arimo"/>
                <w:lang w:val="es-AR"/>
              </w:rPr>
              <w:id w:val="-1976668181"/>
              <w14:checkbox>
                <w14:checked w14:val="0"/>
                <w14:checkedState w14:val="2612" w14:font="MS Gothic"/>
                <w14:uncheckedState w14:val="2610" w14:font="MS Gothic"/>
              </w14:checkbox>
            </w:sdtPr>
            <w:sdtEndPr/>
            <w:sdtContent>
              <w:p w14:paraId="67E65E42"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BBAFDD2" w14:textId="77777777" w:rsidR="00364B23" w:rsidRPr="00AC6075" w:rsidRDefault="00364B23" w:rsidP="00C13F89">
            <w:pPr>
              <w:jc w:val="both"/>
              <w:rPr>
                <w:lang w:val="es-AR"/>
              </w:rPr>
            </w:pPr>
            <w:r w:rsidRPr="00AC6075">
              <w:rPr>
                <w:lang w:val="es-AR"/>
              </w:rPr>
              <w:t>Bueno</w:t>
            </w:r>
          </w:p>
          <w:sdt>
            <w:sdtPr>
              <w:rPr>
                <w:rFonts w:eastAsia="Arimo"/>
                <w:lang w:val="es-AR"/>
              </w:rPr>
              <w:id w:val="-345644569"/>
              <w14:checkbox>
                <w14:checked w14:val="0"/>
                <w14:checkedState w14:val="2612" w14:font="MS Gothic"/>
                <w14:uncheckedState w14:val="2610" w14:font="MS Gothic"/>
              </w14:checkbox>
            </w:sdtPr>
            <w:sdtEndPr/>
            <w:sdtContent>
              <w:p w14:paraId="1FA80DB9"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234109" w14:textId="77777777" w:rsidR="00364B23" w:rsidRPr="00AC6075" w:rsidRDefault="00364B23" w:rsidP="00C13F89">
            <w:pPr>
              <w:jc w:val="both"/>
              <w:rPr>
                <w:lang w:val="es-AR"/>
              </w:rPr>
            </w:pPr>
            <w:r w:rsidRPr="00AC6075">
              <w:rPr>
                <w:lang w:val="es-AR"/>
              </w:rPr>
              <w:t>Muy bueno</w:t>
            </w:r>
          </w:p>
          <w:sdt>
            <w:sdtPr>
              <w:rPr>
                <w:rFonts w:eastAsia="Arimo"/>
                <w:lang w:val="es-AR"/>
              </w:rPr>
              <w:id w:val="-996647310"/>
              <w14:checkbox>
                <w14:checked w14:val="0"/>
                <w14:checkedState w14:val="2612" w14:font="MS Gothic"/>
                <w14:uncheckedState w14:val="2610" w14:font="MS Gothic"/>
              </w14:checkbox>
            </w:sdtPr>
            <w:sdtEndPr/>
            <w:sdtContent>
              <w:p w14:paraId="1C82AD0B"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5C35505E" w14:textId="77777777" w:rsidR="00364B23" w:rsidRPr="00AC6075" w:rsidRDefault="00364B23" w:rsidP="00C13F89">
            <w:pPr>
              <w:jc w:val="both"/>
              <w:rPr>
                <w:lang w:val="es-AR"/>
              </w:rPr>
            </w:pPr>
            <w:r w:rsidRPr="00AC6075">
              <w:rPr>
                <w:lang w:val="es-AR"/>
              </w:rPr>
              <w:t>Excelente</w:t>
            </w:r>
          </w:p>
          <w:sdt>
            <w:sdtPr>
              <w:rPr>
                <w:rFonts w:eastAsia="Arimo"/>
                <w:lang w:val="es-AR"/>
              </w:rPr>
              <w:id w:val="-2146027845"/>
              <w14:checkbox>
                <w14:checked w14:val="0"/>
                <w14:checkedState w14:val="2612" w14:font="MS Gothic"/>
                <w14:uncheckedState w14:val="2610" w14:font="MS Gothic"/>
              </w14:checkbox>
            </w:sdtPr>
            <w:sdtEndPr/>
            <w:sdtContent>
              <w:p w14:paraId="04590A08"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603BC3B0"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1C0DF"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0760DEB7" w14:textId="77777777" w:rsidR="00364B23" w:rsidRPr="00AC6075" w:rsidRDefault="00364B23" w:rsidP="00C13F89">
            <w:pPr>
              <w:jc w:val="both"/>
              <w:rPr>
                <w:color w:val="0000FF"/>
                <w:lang w:val="es-AR"/>
              </w:rPr>
            </w:pPr>
          </w:p>
          <w:p w14:paraId="2A4CD2B2" w14:textId="77777777" w:rsidR="00364B23" w:rsidRPr="00AC6075" w:rsidRDefault="00364B23" w:rsidP="00C13F89">
            <w:pPr>
              <w:jc w:val="both"/>
              <w:rPr>
                <w:color w:val="0000FF"/>
                <w:lang w:val="es-AR"/>
              </w:rPr>
            </w:pPr>
          </w:p>
        </w:tc>
      </w:tr>
    </w:tbl>
    <w:p w14:paraId="785EAE14" w14:textId="77777777" w:rsidR="00364B23" w:rsidRPr="00AC6075" w:rsidRDefault="00364B23" w:rsidP="00C13F89">
      <w:pPr>
        <w:pStyle w:val="Heading4"/>
        <w:jc w:val="both"/>
        <w:rPr>
          <w:lang w:val="es-AR"/>
        </w:rPr>
      </w:pPr>
    </w:p>
    <w:p w14:paraId="06CEAF3F" w14:textId="77777777" w:rsidR="00AC6075" w:rsidRPr="00AC6075" w:rsidRDefault="00AC6075" w:rsidP="00C13F89">
      <w:pPr>
        <w:pStyle w:val="Heading4"/>
        <w:jc w:val="both"/>
        <w:rPr>
          <w:rFonts w:eastAsia="Times New Roman"/>
          <w:lang w:val="es-AR" w:eastAsia="es-AR"/>
        </w:rPr>
      </w:pPr>
      <w:r w:rsidRPr="00AC6075">
        <w:rPr>
          <w:lang w:val="es-AR"/>
        </w:rPr>
        <w:t>Criterio de evaluación 3: Mecanismo de reclamación</w:t>
      </w:r>
    </w:p>
    <w:p w14:paraId="64591C18" w14:textId="41C319A1" w:rsidR="006C0316" w:rsidRPr="00AC6075" w:rsidRDefault="00AC6075" w:rsidP="00C13F89">
      <w:pPr>
        <w:pStyle w:val="NormalWeb"/>
        <w:spacing w:before="0" w:beforeAutospacing="0" w:after="120" w:afterAutospacing="0"/>
        <w:jc w:val="both"/>
      </w:pPr>
      <w:r w:rsidRPr="00AC6075">
        <w:rPr>
          <w:rFonts w:ascii="Arial" w:hAnsi="Arial" w:cs="Arial"/>
          <w:color w:val="000000"/>
          <w:sz w:val="20"/>
          <w:szCs w:val="20"/>
        </w:rPr>
        <w:t xml:space="preserve">El </w:t>
      </w:r>
      <w:r w:rsidR="00600390">
        <w:rPr>
          <w:rFonts w:ascii="Arial" w:hAnsi="Arial" w:cs="Arial"/>
          <w:color w:val="000000"/>
          <w:sz w:val="20"/>
          <w:szCs w:val="20"/>
        </w:rPr>
        <w:t xml:space="preserve">parlamento </w:t>
      </w:r>
      <w:r w:rsidRPr="00AC6075">
        <w:rPr>
          <w:rFonts w:ascii="Arial" w:hAnsi="Arial" w:cs="Arial"/>
          <w:color w:val="000000"/>
          <w:sz w:val="20"/>
          <w:szCs w:val="20"/>
        </w:rPr>
        <w:t>dispone de un mecanismo confidencial de quejas para recibir y tramitar las quejas de los diputados y del personal. Este mecanismo es confidencial; responde a los denunciantes; es justo para todas las partes; se basa en una investigación exhaustiva, imparcial y completa; y es oportuno.</w:t>
      </w:r>
    </w:p>
    <w:tbl>
      <w:tblPr>
        <w:tblW w:w="5000" w:type="pct"/>
        <w:tblLook w:val="0400" w:firstRow="0" w:lastRow="0" w:firstColumn="0" w:lastColumn="0" w:noHBand="0" w:noVBand="1"/>
      </w:tblPr>
      <w:tblGrid>
        <w:gridCol w:w="1501"/>
        <w:gridCol w:w="1501"/>
        <w:gridCol w:w="1500"/>
        <w:gridCol w:w="1500"/>
        <w:gridCol w:w="1500"/>
        <w:gridCol w:w="1504"/>
      </w:tblGrid>
      <w:tr w:rsidR="00364B23" w:rsidRPr="00AC6075" w14:paraId="6171056C"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2775DDF" w14:textId="77777777" w:rsidR="00364B23" w:rsidRPr="00AC6075" w:rsidRDefault="00364B23" w:rsidP="00C13F89">
            <w:pPr>
              <w:jc w:val="both"/>
              <w:rPr>
                <w:lang w:val="es-AR"/>
              </w:rPr>
            </w:pPr>
            <w:r w:rsidRPr="00AC6075">
              <w:rPr>
                <w:lang w:val="es-AR"/>
              </w:rPr>
              <w:t>Inexistente</w:t>
            </w:r>
          </w:p>
          <w:sdt>
            <w:sdtPr>
              <w:rPr>
                <w:rFonts w:eastAsia="Arimo"/>
                <w:lang w:val="es-AR"/>
              </w:rPr>
              <w:id w:val="361476508"/>
              <w14:checkbox>
                <w14:checked w14:val="0"/>
                <w14:checkedState w14:val="2612" w14:font="MS Gothic"/>
                <w14:uncheckedState w14:val="2610" w14:font="MS Gothic"/>
              </w14:checkbox>
            </w:sdtPr>
            <w:sdtEndPr/>
            <w:sdtContent>
              <w:p w14:paraId="0858EA90"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2B52C7" w14:textId="77777777" w:rsidR="00364B23" w:rsidRPr="00AC6075" w:rsidRDefault="00364B23" w:rsidP="00C13F89">
            <w:pPr>
              <w:jc w:val="both"/>
              <w:rPr>
                <w:lang w:val="es-AR"/>
              </w:rPr>
            </w:pPr>
            <w:r w:rsidRPr="00AC6075">
              <w:rPr>
                <w:lang w:val="es-AR"/>
              </w:rPr>
              <w:t>Rudimentario</w:t>
            </w:r>
          </w:p>
          <w:sdt>
            <w:sdtPr>
              <w:rPr>
                <w:rFonts w:eastAsia="Arimo"/>
                <w:lang w:val="es-AR"/>
              </w:rPr>
              <w:id w:val="307299115"/>
              <w14:checkbox>
                <w14:checked w14:val="0"/>
                <w14:checkedState w14:val="2612" w14:font="MS Gothic"/>
                <w14:uncheckedState w14:val="2610" w14:font="MS Gothic"/>
              </w14:checkbox>
            </w:sdtPr>
            <w:sdtEndPr/>
            <w:sdtContent>
              <w:p w14:paraId="57138C89"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403415B" w14:textId="77777777" w:rsidR="00364B23" w:rsidRPr="00AC6075" w:rsidRDefault="00364B23" w:rsidP="00C13F89">
            <w:pPr>
              <w:jc w:val="both"/>
              <w:rPr>
                <w:lang w:val="es-AR"/>
              </w:rPr>
            </w:pPr>
            <w:r w:rsidRPr="00AC6075">
              <w:rPr>
                <w:lang w:val="es-AR"/>
              </w:rPr>
              <w:t>Básico</w:t>
            </w:r>
          </w:p>
          <w:sdt>
            <w:sdtPr>
              <w:rPr>
                <w:rFonts w:eastAsia="Arimo"/>
                <w:lang w:val="es-AR"/>
              </w:rPr>
              <w:id w:val="-568805369"/>
              <w14:checkbox>
                <w14:checked w14:val="0"/>
                <w14:checkedState w14:val="2612" w14:font="MS Gothic"/>
                <w14:uncheckedState w14:val="2610" w14:font="MS Gothic"/>
              </w14:checkbox>
            </w:sdtPr>
            <w:sdtEndPr/>
            <w:sdtContent>
              <w:p w14:paraId="2BEF14E1"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00C6E5" w14:textId="77777777" w:rsidR="00364B23" w:rsidRPr="00AC6075" w:rsidRDefault="00364B23" w:rsidP="00C13F89">
            <w:pPr>
              <w:jc w:val="both"/>
              <w:rPr>
                <w:lang w:val="es-AR"/>
              </w:rPr>
            </w:pPr>
            <w:r w:rsidRPr="00AC6075">
              <w:rPr>
                <w:lang w:val="es-AR"/>
              </w:rPr>
              <w:t>Bueno</w:t>
            </w:r>
          </w:p>
          <w:sdt>
            <w:sdtPr>
              <w:rPr>
                <w:rFonts w:eastAsia="Arimo"/>
                <w:lang w:val="es-AR"/>
              </w:rPr>
              <w:id w:val="1401791729"/>
              <w14:checkbox>
                <w14:checked w14:val="0"/>
                <w14:checkedState w14:val="2612" w14:font="MS Gothic"/>
                <w14:uncheckedState w14:val="2610" w14:font="MS Gothic"/>
              </w14:checkbox>
            </w:sdtPr>
            <w:sdtEndPr/>
            <w:sdtContent>
              <w:p w14:paraId="4EDAF9C9"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1AD6F82" w14:textId="77777777" w:rsidR="00364B23" w:rsidRPr="00AC6075" w:rsidRDefault="00364B23" w:rsidP="00C13F89">
            <w:pPr>
              <w:jc w:val="both"/>
              <w:rPr>
                <w:lang w:val="es-AR"/>
              </w:rPr>
            </w:pPr>
            <w:r w:rsidRPr="00AC6075">
              <w:rPr>
                <w:lang w:val="es-AR"/>
              </w:rPr>
              <w:t>Muy bueno</w:t>
            </w:r>
          </w:p>
          <w:sdt>
            <w:sdtPr>
              <w:rPr>
                <w:rFonts w:eastAsia="Arimo"/>
                <w:lang w:val="es-AR"/>
              </w:rPr>
              <w:id w:val="34630872"/>
              <w14:checkbox>
                <w14:checked w14:val="0"/>
                <w14:checkedState w14:val="2612" w14:font="MS Gothic"/>
                <w14:uncheckedState w14:val="2610" w14:font="MS Gothic"/>
              </w14:checkbox>
            </w:sdtPr>
            <w:sdtEndPr/>
            <w:sdtContent>
              <w:p w14:paraId="359B9FC0"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E4C5434" w14:textId="77777777" w:rsidR="00364B23" w:rsidRPr="00AC6075" w:rsidRDefault="00364B23" w:rsidP="00C13F89">
            <w:pPr>
              <w:jc w:val="both"/>
              <w:rPr>
                <w:lang w:val="es-AR"/>
              </w:rPr>
            </w:pPr>
            <w:r w:rsidRPr="00AC6075">
              <w:rPr>
                <w:lang w:val="es-AR"/>
              </w:rPr>
              <w:t>Excelente</w:t>
            </w:r>
          </w:p>
          <w:sdt>
            <w:sdtPr>
              <w:rPr>
                <w:rFonts w:eastAsia="Arimo"/>
                <w:lang w:val="es-AR"/>
              </w:rPr>
              <w:id w:val="-319730360"/>
              <w14:checkbox>
                <w14:checked w14:val="0"/>
                <w14:checkedState w14:val="2612" w14:font="MS Gothic"/>
                <w14:uncheckedState w14:val="2610" w14:font="MS Gothic"/>
              </w14:checkbox>
            </w:sdtPr>
            <w:sdtEndPr/>
            <w:sdtContent>
              <w:p w14:paraId="4147255C"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7E463B7B"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9F99E" w14:textId="77777777" w:rsidR="00364B23" w:rsidRPr="00AC6075" w:rsidRDefault="00364B23" w:rsidP="00C13F89">
            <w:pPr>
              <w:jc w:val="both"/>
              <w:rPr>
                <w:color w:val="005F9A"/>
                <w:lang w:val="es-AR"/>
              </w:rPr>
            </w:pPr>
            <w:r w:rsidRPr="00AC6075">
              <w:rPr>
                <w:color w:val="005F9A"/>
                <w:lang w:val="es-AR"/>
              </w:rPr>
              <w:lastRenderedPageBreak/>
              <w:t>Evidencia para este criterio de evaluación:</w:t>
            </w:r>
          </w:p>
          <w:p w14:paraId="761A0620" w14:textId="77777777" w:rsidR="00364B23" w:rsidRPr="00AC6075" w:rsidRDefault="00364B23" w:rsidP="00C13F89">
            <w:pPr>
              <w:jc w:val="both"/>
              <w:rPr>
                <w:color w:val="0000FF"/>
                <w:lang w:val="es-AR"/>
              </w:rPr>
            </w:pPr>
          </w:p>
          <w:p w14:paraId="5F69F0C2" w14:textId="77777777" w:rsidR="00364B23" w:rsidRPr="00AC6075" w:rsidRDefault="00364B23" w:rsidP="00C13F89">
            <w:pPr>
              <w:jc w:val="both"/>
              <w:rPr>
                <w:color w:val="0000FF"/>
                <w:lang w:val="es-AR"/>
              </w:rPr>
            </w:pPr>
          </w:p>
        </w:tc>
      </w:tr>
    </w:tbl>
    <w:p w14:paraId="081AE4BB" w14:textId="77777777" w:rsidR="00364B23" w:rsidRPr="00AC6075" w:rsidRDefault="00364B23" w:rsidP="00C13F89">
      <w:pPr>
        <w:pStyle w:val="Heading4"/>
        <w:jc w:val="both"/>
        <w:rPr>
          <w:lang w:val="es-AR"/>
        </w:rPr>
      </w:pPr>
    </w:p>
    <w:p w14:paraId="2B0EA30B" w14:textId="77777777" w:rsidR="00AC6075" w:rsidRPr="00AC6075" w:rsidRDefault="00AC6075" w:rsidP="00C13F89">
      <w:pPr>
        <w:pStyle w:val="Heading4"/>
        <w:jc w:val="both"/>
        <w:rPr>
          <w:rFonts w:eastAsia="Times New Roman"/>
          <w:lang w:val="es-AR" w:eastAsia="es-AR"/>
        </w:rPr>
      </w:pPr>
      <w:r w:rsidRPr="00AC6075">
        <w:rPr>
          <w:lang w:val="es-AR"/>
        </w:rPr>
        <w:t>Criterio de evaluación 4: Sensibilización y formación</w:t>
      </w:r>
    </w:p>
    <w:p w14:paraId="2240D6F3" w14:textId="74BB1000" w:rsidR="00364B23" w:rsidRPr="00AC6075" w:rsidRDefault="00AC6075" w:rsidP="00C13F89">
      <w:pPr>
        <w:pStyle w:val="NormalWeb"/>
        <w:spacing w:before="0" w:beforeAutospacing="0" w:after="120" w:afterAutospacing="0"/>
        <w:jc w:val="both"/>
      </w:pPr>
      <w:r w:rsidRPr="00AC6075">
        <w:rPr>
          <w:rFonts w:ascii="Arial" w:hAnsi="Arial" w:cs="Arial"/>
          <w:color w:val="000000"/>
          <w:sz w:val="20"/>
          <w:szCs w:val="20"/>
        </w:rPr>
        <w:t xml:space="preserve">El </w:t>
      </w:r>
      <w:r w:rsidR="00600390">
        <w:rPr>
          <w:rFonts w:ascii="Arial" w:hAnsi="Arial" w:cs="Arial"/>
          <w:color w:val="000000"/>
          <w:sz w:val="20"/>
          <w:szCs w:val="20"/>
        </w:rPr>
        <w:t xml:space="preserve">parlamento </w:t>
      </w:r>
      <w:r w:rsidRPr="00AC6075">
        <w:rPr>
          <w:rFonts w:ascii="Arial" w:hAnsi="Arial" w:cs="Arial"/>
          <w:color w:val="000000"/>
          <w:sz w:val="20"/>
          <w:szCs w:val="20"/>
        </w:rPr>
        <w:t>lleva a cabo periódicamente programas de sensibilización y formación para diputados y personal contra el sexismo, el acoso y la violencia.</w:t>
      </w:r>
    </w:p>
    <w:tbl>
      <w:tblPr>
        <w:tblW w:w="5000" w:type="pct"/>
        <w:tblLook w:val="0400" w:firstRow="0" w:lastRow="0" w:firstColumn="0" w:lastColumn="0" w:noHBand="0" w:noVBand="1"/>
      </w:tblPr>
      <w:tblGrid>
        <w:gridCol w:w="1501"/>
        <w:gridCol w:w="1501"/>
        <w:gridCol w:w="1500"/>
        <w:gridCol w:w="1500"/>
        <w:gridCol w:w="1500"/>
        <w:gridCol w:w="1504"/>
      </w:tblGrid>
      <w:tr w:rsidR="00364B23" w:rsidRPr="00AC6075" w14:paraId="1311334C"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6A1376B6" w14:textId="77777777" w:rsidR="00364B23" w:rsidRPr="00AC6075" w:rsidRDefault="00364B23" w:rsidP="00C13F89">
            <w:pPr>
              <w:jc w:val="both"/>
              <w:rPr>
                <w:lang w:val="es-AR"/>
              </w:rPr>
            </w:pPr>
            <w:r w:rsidRPr="00AC6075">
              <w:rPr>
                <w:lang w:val="es-AR"/>
              </w:rPr>
              <w:t>Inexistente</w:t>
            </w:r>
          </w:p>
          <w:sdt>
            <w:sdtPr>
              <w:rPr>
                <w:rFonts w:eastAsia="Arimo"/>
                <w:lang w:val="es-AR"/>
              </w:rPr>
              <w:id w:val="-1854404506"/>
              <w14:checkbox>
                <w14:checked w14:val="0"/>
                <w14:checkedState w14:val="2612" w14:font="MS Gothic"/>
                <w14:uncheckedState w14:val="2610" w14:font="MS Gothic"/>
              </w14:checkbox>
            </w:sdtPr>
            <w:sdtEndPr/>
            <w:sdtContent>
              <w:p w14:paraId="07BE1EB5"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ACB02A" w14:textId="77777777" w:rsidR="00364B23" w:rsidRPr="00AC6075" w:rsidRDefault="00364B23" w:rsidP="00C13F89">
            <w:pPr>
              <w:jc w:val="both"/>
              <w:rPr>
                <w:lang w:val="es-AR"/>
              </w:rPr>
            </w:pPr>
            <w:r w:rsidRPr="00AC6075">
              <w:rPr>
                <w:lang w:val="es-AR"/>
              </w:rPr>
              <w:t>Rudimentario</w:t>
            </w:r>
          </w:p>
          <w:sdt>
            <w:sdtPr>
              <w:rPr>
                <w:rFonts w:eastAsia="Arimo"/>
                <w:lang w:val="es-AR"/>
              </w:rPr>
              <w:id w:val="1755160417"/>
              <w14:checkbox>
                <w14:checked w14:val="0"/>
                <w14:checkedState w14:val="2612" w14:font="MS Gothic"/>
                <w14:uncheckedState w14:val="2610" w14:font="MS Gothic"/>
              </w14:checkbox>
            </w:sdtPr>
            <w:sdtEndPr/>
            <w:sdtContent>
              <w:p w14:paraId="32EF0DC1"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7EF7E6E" w14:textId="77777777" w:rsidR="00364B23" w:rsidRPr="00AC6075" w:rsidRDefault="00364B23" w:rsidP="00C13F89">
            <w:pPr>
              <w:jc w:val="both"/>
              <w:rPr>
                <w:lang w:val="es-AR"/>
              </w:rPr>
            </w:pPr>
            <w:r w:rsidRPr="00AC6075">
              <w:rPr>
                <w:lang w:val="es-AR"/>
              </w:rPr>
              <w:t>Básico</w:t>
            </w:r>
          </w:p>
          <w:sdt>
            <w:sdtPr>
              <w:rPr>
                <w:rFonts w:eastAsia="Arimo"/>
                <w:lang w:val="es-AR"/>
              </w:rPr>
              <w:id w:val="-1626378226"/>
              <w14:checkbox>
                <w14:checked w14:val="0"/>
                <w14:checkedState w14:val="2612" w14:font="MS Gothic"/>
                <w14:uncheckedState w14:val="2610" w14:font="MS Gothic"/>
              </w14:checkbox>
            </w:sdtPr>
            <w:sdtEndPr/>
            <w:sdtContent>
              <w:p w14:paraId="59D20937"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B87937" w14:textId="77777777" w:rsidR="00364B23" w:rsidRPr="00AC6075" w:rsidRDefault="00364B23" w:rsidP="00C13F89">
            <w:pPr>
              <w:jc w:val="both"/>
              <w:rPr>
                <w:lang w:val="es-AR"/>
              </w:rPr>
            </w:pPr>
            <w:r w:rsidRPr="00AC6075">
              <w:rPr>
                <w:lang w:val="es-AR"/>
              </w:rPr>
              <w:t>Bueno</w:t>
            </w:r>
          </w:p>
          <w:sdt>
            <w:sdtPr>
              <w:rPr>
                <w:rFonts w:eastAsia="Arimo"/>
                <w:lang w:val="es-AR"/>
              </w:rPr>
              <w:id w:val="765663200"/>
              <w14:checkbox>
                <w14:checked w14:val="0"/>
                <w14:checkedState w14:val="2612" w14:font="MS Gothic"/>
                <w14:uncheckedState w14:val="2610" w14:font="MS Gothic"/>
              </w14:checkbox>
            </w:sdtPr>
            <w:sdtEndPr/>
            <w:sdtContent>
              <w:p w14:paraId="650F24F2"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093C52" w14:textId="77777777" w:rsidR="00364B23" w:rsidRPr="00AC6075" w:rsidRDefault="00364B23" w:rsidP="00C13F89">
            <w:pPr>
              <w:jc w:val="both"/>
              <w:rPr>
                <w:lang w:val="es-AR"/>
              </w:rPr>
            </w:pPr>
            <w:r w:rsidRPr="00AC6075">
              <w:rPr>
                <w:lang w:val="es-AR"/>
              </w:rPr>
              <w:t>Muy bueno</w:t>
            </w:r>
          </w:p>
          <w:sdt>
            <w:sdtPr>
              <w:rPr>
                <w:rFonts w:eastAsia="Arimo"/>
                <w:lang w:val="es-AR"/>
              </w:rPr>
              <w:id w:val="1013185302"/>
              <w14:checkbox>
                <w14:checked w14:val="0"/>
                <w14:checkedState w14:val="2612" w14:font="MS Gothic"/>
                <w14:uncheckedState w14:val="2610" w14:font="MS Gothic"/>
              </w14:checkbox>
            </w:sdtPr>
            <w:sdtEndPr/>
            <w:sdtContent>
              <w:p w14:paraId="2A5BD88D"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208F6CFF" w14:textId="77777777" w:rsidR="00364B23" w:rsidRPr="00AC6075" w:rsidRDefault="00364B23" w:rsidP="00C13F89">
            <w:pPr>
              <w:jc w:val="both"/>
              <w:rPr>
                <w:lang w:val="es-AR"/>
              </w:rPr>
            </w:pPr>
            <w:r w:rsidRPr="00AC6075">
              <w:rPr>
                <w:lang w:val="es-AR"/>
              </w:rPr>
              <w:t>Excelente</w:t>
            </w:r>
          </w:p>
          <w:sdt>
            <w:sdtPr>
              <w:rPr>
                <w:rFonts w:eastAsia="Arimo"/>
                <w:lang w:val="es-AR"/>
              </w:rPr>
              <w:id w:val="-601029018"/>
              <w14:checkbox>
                <w14:checked w14:val="0"/>
                <w14:checkedState w14:val="2612" w14:font="MS Gothic"/>
                <w14:uncheckedState w14:val="2610" w14:font="MS Gothic"/>
              </w14:checkbox>
            </w:sdtPr>
            <w:sdtEndPr/>
            <w:sdtContent>
              <w:p w14:paraId="395528F6"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7D11784B"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E99A7E"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3DD889DF" w14:textId="77777777" w:rsidR="00364B23" w:rsidRPr="00AC6075" w:rsidRDefault="00364B23" w:rsidP="00C13F89">
            <w:pPr>
              <w:jc w:val="both"/>
              <w:rPr>
                <w:color w:val="0000FF"/>
                <w:lang w:val="es-AR"/>
              </w:rPr>
            </w:pPr>
          </w:p>
          <w:p w14:paraId="372E0F65" w14:textId="77777777" w:rsidR="00364B23" w:rsidRPr="00AC6075" w:rsidRDefault="00364B23" w:rsidP="00C13F89">
            <w:pPr>
              <w:jc w:val="both"/>
              <w:rPr>
                <w:color w:val="0000FF"/>
                <w:lang w:val="es-AR"/>
              </w:rPr>
            </w:pPr>
          </w:p>
        </w:tc>
      </w:tr>
    </w:tbl>
    <w:p w14:paraId="3DE3017A" w14:textId="77777777" w:rsidR="00364B23" w:rsidRPr="00AC6075" w:rsidRDefault="00364B23" w:rsidP="00C13F89">
      <w:pPr>
        <w:pStyle w:val="Heading4"/>
        <w:jc w:val="both"/>
        <w:rPr>
          <w:lang w:val="es-AR"/>
        </w:rPr>
      </w:pPr>
    </w:p>
    <w:p w14:paraId="45FF3148" w14:textId="77777777" w:rsidR="00AC6075" w:rsidRPr="00AC6075" w:rsidRDefault="00AC6075" w:rsidP="00C13F89">
      <w:pPr>
        <w:pStyle w:val="Heading4"/>
        <w:jc w:val="both"/>
        <w:rPr>
          <w:rFonts w:eastAsia="Times New Roman"/>
          <w:lang w:val="es-AR" w:eastAsia="es-AR"/>
        </w:rPr>
      </w:pPr>
      <w:r w:rsidRPr="00AC6075">
        <w:rPr>
          <w:lang w:val="es-AR"/>
        </w:rPr>
        <w:t>Criterio de evaluación 5: Seguimiento</w:t>
      </w:r>
    </w:p>
    <w:p w14:paraId="0745FBC1" w14:textId="1BC78035" w:rsidR="00364B23" w:rsidRPr="00AC6075" w:rsidRDefault="00AC6075" w:rsidP="00C13F89">
      <w:pPr>
        <w:pStyle w:val="NormalWeb"/>
        <w:spacing w:before="0" w:beforeAutospacing="0" w:after="120" w:afterAutospacing="0"/>
        <w:jc w:val="both"/>
      </w:pPr>
      <w:r w:rsidRPr="00AC6075">
        <w:rPr>
          <w:rFonts w:ascii="Arial" w:hAnsi="Arial" w:cs="Arial"/>
          <w:color w:val="000000"/>
          <w:sz w:val="20"/>
          <w:szCs w:val="20"/>
        </w:rPr>
        <w:t xml:space="preserve">El </w:t>
      </w:r>
      <w:r w:rsidR="00600390">
        <w:rPr>
          <w:rFonts w:ascii="Arial" w:hAnsi="Arial" w:cs="Arial"/>
          <w:color w:val="000000"/>
          <w:sz w:val="20"/>
          <w:szCs w:val="20"/>
        </w:rPr>
        <w:t xml:space="preserve">parlamento </w:t>
      </w:r>
      <w:r w:rsidRPr="00AC6075">
        <w:rPr>
          <w:rFonts w:ascii="Arial" w:hAnsi="Arial" w:cs="Arial"/>
          <w:color w:val="000000"/>
          <w:sz w:val="20"/>
          <w:szCs w:val="20"/>
        </w:rPr>
        <w:t>supervisa la eficacia y el impacto a lo largo del tiempo de las políticas para combatir el sexismo, el acoso y la violencia en el parlamento, entre otras cosas recopilando datos de referencia y las experiencias y percepciones de las personas que trabajan en el parlamento.</w:t>
      </w:r>
    </w:p>
    <w:tbl>
      <w:tblPr>
        <w:tblW w:w="5000" w:type="pct"/>
        <w:tblLook w:val="0400" w:firstRow="0" w:lastRow="0" w:firstColumn="0" w:lastColumn="0" w:noHBand="0" w:noVBand="1"/>
      </w:tblPr>
      <w:tblGrid>
        <w:gridCol w:w="1501"/>
        <w:gridCol w:w="1501"/>
        <w:gridCol w:w="1500"/>
        <w:gridCol w:w="1500"/>
        <w:gridCol w:w="1500"/>
        <w:gridCol w:w="1504"/>
      </w:tblGrid>
      <w:tr w:rsidR="00364B23" w:rsidRPr="00AC6075" w14:paraId="59473464"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9CC9A3E" w14:textId="77777777" w:rsidR="00364B23" w:rsidRPr="00AC6075" w:rsidRDefault="00364B23" w:rsidP="00C13F89">
            <w:pPr>
              <w:jc w:val="both"/>
              <w:rPr>
                <w:lang w:val="es-AR"/>
              </w:rPr>
            </w:pPr>
            <w:r w:rsidRPr="00AC6075">
              <w:rPr>
                <w:lang w:val="es-AR"/>
              </w:rPr>
              <w:t>Inexistente</w:t>
            </w:r>
          </w:p>
          <w:sdt>
            <w:sdtPr>
              <w:rPr>
                <w:rFonts w:eastAsia="Arimo"/>
                <w:lang w:val="es-AR"/>
              </w:rPr>
              <w:id w:val="1085427676"/>
              <w14:checkbox>
                <w14:checked w14:val="0"/>
                <w14:checkedState w14:val="2612" w14:font="MS Gothic"/>
                <w14:uncheckedState w14:val="2610" w14:font="MS Gothic"/>
              </w14:checkbox>
            </w:sdtPr>
            <w:sdtEndPr/>
            <w:sdtContent>
              <w:p w14:paraId="5945F9BD"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C8AB0DB" w14:textId="77777777" w:rsidR="00364B23" w:rsidRPr="00AC6075" w:rsidRDefault="00364B23" w:rsidP="00C13F89">
            <w:pPr>
              <w:jc w:val="both"/>
              <w:rPr>
                <w:lang w:val="es-AR"/>
              </w:rPr>
            </w:pPr>
            <w:r w:rsidRPr="00AC6075">
              <w:rPr>
                <w:lang w:val="es-AR"/>
              </w:rPr>
              <w:t>Rudimentario</w:t>
            </w:r>
          </w:p>
          <w:sdt>
            <w:sdtPr>
              <w:rPr>
                <w:rFonts w:eastAsia="Arimo"/>
                <w:lang w:val="es-AR"/>
              </w:rPr>
              <w:id w:val="40718969"/>
              <w14:checkbox>
                <w14:checked w14:val="0"/>
                <w14:checkedState w14:val="2612" w14:font="MS Gothic"/>
                <w14:uncheckedState w14:val="2610" w14:font="MS Gothic"/>
              </w14:checkbox>
            </w:sdtPr>
            <w:sdtEndPr/>
            <w:sdtContent>
              <w:p w14:paraId="1FAFC2AA"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4CBA609" w14:textId="77777777" w:rsidR="00364B23" w:rsidRPr="00AC6075" w:rsidRDefault="00364B23" w:rsidP="00C13F89">
            <w:pPr>
              <w:jc w:val="both"/>
              <w:rPr>
                <w:lang w:val="es-AR"/>
              </w:rPr>
            </w:pPr>
            <w:r w:rsidRPr="00AC6075">
              <w:rPr>
                <w:lang w:val="es-AR"/>
              </w:rPr>
              <w:t>Básico</w:t>
            </w:r>
          </w:p>
          <w:sdt>
            <w:sdtPr>
              <w:rPr>
                <w:rFonts w:eastAsia="Arimo"/>
                <w:lang w:val="es-AR"/>
              </w:rPr>
              <w:id w:val="838579108"/>
              <w14:checkbox>
                <w14:checked w14:val="0"/>
                <w14:checkedState w14:val="2612" w14:font="MS Gothic"/>
                <w14:uncheckedState w14:val="2610" w14:font="MS Gothic"/>
              </w14:checkbox>
            </w:sdtPr>
            <w:sdtEndPr/>
            <w:sdtContent>
              <w:p w14:paraId="03AD7C8B"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18F88BC" w14:textId="77777777" w:rsidR="00364B23" w:rsidRPr="00AC6075" w:rsidRDefault="00364B23" w:rsidP="00C13F89">
            <w:pPr>
              <w:jc w:val="both"/>
              <w:rPr>
                <w:lang w:val="es-AR"/>
              </w:rPr>
            </w:pPr>
            <w:r w:rsidRPr="00AC6075">
              <w:rPr>
                <w:lang w:val="es-AR"/>
              </w:rPr>
              <w:t>Bueno</w:t>
            </w:r>
          </w:p>
          <w:sdt>
            <w:sdtPr>
              <w:rPr>
                <w:rFonts w:eastAsia="Arimo"/>
                <w:lang w:val="es-AR"/>
              </w:rPr>
              <w:id w:val="195814446"/>
              <w14:checkbox>
                <w14:checked w14:val="0"/>
                <w14:checkedState w14:val="2612" w14:font="MS Gothic"/>
                <w14:uncheckedState w14:val="2610" w14:font="MS Gothic"/>
              </w14:checkbox>
            </w:sdtPr>
            <w:sdtEndPr/>
            <w:sdtContent>
              <w:p w14:paraId="6A7D5C87"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65384C7" w14:textId="77777777" w:rsidR="00364B23" w:rsidRPr="00AC6075" w:rsidRDefault="00364B23" w:rsidP="00C13F89">
            <w:pPr>
              <w:jc w:val="both"/>
              <w:rPr>
                <w:lang w:val="es-AR"/>
              </w:rPr>
            </w:pPr>
            <w:r w:rsidRPr="00AC6075">
              <w:rPr>
                <w:lang w:val="es-AR"/>
              </w:rPr>
              <w:t>Muy bueno</w:t>
            </w:r>
          </w:p>
          <w:sdt>
            <w:sdtPr>
              <w:rPr>
                <w:rFonts w:eastAsia="Arimo"/>
                <w:lang w:val="es-AR"/>
              </w:rPr>
              <w:id w:val="466082782"/>
              <w14:checkbox>
                <w14:checked w14:val="0"/>
                <w14:checkedState w14:val="2612" w14:font="MS Gothic"/>
                <w14:uncheckedState w14:val="2610" w14:font="MS Gothic"/>
              </w14:checkbox>
            </w:sdtPr>
            <w:sdtEndPr/>
            <w:sdtContent>
              <w:p w14:paraId="2D19A90D"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C771AA2" w14:textId="77777777" w:rsidR="00364B23" w:rsidRPr="00AC6075" w:rsidRDefault="00364B23" w:rsidP="00C13F89">
            <w:pPr>
              <w:jc w:val="both"/>
              <w:rPr>
                <w:lang w:val="es-AR"/>
              </w:rPr>
            </w:pPr>
            <w:r w:rsidRPr="00AC6075">
              <w:rPr>
                <w:lang w:val="es-AR"/>
              </w:rPr>
              <w:t>Excelente</w:t>
            </w:r>
          </w:p>
          <w:sdt>
            <w:sdtPr>
              <w:rPr>
                <w:rFonts w:eastAsia="Arimo"/>
                <w:lang w:val="es-AR"/>
              </w:rPr>
              <w:id w:val="866954449"/>
              <w14:checkbox>
                <w14:checked w14:val="0"/>
                <w14:checkedState w14:val="2612" w14:font="MS Gothic"/>
                <w14:uncheckedState w14:val="2610" w14:font="MS Gothic"/>
              </w14:checkbox>
            </w:sdtPr>
            <w:sdtEndPr/>
            <w:sdtContent>
              <w:p w14:paraId="10459A90"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5CBE300B"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B1D55E"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1053465A" w14:textId="77777777" w:rsidR="00364B23" w:rsidRPr="00AC6075" w:rsidRDefault="00364B23" w:rsidP="00C13F89">
            <w:pPr>
              <w:jc w:val="both"/>
              <w:rPr>
                <w:color w:val="0000FF"/>
                <w:lang w:val="es-AR"/>
              </w:rPr>
            </w:pPr>
          </w:p>
          <w:p w14:paraId="65BE9DF2" w14:textId="77777777" w:rsidR="00364B23" w:rsidRPr="00AC6075" w:rsidRDefault="00364B23" w:rsidP="00C13F89">
            <w:pPr>
              <w:jc w:val="both"/>
              <w:rPr>
                <w:color w:val="0000FF"/>
                <w:lang w:val="es-AR"/>
              </w:rPr>
            </w:pPr>
          </w:p>
        </w:tc>
      </w:tr>
    </w:tbl>
    <w:p w14:paraId="7D5751A2" w14:textId="77777777" w:rsidR="00F000F8" w:rsidRDefault="00F000F8" w:rsidP="00C13F89">
      <w:pPr>
        <w:pStyle w:val="section-title"/>
        <w:jc w:val="both"/>
      </w:pPr>
    </w:p>
    <w:p w14:paraId="5F94889F" w14:textId="77777777" w:rsidR="00AC6075" w:rsidRPr="00AC6075" w:rsidRDefault="00AC6075" w:rsidP="00C13F89">
      <w:pPr>
        <w:pStyle w:val="section-title"/>
        <w:jc w:val="both"/>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020"/>
      </w:tblGrid>
      <w:tr w:rsidR="00AC6075" w:rsidRPr="00C13F89" w14:paraId="1639BA77" w14:textId="77777777" w:rsidTr="00AC607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604A1CA4" w14:textId="77777777" w:rsidR="00AC6075" w:rsidRPr="00AC6075" w:rsidRDefault="00AC6075" w:rsidP="00C13F89">
            <w:pPr>
              <w:spacing w:before="120"/>
              <w:jc w:val="both"/>
              <w:rPr>
                <w:rFonts w:cs="Arial"/>
                <w:sz w:val="20"/>
                <w:lang w:val="es-AR"/>
              </w:rPr>
            </w:pPr>
            <w:r w:rsidRPr="00AC6075">
              <w:rPr>
                <w:i/>
                <w:sz w:val="20"/>
                <w:shd w:val="clear" w:color="auto" w:fill="FFFFFF"/>
                <w:lang w:val="es-AR"/>
              </w:rPr>
              <w:t>Utilice este espacio para anotar las recomendaciones y las ideas para fortalecer las reglamentaciones y prácticas en esta área</w:t>
            </w:r>
          </w:p>
        </w:tc>
      </w:tr>
    </w:tbl>
    <w:p w14:paraId="3FB31683" w14:textId="77777777" w:rsidR="00AC6075" w:rsidRPr="00AC6075" w:rsidRDefault="00AC6075" w:rsidP="00C13F89">
      <w:pPr>
        <w:jc w:val="both"/>
        <w:rPr>
          <w:rFonts w:eastAsia="Arial" w:cs="Arial"/>
          <w:b/>
          <w:sz w:val="22"/>
          <w:szCs w:val="22"/>
          <w:lang w:val="es-AR"/>
        </w:rPr>
      </w:pPr>
    </w:p>
    <w:p w14:paraId="6C9D09F9" w14:textId="613B778A" w:rsidR="00AC6075" w:rsidRPr="00F000F8" w:rsidRDefault="00AC6075" w:rsidP="00C13F89">
      <w:pPr>
        <w:spacing w:after="120"/>
        <w:jc w:val="both"/>
        <w:rPr>
          <w:rFonts w:eastAsia="Arial" w:cs="Arial"/>
          <w:b/>
          <w:sz w:val="22"/>
          <w:szCs w:val="22"/>
          <w:lang w:val="es-AR"/>
        </w:rPr>
      </w:pPr>
      <w:r w:rsidRPr="00AC6075">
        <w:rPr>
          <w:rFonts w:eastAsia="Arial" w:cs="Arial"/>
          <w:b/>
          <w:sz w:val="22"/>
          <w:szCs w:val="22"/>
          <w:lang w:val="es-AR"/>
        </w:rPr>
        <w:t xml:space="preserve">Fuentes y lecturas </w:t>
      </w:r>
      <w:r w:rsidR="00D91102">
        <w:rPr>
          <w:rFonts w:eastAsia="Arial" w:cs="Arial"/>
          <w:b/>
          <w:sz w:val="22"/>
          <w:szCs w:val="22"/>
          <w:lang w:val="es-AR"/>
        </w:rPr>
        <w:t>adicionales</w:t>
      </w:r>
    </w:p>
    <w:p w14:paraId="3106BF03" w14:textId="6BB3BE24" w:rsidR="009A7600" w:rsidRPr="00F000F8" w:rsidRDefault="009A7600" w:rsidP="00C13F89">
      <w:pPr>
        <w:pStyle w:val="ListParagraph"/>
        <w:jc w:val="both"/>
        <w:rPr>
          <w:lang w:val="en-US"/>
        </w:rPr>
      </w:pPr>
      <w:r w:rsidRPr="00F000F8">
        <w:rPr>
          <w:lang w:val="en-US"/>
        </w:rPr>
        <w:t>Inter-Parliamentary Union (IPU)</w:t>
      </w:r>
      <w:r w:rsidR="003209E3" w:rsidRPr="00F000F8">
        <w:rPr>
          <w:lang w:val="en-US"/>
        </w:rPr>
        <w:t>,</w:t>
      </w:r>
      <w:r w:rsidRPr="00F000F8">
        <w:rPr>
          <w:lang w:val="en-US"/>
        </w:rPr>
        <w:t xml:space="preserve"> </w:t>
      </w:r>
      <w:hyperlink r:id="rId24" w:history="1">
        <w:r w:rsidRPr="00F000F8">
          <w:rPr>
            <w:rStyle w:val="Hyperlink"/>
            <w:i/>
            <w:iCs/>
            <w:lang w:val="en-US"/>
          </w:rPr>
          <w:t>Guidelines for the elimination of sexism, harassment and violence against women in parliament</w:t>
        </w:r>
      </w:hyperlink>
      <w:r w:rsidRPr="00F000F8">
        <w:rPr>
          <w:lang w:val="en-US"/>
        </w:rPr>
        <w:t xml:space="preserve"> (2019)</w:t>
      </w:r>
    </w:p>
    <w:p w14:paraId="0CCD18BA" w14:textId="319BA9CB" w:rsidR="002427C3" w:rsidRDefault="002427C3" w:rsidP="00C13F89">
      <w:pPr>
        <w:spacing w:after="160" w:line="259" w:lineRule="auto"/>
        <w:jc w:val="both"/>
        <w:rPr>
          <w:lang w:val="en-US"/>
        </w:rPr>
      </w:pPr>
    </w:p>
    <w:p w14:paraId="3BCD8EB6" w14:textId="77777777" w:rsidR="00F000F8" w:rsidRDefault="00F000F8" w:rsidP="00C13F89">
      <w:pPr>
        <w:spacing w:after="160" w:line="259" w:lineRule="auto"/>
        <w:jc w:val="both"/>
        <w:rPr>
          <w:rFonts w:eastAsiaTheme="minorHAnsi"/>
          <w:b/>
          <w:color w:val="005F9A"/>
          <w:sz w:val="24"/>
          <w:szCs w:val="24"/>
          <w:lang w:val="en-US" w:eastAsia="en-US"/>
        </w:rPr>
      </w:pPr>
    </w:p>
    <w:p w14:paraId="06776CCB" w14:textId="77777777" w:rsidR="00AD1401" w:rsidRDefault="00AD1401" w:rsidP="00C13F89">
      <w:pPr>
        <w:spacing w:after="160" w:line="259" w:lineRule="auto"/>
        <w:jc w:val="both"/>
        <w:rPr>
          <w:rFonts w:eastAsiaTheme="minorHAnsi"/>
          <w:b/>
          <w:color w:val="005F9A"/>
          <w:sz w:val="24"/>
          <w:szCs w:val="24"/>
          <w:lang w:val="en-US" w:eastAsia="en-US"/>
        </w:rPr>
      </w:pPr>
    </w:p>
    <w:p w14:paraId="2E956543" w14:textId="77777777" w:rsidR="00AD1401" w:rsidRPr="00F000F8" w:rsidRDefault="00AD1401" w:rsidP="00C13F89">
      <w:pPr>
        <w:spacing w:after="160" w:line="259" w:lineRule="auto"/>
        <w:jc w:val="both"/>
        <w:rPr>
          <w:rFonts w:eastAsiaTheme="minorHAnsi"/>
          <w:b/>
          <w:color w:val="005F9A"/>
          <w:sz w:val="24"/>
          <w:szCs w:val="24"/>
          <w:lang w:val="en-US" w:eastAsia="en-US"/>
        </w:rPr>
      </w:pPr>
    </w:p>
    <w:p w14:paraId="335D8031" w14:textId="3EE5F7E5" w:rsidR="00821666" w:rsidRPr="00AC6075" w:rsidRDefault="00065920" w:rsidP="00C13F89">
      <w:pPr>
        <w:pStyle w:val="Dimension"/>
        <w:rPr>
          <w:lang w:val="es-AR"/>
        </w:rPr>
      </w:pPr>
      <w:r w:rsidRPr="00AC6075">
        <w:rPr>
          <w:lang w:val="es-AR"/>
        </w:rPr>
        <w:lastRenderedPageBreak/>
        <w:t>Dimensión</w:t>
      </w:r>
      <w:r w:rsidR="00821666" w:rsidRPr="00AC6075">
        <w:rPr>
          <w:lang w:val="es-AR"/>
        </w:rPr>
        <w:t xml:space="preserve"> 5.2.</w:t>
      </w:r>
      <w:r w:rsidR="00F6054D" w:rsidRPr="00AC6075">
        <w:rPr>
          <w:lang w:val="es-AR"/>
        </w:rPr>
        <w:t>4</w:t>
      </w:r>
      <w:r w:rsidR="00821666" w:rsidRPr="00AC6075">
        <w:rPr>
          <w:lang w:val="es-AR"/>
        </w:rPr>
        <w:t xml:space="preserve">: </w:t>
      </w:r>
      <w:r w:rsidRPr="00065920">
        <w:rPr>
          <w:lang w:val="es-AR"/>
        </w:rPr>
        <w:t>Pr</w:t>
      </w:r>
      <w:r w:rsidR="00B870AD">
        <w:rPr>
          <w:lang w:val="es-AR"/>
        </w:rPr>
        <w:t>estación</w:t>
      </w:r>
      <w:r w:rsidRPr="00065920">
        <w:rPr>
          <w:lang w:val="es-AR"/>
        </w:rPr>
        <w:t xml:space="preserve"> de servicios multilingüe</w:t>
      </w:r>
    </w:p>
    <w:tbl>
      <w:tblPr>
        <w:tblStyle w:val="TableGrid"/>
        <w:tblW w:w="0" w:type="auto"/>
        <w:shd w:val="clear" w:color="auto" w:fill="EEEEEE"/>
        <w:tblLook w:val="04A0" w:firstRow="1" w:lastRow="0" w:firstColumn="1" w:lastColumn="0" w:noHBand="0" w:noVBand="1"/>
      </w:tblPr>
      <w:tblGrid>
        <w:gridCol w:w="8780"/>
      </w:tblGrid>
      <w:tr w:rsidR="00821666" w:rsidRPr="00AC6075" w14:paraId="77C94DAC" w14:textId="77777777" w:rsidTr="00AC6075">
        <w:tc>
          <w:tcPr>
            <w:tcW w:w="8780" w:type="dxa"/>
            <w:shd w:val="clear" w:color="auto" w:fill="EEEEEE"/>
          </w:tcPr>
          <w:p w14:paraId="439A8EFA" w14:textId="77777777" w:rsidR="00AC6075" w:rsidRPr="00E816D8" w:rsidRDefault="00AC6075" w:rsidP="00C13F89">
            <w:pPr>
              <w:jc w:val="both"/>
              <w:rPr>
                <w:sz w:val="20"/>
                <w:lang w:val="es-AR"/>
              </w:rPr>
            </w:pPr>
            <w:r w:rsidRPr="00E816D8">
              <w:rPr>
                <w:sz w:val="20"/>
                <w:lang w:val="es-AR"/>
              </w:rPr>
              <w:t>Esta dimensión forma parte de:</w:t>
            </w:r>
          </w:p>
          <w:p w14:paraId="1B6BE1F2" w14:textId="4C0CD5C0" w:rsidR="00AC6075" w:rsidRPr="00E816D8" w:rsidRDefault="00AC6075" w:rsidP="00C13F89">
            <w:pPr>
              <w:pStyle w:val="ListParagraph"/>
              <w:jc w:val="both"/>
              <w:rPr>
                <w:sz w:val="20"/>
                <w:lang w:val="es-AR"/>
              </w:rPr>
            </w:pPr>
            <w:r w:rsidRPr="00E816D8">
              <w:rPr>
                <w:sz w:val="20"/>
                <w:lang w:val="es-AR"/>
              </w:rPr>
              <w:t>Indicador 5.2: Prácticas institucionales inclusivas</w:t>
            </w:r>
          </w:p>
          <w:p w14:paraId="0B05C7A9" w14:textId="04EAEDB1" w:rsidR="00821666" w:rsidRPr="00AC6075" w:rsidRDefault="00AC6075" w:rsidP="00C13F89">
            <w:pPr>
              <w:pStyle w:val="ListParagraph"/>
              <w:jc w:val="both"/>
              <w:rPr>
                <w:lang w:val="es-AR"/>
              </w:rPr>
            </w:pPr>
            <w:r w:rsidRPr="00E816D8">
              <w:rPr>
                <w:sz w:val="20"/>
                <w:lang w:val="es-AR"/>
              </w:rPr>
              <w:t xml:space="preserve">Meta 5: </w:t>
            </w:r>
            <w:r w:rsidR="00C13F89" w:rsidRPr="00F000F8">
              <w:rPr>
                <w:sz w:val="20"/>
                <w:lang w:val="es-AR"/>
              </w:rPr>
              <w:t>Parlamento</w:t>
            </w:r>
            <w:r w:rsidR="00C13F89">
              <w:rPr>
                <w:sz w:val="20"/>
                <w:lang w:val="es-AR"/>
              </w:rPr>
              <w:t>s</w:t>
            </w:r>
            <w:r w:rsidR="00C13F89" w:rsidRPr="00F000F8">
              <w:rPr>
                <w:sz w:val="20"/>
                <w:lang w:val="es-AR"/>
              </w:rPr>
              <w:t xml:space="preserve"> inclusivo</w:t>
            </w:r>
            <w:r w:rsidR="00C13F89">
              <w:rPr>
                <w:sz w:val="20"/>
                <w:lang w:val="es-AR"/>
              </w:rPr>
              <w:t>s</w:t>
            </w:r>
          </w:p>
        </w:tc>
      </w:tr>
    </w:tbl>
    <w:p w14:paraId="28088D4E" w14:textId="77777777" w:rsidR="00AC6075" w:rsidRPr="00AC6075" w:rsidRDefault="00AC6075" w:rsidP="0036306A">
      <w:pPr>
        <w:pStyle w:val="section-title"/>
      </w:pPr>
      <w:r w:rsidRPr="00AC6075">
        <w:t>Acerca de este indicador</w:t>
      </w:r>
    </w:p>
    <w:p w14:paraId="176E3F32" w14:textId="19752EAE" w:rsidR="00AC6075" w:rsidRPr="00AC6075" w:rsidRDefault="00AC6075" w:rsidP="00C13F89">
      <w:pPr>
        <w:pStyle w:val="NormalWeb"/>
        <w:spacing w:before="0" w:beforeAutospacing="0" w:after="0" w:afterAutospacing="0"/>
        <w:jc w:val="both"/>
      </w:pPr>
      <w:r w:rsidRPr="00AC6075">
        <w:rPr>
          <w:rFonts w:ascii="Arial" w:hAnsi="Arial" w:cs="Arial"/>
          <w:color w:val="000000"/>
          <w:sz w:val="20"/>
          <w:szCs w:val="20"/>
        </w:rPr>
        <w:t xml:space="preserve">Esta dimensión se refiere a la forma en que el </w:t>
      </w:r>
      <w:r w:rsidR="00600390">
        <w:rPr>
          <w:rFonts w:ascii="Arial" w:hAnsi="Arial" w:cs="Arial"/>
          <w:color w:val="000000"/>
          <w:sz w:val="20"/>
          <w:szCs w:val="20"/>
        </w:rPr>
        <w:t xml:space="preserve">parlamento </w:t>
      </w:r>
      <w:r w:rsidRPr="00AC6075">
        <w:rPr>
          <w:rFonts w:ascii="Arial" w:hAnsi="Arial" w:cs="Arial"/>
          <w:color w:val="000000"/>
          <w:sz w:val="20"/>
          <w:szCs w:val="20"/>
        </w:rPr>
        <w:t>se comunica y proporciona información a todas las personas a las que representa, independientemente de la lengua o lenguas que hablen. El parlamento debe garantizar que es capaz de comunicarse de forma inclusiva con todos los grupos de la sociedad, sin que la lengua suponga una barrera para una comunicación eficaz.</w:t>
      </w:r>
    </w:p>
    <w:p w14:paraId="7B7B111D" w14:textId="77777777" w:rsidR="00AC6075" w:rsidRPr="00AC6075" w:rsidRDefault="00AC6075" w:rsidP="00C13F89">
      <w:pPr>
        <w:jc w:val="both"/>
        <w:rPr>
          <w:lang w:val="es-AR"/>
        </w:rPr>
      </w:pPr>
    </w:p>
    <w:p w14:paraId="3B4C8F54" w14:textId="77777777" w:rsidR="00AC6075" w:rsidRPr="00AC6075" w:rsidRDefault="00AC6075" w:rsidP="00C13F89">
      <w:pPr>
        <w:pStyle w:val="NormalWeb"/>
        <w:spacing w:before="0" w:beforeAutospacing="0" w:after="0" w:afterAutospacing="0"/>
        <w:jc w:val="both"/>
      </w:pPr>
      <w:r w:rsidRPr="00AC6075">
        <w:rPr>
          <w:rFonts w:ascii="Arial" w:hAnsi="Arial" w:cs="Arial"/>
          <w:color w:val="000000"/>
          <w:sz w:val="20"/>
          <w:szCs w:val="20"/>
        </w:rPr>
        <w:t>En los países con más de una lengua oficial, el parlamento debe garantizar que la información y los servicios parlamentarios estén disponibles en todas las lenguas oficiales, y que los diputados puedan utilizar las lenguas oficiales en su trabajo.</w:t>
      </w:r>
    </w:p>
    <w:p w14:paraId="032364DB" w14:textId="77777777" w:rsidR="00AC6075" w:rsidRPr="00AC6075" w:rsidRDefault="00AC6075" w:rsidP="00C13F89">
      <w:pPr>
        <w:jc w:val="both"/>
        <w:rPr>
          <w:lang w:val="es-AR"/>
        </w:rPr>
      </w:pPr>
    </w:p>
    <w:p w14:paraId="7FE0E924" w14:textId="77777777" w:rsidR="00AC6075" w:rsidRPr="00AC6075" w:rsidRDefault="00AC6075" w:rsidP="00C13F89">
      <w:pPr>
        <w:pStyle w:val="NormalWeb"/>
        <w:spacing w:before="0" w:beforeAutospacing="0" w:after="0" w:afterAutospacing="0"/>
        <w:jc w:val="both"/>
      </w:pPr>
      <w:r w:rsidRPr="00AC6075">
        <w:rPr>
          <w:rFonts w:ascii="Arial" w:hAnsi="Arial" w:cs="Arial"/>
          <w:color w:val="000000"/>
          <w:sz w:val="20"/>
          <w:szCs w:val="20"/>
        </w:rPr>
        <w:t>Además de las lenguas oficiales, el parlamento debe tratar de comunicar al menos parte de la información clave en lenguas de uso generalizado en el país. Esto puede incluir, por ejemplo, lenguas que no tienen estatus de lenguas oficiales pero que son habladas por grandes grupos de la población, lenguas indígenas y/o lenguas utilizadas por grandes grupos de migrantes y refugiados.</w:t>
      </w:r>
    </w:p>
    <w:p w14:paraId="07A04FF4" w14:textId="77777777" w:rsidR="00AC6075" w:rsidRPr="00AC6075" w:rsidRDefault="00AC6075" w:rsidP="0036306A">
      <w:pPr>
        <w:pStyle w:val="section-title"/>
      </w:pPr>
      <w:r w:rsidRPr="00AC6075">
        <w:t>Objetivo al que se aspira</w:t>
      </w:r>
    </w:p>
    <w:tbl>
      <w:tblPr>
        <w:tblW w:w="0" w:type="auto"/>
        <w:tblCellMar>
          <w:top w:w="15" w:type="dxa"/>
          <w:left w:w="15" w:type="dxa"/>
          <w:bottom w:w="15" w:type="dxa"/>
          <w:right w:w="15" w:type="dxa"/>
        </w:tblCellMar>
        <w:tblLook w:val="04A0" w:firstRow="1" w:lastRow="0" w:firstColumn="1" w:lastColumn="0" w:noHBand="0" w:noVBand="1"/>
      </w:tblPr>
      <w:tblGrid>
        <w:gridCol w:w="8950"/>
      </w:tblGrid>
      <w:tr w:rsidR="00AC6075" w:rsidRPr="0036306A" w14:paraId="7DE4E046" w14:textId="77777777" w:rsidTr="00AC6075">
        <w:trPr>
          <w:trHeight w:val="1186"/>
        </w:trPr>
        <w:tc>
          <w:tcPr>
            <w:tcW w:w="0" w:type="auto"/>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hideMark/>
          </w:tcPr>
          <w:p w14:paraId="161554BF" w14:textId="77777777" w:rsidR="00AC6075" w:rsidRPr="00AC6075" w:rsidRDefault="00AC6075" w:rsidP="00C13F89">
            <w:pPr>
              <w:pStyle w:val="NormalWeb"/>
              <w:spacing w:before="0" w:beforeAutospacing="0" w:after="120" w:afterAutospacing="0"/>
              <w:jc w:val="both"/>
            </w:pPr>
            <w:r w:rsidRPr="00AC6075">
              <w:rPr>
                <w:rFonts w:ascii="Arial" w:hAnsi="Arial" w:cs="Arial"/>
                <w:i/>
                <w:iCs/>
                <w:color w:val="000000"/>
                <w:sz w:val="20"/>
                <w:szCs w:val="20"/>
              </w:rPr>
              <w:t>Sobre la base de un análisis comparativo mundial, un objetivo al que aspiran los parlamentos en el ámbito de la "prestación de servicios multilingües" es el siguiente:</w:t>
            </w:r>
          </w:p>
          <w:p w14:paraId="5DB5273B" w14:textId="77777777" w:rsidR="00AC6075" w:rsidRPr="00AC6075" w:rsidRDefault="00AC6075" w:rsidP="00C13F89">
            <w:pPr>
              <w:pStyle w:val="NormalWeb"/>
              <w:spacing w:before="120" w:beforeAutospacing="0" w:after="120" w:afterAutospacing="0"/>
              <w:jc w:val="both"/>
            </w:pPr>
            <w:r w:rsidRPr="00AC6075">
              <w:rPr>
                <w:rFonts w:ascii="Arial" w:hAnsi="Arial" w:cs="Arial"/>
                <w:color w:val="000000"/>
                <w:sz w:val="20"/>
                <w:szCs w:val="20"/>
              </w:rPr>
              <w:t>En los países con más de una lengua oficial, la información y los servicios parlamentarios están disponibles en todas las lenguas oficiales. </w:t>
            </w:r>
          </w:p>
          <w:p w14:paraId="16956077" w14:textId="77777777" w:rsidR="00AC6075" w:rsidRPr="00AC6075" w:rsidRDefault="00AC6075" w:rsidP="00C13F89">
            <w:pPr>
              <w:pStyle w:val="NormalWeb"/>
              <w:spacing w:before="120" w:beforeAutospacing="0" w:after="120" w:afterAutospacing="0"/>
              <w:jc w:val="both"/>
            </w:pPr>
            <w:r w:rsidRPr="00AC6075">
              <w:rPr>
                <w:rFonts w:ascii="Arial" w:hAnsi="Arial" w:cs="Arial"/>
                <w:color w:val="000000"/>
                <w:sz w:val="20"/>
                <w:szCs w:val="20"/>
              </w:rPr>
              <w:t>Los diputados pueden contribuir al trabajo parlamentario en cualquier lengua oficial. Se ofrece interpretación simultánea entre las lenguas oficiales en el pleno y en las comisiones.</w:t>
            </w:r>
          </w:p>
          <w:p w14:paraId="73E39C02" w14:textId="0E21EBE3" w:rsidR="00AC6075" w:rsidRPr="00AC6075" w:rsidRDefault="00AC6075" w:rsidP="00C13F89">
            <w:pPr>
              <w:pStyle w:val="NormalWeb"/>
              <w:spacing w:before="120" w:beforeAutospacing="0" w:after="0" w:afterAutospacing="0"/>
              <w:jc w:val="both"/>
            </w:pPr>
            <w:r w:rsidRPr="00AC6075">
              <w:rPr>
                <w:rFonts w:ascii="Arial" w:hAnsi="Arial" w:cs="Arial"/>
                <w:color w:val="000000"/>
                <w:sz w:val="20"/>
                <w:szCs w:val="20"/>
              </w:rPr>
              <w:t xml:space="preserve">Además de las lenguas oficiales, el </w:t>
            </w:r>
            <w:r w:rsidR="00600390">
              <w:rPr>
                <w:rFonts w:ascii="Arial" w:hAnsi="Arial" w:cs="Arial"/>
                <w:color w:val="000000"/>
                <w:sz w:val="20"/>
                <w:szCs w:val="20"/>
              </w:rPr>
              <w:t xml:space="preserve">parlamento </w:t>
            </w:r>
            <w:r w:rsidRPr="00AC6075">
              <w:rPr>
                <w:rFonts w:ascii="Arial" w:hAnsi="Arial" w:cs="Arial"/>
                <w:color w:val="000000"/>
                <w:sz w:val="20"/>
                <w:szCs w:val="20"/>
              </w:rPr>
              <w:t>se esfuerza por que al menos la información y los servicios más importantes estén disponibles en las lenguas más utilizadas en el país.</w:t>
            </w:r>
          </w:p>
        </w:tc>
      </w:tr>
    </w:tbl>
    <w:p w14:paraId="4093ABB4" w14:textId="77777777" w:rsidR="00AC6075" w:rsidRPr="00AC6075" w:rsidRDefault="00AC6075" w:rsidP="0036306A">
      <w:pPr>
        <w:pStyle w:val="section-title"/>
      </w:pPr>
      <w:r w:rsidRPr="00AC6075">
        <w:t>Evaluación</w:t>
      </w:r>
    </w:p>
    <w:p w14:paraId="617D5F87" w14:textId="77777777" w:rsidR="00AC6075" w:rsidRPr="00AC6075" w:rsidRDefault="00AC6075" w:rsidP="00C13F89">
      <w:pPr>
        <w:pStyle w:val="NormalWeb"/>
        <w:spacing w:before="0" w:beforeAutospacing="0" w:after="120" w:afterAutospacing="0"/>
        <w:jc w:val="both"/>
      </w:pPr>
      <w:r w:rsidRPr="00AC6075">
        <w:rPr>
          <w:rFonts w:ascii="Arial" w:hAnsi="Arial" w:cs="Arial"/>
          <w:color w:val="000000"/>
          <w:sz w:val="20"/>
          <w:szCs w:val="20"/>
        </w:rPr>
        <w:t>Esta dimensión se evalúa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las pruebas en las que se basa esta evaluación. </w:t>
      </w:r>
    </w:p>
    <w:p w14:paraId="360B3410" w14:textId="57F7512E" w:rsidR="00AC6075" w:rsidRPr="00AC6075" w:rsidRDefault="00AC6075" w:rsidP="00C13F89">
      <w:pPr>
        <w:pStyle w:val="NormalWeb"/>
        <w:spacing w:before="0" w:beforeAutospacing="0" w:after="120" w:afterAutospacing="0"/>
        <w:jc w:val="both"/>
      </w:pPr>
      <w:r w:rsidRPr="00AC6075">
        <w:rPr>
          <w:rFonts w:ascii="Arial" w:hAnsi="Arial" w:cs="Arial"/>
          <w:color w:val="000000"/>
          <w:sz w:val="20"/>
          <w:szCs w:val="20"/>
        </w:rPr>
        <w:t>Las pruebas para la evaluación de esta dimensión podrían incluir lo siguiente:</w:t>
      </w:r>
    </w:p>
    <w:p w14:paraId="66D921DA" w14:textId="77777777" w:rsidR="00AC6075" w:rsidRPr="00AC6075" w:rsidRDefault="00AC6075" w:rsidP="00C13F89">
      <w:pPr>
        <w:pStyle w:val="NormalWeb"/>
        <w:numPr>
          <w:ilvl w:val="0"/>
          <w:numId w:val="21"/>
        </w:numPr>
        <w:spacing w:before="0" w:beforeAutospacing="0" w:after="0" w:afterAutospacing="0"/>
        <w:ind w:left="530"/>
        <w:jc w:val="both"/>
        <w:textAlignment w:val="baseline"/>
        <w:rPr>
          <w:rFonts w:ascii="Arial" w:hAnsi="Arial" w:cs="Arial"/>
          <w:color w:val="000000"/>
          <w:sz w:val="20"/>
          <w:szCs w:val="20"/>
        </w:rPr>
      </w:pPr>
      <w:r w:rsidRPr="00AC6075">
        <w:rPr>
          <w:rFonts w:ascii="Arial" w:hAnsi="Arial" w:cs="Arial"/>
          <w:color w:val="000000"/>
          <w:sz w:val="20"/>
          <w:szCs w:val="20"/>
        </w:rPr>
        <w:t>Disposiciones del marco jurídico y/o del reglamento del parlamento relativas a la prestación de servicios multilingües</w:t>
      </w:r>
    </w:p>
    <w:p w14:paraId="32F49272" w14:textId="77777777" w:rsidR="00AC6075" w:rsidRPr="00AC6075" w:rsidRDefault="00AC6075" w:rsidP="00C13F89">
      <w:pPr>
        <w:pStyle w:val="NormalWeb"/>
        <w:numPr>
          <w:ilvl w:val="0"/>
          <w:numId w:val="21"/>
        </w:numPr>
        <w:spacing w:before="0" w:beforeAutospacing="0" w:after="120" w:afterAutospacing="0"/>
        <w:ind w:left="530"/>
        <w:jc w:val="both"/>
        <w:textAlignment w:val="baseline"/>
        <w:rPr>
          <w:rFonts w:ascii="Arial" w:hAnsi="Arial" w:cs="Arial"/>
          <w:color w:val="000000"/>
          <w:sz w:val="20"/>
          <w:szCs w:val="20"/>
        </w:rPr>
      </w:pPr>
      <w:r w:rsidRPr="00AC6075">
        <w:rPr>
          <w:rFonts w:ascii="Arial" w:hAnsi="Arial" w:cs="Arial"/>
          <w:color w:val="000000"/>
          <w:sz w:val="20"/>
          <w:szCs w:val="20"/>
        </w:rPr>
        <w:t>Estadísticas sobre la prestación de servicios e información multilingües.</w:t>
      </w:r>
    </w:p>
    <w:p w14:paraId="63C2E0FE" w14:textId="77777777" w:rsidR="00AC6075" w:rsidRDefault="00AC6075" w:rsidP="00C13F89">
      <w:pPr>
        <w:pStyle w:val="NormalWeb"/>
        <w:spacing w:before="120" w:beforeAutospacing="0" w:after="120" w:afterAutospacing="0"/>
        <w:jc w:val="both"/>
        <w:rPr>
          <w:rFonts w:ascii="Arial" w:hAnsi="Arial" w:cs="Arial"/>
          <w:color w:val="000000"/>
          <w:sz w:val="20"/>
          <w:szCs w:val="20"/>
        </w:rPr>
      </w:pPr>
      <w:r w:rsidRPr="00AC6075">
        <w:rPr>
          <w:rFonts w:ascii="Arial" w:hAnsi="Arial" w:cs="Arial"/>
          <w:color w:val="000000"/>
          <w:sz w:val="20"/>
          <w:szCs w:val="20"/>
        </w:rPr>
        <w:t>Si procede, facilite comentarios o ejemplos adicionales que respalden la evaluación.</w:t>
      </w:r>
    </w:p>
    <w:p w14:paraId="637C54DB" w14:textId="77777777" w:rsidR="00AC6075" w:rsidRPr="00AC6075" w:rsidRDefault="00AC6075" w:rsidP="00C13F89">
      <w:pPr>
        <w:pStyle w:val="Heading4"/>
        <w:jc w:val="both"/>
        <w:rPr>
          <w:lang w:val="es-AR"/>
        </w:rPr>
      </w:pPr>
      <w:r w:rsidRPr="00AC6075">
        <w:rPr>
          <w:lang w:val="es-AR"/>
        </w:rPr>
        <w:t>Criterio de evaluación 1: Lenguas oficiales</w:t>
      </w:r>
    </w:p>
    <w:p w14:paraId="70FDAD52" w14:textId="778605FE" w:rsidR="00610DF9" w:rsidRPr="00AC6075" w:rsidRDefault="00AC6075" w:rsidP="00C13F89">
      <w:pPr>
        <w:pStyle w:val="NormalWeb"/>
        <w:spacing w:before="0" w:beforeAutospacing="0" w:after="120" w:afterAutospacing="0"/>
        <w:jc w:val="both"/>
      </w:pPr>
      <w:r w:rsidRPr="00AC6075">
        <w:rPr>
          <w:rFonts w:ascii="Arial" w:hAnsi="Arial" w:cs="Arial"/>
          <w:color w:val="000000"/>
          <w:sz w:val="20"/>
          <w:szCs w:val="20"/>
        </w:rPr>
        <w:t>En los países con más de una lengua oficial, la información y los servicios parlamentarios están disponibles en todas las lenguas oficiales.</w:t>
      </w:r>
    </w:p>
    <w:tbl>
      <w:tblPr>
        <w:tblW w:w="4994" w:type="pct"/>
        <w:tblInd w:w="5" w:type="dxa"/>
        <w:tblLook w:val="0400" w:firstRow="0" w:lastRow="0" w:firstColumn="0" w:lastColumn="0" w:noHBand="0" w:noVBand="1"/>
      </w:tblPr>
      <w:tblGrid>
        <w:gridCol w:w="1498"/>
        <w:gridCol w:w="1498"/>
        <w:gridCol w:w="1499"/>
        <w:gridCol w:w="1499"/>
        <w:gridCol w:w="1499"/>
        <w:gridCol w:w="1502"/>
      </w:tblGrid>
      <w:tr w:rsidR="00364B23" w:rsidRPr="00AC6075" w14:paraId="33446DD6" w14:textId="77777777" w:rsidTr="00E816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5F83ACE" w14:textId="77777777" w:rsidR="00364B23" w:rsidRPr="00AC6075" w:rsidRDefault="00364B23" w:rsidP="00C13F89">
            <w:pPr>
              <w:jc w:val="both"/>
              <w:rPr>
                <w:lang w:val="es-AR"/>
              </w:rPr>
            </w:pPr>
            <w:bookmarkStart w:id="7" w:name="_heading=h.9bi5s2ds5cta"/>
            <w:bookmarkEnd w:id="7"/>
            <w:r w:rsidRPr="00AC6075">
              <w:rPr>
                <w:lang w:val="es-AR"/>
              </w:rPr>
              <w:t>Inexistente</w:t>
            </w:r>
          </w:p>
          <w:sdt>
            <w:sdtPr>
              <w:rPr>
                <w:rFonts w:eastAsia="Arimo"/>
                <w:lang w:val="es-AR"/>
              </w:rPr>
              <w:id w:val="-1361583882"/>
              <w14:checkbox>
                <w14:checked w14:val="0"/>
                <w14:checkedState w14:val="2612" w14:font="MS Gothic"/>
                <w14:uncheckedState w14:val="2610" w14:font="MS Gothic"/>
              </w14:checkbox>
            </w:sdtPr>
            <w:sdtEndPr/>
            <w:sdtContent>
              <w:p w14:paraId="1EF4A06B"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9BAE976" w14:textId="77777777" w:rsidR="00364B23" w:rsidRPr="00AC6075" w:rsidRDefault="00364B23" w:rsidP="00C13F89">
            <w:pPr>
              <w:jc w:val="both"/>
              <w:rPr>
                <w:lang w:val="es-AR"/>
              </w:rPr>
            </w:pPr>
            <w:r w:rsidRPr="00AC6075">
              <w:rPr>
                <w:lang w:val="es-AR"/>
              </w:rPr>
              <w:t>Rudimentario</w:t>
            </w:r>
          </w:p>
          <w:sdt>
            <w:sdtPr>
              <w:rPr>
                <w:rFonts w:eastAsia="Arimo"/>
                <w:lang w:val="es-AR"/>
              </w:rPr>
              <w:id w:val="-1211962915"/>
              <w14:checkbox>
                <w14:checked w14:val="0"/>
                <w14:checkedState w14:val="2612" w14:font="MS Gothic"/>
                <w14:uncheckedState w14:val="2610" w14:font="MS Gothic"/>
              </w14:checkbox>
            </w:sdtPr>
            <w:sdtEndPr/>
            <w:sdtContent>
              <w:p w14:paraId="029B1D60"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3C2A69F" w14:textId="77777777" w:rsidR="00364B23" w:rsidRPr="00AC6075" w:rsidRDefault="00364B23" w:rsidP="00C13F89">
            <w:pPr>
              <w:jc w:val="both"/>
              <w:rPr>
                <w:lang w:val="es-AR"/>
              </w:rPr>
            </w:pPr>
            <w:r w:rsidRPr="00AC6075">
              <w:rPr>
                <w:lang w:val="es-AR"/>
              </w:rPr>
              <w:t>Básico</w:t>
            </w:r>
          </w:p>
          <w:sdt>
            <w:sdtPr>
              <w:rPr>
                <w:rFonts w:eastAsia="Arimo"/>
                <w:lang w:val="es-AR"/>
              </w:rPr>
              <w:id w:val="631522418"/>
              <w14:checkbox>
                <w14:checked w14:val="0"/>
                <w14:checkedState w14:val="2612" w14:font="MS Gothic"/>
                <w14:uncheckedState w14:val="2610" w14:font="MS Gothic"/>
              </w14:checkbox>
            </w:sdtPr>
            <w:sdtEndPr/>
            <w:sdtContent>
              <w:p w14:paraId="2D7EE4D4"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81D52EF" w14:textId="77777777" w:rsidR="00364B23" w:rsidRPr="00AC6075" w:rsidRDefault="00364B23" w:rsidP="00C13F89">
            <w:pPr>
              <w:jc w:val="both"/>
              <w:rPr>
                <w:lang w:val="es-AR"/>
              </w:rPr>
            </w:pPr>
            <w:r w:rsidRPr="00AC6075">
              <w:rPr>
                <w:lang w:val="es-AR"/>
              </w:rPr>
              <w:t>Bueno</w:t>
            </w:r>
          </w:p>
          <w:sdt>
            <w:sdtPr>
              <w:rPr>
                <w:rFonts w:eastAsia="Arimo"/>
                <w:lang w:val="es-AR"/>
              </w:rPr>
              <w:id w:val="465167219"/>
              <w14:checkbox>
                <w14:checked w14:val="0"/>
                <w14:checkedState w14:val="2612" w14:font="MS Gothic"/>
                <w14:uncheckedState w14:val="2610" w14:font="MS Gothic"/>
              </w14:checkbox>
            </w:sdtPr>
            <w:sdtEndPr/>
            <w:sdtContent>
              <w:p w14:paraId="18038453"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F83466" w14:textId="77777777" w:rsidR="00364B23" w:rsidRPr="00AC6075" w:rsidRDefault="00364B23" w:rsidP="00C13F89">
            <w:pPr>
              <w:jc w:val="both"/>
              <w:rPr>
                <w:lang w:val="es-AR"/>
              </w:rPr>
            </w:pPr>
            <w:r w:rsidRPr="00AC6075">
              <w:rPr>
                <w:lang w:val="es-AR"/>
              </w:rPr>
              <w:t>Muy bueno</w:t>
            </w:r>
          </w:p>
          <w:sdt>
            <w:sdtPr>
              <w:rPr>
                <w:rFonts w:eastAsia="Arimo"/>
                <w:lang w:val="es-AR"/>
              </w:rPr>
              <w:id w:val="508260043"/>
              <w14:checkbox>
                <w14:checked w14:val="0"/>
                <w14:checkedState w14:val="2612" w14:font="MS Gothic"/>
                <w14:uncheckedState w14:val="2610" w14:font="MS Gothic"/>
              </w14:checkbox>
            </w:sdtPr>
            <w:sdtEndPr/>
            <w:sdtContent>
              <w:p w14:paraId="21FF1B80"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2CECD4C" w14:textId="77777777" w:rsidR="00364B23" w:rsidRPr="00AC6075" w:rsidRDefault="00364B23" w:rsidP="00C13F89">
            <w:pPr>
              <w:jc w:val="both"/>
              <w:rPr>
                <w:lang w:val="es-AR"/>
              </w:rPr>
            </w:pPr>
            <w:r w:rsidRPr="00AC6075">
              <w:rPr>
                <w:lang w:val="es-AR"/>
              </w:rPr>
              <w:t>Excelente</w:t>
            </w:r>
          </w:p>
          <w:sdt>
            <w:sdtPr>
              <w:rPr>
                <w:rFonts w:eastAsia="Arimo"/>
                <w:lang w:val="es-AR"/>
              </w:rPr>
              <w:id w:val="-1264146168"/>
              <w14:checkbox>
                <w14:checked w14:val="0"/>
                <w14:checkedState w14:val="2612" w14:font="MS Gothic"/>
                <w14:uncheckedState w14:val="2610" w14:font="MS Gothic"/>
              </w14:checkbox>
            </w:sdtPr>
            <w:sdtEndPr/>
            <w:sdtContent>
              <w:p w14:paraId="62A6C79B"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18532B0C" w14:textId="77777777" w:rsidTr="00E816D8">
        <w:trPr>
          <w:trHeight w:val="757"/>
        </w:trPr>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366D20" w14:textId="77777777" w:rsidR="00364B23" w:rsidRPr="00AC6075" w:rsidRDefault="00364B23" w:rsidP="00C13F89">
            <w:pPr>
              <w:jc w:val="both"/>
              <w:rPr>
                <w:color w:val="005F9A"/>
                <w:lang w:val="es-AR"/>
              </w:rPr>
            </w:pPr>
            <w:r w:rsidRPr="00AC6075">
              <w:rPr>
                <w:color w:val="005F9A"/>
                <w:lang w:val="es-AR"/>
              </w:rPr>
              <w:lastRenderedPageBreak/>
              <w:t>Evidencia para este criterio de evaluación:</w:t>
            </w:r>
          </w:p>
          <w:p w14:paraId="3A056248" w14:textId="77777777" w:rsidR="00364B23" w:rsidRPr="00AC6075" w:rsidRDefault="00364B23" w:rsidP="00C13F89">
            <w:pPr>
              <w:jc w:val="both"/>
              <w:rPr>
                <w:color w:val="0000FF"/>
                <w:lang w:val="es-AR"/>
              </w:rPr>
            </w:pPr>
          </w:p>
          <w:p w14:paraId="7B982F15" w14:textId="77777777" w:rsidR="00364B23" w:rsidRPr="00AC6075" w:rsidRDefault="00364B23" w:rsidP="00C13F89">
            <w:pPr>
              <w:jc w:val="both"/>
              <w:rPr>
                <w:color w:val="0000FF"/>
                <w:lang w:val="es-AR"/>
              </w:rPr>
            </w:pPr>
          </w:p>
        </w:tc>
      </w:tr>
    </w:tbl>
    <w:p w14:paraId="143FDC61" w14:textId="77777777" w:rsidR="007B1B50" w:rsidRDefault="007B1B50" w:rsidP="00C13F89">
      <w:pPr>
        <w:jc w:val="both"/>
        <w:rPr>
          <w:rFonts w:eastAsiaTheme="majorEastAsia" w:cstheme="majorBidi"/>
          <w:b/>
          <w:iCs/>
          <w:lang w:val="es-AR" w:eastAsia="en-GB"/>
        </w:rPr>
      </w:pPr>
    </w:p>
    <w:p w14:paraId="5DD43668" w14:textId="77777777" w:rsidR="00AC6075" w:rsidRPr="00AC6075" w:rsidRDefault="00AC6075" w:rsidP="00C13F89">
      <w:pPr>
        <w:jc w:val="both"/>
        <w:rPr>
          <w:rFonts w:eastAsiaTheme="majorEastAsia" w:cstheme="majorBidi"/>
          <w:b/>
          <w:iCs/>
          <w:lang w:val="es-AR" w:eastAsia="en-GB"/>
        </w:rPr>
      </w:pPr>
      <w:r w:rsidRPr="00AC6075">
        <w:rPr>
          <w:rFonts w:eastAsiaTheme="majorEastAsia" w:cstheme="majorBidi"/>
          <w:b/>
          <w:iCs/>
          <w:lang w:val="es-AR" w:eastAsia="en-GB"/>
        </w:rPr>
        <w:t xml:space="preserve">Criterio de evaluación 2: Lenguas utilizadas por los diputados </w:t>
      </w:r>
    </w:p>
    <w:p w14:paraId="62157E97" w14:textId="31381018" w:rsidR="00364B23" w:rsidRPr="00AC6075" w:rsidRDefault="00AC6075" w:rsidP="00C13F89">
      <w:pPr>
        <w:spacing w:after="120"/>
        <w:jc w:val="both"/>
        <w:rPr>
          <w:lang w:val="es-AR"/>
        </w:rPr>
      </w:pPr>
      <w:r w:rsidRPr="00AC6075">
        <w:rPr>
          <w:lang w:val="es-AR"/>
        </w:rPr>
        <w:t>Los diputados pueden contribuir al trabajo parlamentario en cualquier lengua oficial. En el Pleno y en las comisiones se ofrece interpretación simultánea entre las lenguas oficiales.</w:t>
      </w:r>
    </w:p>
    <w:tbl>
      <w:tblPr>
        <w:tblW w:w="4994" w:type="pct"/>
        <w:tblInd w:w="5" w:type="dxa"/>
        <w:tblLook w:val="0400" w:firstRow="0" w:lastRow="0" w:firstColumn="0" w:lastColumn="0" w:noHBand="0" w:noVBand="1"/>
      </w:tblPr>
      <w:tblGrid>
        <w:gridCol w:w="1498"/>
        <w:gridCol w:w="1498"/>
        <w:gridCol w:w="1499"/>
        <w:gridCol w:w="1499"/>
        <w:gridCol w:w="1499"/>
        <w:gridCol w:w="1502"/>
      </w:tblGrid>
      <w:tr w:rsidR="00364B23" w:rsidRPr="00AC6075" w14:paraId="4EAEF67B" w14:textId="77777777" w:rsidTr="00E816D8">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9A43F7E" w14:textId="77777777" w:rsidR="00364B23" w:rsidRPr="00AC6075" w:rsidRDefault="00364B23" w:rsidP="00C13F89">
            <w:pPr>
              <w:jc w:val="both"/>
              <w:rPr>
                <w:lang w:val="es-AR"/>
              </w:rPr>
            </w:pPr>
            <w:r w:rsidRPr="00AC6075">
              <w:rPr>
                <w:lang w:val="es-AR"/>
              </w:rPr>
              <w:t>Inexistente</w:t>
            </w:r>
          </w:p>
          <w:sdt>
            <w:sdtPr>
              <w:rPr>
                <w:rFonts w:eastAsia="Arimo"/>
                <w:lang w:val="es-AR"/>
              </w:rPr>
              <w:id w:val="2089495867"/>
              <w14:checkbox>
                <w14:checked w14:val="0"/>
                <w14:checkedState w14:val="2612" w14:font="MS Gothic"/>
                <w14:uncheckedState w14:val="2610" w14:font="MS Gothic"/>
              </w14:checkbox>
            </w:sdtPr>
            <w:sdtEndPr/>
            <w:sdtContent>
              <w:p w14:paraId="1D249626"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FA0ED53" w14:textId="77777777" w:rsidR="00364B23" w:rsidRPr="00AC6075" w:rsidRDefault="00364B23" w:rsidP="00C13F89">
            <w:pPr>
              <w:jc w:val="both"/>
              <w:rPr>
                <w:lang w:val="es-AR"/>
              </w:rPr>
            </w:pPr>
            <w:r w:rsidRPr="00AC6075">
              <w:rPr>
                <w:lang w:val="es-AR"/>
              </w:rPr>
              <w:t>Rudimentario</w:t>
            </w:r>
          </w:p>
          <w:sdt>
            <w:sdtPr>
              <w:rPr>
                <w:rFonts w:eastAsia="Arimo"/>
                <w:lang w:val="es-AR"/>
              </w:rPr>
              <w:id w:val="-1890020976"/>
              <w14:checkbox>
                <w14:checked w14:val="0"/>
                <w14:checkedState w14:val="2612" w14:font="MS Gothic"/>
                <w14:uncheckedState w14:val="2610" w14:font="MS Gothic"/>
              </w14:checkbox>
            </w:sdtPr>
            <w:sdtEndPr/>
            <w:sdtContent>
              <w:p w14:paraId="7BBD417F"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68695C1" w14:textId="77777777" w:rsidR="00364B23" w:rsidRPr="00AC6075" w:rsidRDefault="00364B23" w:rsidP="00C13F89">
            <w:pPr>
              <w:jc w:val="both"/>
              <w:rPr>
                <w:lang w:val="es-AR"/>
              </w:rPr>
            </w:pPr>
            <w:r w:rsidRPr="00AC6075">
              <w:rPr>
                <w:lang w:val="es-AR"/>
              </w:rPr>
              <w:t>Básico</w:t>
            </w:r>
          </w:p>
          <w:sdt>
            <w:sdtPr>
              <w:rPr>
                <w:rFonts w:eastAsia="Arimo"/>
                <w:lang w:val="es-AR"/>
              </w:rPr>
              <w:id w:val="-1673097614"/>
              <w14:checkbox>
                <w14:checked w14:val="0"/>
                <w14:checkedState w14:val="2612" w14:font="MS Gothic"/>
                <w14:uncheckedState w14:val="2610" w14:font="MS Gothic"/>
              </w14:checkbox>
            </w:sdtPr>
            <w:sdtEndPr/>
            <w:sdtContent>
              <w:p w14:paraId="142BE741"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3536FCB" w14:textId="77777777" w:rsidR="00364B23" w:rsidRPr="00AC6075" w:rsidRDefault="00364B23" w:rsidP="00C13F89">
            <w:pPr>
              <w:jc w:val="both"/>
              <w:rPr>
                <w:lang w:val="es-AR"/>
              </w:rPr>
            </w:pPr>
            <w:r w:rsidRPr="00AC6075">
              <w:rPr>
                <w:lang w:val="es-AR"/>
              </w:rPr>
              <w:t>Bueno</w:t>
            </w:r>
          </w:p>
          <w:sdt>
            <w:sdtPr>
              <w:rPr>
                <w:rFonts w:eastAsia="Arimo"/>
                <w:lang w:val="es-AR"/>
              </w:rPr>
              <w:id w:val="50577603"/>
              <w14:checkbox>
                <w14:checked w14:val="0"/>
                <w14:checkedState w14:val="2612" w14:font="MS Gothic"/>
                <w14:uncheckedState w14:val="2610" w14:font="MS Gothic"/>
              </w14:checkbox>
            </w:sdtPr>
            <w:sdtEndPr/>
            <w:sdtContent>
              <w:p w14:paraId="62F4AE03"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C49F40" w14:textId="77777777" w:rsidR="00364B23" w:rsidRPr="00AC6075" w:rsidRDefault="00364B23" w:rsidP="00C13F89">
            <w:pPr>
              <w:jc w:val="both"/>
              <w:rPr>
                <w:lang w:val="es-AR"/>
              </w:rPr>
            </w:pPr>
            <w:r w:rsidRPr="00AC6075">
              <w:rPr>
                <w:lang w:val="es-AR"/>
              </w:rPr>
              <w:t>Muy bueno</w:t>
            </w:r>
          </w:p>
          <w:sdt>
            <w:sdtPr>
              <w:rPr>
                <w:rFonts w:eastAsia="Arimo"/>
                <w:lang w:val="es-AR"/>
              </w:rPr>
              <w:id w:val="1778748896"/>
              <w14:checkbox>
                <w14:checked w14:val="0"/>
                <w14:checkedState w14:val="2612" w14:font="MS Gothic"/>
                <w14:uncheckedState w14:val="2610" w14:font="MS Gothic"/>
              </w14:checkbox>
            </w:sdtPr>
            <w:sdtEndPr/>
            <w:sdtContent>
              <w:p w14:paraId="151E4540"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45536A69" w14:textId="77777777" w:rsidR="00364B23" w:rsidRPr="00AC6075" w:rsidRDefault="00364B23" w:rsidP="00C13F89">
            <w:pPr>
              <w:jc w:val="both"/>
              <w:rPr>
                <w:lang w:val="es-AR"/>
              </w:rPr>
            </w:pPr>
            <w:r w:rsidRPr="00AC6075">
              <w:rPr>
                <w:lang w:val="es-AR"/>
              </w:rPr>
              <w:t>Excelente</w:t>
            </w:r>
          </w:p>
          <w:sdt>
            <w:sdtPr>
              <w:rPr>
                <w:rFonts w:eastAsia="Arimo"/>
                <w:lang w:val="es-AR"/>
              </w:rPr>
              <w:id w:val="409744265"/>
              <w14:checkbox>
                <w14:checked w14:val="0"/>
                <w14:checkedState w14:val="2612" w14:font="MS Gothic"/>
                <w14:uncheckedState w14:val="2610" w14:font="MS Gothic"/>
              </w14:checkbox>
            </w:sdtPr>
            <w:sdtEndPr/>
            <w:sdtContent>
              <w:p w14:paraId="2C2626E5"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47033BAF" w14:textId="77777777" w:rsidTr="00E816D8">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32BDFA"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1AAEEBE0" w14:textId="77777777" w:rsidR="00364B23" w:rsidRPr="00AC6075" w:rsidRDefault="00364B23" w:rsidP="00C13F89">
            <w:pPr>
              <w:jc w:val="both"/>
              <w:rPr>
                <w:color w:val="0000FF"/>
                <w:lang w:val="es-AR"/>
              </w:rPr>
            </w:pPr>
          </w:p>
          <w:p w14:paraId="439BB1DD" w14:textId="77777777" w:rsidR="00364B23" w:rsidRPr="00AC6075" w:rsidRDefault="00364B23" w:rsidP="00C13F89">
            <w:pPr>
              <w:jc w:val="both"/>
              <w:rPr>
                <w:color w:val="0000FF"/>
                <w:lang w:val="es-AR"/>
              </w:rPr>
            </w:pPr>
          </w:p>
        </w:tc>
      </w:tr>
    </w:tbl>
    <w:p w14:paraId="330ABEC8" w14:textId="77777777" w:rsidR="00364B23" w:rsidRPr="00AC6075" w:rsidRDefault="00364B23" w:rsidP="00C13F89">
      <w:pPr>
        <w:pStyle w:val="Heading4"/>
        <w:jc w:val="both"/>
        <w:rPr>
          <w:lang w:val="es-AR"/>
        </w:rPr>
      </w:pPr>
    </w:p>
    <w:p w14:paraId="0E954742" w14:textId="77777777" w:rsidR="00AC6075" w:rsidRPr="00AC6075" w:rsidRDefault="00AC6075" w:rsidP="00C13F89">
      <w:pPr>
        <w:jc w:val="both"/>
        <w:rPr>
          <w:rFonts w:eastAsiaTheme="majorEastAsia" w:cstheme="majorBidi"/>
          <w:b/>
          <w:iCs/>
          <w:lang w:val="es-AR" w:eastAsia="en-GB"/>
        </w:rPr>
      </w:pPr>
      <w:r w:rsidRPr="00AC6075">
        <w:rPr>
          <w:rFonts w:eastAsiaTheme="majorEastAsia" w:cstheme="majorBidi"/>
          <w:b/>
          <w:iCs/>
          <w:lang w:val="es-AR" w:eastAsia="en-GB"/>
        </w:rPr>
        <w:t xml:space="preserve">Criterio de evaluación 3: Otras lenguas de uso generalizado </w:t>
      </w:r>
    </w:p>
    <w:p w14:paraId="31E4D1EF" w14:textId="62FB0724" w:rsidR="00364B23" w:rsidRPr="00AC6075" w:rsidRDefault="00AC6075" w:rsidP="00C13F89">
      <w:pPr>
        <w:spacing w:after="120"/>
        <w:jc w:val="both"/>
        <w:rPr>
          <w:lang w:val="es-AR"/>
        </w:rPr>
      </w:pPr>
      <w:r w:rsidRPr="00AC6075">
        <w:rPr>
          <w:lang w:val="es-AR"/>
        </w:rPr>
        <w:t xml:space="preserve">Además de las lenguas oficiales, el </w:t>
      </w:r>
      <w:r w:rsidR="00600390" w:rsidRPr="00E272EF">
        <w:rPr>
          <w:rFonts w:cs="Arial"/>
          <w:color w:val="000000"/>
          <w:lang w:val="es-AR"/>
        </w:rPr>
        <w:t xml:space="preserve">parlamento </w:t>
      </w:r>
      <w:r w:rsidRPr="00AC6075">
        <w:rPr>
          <w:lang w:val="es-AR"/>
        </w:rPr>
        <w:t>se esfuerza por que al menos la información y los servicios más importantes estén disponibles en lenguas de uso generalizado en el país.</w:t>
      </w:r>
    </w:p>
    <w:tbl>
      <w:tblPr>
        <w:tblW w:w="5000" w:type="pct"/>
        <w:tblLook w:val="0400" w:firstRow="0" w:lastRow="0" w:firstColumn="0" w:lastColumn="0" w:noHBand="0" w:noVBand="1"/>
      </w:tblPr>
      <w:tblGrid>
        <w:gridCol w:w="1501"/>
        <w:gridCol w:w="1501"/>
        <w:gridCol w:w="1500"/>
        <w:gridCol w:w="1500"/>
        <w:gridCol w:w="1500"/>
        <w:gridCol w:w="1504"/>
      </w:tblGrid>
      <w:tr w:rsidR="00364B23" w:rsidRPr="00AC6075" w14:paraId="0E0C8E05" w14:textId="77777777" w:rsidTr="00AC6075">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0C46FBC7" w14:textId="77777777" w:rsidR="00364B23" w:rsidRPr="00AC6075" w:rsidRDefault="00364B23" w:rsidP="00C13F89">
            <w:pPr>
              <w:jc w:val="both"/>
              <w:rPr>
                <w:lang w:val="es-AR"/>
              </w:rPr>
            </w:pPr>
            <w:r w:rsidRPr="00AC6075">
              <w:rPr>
                <w:lang w:val="es-AR"/>
              </w:rPr>
              <w:t>Inexistente</w:t>
            </w:r>
          </w:p>
          <w:sdt>
            <w:sdtPr>
              <w:rPr>
                <w:rFonts w:eastAsia="Arimo"/>
                <w:lang w:val="es-AR"/>
              </w:rPr>
              <w:id w:val="-388652498"/>
              <w14:checkbox>
                <w14:checked w14:val="0"/>
                <w14:checkedState w14:val="2612" w14:font="MS Gothic"/>
                <w14:uncheckedState w14:val="2610" w14:font="MS Gothic"/>
              </w14:checkbox>
            </w:sdtPr>
            <w:sdtEndPr/>
            <w:sdtContent>
              <w:p w14:paraId="1A35AD81"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84DFEC7" w14:textId="77777777" w:rsidR="00364B23" w:rsidRPr="00AC6075" w:rsidRDefault="00364B23" w:rsidP="00C13F89">
            <w:pPr>
              <w:jc w:val="both"/>
              <w:rPr>
                <w:lang w:val="es-AR"/>
              </w:rPr>
            </w:pPr>
            <w:r w:rsidRPr="00AC6075">
              <w:rPr>
                <w:lang w:val="es-AR"/>
              </w:rPr>
              <w:t>Rudimentario</w:t>
            </w:r>
          </w:p>
          <w:sdt>
            <w:sdtPr>
              <w:rPr>
                <w:rFonts w:eastAsia="Arimo"/>
                <w:lang w:val="es-AR"/>
              </w:rPr>
              <w:id w:val="705838626"/>
              <w14:checkbox>
                <w14:checked w14:val="0"/>
                <w14:checkedState w14:val="2612" w14:font="MS Gothic"/>
                <w14:uncheckedState w14:val="2610" w14:font="MS Gothic"/>
              </w14:checkbox>
            </w:sdtPr>
            <w:sdtEndPr/>
            <w:sdtContent>
              <w:p w14:paraId="0333E97B"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990D2F5" w14:textId="77777777" w:rsidR="00364B23" w:rsidRPr="00AC6075" w:rsidRDefault="00364B23" w:rsidP="00C13F89">
            <w:pPr>
              <w:jc w:val="both"/>
              <w:rPr>
                <w:lang w:val="es-AR"/>
              </w:rPr>
            </w:pPr>
            <w:r w:rsidRPr="00AC6075">
              <w:rPr>
                <w:lang w:val="es-AR"/>
              </w:rPr>
              <w:t>Básico</w:t>
            </w:r>
          </w:p>
          <w:sdt>
            <w:sdtPr>
              <w:rPr>
                <w:rFonts w:eastAsia="Arimo"/>
                <w:lang w:val="es-AR"/>
              </w:rPr>
              <w:id w:val="-326061195"/>
              <w14:checkbox>
                <w14:checked w14:val="0"/>
                <w14:checkedState w14:val="2612" w14:font="MS Gothic"/>
                <w14:uncheckedState w14:val="2610" w14:font="MS Gothic"/>
              </w14:checkbox>
            </w:sdtPr>
            <w:sdtEndPr/>
            <w:sdtContent>
              <w:p w14:paraId="43F9FD33"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8736DF5" w14:textId="77777777" w:rsidR="00364B23" w:rsidRPr="00AC6075" w:rsidRDefault="00364B23" w:rsidP="00C13F89">
            <w:pPr>
              <w:jc w:val="both"/>
              <w:rPr>
                <w:lang w:val="es-AR"/>
              </w:rPr>
            </w:pPr>
            <w:r w:rsidRPr="00AC6075">
              <w:rPr>
                <w:lang w:val="es-AR"/>
              </w:rPr>
              <w:t>Bueno</w:t>
            </w:r>
          </w:p>
          <w:sdt>
            <w:sdtPr>
              <w:rPr>
                <w:rFonts w:eastAsia="Arimo"/>
                <w:lang w:val="es-AR"/>
              </w:rPr>
              <w:id w:val="-107046624"/>
              <w14:checkbox>
                <w14:checked w14:val="0"/>
                <w14:checkedState w14:val="2612" w14:font="MS Gothic"/>
                <w14:uncheckedState w14:val="2610" w14:font="MS Gothic"/>
              </w14:checkbox>
            </w:sdtPr>
            <w:sdtEndPr/>
            <w:sdtContent>
              <w:p w14:paraId="2F4E4771" w14:textId="77777777" w:rsidR="00364B23" w:rsidRPr="00AC6075" w:rsidRDefault="00364B23" w:rsidP="00C13F89">
                <w:pPr>
                  <w:jc w:val="both"/>
                  <w:rPr>
                    <w:lang w:val="es-AR"/>
                  </w:rPr>
                </w:pPr>
                <w:r w:rsidRPr="00AC6075">
                  <w:rPr>
                    <w:rFonts w:ascii="Segoe UI Symbol" w:eastAsia="MS Gothic" w:hAnsi="Segoe UI Symbol" w:cs="Segoe UI Symbol"/>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917820E" w14:textId="77777777" w:rsidR="00364B23" w:rsidRPr="00AC6075" w:rsidRDefault="00364B23" w:rsidP="00C13F89">
            <w:pPr>
              <w:jc w:val="both"/>
              <w:rPr>
                <w:lang w:val="es-AR"/>
              </w:rPr>
            </w:pPr>
            <w:r w:rsidRPr="00AC6075">
              <w:rPr>
                <w:lang w:val="es-AR"/>
              </w:rPr>
              <w:t>Muy bueno</w:t>
            </w:r>
          </w:p>
          <w:sdt>
            <w:sdtPr>
              <w:rPr>
                <w:rFonts w:eastAsia="Arimo"/>
                <w:lang w:val="es-AR"/>
              </w:rPr>
              <w:id w:val="-1321807581"/>
              <w14:checkbox>
                <w14:checked w14:val="0"/>
                <w14:checkedState w14:val="2612" w14:font="MS Gothic"/>
                <w14:uncheckedState w14:val="2610" w14:font="MS Gothic"/>
              </w14:checkbox>
            </w:sdtPr>
            <w:sdtEndPr/>
            <w:sdtContent>
              <w:p w14:paraId="45E54248"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c>
          <w:tcPr>
            <w:tcW w:w="834" w:type="pct"/>
            <w:tcBorders>
              <w:top w:val="single" w:sz="4" w:space="0" w:color="000000"/>
              <w:left w:val="single" w:sz="4" w:space="0" w:color="000000"/>
              <w:bottom w:val="single" w:sz="4" w:space="0" w:color="000000"/>
              <w:right w:val="single" w:sz="4" w:space="0" w:color="000000"/>
            </w:tcBorders>
            <w:hideMark/>
          </w:tcPr>
          <w:p w14:paraId="072C8CEA" w14:textId="77777777" w:rsidR="00364B23" w:rsidRPr="00AC6075" w:rsidRDefault="00364B23" w:rsidP="00C13F89">
            <w:pPr>
              <w:jc w:val="both"/>
              <w:rPr>
                <w:lang w:val="es-AR"/>
              </w:rPr>
            </w:pPr>
            <w:r w:rsidRPr="00AC6075">
              <w:rPr>
                <w:lang w:val="es-AR"/>
              </w:rPr>
              <w:t>Excelente</w:t>
            </w:r>
          </w:p>
          <w:sdt>
            <w:sdtPr>
              <w:rPr>
                <w:rFonts w:eastAsia="Arimo"/>
                <w:lang w:val="es-AR"/>
              </w:rPr>
              <w:id w:val="-1669856280"/>
              <w14:checkbox>
                <w14:checked w14:val="0"/>
                <w14:checkedState w14:val="2612" w14:font="MS Gothic"/>
                <w14:uncheckedState w14:val="2610" w14:font="MS Gothic"/>
              </w14:checkbox>
            </w:sdtPr>
            <w:sdtEndPr/>
            <w:sdtContent>
              <w:p w14:paraId="5326AECB" w14:textId="77777777" w:rsidR="00364B23" w:rsidRPr="00AC6075" w:rsidRDefault="00364B23" w:rsidP="00C13F89">
                <w:pPr>
                  <w:jc w:val="both"/>
                  <w:rPr>
                    <w:lang w:val="es-AR"/>
                  </w:rPr>
                </w:pPr>
                <w:r w:rsidRPr="00AC6075">
                  <w:rPr>
                    <w:rFonts w:ascii="Segoe UI Symbol" w:eastAsia="Arimo" w:hAnsi="Segoe UI Symbol" w:cs="Segoe UI Symbol"/>
                    <w:lang w:val="es-AR"/>
                  </w:rPr>
                  <w:t>☐</w:t>
                </w:r>
              </w:p>
            </w:sdtContent>
          </w:sdt>
        </w:tc>
      </w:tr>
      <w:tr w:rsidR="00364B23" w:rsidRPr="00C13F89" w14:paraId="4A8D82EE" w14:textId="77777777" w:rsidTr="00AC6075">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11B5A" w14:textId="77777777" w:rsidR="00364B23" w:rsidRPr="00AC6075" w:rsidRDefault="00364B23" w:rsidP="00C13F89">
            <w:pPr>
              <w:jc w:val="both"/>
              <w:rPr>
                <w:color w:val="005F9A"/>
                <w:lang w:val="es-AR"/>
              </w:rPr>
            </w:pPr>
            <w:r w:rsidRPr="00AC6075">
              <w:rPr>
                <w:color w:val="005F9A"/>
                <w:lang w:val="es-AR"/>
              </w:rPr>
              <w:t>Evidencia para este criterio de evaluación:</w:t>
            </w:r>
          </w:p>
          <w:p w14:paraId="2F7314C0" w14:textId="77777777" w:rsidR="00364B23" w:rsidRPr="00AC6075" w:rsidRDefault="00364B23" w:rsidP="00C13F89">
            <w:pPr>
              <w:jc w:val="both"/>
              <w:rPr>
                <w:color w:val="0000FF"/>
                <w:lang w:val="es-AR"/>
              </w:rPr>
            </w:pPr>
          </w:p>
          <w:p w14:paraId="6CEFE768" w14:textId="77777777" w:rsidR="00364B23" w:rsidRPr="00AC6075" w:rsidRDefault="00364B23" w:rsidP="00C13F89">
            <w:pPr>
              <w:jc w:val="both"/>
              <w:rPr>
                <w:color w:val="0000FF"/>
                <w:lang w:val="es-AR"/>
              </w:rPr>
            </w:pPr>
          </w:p>
        </w:tc>
      </w:tr>
    </w:tbl>
    <w:p w14:paraId="754508B0" w14:textId="77777777" w:rsidR="00364B23" w:rsidRPr="00AC6075" w:rsidRDefault="00364B23" w:rsidP="00C13F89">
      <w:pPr>
        <w:pStyle w:val="section-title"/>
        <w:jc w:val="both"/>
      </w:pPr>
    </w:p>
    <w:p w14:paraId="15E8432A" w14:textId="0A65701D" w:rsidR="00E816D8" w:rsidRPr="00AC6075" w:rsidRDefault="00AC6075" w:rsidP="00C13F89">
      <w:pPr>
        <w:pStyle w:val="section-title"/>
        <w:jc w:val="both"/>
      </w:pPr>
      <w:r w:rsidRPr="00AC6075">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020"/>
      </w:tblGrid>
      <w:tr w:rsidR="00AC6075" w:rsidRPr="00C13F89" w14:paraId="2287E4C6" w14:textId="77777777" w:rsidTr="00AC6075">
        <w:trPr>
          <w:trHeight w:val="1440"/>
        </w:trPr>
        <w:tc>
          <w:tcPr>
            <w:tcW w:w="5000" w:type="pct"/>
            <w:tcBorders>
              <w:top w:val="single" w:sz="4" w:space="0" w:color="auto"/>
              <w:left w:val="single" w:sz="4" w:space="0" w:color="auto"/>
              <w:bottom w:val="single" w:sz="4" w:space="0" w:color="auto"/>
              <w:right w:val="single" w:sz="4" w:space="0" w:color="auto"/>
            </w:tcBorders>
            <w:hideMark/>
          </w:tcPr>
          <w:p w14:paraId="5CC8E862" w14:textId="77777777" w:rsidR="00AC6075" w:rsidRPr="00AC6075" w:rsidRDefault="00AC6075" w:rsidP="00C13F89">
            <w:pPr>
              <w:spacing w:before="120"/>
              <w:jc w:val="both"/>
              <w:rPr>
                <w:rFonts w:cs="Arial"/>
                <w:sz w:val="20"/>
                <w:lang w:val="es-AR"/>
              </w:rPr>
            </w:pPr>
            <w:r w:rsidRPr="00AC6075">
              <w:rPr>
                <w:i/>
                <w:sz w:val="20"/>
                <w:shd w:val="clear" w:color="auto" w:fill="FFFFFF"/>
                <w:lang w:val="es-AR"/>
              </w:rPr>
              <w:t>Utilice este espacio para anotar las recomendaciones y las ideas para fortalecer las reglamentaciones y prácticas en esta área</w:t>
            </w:r>
          </w:p>
        </w:tc>
      </w:tr>
    </w:tbl>
    <w:p w14:paraId="52604C5B" w14:textId="77777777" w:rsidR="00AC6075" w:rsidRPr="00AC6075" w:rsidRDefault="00AC6075" w:rsidP="00C13F89">
      <w:pPr>
        <w:jc w:val="both"/>
        <w:rPr>
          <w:rFonts w:eastAsia="Arial" w:cs="Arial"/>
          <w:b/>
          <w:sz w:val="22"/>
          <w:szCs w:val="22"/>
          <w:lang w:val="es-AR"/>
        </w:rPr>
      </w:pPr>
    </w:p>
    <w:p w14:paraId="3FAA5031" w14:textId="7BF7CDF5" w:rsidR="00AC6075" w:rsidRPr="00AC6075" w:rsidRDefault="00AC6075" w:rsidP="00C13F89">
      <w:pPr>
        <w:spacing w:before="120" w:after="120"/>
        <w:jc w:val="both"/>
        <w:rPr>
          <w:rFonts w:eastAsia="Arial" w:cs="Arial"/>
          <w:b/>
          <w:sz w:val="22"/>
          <w:szCs w:val="22"/>
          <w:lang w:val="es-AR"/>
        </w:rPr>
      </w:pPr>
      <w:r w:rsidRPr="00AC6075">
        <w:rPr>
          <w:rFonts w:eastAsia="Arial" w:cs="Arial"/>
          <w:b/>
          <w:sz w:val="22"/>
          <w:szCs w:val="22"/>
          <w:lang w:val="es-AR"/>
        </w:rPr>
        <w:t xml:space="preserve">Fuentes y lecturas </w:t>
      </w:r>
      <w:r w:rsidR="00D91102">
        <w:rPr>
          <w:rFonts w:eastAsia="Arial" w:cs="Arial"/>
          <w:b/>
          <w:sz w:val="22"/>
          <w:szCs w:val="22"/>
          <w:lang w:val="es-AR"/>
        </w:rPr>
        <w:t>adicionales</w:t>
      </w:r>
    </w:p>
    <w:p w14:paraId="2A414690" w14:textId="32CED1F4" w:rsidR="00821666" w:rsidRPr="00365CFB" w:rsidRDefault="00821666" w:rsidP="00C13F89">
      <w:pPr>
        <w:pStyle w:val="ListParagraph"/>
        <w:jc w:val="both"/>
        <w:rPr>
          <w:rFonts w:eastAsia="Arial" w:cs="Arial"/>
          <w:color w:val="000000"/>
        </w:rPr>
      </w:pPr>
      <w:r w:rsidRPr="00365CFB">
        <w:rPr>
          <w:color w:val="000000"/>
        </w:rPr>
        <w:t>Commonwealth Parliamentary Association (CPA)</w:t>
      </w:r>
      <w:r w:rsidR="00FA34B3" w:rsidRPr="00365CFB">
        <w:rPr>
          <w:color w:val="000000"/>
        </w:rPr>
        <w:t>,</w:t>
      </w:r>
      <w:r w:rsidRPr="00365CFB">
        <w:rPr>
          <w:color w:val="000000"/>
        </w:rPr>
        <w:t xml:space="preserve"> </w:t>
      </w:r>
      <w:hyperlink r:id="rId25">
        <w:r w:rsidRPr="00365CFB">
          <w:t>Recommended Benchmarks for Democratic Legislatures</w:t>
        </w:r>
      </w:hyperlink>
      <w:r w:rsidRPr="00365CFB">
        <w:rPr>
          <w:color w:val="000000"/>
        </w:rPr>
        <w:t xml:space="preserve"> (2018).</w:t>
      </w:r>
    </w:p>
    <w:p w14:paraId="24DD8748" w14:textId="77777777" w:rsidR="00A703FF" w:rsidRDefault="00A703FF" w:rsidP="00C13F89">
      <w:pPr>
        <w:jc w:val="both"/>
      </w:pPr>
      <w:bookmarkStart w:id="8" w:name="_heading=h.lnxbz9"/>
      <w:bookmarkStart w:id="9" w:name="_heading=h.588flm3vslug"/>
      <w:bookmarkStart w:id="10" w:name="_heading=h.cfk2mduzslq5"/>
      <w:bookmarkStart w:id="11" w:name="_heading=h.hqwzd0yttevb"/>
      <w:bookmarkStart w:id="12" w:name="_heading=h.8ky02uvbd22v"/>
      <w:bookmarkStart w:id="13" w:name="_heading=h.cg9wc9ugyk9i"/>
      <w:bookmarkStart w:id="14" w:name="_heading=h.i501stlfw7d6"/>
      <w:bookmarkEnd w:id="8"/>
      <w:bookmarkEnd w:id="9"/>
      <w:bookmarkEnd w:id="10"/>
      <w:bookmarkEnd w:id="11"/>
      <w:bookmarkEnd w:id="12"/>
      <w:bookmarkEnd w:id="13"/>
      <w:bookmarkEnd w:id="14"/>
    </w:p>
    <w:sectPr w:rsidR="00A703FF" w:rsidSect="00C13F89">
      <w:headerReference w:type="default" r:id="rId26"/>
      <w:footerReference w:type="default" r:id="rId27"/>
      <w:headerReference w:type="first" r:id="rId28"/>
      <w:footerReference w:type="first" r:id="rId29"/>
      <w:pgSz w:w="11900" w:h="16840" w:code="9"/>
      <w:pgMar w:top="1411" w:right="1411" w:bottom="1411" w:left="1699" w:header="432" w:footer="43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C0558" w14:textId="77777777" w:rsidR="005637D1" w:rsidRDefault="005637D1" w:rsidP="004D00B6">
      <w:r>
        <w:separator/>
      </w:r>
    </w:p>
  </w:endnote>
  <w:endnote w:type="continuationSeparator" w:id="0">
    <w:p w14:paraId="304E558C" w14:textId="77777777" w:rsidR="005637D1" w:rsidRDefault="005637D1" w:rsidP="004D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mo">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207725"/>
      <w:docPartObj>
        <w:docPartGallery w:val="Page Numbers (Bottom of Page)"/>
        <w:docPartUnique/>
      </w:docPartObj>
    </w:sdtPr>
    <w:sdtEndPr/>
    <w:sdtContent>
      <w:p w14:paraId="47D28CD8" w14:textId="7A766CE3" w:rsidR="00C13F89" w:rsidRDefault="00C13F89">
        <w:pPr>
          <w:pStyle w:val="Footer"/>
          <w:jc w:val="right"/>
        </w:pPr>
        <w:r>
          <w:fldChar w:fldCharType="begin"/>
        </w:r>
        <w:r>
          <w:instrText>PAGE   \* MERGEFORMAT</w:instrText>
        </w:r>
        <w:r>
          <w:fldChar w:fldCharType="separate"/>
        </w:r>
        <w:r w:rsidRPr="00C13F89">
          <w:rPr>
            <w:noProof/>
            <w:lang w:val="es-ES"/>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D47D" w14:textId="77777777" w:rsidR="00C13F89" w:rsidRDefault="00C13F89" w:rsidP="00C13F89">
    <w:pPr>
      <w:pStyle w:val="NormalWeb"/>
      <w:rPr>
        <w:rFonts w:ascii="Arial" w:hAnsi="Arial" w:cs="Arial"/>
        <w:sz w:val="20"/>
        <w:szCs w:val="20"/>
      </w:rPr>
    </w:pPr>
    <w:r>
      <w:rPr>
        <w:rFonts w:ascii="Arial" w:hAnsi="Arial"/>
        <w:sz w:val="20"/>
        <w:szCs w:val="20"/>
      </w:rPr>
      <w:t xml:space="preserve">Los </w:t>
    </w:r>
    <w:bookmarkStart w:id="17" w:name="_Hlk148533550"/>
    <w:r>
      <w:rPr>
        <w:rFonts w:ascii="Arial" w:hAnsi="Arial"/>
        <w:sz w:val="20"/>
        <w:szCs w:val="20"/>
      </w:rPr>
      <w:t xml:space="preserve">Indicadores para parlamentos democráticos </w:t>
    </w:r>
    <w:bookmarkEnd w:id="17"/>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3BFFA4F0" w14:textId="77777777" w:rsidR="00C13F89" w:rsidRPr="0053177C" w:rsidRDefault="00C13F89" w:rsidP="00C13F89">
    <w:pPr>
      <w:pStyle w:val="NormalWeb"/>
      <w:rPr>
        <w:rFonts w:ascii="Arial" w:hAnsi="Arial" w:cs="Arial"/>
        <w:sz w:val="20"/>
        <w:szCs w:val="20"/>
      </w:rPr>
    </w:pPr>
    <w:r>
      <w:rPr>
        <w:rFonts w:ascii="Arial" w:hAnsi="Arial"/>
        <w:sz w:val="20"/>
        <w:szCs w:val="20"/>
      </w:rPr>
      <w:t xml:space="preserve">Los indicadores están publicados en </w:t>
    </w:r>
    <w:hyperlink r:id="rId1" w:history="1">
      <w:r>
        <w:rPr>
          <w:rStyle w:val="Hyperlink"/>
          <w:rFonts w:ascii="Arial" w:hAnsi="Arial"/>
          <w:sz w:val="20"/>
          <w:szCs w:val="20"/>
        </w:rPr>
        <w:t>www.parliamentaryindicators.org</w:t>
      </w:r>
    </w:hyperlink>
    <w:r>
      <w:rPr>
        <w:rFonts w:ascii="Arial" w:hAnsi="Arial"/>
        <w:sz w:val="20"/>
        <w:szCs w:val="20"/>
      </w:rPr>
      <w:t xml:space="preserve"> con una licencia </w:t>
    </w:r>
    <w:hyperlink r:id="rId2" w:history="1">
      <w:r>
        <w:rPr>
          <w:rStyle w:val="Hyperlink"/>
          <w:rFonts w:ascii="Arial" w:hAnsi="Arial"/>
          <w:sz w:val="20"/>
          <w:szCs w:val="20"/>
        </w:rPr>
        <w:t>CC BY-NC-SA 4.0</w:t>
      </w:r>
    </w:hyperlink>
    <w:r>
      <w:rPr>
        <w:rFonts w:ascii="Arial" w:hAnsi="Arial"/>
        <w:sz w:val="20"/>
        <w:szCs w:val="20"/>
      </w:rPr>
      <w:t xml:space="preserve"> de Creative </w:t>
    </w:r>
    <w:proofErr w:type="spellStart"/>
    <w:r>
      <w:rPr>
        <w:rFonts w:ascii="Arial" w:hAnsi="Arial"/>
        <w:sz w:val="20"/>
        <w:szCs w:val="20"/>
      </w:rPr>
      <w:t>Commons</w:t>
    </w:r>
    <w:proofErr w:type="spellEnd"/>
    <w:r>
      <w:rPr>
        <w:rFonts w:ascii="Arial" w:hAnsi="Arial"/>
        <w:sz w:val="20"/>
        <w:szCs w:val="20"/>
      </w:rPr>
      <w:t>.</w:t>
    </w:r>
  </w:p>
  <w:p w14:paraId="43EAC2F6" w14:textId="77777777" w:rsidR="00C13F89" w:rsidRPr="00C13F89" w:rsidRDefault="00C13F89">
    <w:pPr>
      <w:pStyle w:val="Footer"/>
      <w:rPr>
        <w:lang w:val="es-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F3AE2" w14:textId="77777777" w:rsidR="005637D1" w:rsidRDefault="005637D1" w:rsidP="004D00B6">
      <w:r>
        <w:separator/>
      </w:r>
    </w:p>
  </w:footnote>
  <w:footnote w:type="continuationSeparator" w:id="0">
    <w:p w14:paraId="64F1100B" w14:textId="77777777" w:rsidR="005637D1" w:rsidRDefault="005637D1" w:rsidP="004D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A711" w14:textId="77777777" w:rsidR="00C13F89" w:rsidRPr="0053177C" w:rsidRDefault="00C13F89" w:rsidP="00C13F89">
    <w:pPr>
      <w:pStyle w:val="Header"/>
      <w:rPr>
        <w:b/>
        <w:bCs/>
        <w:lang w:val="fr-CH"/>
      </w:rPr>
    </w:pPr>
    <w:bookmarkStart w:id="15" w:name="_Hlk146872618"/>
    <w:proofErr w:type="spellStart"/>
    <w:r w:rsidRPr="0053177C">
      <w:rPr>
        <w:b/>
        <w:bCs/>
        <w:lang w:val="fr-CH"/>
      </w:rPr>
      <w:t>Indicadores</w:t>
    </w:r>
    <w:proofErr w:type="spellEnd"/>
    <w:r w:rsidRPr="0053177C">
      <w:rPr>
        <w:b/>
        <w:bCs/>
        <w:lang w:val="fr-CH"/>
      </w:rPr>
      <w:t xml:space="preserve"> para </w:t>
    </w:r>
    <w:proofErr w:type="spellStart"/>
    <w:r w:rsidRPr="0053177C">
      <w:rPr>
        <w:b/>
        <w:bCs/>
        <w:lang w:val="fr-CH"/>
      </w:rPr>
      <w:t>parlamentos</w:t>
    </w:r>
    <w:proofErr w:type="spellEnd"/>
    <w:r w:rsidRPr="0053177C">
      <w:rPr>
        <w:b/>
        <w:bCs/>
        <w:lang w:val="fr-CH"/>
      </w:rPr>
      <w:t xml:space="preserve"> </w:t>
    </w:r>
    <w:proofErr w:type="spellStart"/>
    <w:r w:rsidRPr="0053177C">
      <w:rPr>
        <w:b/>
        <w:bCs/>
        <w:lang w:val="fr-CH"/>
      </w:rPr>
      <w:t>democráticos</w:t>
    </w:r>
    <w:proofErr w:type="spellEnd"/>
    <w:r w:rsidRPr="0053177C">
      <w:rPr>
        <w:b/>
        <w:bCs/>
        <w:lang w:val="fr-CH"/>
      </w:rPr>
      <w:tab/>
    </w:r>
    <w:r w:rsidRPr="0053177C">
      <w:rPr>
        <w:b/>
        <w:bCs/>
        <w:lang w:val="fr-CH"/>
      </w:rPr>
      <w:tab/>
      <w:t>www.parliamentaryindicators.org</w:t>
    </w:r>
    <w:bookmarkEnd w:id="15"/>
  </w:p>
  <w:p w14:paraId="3B9D7170" w14:textId="77777777" w:rsidR="00F000F8" w:rsidRPr="00065920" w:rsidRDefault="00F000F8" w:rsidP="00365CFB">
    <w:pPr>
      <w:rPr>
        <w:lang w:val="es-AR"/>
      </w:rPr>
    </w:pPr>
    <w:r w:rsidRPr="00065920">
      <w:rPr>
        <w:lang w:val="es-AR"/>
      </w:rPr>
      <w:t>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29726" w14:textId="77777777" w:rsidR="00C13F89" w:rsidRDefault="00C13F89" w:rsidP="00C13F89">
    <w:pPr>
      <w:pStyle w:val="Header"/>
      <w:tabs>
        <w:tab w:val="left" w:pos="4560"/>
        <w:tab w:val="left" w:pos="5241"/>
      </w:tabs>
    </w:pPr>
    <w:bookmarkStart w:id="16" w:name="_Hlk148533739"/>
    <w:r>
      <w:rPr>
        <w:noProof/>
        <w:lang w:val="es-US" w:eastAsia="es-US"/>
      </w:rPr>
      <w:drawing>
        <wp:inline distT="0" distB="0" distL="0" distR="0" wp14:anchorId="7E1D5329" wp14:editId="460C3B3D">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16"/>
  <w:p w14:paraId="235CDD35" w14:textId="77777777" w:rsidR="00F000F8" w:rsidRDefault="00F000F8" w:rsidP="00365CFB"/>
  <w:p w14:paraId="5E496A00" w14:textId="77777777" w:rsidR="00C13F89" w:rsidRDefault="00C13F89" w:rsidP="00365C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2D4F"/>
    <w:multiLevelType w:val="hybridMultilevel"/>
    <w:tmpl w:val="E9226CB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8AE3E94"/>
    <w:multiLevelType w:val="hybridMultilevel"/>
    <w:tmpl w:val="8A3A374C"/>
    <w:lvl w:ilvl="0" w:tplc="D55CC0F6">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9E6732F"/>
    <w:multiLevelType w:val="multilevel"/>
    <w:tmpl w:val="57DA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F1F72"/>
    <w:multiLevelType w:val="multilevel"/>
    <w:tmpl w:val="41F8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44664"/>
    <w:multiLevelType w:val="multilevel"/>
    <w:tmpl w:val="DA6048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EF143D1"/>
    <w:multiLevelType w:val="hybridMultilevel"/>
    <w:tmpl w:val="E83E20DA"/>
    <w:lvl w:ilvl="0" w:tplc="8CC4A63C">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33AE5C16"/>
    <w:multiLevelType w:val="multilevel"/>
    <w:tmpl w:val="D46602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AC5526A"/>
    <w:multiLevelType w:val="hybridMultilevel"/>
    <w:tmpl w:val="FD9AAC86"/>
    <w:lvl w:ilvl="0" w:tplc="1D023F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E3434D"/>
    <w:multiLevelType w:val="hybridMultilevel"/>
    <w:tmpl w:val="5CE07D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BFB401C"/>
    <w:multiLevelType w:val="multilevel"/>
    <w:tmpl w:val="4478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B6CFE"/>
    <w:multiLevelType w:val="multilevel"/>
    <w:tmpl w:val="19542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D469C4"/>
    <w:multiLevelType w:val="multilevel"/>
    <w:tmpl w:val="8DAC99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8DC6B84"/>
    <w:multiLevelType w:val="hybridMultilevel"/>
    <w:tmpl w:val="91DE6A92"/>
    <w:lvl w:ilvl="0" w:tplc="F2541044">
      <w:start w:val="1"/>
      <w:numFmt w:val="bullet"/>
      <w:pStyle w:val="ListParagraph"/>
      <w:lvlText w:val=""/>
      <w:lvlJc w:val="left"/>
      <w:pPr>
        <w:ind w:left="720" w:hanging="360"/>
      </w:pPr>
      <w:rPr>
        <w:rFonts w:ascii="Symbol" w:hAnsi="Symbol" w:hint="default"/>
        <w:sz w:val="2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E9D1719"/>
    <w:multiLevelType w:val="hybridMultilevel"/>
    <w:tmpl w:val="B9F0C28A"/>
    <w:lvl w:ilvl="0" w:tplc="F0381486">
      <w:numFmt w:val="bullet"/>
      <w:lvlText w:val=""/>
      <w:lvlJc w:val="left"/>
      <w:pPr>
        <w:ind w:left="720" w:hanging="360"/>
      </w:pPr>
      <w:rPr>
        <w:rFonts w:ascii="Symbol" w:eastAsia="Times New Roman" w:hAnsi="Symbol" w:cs="Arial" w:hint="default"/>
        <w:color w:val="00000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6F71BB4"/>
    <w:multiLevelType w:val="multilevel"/>
    <w:tmpl w:val="86B67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884165C"/>
    <w:multiLevelType w:val="hybridMultilevel"/>
    <w:tmpl w:val="6A2214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590142B1"/>
    <w:multiLevelType w:val="multilevel"/>
    <w:tmpl w:val="76F63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7347582"/>
    <w:multiLevelType w:val="multilevel"/>
    <w:tmpl w:val="A914D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73E6FFD"/>
    <w:multiLevelType w:val="multilevel"/>
    <w:tmpl w:val="110AF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A44AD8"/>
    <w:multiLevelType w:val="multilevel"/>
    <w:tmpl w:val="3B7EAC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8720502"/>
    <w:multiLevelType w:val="multilevel"/>
    <w:tmpl w:val="F55A1D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3383875">
    <w:abstractNumId w:val="6"/>
  </w:num>
  <w:num w:numId="2" w16cid:durableId="1186017785">
    <w:abstractNumId w:val="16"/>
  </w:num>
  <w:num w:numId="3" w16cid:durableId="484705633">
    <w:abstractNumId w:val="11"/>
  </w:num>
  <w:num w:numId="4" w16cid:durableId="1629239755">
    <w:abstractNumId w:val="14"/>
  </w:num>
  <w:num w:numId="5" w16cid:durableId="1494183672">
    <w:abstractNumId w:val="10"/>
  </w:num>
  <w:num w:numId="6" w16cid:durableId="1573395341">
    <w:abstractNumId w:val="19"/>
  </w:num>
  <w:num w:numId="7" w16cid:durableId="1839033762">
    <w:abstractNumId w:val="20"/>
  </w:num>
  <w:num w:numId="8" w16cid:durableId="680159082">
    <w:abstractNumId w:val="17"/>
  </w:num>
  <w:num w:numId="9" w16cid:durableId="544954344">
    <w:abstractNumId w:val="4"/>
  </w:num>
  <w:num w:numId="10" w16cid:durableId="1249926083">
    <w:abstractNumId w:val="1"/>
  </w:num>
  <w:num w:numId="11" w16cid:durableId="451705428">
    <w:abstractNumId w:val="7"/>
  </w:num>
  <w:num w:numId="12" w16cid:durableId="476804213">
    <w:abstractNumId w:val="8"/>
  </w:num>
  <w:num w:numId="13" w16cid:durableId="1330719061">
    <w:abstractNumId w:val="0"/>
  </w:num>
  <w:num w:numId="14" w16cid:durableId="1719089289">
    <w:abstractNumId w:val="17"/>
  </w:num>
  <w:num w:numId="15" w16cid:durableId="762066360">
    <w:abstractNumId w:val="17"/>
  </w:num>
  <w:num w:numId="16" w16cid:durableId="1477531229">
    <w:abstractNumId w:val="5"/>
  </w:num>
  <w:num w:numId="17" w16cid:durableId="808983426">
    <w:abstractNumId w:val="18"/>
  </w:num>
  <w:num w:numId="18" w16cid:durableId="1104618431">
    <w:abstractNumId w:val="15"/>
  </w:num>
  <w:num w:numId="19" w16cid:durableId="1608659682">
    <w:abstractNumId w:val="2"/>
  </w:num>
  <w:num w:numId="20" w16cid:durableId="233127880">
    <w:abstractNumId w:val="3"/>
  </w:num>
  <w:num w:numId="21" w16cid:durableId="1225414820">
    <w:abstractNumId w:val="9"/>
  </w:num>
  <w:num w:numId="22" w16cid:durableId="608241359">
    <w:abstractNumId w:val="12"/>
  </w:num>
  <w:num w:numId="23" w16cid:durableId="21375223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1666"/>
    <w:rsid w:val="000102BC"/>
    <w:rsid w:val="00010A39"/>
    <w:rsid w:val="000425E0"/>
    <w:rsid w:val="00065920"/>
    <w:rsid w:val="00073640"/>
    <w:rsid w:val="0008379A"/>
    <w:rsid w:val="00092950"/>
    <w:rsid w:val="000C49F8"/>
    <w:rsid w:val="000C57AD"/>
    <w:rsid w:val="000E50F4"/>
    <w:rsid w:val="000E5866"/>
    <w:rsid w:val="000F4E1F"/>
    <w:rsid w:val="000F75E9"/>
    <w:rsid w:val="00106289"/>
    <w:rsid w:val="001339A0"/>
    <w:rsid w:val="00137E59"/>
    <w:rsid w:val="00160533"/>
    <w:rsid w:val="00163499"/>
    <w:rsid w:val="00167900"/>
    <w:rsid w:val="001866F9"/>
    <w:rsid w:val="00190444"/>
    <w:rsid w:val="001A3EA7"/>
    <w:rsid w:val="001B50BC"/>
    <w:rsid w:val="001B76A7"/>
    <w:rsid w:val="001C4D0C"/>
    <w:rsid w:val="001D2F1A"/>
    <w:rsid w:val="001D5DA6"/>
    <w:rsid w:val="001E28A5"/>
    <w:rsid w:val="001F652A"/>
    <w:rsid w:val="00204455"/>
    <w:rsid w:val="00222CE2"/>
    <w:rsid w:val="00237168"/>
    <w:rsid w:val="002427C3"/>
    <w:rsid w:val="00254AFA"/>
    <w:rsid w:val="00274354"/>
    <w:rsid w:val="00274696"/>
    <w:rsid w:val="00286FEC"/>
    <w:rsid w:val="002B084D"/>
    <w:rsid w:val="002B53C9"/>
    <w:rsid w:val="002D4D6C"/>
    <w:rsid w:val="002E4D6C"/>
    <w:rsid w:val="002F0B02"/>
    <w:rsid w:val="00307A70"/>
    <w:rsid w:val="00316EA4"/>
    <w:rsid w:val="0032063C"/>
    <w:rsid w:val="003209E3"/>
    <w:rsid w:val="00331018"/>
    <w:rsid w:val="00341512"/>
    <w:rsid w:val="0034319A"/>
    <w:rsid w:val="00356E56"/>
    <w:rsid w:val="0036306A"/>
    <w:rsid w:val="00364B23"/>
    <w:rsid w:val="00365CFB"/>
    <w:rsid w:val="00376642"/>
    <w:rsid w:val="00394AD1"/>
    <w:rsid w:val="00395C5D"/>
    <w:rsid w:val="00397835"/>
    <w:rsid w:val="003A747D"/>
    <w:rsid w:val="003B4714"/>
    <w:rsid w:val="003B79EE"/>
    <w:rsid w:val="00407F10"/>
    <w:rsid w:val="00427460"/>
    <w:rsid w:val="0043095D"/>
    <w:rsid w:val="004344E4"/>
    <w:rsid w:val="00437E2E"/>
    <w:rsid w:val="00446DB3"/>
    <w:rsid w:val="0049288E"/>
    <w:rsid w:val="004A015A"/>
    <w:rsid w:val="004A3E67"/>
    <w:rsid w:val="004B1888"/>
    <w:rsid w:val="004C6542"/>
    <w:rsid w:val="004D00B6"/>
    <w:rsid w:val="0050378C"/>
    <w:rsid w:val="00513697"/>
    <w:rsid w:val="00516685"/>
    <w:rsid w:val="005203D9"/>
    <w:rsid w:val="005208B5"/>
    <w:rsid w:val="005236E8"/>
    <w:rsid w:val="00544FB6"/>
    <w:rsid w:val="00545CD2"/>
    <w:rsid w:val="005529AC"/>
    <w:rsid w:val="005637D1"/>
    <w:rsid w:val="0056750C"/>
    <w:rsid w:val="00570969"/>
    <w:rsid w:val="005857C3"/>
    <w:rsid w:val="0059395D"/>
    <w:rsid w:val="005A0ECF"/>
    <w:rsid w:val="005A4085"/>
    <w:rsid w:val="005C0B22"/>
    <w:rsid w:val="005C65D5"/>
    <w:rsid w:val="005C72C2"/>
    <w:rsid w:val="005D06D6"/>
    <w:rsid w:val="005D06DF"/>
    <w:rsid w:val="00600390"/>
    <w:rsid w:val="00600BEE"/>
    <w:rsid w:val="00610DF9"/>
    <w:rsid w:val="00614572"/>
    <w:rsid w:val="00617BE4"/>
    <w:rsid w:val="00652072"/>
    <w:rsid w:val="0066003B"/>
    <w:rsid w:val="00695590"/>
    <w:rsid w:val="006A15C4"/>
    <w:rsid w:val="006A5945"/>
    <w:rsid w:val="006B3387"/>
    <w:rsid w:val="006C0316"/>
    <w:rsid w:val="006C6DD8"/>
    <w:rsid w:val="006E1E0F"/>
    <w:rsid w:val="006F61E4"/>
    <w:rsid w:val="00717E61"/>
    <w:rsid w:val="0073602F"/>
    <w:rsid w:val="00743969"/>
    <w:rsid w:val="00750062"/>
    <w:rsid w:val="00755CDA"/>
    <w:rsid w:val="00767EE8"/>
    <w:rsid w:val="0077053F"/>
    <w:rsid w:val="00787E23"/>
    <w:rsid w:val="007900D0"/>
    <w:rsid w:val="0079660E"/>
    <w:rsid w:val="007B1670"/>
    <w:rsid w:val="007B1B50"/>
    <w:rsid w:val="007F4D52"/>
    <w:rsid w:val="007F5E71"/>
    <w:rsid w:val="00814BFF"/>
    <w:rsid w:val="00821666"/>
    <w:rsid w:val="00825BBE"/>
    <w:rsid w:val="00832E99"/>
    <w:rsid w:val="00833779"/>
    <w:rsid w:val="00846B1D"/>
    <w:rsid w:val="00860A6B"/>
    <w:rsid w:val="00874F6B"/>
    <w:rsid w:val="0087735D"/>
    <w:rsid w:val="008819BB"/>
    <w:rsid w:val="008C4B38"/>
    <w:rsid w:val="0090216A"/>
    <w:rsid w:val="00905577"/>
    <w:rsid w:val="00910A47"/>
    <w:rsid w:val="0091406F"/>
    <w:rsid w:val="00934C07"/>
    <w:rsid w:val="00937485"/>
    <w:rsid w:val="00943C4F"/>
    <w:rsid w:val="00970B87"/>
    <w:rsid w:val="00980982"/>
    <w:rsid w:val="00981B27"/>
    <w:rsid w:val="00981CC1"/>
    <w:rsid w:val="00987ED5"/>
    <w:rsid w:val="00991797"/>
    <w:rsid w:val="009A7600"/>
    <w:rsid w:val="009B27CF"/>
    <w:rsid w:val="009B403B"/>
    <w:rsid w:val="009B6E57"/>
    <w:rsid w:val="009C69EB"/>
    <w:rsid w:val="009D2760"/>
    <w:rsid w:val="009F5DC5"/>
    <w:rsid w:val="00A0512B"/>
    <w:rsid w:val="00A12C7E"/>
    <w:rsid w:val="00A21D8B"/>
    <w:rsid w:val="00A46568"/>
    <w:rsid w:val="00A56C85"/>
    <w:rsid w:val="00A62571"/>
    <w:rsid w:val="00A703FF"/>
    <w:rsid w:val="00A738E9"/>
    <w:rsid w:val="00A76425"/>
    <w:rsid w:val="00A805A2"/>
    <w:rsid w:val="00A80800"/>
    <w:rsid w:val="00A8413E"/>
    <w:rsid w:val="00A924B5"/>
    <w:rsid w:val="00A961A2"/>
    <w:rsid w:val="00AB2CD3"/>
    <w:rsid w:val="00AC3DE5"/>
    <w:rsid w:val="00AC6075"/>
    <w:rsid w:val="00AD0EA6"/>
    <w:rsid w:val="00AD1401"/>
    <w:rsid w:val="00AD6DF2"/>
    <w:rsid w:val="00AE7AD0"/>
    <w:rsid w:val="00AF6CB2"/>
    <w:rsid w:val="00B00738"/>
    <w:rsid w:val="00B1682F"/>
    <w:rsid w:val="00B220F5"/>
    <w:rsid w:val="00B2401D"/>
    <w:rsid w:val="00B71E59"/>
    <w:rsid w:val="00B75B1B"/>
    <w:rsid w:val="00B870AD"/>
    <w:rsid w:val="00BC1818"/>
    <w:rsid w:val="00BF32C7"/>
    <w:rsid w:val="00C128E4"/>
    <w:rsid w:val="00C13F89"/>
    <w:rsid w:val="00C25AAD"/>
    <w:rsid w:val="00C3575A"/>
    <w:rsid w:val="00C36DDF"/>
    <w:rsid w:val="00C37A1E"/>
    <w:rsid w:val="00C768CB"/>
    <w:rsid w:val="00CB2715"/>
    <w:rsid w:val="00CB5B3B"/>
    <w:rsid w:val="00CE394A"/>
    <w:rsid w:val="00CE7EFE"/>
    <w:rsid w:val="00D07ADA"/>
    <w:rsid w:val="00D2199D"/>
    <w:rsid w:val="00D23EDF"/>
    <w:rsid w:val="00D33D0A"/>
    <w:rsid w:val="00D44266"/>
    <w:rsid w:val="00D63143"/>
    <w:rsid w:val="00D91102"/>
    <w:rsid w:val="00D96889"/>
    <w:rsid w:val="00DA12B5"/>
    <w:rsid w:val="00DA70F2"/>
    <w:rsid w:val="00DB679B"/>
    <w:rsid w:val="00DD0855"/>
    <w:rsid w:val="00DE442F"/>
    <w:rsid w:val="00E02E0C"/>
    <w:rsid w:val="00E0799C"/>
    <w:rsid w:val="00E12E04"/>
    <w:rsid w:val="00E272EF"/>
    <w:rsid w:val="00E45000"/>
    <w:rsid w:val="00E50674"/>
    <w:rsid w:val="00E816D8"/>
    <w:rsid w:val="00E97131"/>
    <w:rsid w:val="00EA43E0"/>
    <w:rsid w:val="00EE4089"/>
    <w:rsid w:val="00EE6AF5"/>
    <w:rsid w:val="00F000F8"/>
    <w:rsid w:val="00F34120"/>
    <w:rsid w:val="00F42774"/>
    <w:rsid w:val="00F4427F"/>
    <w:rsid w:val="00F47B2E"/>
    <w:rsid w:val="00F51F18"/>
    <w:rsid w:val="00F5447C"/>
    <w:rsid w:val="00F6054D"/>
    <w:rsid w:val="00F760A1"/>
    <w:rsid w:val="00F770E1"/>
    <w:rsid w:val="00FA2F76"/>
    <w:rsid w:val="00FA34B3"/>
    <w:rsid w:val="00FA481A"/>
    <w:rsid w:val="00FC66C6"/>
    <w:rsid w:val="00FD3340"/>
    <w:rsid w:val="00FE4993"/>
    <w:rsid w:val="00FE5023"/>
    <w:rsid w:val="00FF78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A3AA"/>
  <w15:docId w15:val="{83BD5C2B-B40D-4A3C-ABEF-E525C6BE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B6"/>
    <w:pPr>
      <w:spacing w:after="0" w:line="240" w:lineRule="auto"/>
    </w:pPr>
    <w:rPr>
      <w:rFonts w:eastAsia="Calibri"/>
      <w:szCs w:val="20"/>
      <w:lang w:eastAsia="fr-CH"/>
    </w:rPr>
  </w:style>
  <w:style w:type="paragraph" w:styleId="Heading1">
    <w:name w:val="heading 1"/>
    <w:basedOn w:val="Normal"/>
    <w:next w:val="Normal"/>
    <w:link w:val="Heading1Char"/>
    <w:uiPriority w:val="9"/>
    <w:qFormat/>
    <w:rsid w:val="009A76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356E56"/>
    <w:pPr>
      <w:keepNext/>
      <w:keepLines/>
      <w:spacing w:before="200" w:after="240"/>
      <w:outlineLvl w:val="1"/>
    </w:pPr>
    <w:rPr>
      <w:rFonts w:eastAsia="Arial" w:cstheme="majorBidi"/>
      <w:b/>
      <w:color w:val="00AABE"/>
      <w:sz w:val="28"/>
      <w:szCs w:val="26"/>
    </w:rPr>
  </w:style>
  <w:style w:type="paragraph" w:styleId="Heading3">
    <w:name w:val="heading 3"/>
    <w:next w:val="Normal"/>
    <w:link w:val="Heading3Char"/>
    <w:autoRedefine/>
    <w:uiPriority w:val="9"/>
    <w:qFormat/>
    <w:rsid w:val="007B1B50"/>
    <w:pPr>
      <w:spacing w:after="240" w:line="240" w:lineRule="auto"/>
      <w:outlineLvl w:val="2"/>
    </w:pPr>
    <w:rPr>
      <w:b/>
      <w:color w:val="005F9A"/>
      <w:sz w:val="24"/>
    </w:rPr>
  </w:style>
  <w:style w:type="paragraph" w:styleId="Heading4">
    <w:name w:val="heading 4"/>
    <w:basedOn w:val="Normal"/>
    <w:next w:val="Normal"/>
    <w:link w:val="Heading4Char"/>
    <w:autoRedefine/>
    <w:uiPriority w:val="9"/>
    <w:unhideWhenUsed/>
    <w:qFormat/>
    <w:rsid w:val="00D91102"/>
    <w:pPr>
      <w:keepNext/>
      <w:keepLines/>
      <w:contextualSpacing/>
      <w:outlineLvl w:val="3"/>
    </w:pPr>
    <w:rPr>
      <w:rFonts w:eastAsiaTheme="majorEastAsia" w:cstheme="majorBidi"/>
      <w:b/>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91102"/>
    <w:rPr>
      <w:rFonts w:eastAsiaTheme="majorEastAsia" w:cstheme="majorBidi"/>
      <w:b/>
      <w:iCs/>
      <w:szCs w:val="20"/>
      <w:lang w:eastAsia="en-GB"/>
    </w:rPr>
  </w:style>
  <w:style w:type="character" w:customStyle="1" w:styleId="Heading3Char">
    <w:name w:val="Heading 3 Char"/>
    <w:basedOn w:val="DefaultParagraphFont"/>
    <w:link w:val="Heading3"/>
    <w:uiPriority w:val="9"/>
    <w:rsid w:val="007B1B50"/>
    <w:rPr>
      <w:b/>
      <w:color w:val="005F9A"/>
      <w:sz w:val="24"/>
    </w:rPr>
  </w:style>
  <w:style w:type="character" w:styleId="FootnoteReference">
    <w:name w:val="footnote reference"/>
    <w:basedOn w:val="DefaultParagraphFont"/>
    <w:uiPriority w:val="99"/>
    <w:unhideWhenUsed/>
    <w:rsid w:val="00821666"/>
    <w:rPr>
      <w:vertAlign w:val="superscript"/>
    </w:rPr>
  </w:style>
  <w:style w:type="table" w:styleId="TableGrid">
    <w:name w:val="Table Grid"/>
    <w:basedOn w:val="TableNormal"/>
    <w:uiPriority w:val="39"/>
    <w:rsid w:val="00821666"/>
    <w:pPr>
      <w:spacing w:after="0" w:line="240" w:lineRule="auto"/>
    </w:pPr>
    <w:rPr>
      <w:rFonts w:eastAsia="Calibri"/>
      <w:sz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425E0"/>
    <w:rPr>
      <w:sz w:val="16"/>
      <w:lang w:eastAsia="en-GB"/>
    </w:rPr>
  </w:style>
  <w:style w:type="character" w:customStyle="1" w:styleId="FootnoteTextChar">
    <w:name w:val="Footnote Text Char"/>
    <w:basedOn w:val="DefaultParagraphFont"/>
    <w:link w:val="FootnoteText"/>
    <w:uiPriority w:val="99"/>
    <w:rsid w:val="000425E0"/>
    <w:rPr>
      <w:rFonts w:eastAsia="Calibri"/>
      <w:sz w:val="16"/>
      <w:szCs w:val="20"/>
      <w:lang w:val="en-GB" w:eastAsia="en-GB"/>
    </w:rPr>
  </w:style>
  <w:style w:type="paragraph" w:customStyle="1" w:styleId="section-title">
    <w:name w:val="section-title"/>
    <w:basedOn w:val="Normal"/>
    <w:link w:val="section-titleChar"/>
    <w:autoRedefine/>
    <w:qFormat/>
    <w:rsid w:val="00C13F89"/>
    <w:pPr>
      <w:keepNext/>
      <w:tabs>
        <w:tab w:val="center" w:pos="4565"/>
      </w:tabs>
      <w:spacing w:before="200" w:after="200"/>
      <w:contextualSpacing/>
    </w:pPr>
    <w:rPr>
      <w:rFonts w:eastAsia="Times New Roman" w:cs="Arial"/>
      <w:b/>
      <w:bCs/>
      <w:color w:val="000000"/>
      <w:sz w:val="22"/>
      <w:szCs w:val="22"/>
      <w:lang w:val="es-AR" w:eastAsia="es-AR"/>
    </w:rPr>
  </w:style>
  <w:style w:type="character" w:customStyle="1" w:styleId="section-titleChar">
    <w:name w:val="section-title Char"/>
    <w:basedOn w:val="DefaultParagraphFont"/>
    <w:link w:val="section-title"/>
    <w:rsid w:val="00C13F89"/>
    <w:rPr>
      <w:rFonts w:eastAsia="Times New Roman" w:cs="Arial"/>
      <w:b/>
      <w:bCs/>
      <w:color w:val="000000"/>
      <w:sz w:val="22"/>
      <w:szCs w:val="22"/>
      <w:lang w:val="es-AR" w:eastAsia="es-AR"/>
    </w:rPr>
  </w:style>
  <w:style w:type="character" w:customStyle="1" w:styleId="Heading2Char">
    <w:name w:val="Heading 2 Char"/>
    <w:basedOn w:val="DefaultParagraphFont"/>
    <w:link w:val="Heading2"/>
    <w:uiPriority w:val="9"/>
    <w:rsid w:val="00356E56"/>
    <w:rPr>
      <w:rFonts w:eastAsia="Arial" w:cstheme="majorBidi"/>
      <w:b/>
      <w:color w:val="00AABE"/>
      <w:sz w:val="28"/>
      <w:szCs w:val="26"/>
      <w:lang w:eastAsia="fr-CH"/>
    </w:rPr>
  </w:style>
  <w:style w:type="paragraph" w:styleId="ListParagraph">
    <w:name w:val="List Paragraph"/>
    <w:basedOn w:val="Normal"/>
    <w:autoRedefine/>
    <w:uiPriority w:val="34"/>
    <w:qFormat/>
    <w:rsid w:val="00AC6075"/>
    <w:pPr>
      <w:numPr>
        <w:numId w:val="22"/>
      </w:numPr>
      <w:contextualSpacing/>
    </w:pPr>
    <w:rPr>
      <w:lang w:eastAsia="en-GB"/>
    </w:rPr>
  </w:style>
  <w:style w:type="paragraph" w:styleId="Revision">
    <w:name w:val="Revision"/>
    <w:hidden/>
    <w:uiPriority w:val="99"/>
    <w:semiHidden/>
    <w:rsid w:val="00A80800"/>
    <w:pPr>
      <w:spacing w:after="0" w:line="240" w:lineRule="auto"/>
    </w:pPr>
  </w:style>
  <w:style w:type="character" w:styleId="CommentReference">
    <w:name w:val="annotation reference"/>
    <w:basedOn w:val="DefaultParagraphFont"/>
    <w:uiPriority w:val="99"/>
    <w:semiHidden/>
    <w:unhideWhenUsed/>
    <w:rsid w:val="00545CD2"/>
    <w:rPr>
      <w:sz w:val="16"/>
      <w:szCs w:val="16"/>
    </w:rPr>
  </w:style>
  <w:style w:type="paragraph" w:styleId="CommentText">
    <w:name w:val="annotation text"/>
    <w:basedOn w:val="Normal"/>
    <w:link w:val="CommentTextChar"/>
    <w:uiPriority w:val="99"/>
    <w:unhideWhenUsed/>
    <w:rsid w:val="00545CD2"/>
  </w:style>
  <w:style w:type="character" w:customStyle="1" w:styleId="CommentTextChar">
    <w:name w:val="Comment Text Char"/>
    <w:basedOn w:val="DefaultParagraphFont"/>
    <w:link w:val="CommentText"/>
    <w:uiPriority w:val="99"/>
    <w:rsid w:val="00545CD2"/>
    <w:rPr>
      <w:szCs w:val="20"/>
    </w:rPr>
  </w:style>
  <w:style w:type="paragraph" w:styleId="CommentSubject">
    <w:name w:val="annotation subject"/>
    <w:basedOn w:val="CommentText"/>
    <w:next w:val="CommentText"/>
    <w:link w:val="CommentSubjectChar"/>
    <w:uiPriority w:val="99"/>
    <w:semiHidden/>
    <w:unhideWhenUsed/>
    <w:rsid w:val="00545CD2"/>
    <w:rPr>
      <w:b/>
      <w:bCs/>
    </w:rPr>
  </w:style>
  <w:style w:type="character" w:customStyle="1" w:styleId="CommentSubjectChar">
    <w:name w:val="Comment Subject Char"/>
    <w:basedOn w:val="CommentTextChar"/>
    <w:link w:val="CommentSubject"/>
    <w:uiPriority w:val="99"/>
    <w:semiHidden/>
    <w:rsid w:val="00545CD2"/>
    <w:rPr>
      <w:b/>
      <w:bCs/>
      <w:szCs w:val="20"/>
    </w:rPr>
  </w:style>
  <w:style w:type="character" w:styleId="Hyperlink">
    <w:name w:val="Hyperlink"/>
    <w:basedOn w:val="DefaultParagraphFont"/>
    <w:uiPriority w:val="99"/>
    <w:unhideWhenUsed/>
    <w:rsid w:val="00AD0EA6"/>
    <w:rPr>
      <w:color w:val="0563C1" w:themeColor="hyperlink"/>
      <w:u w:val="single"/>
    </w:rPr>
  </w:style>
  <w:style w:type="character" w:customStyle="1" w:styleId="UnresolvedMention1">
    <w:name w:val="Unresolved Mention1"/>
    <w:basedOn w:val="DefaultParagraphFont"/>
    <w:uiPriority w:val="99"/>
    <w:semiHidden/>
    <w:unhideWhenUsed/>
    <w:rsid w:val="00AD0EA6"/>
    <w:rPr>
      <w:color w:val="605E5C"/>
      <w:shd w:val="clear" w:color="auto" w:fill="E1DFDD"/>
    </w:rPr>
  </w:style>
  <w:style w:type="character" w:customStyle="1" w:styleId="Heading1Char">
    <w:name w:val="Heading 1 Char"/>
    <w:basedOn w:val="DefaultParagraphFont"/>
    <w:link w:val="Heading1"/>
    <w:uiPriority w:val="9"/>
    <w:rsid w:val="009A7600"/>
    <w:rPr>
      <w:rFonts w:asciiTheme="majorHAnsi" w:eastAsiaTheme="majorEastAsia" w:hAnsiTheme="majorHAnsi" w:cstheme="majorBidi"/>
      <w:color w:val="2E74B5" w:themeColor="accent1" w:themeShade="BF"/>
      <w:sz w:val="32"/>
      <w:szCs w:val="32"/>
      <w:lang w:eastAsia="fr-CH"/>
    </w:rPr>
  </w:style>
  <w:style w:type="character" w:customStyle="1" w:styleId="A6">
    <w:name w:val="A6"/>
    <w:uiPriority w:val="99"/>
    <w:rsid w:val="00FF781E"/>
    <w:rPr>
      <w:rFonts w:cs="Univers LT Std 45 Light"/>
      <w:color w:val="000000"/>
      <w:sz w:val="10"/>
      <w:szCs w:val="10"/>
    </w:rPr>
  </w:style>
  <w:style w:type="paragraph" w:styleId="NormalWeb">
    <w:name w:val="Normal (Web)"/>
    <w:basedOn w:val="Normal"/>
    <w:uiPriority w:val="99"/>
    <w:unhideWhenUsed/>
    <w:rsid w:val="00D63143"/>
    <w:pPr>
      <w:spacing w:before="100" w:beforeAutospacing="1" w:after="100" w:afterAutospacing="1"/>
    </w:pPr>
    <w:rPr>
      <w:rFonts w:ascii="Times New Roman" w:eastAsia="Times New Roman" w:hAnsi="Times New Roman" w:cs="Times New Roman"/>
      <w:sz w:val="24"/>
      <w:szCs w:val="24"/>
      <w:lang w:val="es-AR" w:eastAsia="es-AR"/>
    </w:rPr>
  </w:style>
  <w:style w:type="paragraph" w:styleId="Header">
    <w:name w:val="header"/>
    <w:basedOn w:val="Normal"/>
    <w:link w:val="HeaderChar"/>
    <w:uiPriority w:val="99"/>
    <w:unhideWhenUsed/>
    <w:rsid w:val="00065920"/>
    <w:pPr>
      <w:tabs>
        <w:tab w:val="center" w:pos="4252"/>
        <w:tab w:val="right" w:pos="8504"/>
      </w:tabs>
    </w:pPr>
  </w:style>
  <w:style w:type="character" w:customStyle="1" w:styleId="HeaderChar">
    <w:name w:val="Header Char"/>
    <w:basedOn w:val="DefaultParagraphFont"/>
    <w:link w:val="Header"/>
    <w:uiPriority w:val="99"/>
    <w:rsid w:val="00065920"/>
    <w:rPr>
      <w:rFonts w:eastAsia="Calibri"/>
      <w:szCs w:val="20"/>
      <w:lang w:eastAsia="fr-CH"/>
    </w:rPr>
  </w:style>
  <w:style w:type="paragraph" w:styleId="Footer">
    <w:name w:val="footer"/>
    <w:basedOn w:val="Normal"/>
    <w:link w:val="FooterChar"/>
    <w:uiPriority w:val="99"/>
    <w:unhideWhenUsed/>
    <w:rsid w:val="00065920"/>
    <w:pPr>
      <w:tabs>
        <w:tab w:val="center" w:pos="4252"/>
        <w:tab w:val="right" w:pos="8504"/>
      </w:tabs>
    </w:pPr>
  </w:style>
  <w:style w:type="character" w:customStyle="1" w:styleId="FooterChar">
    <w:name w:val="Footer Char"/>
    <w:basedOn w:val="DefaultParagraphFont"/>
    <w:link w:val="Footer"/>
    <w:uiPriority w:val="99"/>
    <w:rsid w:val="00065920"/>
    <w:rPr>
      <w:rFonts w:eastAsia="Calibri"/>
      <w:szCs w:val="20"/>
      <w:lang w:eastAsia="fr-CH"/>
    </w:rPr>
  </w:style>
  <w:style w:type="paragraph" w:styleId="BalloonText">
    <w:name w:val="Balloon Text"/>
    <w:basedOn w:val="Normal"/>
    <w:link w:val="BalloonTextChar"/>
    <w:uiPriority w:val="99"/>
    <w:semiHidden/>
    <w:unhideWhenUsed/>
    <w:rsid w:val="00600390"/>
    <w:rPr>
      <w:rFonts w:ascii="Tahoma" w:hAnsi="Tahoma" w:cs="Tahoma"/>
      <w:sz w:val="16"/>
      <w:szCs w:val="16"/>
    </w:rPr>
  </w:style>
  <w:style w:type="character" w:customStyle="1" w:styleId="BalloonTextChar">
    <w:name w:val="Balloon Text Char"/>
    <w:basedOn w:val="DefaultParagraphFont"/>
    <w:link w:val="BalloonText"/>
    <w:uiPriority w:val="99"/>
    <w:semiHidden/>
    <w:rsid w:val="00600390"/>
    <w:rPr>
      <w:rFonts w:ascii="Tahoma" w:eastAsia="Calibri" w:hAnsi="Tahoma" w:cs="Tahoma"/>
      <w:sz w:val="16"/>
      <w:szCs w:val="16"/>
      <w:lang w:eastAsia="fr-CH"/>
    </w:rPr>
  </w:style>
  <w:style w:type="paragraph" w:customStyle="1" w:styleId="Indicator">
    <w:name w:val="Indicator"/>
    <w:basedOn w:val="Heading3"/>
    <w:link w:val="IndicatorChar"/>
    <w:qFormat/>
    <w:rsid w:val="00C13F89"/>
    <w:pPr>
      <w:keepNext/>
      <w:keepLines/>
      <w:spacing w:before="240" w:after="120" w:line="288" w:lineRule="auto"/>
      <w:jc w:val="both"/>
    </w:pPr>
    <w:rPr>
      <w:rFonts w:eastAsia="Arial" w:cs="Arial"/>
      <w:color w:val="auto"/>
      <w:sz w:val="28"/>
      <w:szCs w:val="20"/>
      <w:lang w:eastAsia="fr-CH"/>
    </w:rPr>
  </w:style>
  <w:style w:type="character" w:customStyle="1" w:styleId="IndicatorChar">
    <w:name w:val="Indicator Char"/>
    <w:basedOn w:val="DefaultParagraphFont"/>
    <w:link w:val="Indicator"/>
    <w:rsid w:val="00C13F89"/>
    <w:rPr>
      <w:rFonts w:eastAsia="Arial" w:cs="Arial"/>
      <w:b/>
      <w:sz w:val="28"/>
      <w:szCs w:val="20"/>
      <w:lang w:eastAsia="fr-CH"/>
    </w:rPr>
  </w:style>
  <w:style w:type="paragraph" w:customStyle="1" w:styleId="Dimension">
    <w:name w:val="Dimension"/>
    <w:basedOn w:val="Heading4"/>
    <w:link w:val="DimensionChar"/>
    <w:qFormat/>
    <w:rsid w:val="00C13F89"/>
    <w:pPr>
      <w:pageBreakBefore/>
      <w:spacing w:before="240" w:after="120" w:line="288" w:lineRule="auto"/>
      <w:contextualSpacing w:val="0"/>
      <w:jc w:val="both"/>
    </w:pPr>
    <w:rPr>
      <w:rFonts w:eastAsia="Arial" w:cs="Arial"/>
      <w:iCs w:val="0"/>
      <w:sz w:val="24"/>
      <w:lang w:eastAsia="fr-CH"/>
    </w:rPr>
  </w:style>
  <w:style w:type="character" w:customStyle="1" w:styleId="DimensionChar">
    <w:name w:val="Dimension Char"/>
    <w:basedOn w:val="DefaultParagraphFont"/>
    <w:link w:val="Dimension"/>
    <w:rsid w:val="00C13F89"/>
    <w:rPr>
      <w:rFonts w:eastAsia="Arial" w:cs="Arial"/>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634634">
      <w:bodyDiv w:val="1"/>
      <w:marLeft w:val="0"/>
      <w:marRight w:val="0"/>
      <w:marTop w:val="0"/>
      <w:marBottom w:val="0"/>
      <w:divBdr>
        <w:top w:val="none" w:sz="0" w:space="0" w:color="auto"/>
        <w:left w:val="none" w:sz="0" w:space="0" w:color="auto"/>
        <w:bottom w:val="none" w:sz="0" w:space="0" w:color="auto"/>
        <w:right w:val="none" w:sz="0" w:space="0" w:color="auto"/>
      </w:divBdr>
    </w:div>
    <w:div w:id="291062202">
      <w:bodyDiv w:val="1"/>
      <w:marLeft w:val="0"/>
      <w:marRight w:val="0"/>
      <w:marTop w:val="0"/>
      <w:marBottom w:val="0"/>
      <w:divBdr>
        <w:top w:val="none" w:sz="0" w:space="0" w:color="auto"/>
        <w:left w:val="none" w:sz="0" w:space="0" w:color="auto"/>
        <w:bottom w:val="none" w:sz="0" w:space="0" w:color="auto"/>
        <w:right w:val="none" w:sz="0" w:space="0" w:color="auto"/>
      </w:divBdr>
    </w:div>
    <w:div w:id="418524298">
      <w:bodyDiv w:val="1"/>
      <w:marLeft w:val="0"/>
      <w:marRight w:val="0"/>
      <w:marTop w:val="0"/>
      <w:marBottom w:val="0"/>
      <w:divBdr>
        <w:top w:val="none" w:sz="0" w:space="0" w:color="auto"/>
        <w:left w:val="none" w:sz="0" w:space="0" w:color="auto"/>
        <w:bottom w:val="none" w:sz="0" w:space="0" w:color="auto"/>
        <w:right w:val="none" w:sz="0" w:space="0" w:color="auto"/>
      </w:divBdr>
    </w:div>
    <w:div w:id="535042124">
      <w:bodyDiv w:val="1"/>
      <w:marLeft w:val="0"/>
      <w:marRight w:val="0"/>
      <w:marTop w:val="0"/>
      <w:marBottom w:val="0"/>
      <w:divBdr>
        <w:top w:val="none" w:sz="0" w:space="0" w:color="auto"/>
        <w:left w:val="none" w:sz="0" w:space="0" w:color="auto"/>
        <w:bottom w:val="none" w:sz="0" w:space="0" w:color="auto"/>
        <w:right w:val="none" w:sz="0" w:space="0" w:color="auto"/>
      </w:divBdr>
    </w:div>
    <w:div w:id="711803755">
      <w:bodyDiv w:val="1"/>
      <w:marLeft w:val="0"/>
      <w:marRight w:val="0"/>
      <w:marTop w:val="0"/>
      <w:marBottom w:val="0"/>
      <w:divBdr>
        <w:top w:val="none" w:sz="0" w:space="0" w:color="auto"/>
        <w:left w:val="none" w:sz="0" w:space="0" w:color="auto"/>
        <w:bottom w:val="none" w:sz="0" w:space="0" w:color="auto"/>
        <w:right w:val="none" w:sz="0" w:space="0" w:color="auto"/>
      </w:divBdr>
    </w:div>
    <w:div w:id="726494609">
      <w:bodyDiv w:val="1"/>
      <w:marLeft w:val="0"/>
      <w:marRight w:val="0"/>
      <w:marTop w:val="0"/>
      <w:marBottom w:val="0"/>
      <w:divBdr>
        <w:top w:val="none" w:sz="0" w:space="0" w:color="auto"/>
        <w:left w:val="none" w:sz="0" w:space="0" w:color="auto"/>
        <w:bottom w:val="none" w:sz="0" w:space="0" w:color="auto"/>
        <w:right w:val="none" w:sz="0" w:space="0" w:color="auto"/>
      </w:divBdr>
    </w:div>
    <w:div w:id="1132596128">
      <w:bodyDiv w:val="1"/>
      <w:marLeft w:val="0"/>
      <w:marRight w:val="0"/>
      <w:marTop w:val="0"/>
      <w:marBottom w:val="0"/>
      <w:divBdr>
        <w:top w:val="none" w:sz="0" w:space="0" w:color="auto"/>
        <w:left w:val="none" w:sz="0" w:space="0" w:color="auto"/>
        <w:bottom w:val="none" w:sz="0" w:space="0" w:color="auto"/>
        <w:right w:val="none" w:sz="0" w:space="0" w:color="auto"/>
      </w:divBdr>
    </w:div>
    <w:div w:id="1233541740">
      <w:bodyDiv w:val="1"/>
      <w:marLeft w:val="0"/>
      <w:marRight w:val="0"/>
      <w:marTop w:val="0"/>
      <w:marBottom w:val="0"/>
      <w:divBdr>
        <w:top w:val="none" w:sz="0" w:space="0" w:color="auto"/>
        <w:left w:val="none" w:sz="0" w:space="0" w:color="auto"/>
        <w:bottom w:val="none" w:sz="0" w:space="0" w:color="auto"/>
        <w:right w:val="none" w:sz="0" w:space="0" w:color="auto"/>
      </w:divBdr>
    </w:div>
    <w:div w:id="1507939681">
      <w:bodyDiv w:val="1"/>
      <w:marLeft w:val="0"/>
      <w:marRight w:val="0"/>
      <w:marTop w:val="0"/>
      <w:marBottom w:val="0"/>
      <w:divBdr>
        <w:top w:val="none" w:sz="0" w:space="0" w:color="auto"/>
        <w:left w:val="none" w:sz="0" w:space="0" w:color="auto"/>
        <w:bottom w:val="none" w:sz="0" w:space="0" w:color="auto"/>
        <w:right w:val="none" w:sz="0" w:space="0" w:color="auto"/>
      </w:divBdr>
    </w:div>
    <w:div w:id="1549874302">
      <w:bodyDiv w:val="1"/>
      <w:marLeft w:val="0"/>
      <w:marRight w:val="0"/>
      <w:marTop w:val="0"/>
      <w:marBottom w:val="0"/>
      <w:divBdr>
        <w:top w:val="none" w:sz="0" w:space="0" w:color="auto"/>
        <w:left w:val="none" w:sz="0" w:space="0" w:color="auto"/>
        <w:bottom w:val="none" w:sz="0" w:space="0" w:color="auto"/>
        <w:right w:val="none" w:sz="0" w:space="0" w:color="auto"/>
      </w:divBdr>
    </w:div>
    <w:div w:id="1633172436">
      <w:bodyDiv w:val="1"/>
      <w:marLeft w:val="0"/>
      <w:marRight w:val="0"/>
      <w:marTop w:val="0"/>
      <w:marBottom w:val="0"/>
      <w:divBdr>
        <w:top w:val="none" w:sz="0" w:space="0" w:color="auto"/>
        <w:left w:val="none" w:sz="0" w:space="0" w:color="auto"/>
        <w:bottom w:val="none" w:sz="0" w:space="0" w:color="auto"/>
        <w:right w:val="none" w:sz="0" w:space="0" w:color="auto"/>
      </w:divBdr>
    </w:div>
    <w:div w:id="1644499539">
      <w:bodyDiv w:val="1"/>
      <w:marLeft w:val="0"/>
      <w:marRight w:val="0"/>
      <w:marTop w:val="0"/>
      <w:marBottom w:val="0"/>
      <w:divBdr>
        <w:top w:val="none" w:sz="0" w:space="0" w:color="auto"/>
        <w:left w:val="none" w:sz="0" w:space="0" w:color="auto"/>
        <w:bottom w:val="none" w:sz="0" w:space="0" w:color="auto"/>
        <w:right w:val="none" w:sz="0" w:space="0" w:color="auto"/>
      </w:divBdr>
    </w:div>
    <w:div w:id="1846624738">
      <w:bodyDiv w:val="1"/>
      <w:marLeft w:val="0"/>
      <w:marRight w:val="0"/>
      <w:marTop w:val="0"/>
      <w:marBottom w:val="0"/>
      <w:divBdr>
        <w:top w:val="none" w:sz="0" w:space="0" w:color="auto"/>
        <w:left w:val="none" w:sz="0" w:space="0" w:color="auto"/>
        <w:bottom w:val="none" w:sz="0" w:space="0" w:color="auto"/>
        <w:right w:val="none" w:sz="0" w:space="0" w:color="auto"/>
      </w:divBdr>
    </w:div>
    <w:div w:id="21307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uroparl.europa.eu/pdf/divers/gender_equality_web.pdf" TargetMode="External"/><Relationship Id="rId18" Type="http://schemas.openxmlformats.org/officeDocument/2006/relationships/hyperlink" Target="https://www.ipu.org/resources/publications/reference/2019-11/guidelines-elimination-sexism-harassment-and-violence-against-women-in-parliament"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pu.org/resources/publications/reference/2019-11/guidelines-elimination-sexism-harassment-and-violence-against-women-in-parliament" TargetMode="External"/><Relationship Id="rId7" Type="http://schemas.openxmlformats.org/officeDocument/2006/relationships/webSettings" Target="webSettings.xml"/><Relationship Id="rId12" Type="http://schemas.openxmlformats.org/officeDocument/2006/relationships/hyperlink" Target="https://www.europarl.europa.eu/pdf/divers/gender_equality_web.pdf" TargetMode="External"/><Relationship Id="rId17" Type="http://schemas.openxmlformats.org/officeDocument/2006/relationships/hyperlink" Target="https://www.ipu.org/resources/publications/reference/2019-11/guidelines-elimination-sexism-harassment-and-violence-against-women-in-parliament" TargetMode="External"/><Relationship Id="rId25" Type="http://schemas.openxmlformats.org/officeDocument/2006/relationships/hyperlink" Target="https://www.wfd.org/wp-content/uploads/2018/10/Recommended-Benchmarks-for-Democratic-Legislatures-updated-2018-FINAL-online-optimized.pdf" TargetMode="External"/><Relationship Id="rId2" Type="http://schemas.openxmlformats.org/officeDocument/2006/relationships/customXml" Target="../customXml/item2.xml"/><Relationship Id="rId16" Type="http://schemas.openxmlformats.org/officeDocument/2006/relationships/hyperlink" Target="https://www.ipu.org/resources/publications/toolkits/2016-11/evaluating-gender-sensitivity-parliaments-self-assessment-toolkit" TargetMode="External"/><Relationship Id="rId20" Type="http://schemas.openxmlformats.org/officeDocument/2006/relationships/hyperlink" Target="https://www.oecd.org/gender/governance/toolki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fd.org/wp-content/uploads/2018/10/Recommended-Benchmarks-for-Democratic-Legislatures-updated-2018-FINAL-online-optimized.pdf" TargetMode="External"/><Relationship Id="rId24" Type="http://schemas.openxmlformats.org/officeDocument/2006/relationships/hyperlink" Target="https://www.ipu.org/resources/publications/reference/2019-11/guidelines-elimination-sexism-harassment-and-violence-against-women-in-parliament" TargetMode="External"/><Relationship Id="rId5" Type="http://schemas.openxmlformats.org/officeDocument/2006/relationships/styles" Target="styles.xml"/><Relationship Id="rId15" Type="http://schemas.openxmlformats.org/officeDocument/2006/relationships/hyperlink" Target="http://archive.ipu.org/pdf/publications/gsp11-e.pdf" TargetMode="External"/><Relationship Id="rId23" Type="http://schemas.openxmlformats.org/officeDocument/2006/relationships/hyperlink" Target="https://www.parliament.uk/contentassets/3df71b70e8e847f498932d63dede801a/icgs-bullying-user-guide_complainants_interactive-pdfs_update.pdf" TargetMode="External"/><Relationship Id="rId28" Type="http://schemas.openxmlformats.org/officeDocument/2006/relationships/header" Target="header2.xml"/><Relationship Id="rId10" Type="http://schemas.openxmlformats.org/officeDocument/2006/relationships/hyperlink" Target="https://www.asgp.co/node/30766" TargetMode="External"/><Relationship Id="rId19" Type="http://schemas.openxmlformats.org/officeDocument/2006/relationships/hyperlink" Target="https://www.wfd.org/wp-content/uploads/2018/10/Recommended-Benchmarks-for-Democratic-Legislatures-updated-2018-FINAL-online-optimized.pdf"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rchive.ipu.org/pdf/publications/gsp11-e.pdf" TargetMode="External"/><Relationship Id="rId22" Type="http://schemas.openxmlformats.org/officeDocument/2006/relationships/hyperlink" Target="https://www.ipu.org/resources/publications/reference/2019-11/guidelines-elimination-sexism-harassment-and-violence-against-women-in-parliament"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C2A087-B167-4FB2-A3FA-EEF1998D0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A77F7D-A636-4FF4-BD69-37D3DF519EF7}">
  <ds:schemaRefs>
    <ds:schemaRef ds:uri="http://schemas.microsoft.com/sharepoint/v3/contenttype/forms"/>
  </ds:schemaRefs>
</ds:datastoreItem>
</file>

<file path=customXml/itemProps3.xml><?xml version="1.0" encoding="utf-8"?>
<ds:datastoreItem xmlns:ds="http://schemas.openxmlformats.org/officeDocument/2006/customXml" ds:itemID="{C2452616-2A7B-4E75-BFDE-862DDA00C7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4466</Words>
  <Characters>24568</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Mijanovic</dc:creator>
  <cp:keywords/>
  <dc:description/>
  <cp:lastModifiedBy>Andy Richardson</cp:lastModifiedBy>
  <cp:revision>12</cp:revision>
  <dcterms:created xsi:type="dcterms:W3CDTF">2023-09-20T13:55:00Z</dcterms:created>
  <dcterms:modified xsi:type="dcterms:W3CDTF">2023-10-20T10:08:00Z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