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B4D91" w14:textId="77777777" w:rsidR="000167F2" w:rsidRPr="00007B00" w:rsidRDefault="00BB67D1" w:rsidP="00007B00">
      <w:pPr>
        <w:pStyle w:val="Indicator"/>
        <w:rPr>
          <w:lang w:val="fr-CH"/>
        </w:rPr>
      </w:pPr>
      <w:r w:rsidRPr="00007B00">
        <w:rPr>
          <w:lang w:val="fr-CH"/>
        </w:rPr>
        <w:t>Indicateur 3.1 : Transparence des processus parlementaires</w:t>
      </w:r>
    </w:p>
    <w:p w14:paraId="5B5BABB6" w14:textId="77777777" w:rsidR="000167F2" w:rsidRPr="00007B00" w:rsidRDefault="00BB67D1" w:rsidP="00007B00">
      <w:pPr>
        <w:pStyle w:val="section-title"/>
      </w:pPr>
      <w:r w:rsidRPr="00007B00">
        <w:t>À propos de l</w:t>
      </w:r>
      <w:r w:rsidRPr="00007B00">
        <w:rPr>
          <w:cs/>
        </w:rPr>
        <w:t>’</w:t>
      </w:r>
      <w:r w:rsidRPr="00007B00">
        <w:t>indicateur</w:t>
      </w:r>
    </w:p>
    <w:p w14:paraId="66D73EA8" w14:textId="77777777" w:rsidR="000167F2" w:rsidRPr="00D95C1F" w:rsidRDefault="00BB67D1" w:rsidP="001335DD">
      <w:pPr>
        <w:spacing w:line="240" w:lineRule="auto"/>
        <w:rPr>
          <w:sz w:val="20"/>
          <w:szCs w:val="20"/>
        </w:rPr>
      </w:pPr>
      <w:r w:rsidRPr="00D95C1F">
        <w:rPr>
          <w:sz w:val="20"/>
        </w:rPr>
        <w:t xml:space="preserve">Le présent indicateur, qui traite de la transparence du parlement, part du principe que le public devrait pouvoir comprendre les rouages de l'institution parlementaire et interagir avec elle, ainsi qu'être informé des processus parlementaires, y assister et y prendre part. Le parlement devrait donc </w:t>
      </w:r>
      <w:r w:rsidR="00F246EF" w:rsidRPr="00D95C1F">
        <w:rPr>
          <w:sz w:val="20"/>
        </w:rPr>
        <w:t xml:space="preserve">mettre à disposition en temps voulu des informations relatives à </w:t>
      </w:r>
      <w:r w:rsidRPr="00D95C1F">
        <w:rPr>
          <w:sz w:val="20"/>
        </w:rPr>
        <w:t>ses décisions et procédures</w:t>
      </w:r>
      <w:r w:rsidR="00F246EF" w:rsidRPr="00D95C1F">
        <w:rPr>
          <w:sz w:val="20"/>
        </w:rPr>
        <w:t>,</w:t>
      </w:r>
      <w:r w:rsidRPr="00D95C1F">
        <w:rPr>
          <w:sz w:val="20"/>
        </w:rPr>
        <w:t xml:space="preserve"> sous une forme facilement accessible et compréhensible par le public.</w:t>
      </w:r>
    </w:p>
    <w:p w14:paraId="6A8B8F31" w14:textId="77777777" w:rsidR="000167F2" w:rsidRPr="00D95C1F" w:rsidRDefault="000167F2" w:rsidP="001335DD">
      <w:pPr>
        <w:spacing w:line="240" w:lineRule="auto"/>
        <w:rPr>
          <w:sz w:val="20"/>
          <w:szCs w:val="20"/>
        </w:rPr>
      </w:pPr>
    </w:p>
    <w:p w14:paraId="070134AE" w14:textId="7EA5C327" w:rsidR="000167F2" w:rsidRPr="00D95C1F" w:rsidRDefault="00BB67D1" w:rsidP="001335DD">
      <w:pPr>
        <w:spacing w:line="240" w:lineRule="auto"/>
        <w:rPr>
          <w:sz w:val="20"/>
          <w:szCs w:val="20"/>
        </w:rPr>
      </w:pPr>
      <w:r w:rsidRPr="00D95C1F">
        <w:rPr>
          <w:sz w:val="20"/>
        </w:rPr>
        <w:t xml:space="preserve">Cet indicateur porte sur la transparence de l'ensemble des processus parlementaires, notamment les activités menées en plénière et dans les commissions, les parlementaires et les groupes politiques, ainsi que la coopération parlementaire internationale. La procédure législative, </w:t>
      </w:r>
      <w:r w:rsidR="00175AF7" w:rsidRPr="00D95C1F">
        <w:rPr>
          <w:sz w:val="20"/>
        </w:rPr>
        <w:t xml:space="preserve">mais aussi </w:t>
      </w:r>
      <w:r w:rsidRPr="00D95C1F">
        <w:rPr>
          <w:sz w:val="20"/>
        </w:rPr>
        <w:t>tous les aspects du cycle budgétaire, sont également concernés.</w:t>
      </w:r>
    </w:p>
    <w:p w14:paraId="544E9D93" w14:textId="77777777" w:rsidR="000167F2" w:rsidRPr="00D95C1F" w:rsidRDefault="000167F2" w:rsidP="001335DD">
      <w:pPr>
        <w:spacing w:line="240" w:lineRule="auto"/>
        <w:rPr>
          <w:sz w:val="20"/>
          <w:szCs w:val="20"/>
        </w:rPr>
      </w:pPr>
    </w:p>
    <w:p w14:paraId="66FFEA3D" w14:textId="77777777" w:rsidR="000167F2" w:rsidRPr="00D95C1F" w:rsidRDefault="00BB67D1" w:rsidP="001335DD">
      <w:pPr>
        <w:spacing w:line="240" w:lineRule="auto"/>
        <w:rPr>
          <w:sz w:val="20"/>
          <w:szCs w:val="20"/>
        </w:rPr>
      </w:pPr>
      <w:r w:rsidRPr="00D95C1F">
        <w:rPr>
          <w:sz w:val="20"/>
        </w:rPr>
        <w:t>L'indicateur comprend les aspects suivants :</w:t>
      </w:r>
    </w:p>
    <w:p w14:paraId="02CA1E33" w14:textId="77777777" w:rsidR="000167F2" w:rsidRPr="00D95C1F" w:rsidRDefault="000167F2" w:rsidP="001335DD">
      <w:pPr>
        <w:spacing w:line="240" w:lineRule="auto"/>
        <w:rPr>
          <w:sz w:val="20"/>
          <w:szCs w:val="20"/>
        </w:rPr>
      </w:pPr>
    </w:p>
    <w:p w14:paraId="1EF53D8E" w14:textId="77777777" w:rsidR="000167F2" w:rsidRPr="00D95C1F" w:rsidRDefault="00BB67D1" w:rsidP="001335DD">
      <w:pPr>
        <w:numPr>
          <w:ilvl w:val="0"/>
          <w:numId w:val="9"/>
        </w:numPr>
        <w:spacing w:line="240" w:lineRule="auto"/>
        <w:ind w:left="562" w:hanging="562"/>
        <w:rPr>
          <w:sz w:val="20"/>
          <w:szCs w:val="20"/>
        </w:rPr>
      </w:pPr>
      <w:r w:rsidRPr="00D95C1F">
        <w:rPr>
          <w:sz w:val="20"/>
        </w:rPr>
        <w:t>Aspect 3.1.1 : Transparence des activités parlementaires</w:t>
      </w:r>
    </w:p>
    <w:p w14:paraId="41473ED0" w14:textId="77777777" w:rsidR="000167F2" w:rsidRPr="00D95C1F" w:rsidRDefault="000167F2" w:rsidP="001335DD">
      <w:pPr>
        <w:spacing w:line="240" w:lineRule="auto"/>
        <w:ind w:left="562"/>
        <w:rPr>
          <w:sz w:val="20"/>
          <w:szCs w:val="20"/>
        </w:rPr>
      </w:pPr>
    </w:p>
    <w:p w14:paraId="65419451" w14:textId="77777777" w:rsidR="000167F2" w:rsidRPr="00D95C1F" w:rsidRDefault="00BB67D1" w:rsidP="001335DD">
      <w:pPr>
        <w:numPr>
          <w:ilvl w:val="0"/>
          <w:numId w:val="9"/>
        </w:numPr>
        <w:spacing w:line="240" w:lineRule="auto"/>
        <w:ind w:left="562" w:hanging="562"/>
        <w:rPr>
          <w:sz w:val="20"/>
          <w:szCs w:val="20"/>
        </w:rPr>
      </w:pPr>
      <w:r w:rsidRPr="00D95C1F">
        <w:rPr>
          <w:sz w:val="20"/>
        </w:rPr>
        <w:t>Aspect 3.1.2 : Transparence de la procédure législative</w:t>
      </w:r>
    </w:p>
    <w:p w14:paraId="1FE3D0B4" w14:textId="77777777" w:rsidR="000167F2" w:rsidRPr="00D95C1F" w:rsidRDefault="000167F2" w:rsidP="001335DD">
      <w:pPr>
        <w:spacing w:line="240" w:lineRule="auto"/>
        <w:ind w:left="562"/>
        <w:rPr>
          <w:sz w:val="20"/>
          <w:szCs w:val="20"/>
        </w:rPr>
      </w:pPr>
    </w:p>
    <w:p w14:paraId="01CA44BD" w14:textId="77777777" w:rsidR="000167F2" w:rsidRPr="00D95C1F" w:rsidRDefault="00BB67D1" w:rsidP="001335DD">
      <w:pPr>
        <w:numPr>
          <w:ilvl w:val="0"/>
          <w:numId w:val="9"/>
        </w:numPr>
        <w:spacing w:line="240" w:lineRule="auto"/>
        <w:ind w:left="562" w:hanging="562"/>
        <w:rPr>
          <w:sz w:val="20"/>
          <w:szCs w:val="20"/>
        </w:rPr>
      </w:pPr>
      <w:r w:rsidRPr="00D95C1F">
        <w:rPr>
          <w:sz w:val="20"/>
        </w:rPr>
        <w:t>Aspect 3.1.3 : Transparence du cycle budgétaire et du budget du parlement</w:t>
      </w:r>
    </w:p>
    <w:p w14:paraId="47BBB4BE" w14:textId="77777777" w:rsidR="000167F2" w:rsidRPr="00D95C1F" w:rsidRDefault="000167F2" w:rsidP="001335DD">
      <w:pPr>
        <w:spacing w:line="240" w:lineRule="auto"/>
        <w:rPr>
          <w:sz w:val="20"/>
          <w:szCs w:val="20"/>
        </w:rPr>
      </w:pPr>
    </w:p>
    <w:p w14:paraId="0711ABB4" w14:textId="77777777" w:rsidR="000167F2" w:rsidRPr="00D95C1F" w:rsidRDefault="000167F2" w:rsidP="001335DD">
      <w:pPr>
        <w:spacing w:line="240" w:lineRule="auto"/>
        <w:rPr>
          <w:sz w:val="20"/>
          <w:szCs w:val="20"/>
        </w:rPr>
      </w:pPr>
    </w:p>
    <w:p w14:paraId="4BF4D83B" w14:textId="77777777" w:rsidR="000167F2" w:rsidRPr="00D95C1F" w:rsidRDefault="000167F2" w:rsidP="001335DD">
      <w:pPr>
        <w:spacing w:line="240" w:lineRule="auto"/>
        <w:rPr>
          <w:sz w:val="20"/>
          <w:szCs w:val="20"/>
        </w:rPr>
      </w:pPr>
    </w:p>
    <w:p w14:paraId="0B181FFC" w14:textId="77777777" w:rsidR="000167F2" w:rsidRPr="00D95C1F" w:rsidRDefault="000167F2" w:rsidP="001335DD">
      <w:pPr>
        <w:spacing w:line="240" w:lineRule="auto"/>
        <w:rPr>
          <w:sz w:val="20"/>
          <w:szCs w:val="20"/>
        </w:rPr>
      </w:pPr>
    </w:p>
    <w:p w14:paraId="7EF3D53B" w14:textId="77777777" w:rsidR="000167F2" w:rsidRPr="00D95C1F" w:rsidRDefault="000167F2" w:rsidP="001335DD">
      <w:pPr>
        <w:spacing w:line="240" w:lineRule="auto"/>
        <w:rPr>
          <w:color w:val="0070C0"/>
          <w:sz w:val="20"/>
          <w:szCs w:val="20"/>
        </w:rPr>
      </w:pPr>
    </w:p>
    <w:p w14:paraId="6B48344A" w14:textId="77777777" w:rsidR="000167F2" w:rsidRPr="00D95C1F" w:rsidRDefault="000167F2" w:rsidP="001335DD">
      <w:pPr>
        <w:spacing w:line="240" w:lineRule="auto"/>
        <w:rPr>
          <w:color w:val="0070C0"/>
          <w:sz w:val="20"/>
          <w:szCs w:val="20"/>
        </w:rPr>
      </w:pPr>
    </w:p>
    <w:p w14:paraId="4C0ADE76" w14:textId="77777777" w:rsidR="000167F2" w:rsidRPr="00D95C1F" w:rsidRDefault="000167F2" w:rsidP="001335DD">
      <w:pPr>
        <w:spacing w:line="240" w:lineRule="auto"/>
        <w:rPr>
          <w:color w:val="0070C0"/>
          <w:sz w:val="20"/>
          <w:szCs w:val="20"/>
        </w:rPr>
      </w:pPr>
    </w:p>
    <w:p w14:paraId="58053E24" w14:textId="77777777" w:rsidR="000167F2" w:rsidRPr="00D95C1F" w:rsidRDefault="000167F2" w:rsidP="001335DD">
      <w:pPr>
        <w:spacing w:line="240" w:lineRule="auto"/>
        <w:rPr>
          <w:color w:val="0070C0"/>
          <w:sz w:val="20"/>
          <w:szCs w:val="20"/>
        </w:rPr>
      </w:pPr>
    </w:p>
    <w:p w14:paraId="5C2DCCC9" w14:textId="77777777" w:rsidR="000167F2" w:rsidRPr="00D95C1F" w:rsidRDefault="000167F2" w:rsidP="001335DD">
      <w:pPr>
        <w:spacing w:line="240" w:lineRule="auto"/>
        <w:rPr>
          <w:color w:val="0070C0"/>
          <w:sz w:val="20"/>
          <w:szCs w:val="20"/>
        </w:rPr>
      </w:pPr>
    </w:p>
    <w:p w14:paraId="64160F76" w14:textId="77777777" w:rsidR="000167F2" w:rsidRPr="00D95C1F" w:rsidRDefault="00BB67D1" w:rsidP="001335DD">
      <w:pPr>
        <w:spacing w:line="240" w:lineRule="auto"/>
        <w:rPr>
          <w:b/>
          <w:color w:val="005F9A"/>
        </w:rPr>
      </w:pPr>
      <w:r w:rsidRPr="00D95C1F">
        <w:br w:type="page"/>
      </w:r>
    </w:p>
    <w:p w14:paraId="3D5C16E8" w14:textId="77777777" w:rsidR="000167F2" w:rsidRPr="00D95C1F" w:rsidRDefault="00BB67D1" w:rsidP="00007B00">
      <w:pPr>
        <w:pStyle w:val="Dimension"/>
      </w:pPr>
      <w:bookmarkStart w:id="0" w:name="_heading=h.ygirzij0f9b3"/>
      <w:bookmarkEnd w:id="0"/>
      <w:r w:rsidRPr="00D95C1F">
        <w:lastRenderedPageBreak/>
        <w:t>Aspect 3.1.1 : Transparence des activités parlementaires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1335DD" w:rsidRPr="00D95C1F" w14:paraId="69E40369" w14:textId="77777777" w:rsidTr="00D2190E">
        <w:tc>
          <w:tcPr>
            <w:tcW w:w="9350" w:type="dxa"/>
            <w:shd w:val="clear" w:color="auto" w:fill="EEEEEE"/>
          </w:tcPr>
          <w:p w14:paraId="10E7917C" w14:textId="77777777" w:rsidR="000167F2" w:rsidRPr="00D95C1F" w:rsidRDefault="00BB67D1" w:rsidP="00D2190E">
            <w:pPr>
              <w:spacing w:line="240" w:lineRule="auto"/>
              <w:rPr>
                <w:sz w:val="20"/>
                <w:szCs w:val="20"/>
              </w:rPr>
            </w:pPr>
            <w:r w:rsidRPr="00D95C1F">
              <w:rPr>
                <w:sz w:val="20"/>
              </w:rPr>
              <w:t>Cet aspect s'applique aux éléments suivants :</w:t>
            </w:r>
          </w:p>
          <w:p w14:paraId="1EC4F54D" w14:textId="77777777" w:rsidR="000167F2" w:rsidRPr="00D95C1F" w:rsidRDefault="00BB67D1" w:rsidP="00D2190E">
            <w:pPr>
              <w:pStyle w:val="Paragraphedeliste"/>
              <w:numPr>
                <w:ilvl w:val="0"/>
                <w:numId w:val="8"/>
              </w:numPr>
              <w:spacing w:line="240" w:lineRule="auto"/>
              <w:rPr>
                <w:rFonts w:eastAsia="Calibri" w:cs="Calibri"/>
                <w:sz w:val="20"/>
                <w:szCs w:val="20"/>
              </w:rPr>
            </w:pPr>
            <w:r w:rsidRPr="00D95C1F">
              <w:rPr>
                <w:sz w:val="20"/>
              </w:rPr>
              <w:t>Indicateur 3.1 : Transparence des processus parlementaires</w:t>
            </w:r>
          </w:p>
          <w:p w14:paraId="050347BE" w14:textId="77777777" w:rsidR="000167F2" w:rsidRPr="00D95C1F" w:rsidRDefault="00BB67D1" w:rsidP="00D2190E">
            <w:pPr>
              <w:pStyle w:val="Paragraphedeliste"/>
              <w:numPr>
                <w:ilvl w:val="0"/>
                <w:numId w:val="8"/>
              </w:numPr>
              <w:spacing w:line="240" w:lineRule="auto"/>
              <w:rPr>
                <w:rFonts w:eastAsia="Calibri" w:cs="Calibri"/>
                <w:sz w:val="24"/>
                <w:szCs w:val="20"/>
              </w:rPr>
            </w:pPr>
            <w:r w:rsidRPr="00D95C1F">
              <w:rPr>
                <w:sz w:val="20"/>
              </w:rPr>
              <w:t>Cible 3 : Des parlements transparents</w:t>
            </w:r>
          </w:p>
        </w:tc>
      </w:tr>
    </w:tbl>
    <w:p w14:paraId="6B63C69B" w14:textId="77777777" w:rsidR="000167F2" w:rsidRPr="00D95C1F" w:rsidRDefault="00BB67D1" w:rsidP="00007B00">
      <w:pPr>
        <w:pStyle w:val="section-title"/>
      </w:pPr>
      <w:bookmarkStart w:id="1" w:name="_heading=h.3znysh7"/>
      <w:bookmarkEnd w:id="1"/>
      <w:r w:rsidRPr="00D95C1F">
        <w:t>À propos de l'aspect</w:t>
      </w:r>
    </w:p>
    <w:p w14:paraId="6DC724FD" w14:textId="77777777" w:rsidR="000167F2" w:rsidRPr="00D95C1F" w:rsidRDefault="00BB67D1" w:rsidP="001335DD">
      <w:pPr>
        <w:spacing w:line="240" w:lineRule="auto"/>
        <w:rPr>
          <w:sz w:val="20"/>
          <w:szCs w:val="20"/>
        </w:rPr>
      </w:pPr>
      <w:r w:rsidRPr="00D95C1F">
        <w:rPr>
          <w:sz w:val="20"/>
        </w:rPr>
        <w:t>Cet aspect a trait aux principes</w:t>
      </w:r>
      <w:r w:rsidR="00F246EF" w:rsidRPr="00D95C1F">
        <w:rPr>
          <w:sz w:val="20"/>
        </w:rPr>
        <w:t xml:space="preserve"> généraux</w:t>
      </w:r>
      <w:r w:rsidRPr="00D95C1F">
        <w:rPr>
          <w:sz w:val="20"/>
        </w:rPr>
        <w:t xml:space="preserve">, </w:t>
      </w:r>
      <w:r w:rsidR="00F246EF" w:rsidRPr="00D95C1F">
        <w:rPr>
          <w:sz w:val="20"/>
        </w:rPr>
        <w:t xml:space="preserve">aux </w:t>
      </w:r>
      <w:r w:rsidRPr="00D95C1F">
        <w:rPr>
          <w:sz w:val="20"/>
        </w:rPr>
        <w:t xml:space="preserve">politiques et </w:t>
      </w:r>
      <w:r w:rsidR="00F246EF" w:rsidRPr="00D95C1F">
        <w:rPr>
          <w:sz w:val="20"/>
        </w:rPr>
        <w:t xml:space="preserve">aux </w:t>
      </w:r>
      <w:r w:rsidRPr="00D95C1F">
        <w:rPr>
          <w:sz w:val="20"/>
        </w:rPr>
        <w:t>pratiques en matière de transparence des activités du parlement.</w:t>
      </w:r>
    </w:p>
    <w:p w14:paraId="0BE2E158" w14:textId="77777777" w:rsidR="000167F2" w:rsidRPr="00D95C1F" w:rsidRDefault="000167F2" w:rsidP="001335DD">
      <w:pPr>
        <w:spacing w:line="240" w:lineRule="auto"/>
        <w:rPr>
          <w:sz w:val="20"/>
          <w:szCs w:val="20"/>
        </w:rPr>
      </w:pPr>
    </w:p>
    <w:p w14:paraId="19EBA1F2" w14:textId="5EACEF62" w:rsidR="000167F2" w:rsidRPr="00D95C1F" w:rsidRDefault="00BB67D1" w:rsidP="001335DD">
      <w:pPr>
        <w:spacing w:line="240" w:lineRule="auto"/>
        <w:rPr>
          <w:sz w:val="20"/>
          <w:szCs w:val="20"/>
        </w:rPr>
      </w:pPr>
      <w:r w:rsidRPr="00D95C1F">
        <w:rPr>
          <w:sz w:val="20"/>
        </w:rPr>
        <w:t xml:space="preserve">Pour que les citoyens soient pleinement informés des décisions et activités du parlement, ce dernier doit disposer de politiques et de pratiques clairement définies </w:t>
      </w:r>
      <w:r w:rsidR="003912BE">
        <w:rPr>
          <w:sz w:val="20"/>
        </w:rPr>
        <w:t xml:space="preserve">assurant </w:t>
      </w:r>
      <w:r w:rsidRPr="00D95C1F">
        <w:rPr>
          <w:sz w:val="20"/>
        </w:rPr>
        <w:t>la transparence de l'ensemble de ses activités. Sont concernées les activités menées en plénière et dans les commissions, la coopération parlementaire internationale et l'information relative aux activités, à la rémunération et aux indemnités des parlementaires. L'information mise à disposition doit être complète, récente et consultable dans des formats accessibles et d'utilisation facile p</w:t>
      </w:r>
      <w:r w:rsidR="00F246EF" w:rsidRPr="00D95C1F">
        <w:rPr>
          <w:sz w:val="20"/>
        </w:rPr>
        <w:t>a</w:t>
      </w:r>
      <w:r w:rsidRPr="00D95C1F">
        <w:rPr>
          <w:sz w:val="20"/>
        </w:rPr>
        <w:t xml:space="preserve">r tous les groupes de la société. </w:t>
      </w:r>
    </w:p>
    <w:p w14:paraId="7FB0847F" w14:textId="77777777" w:rsidR="000167F2" w:rsidRPr="00D95C1F" w:rsidRDefault="000167F2" w:rsidP="001335DD">
      <w:pPr>
        <w:spacing w:line="240" w:lineRule="auto"/>
        <w:rPr>
          <w:sz w:val="20"/>
          <w:szCs w:val="20"/>
        </w:rPr>
      </w:pPr>
    </w:p>
    <w:p w14:paraId="31D7F632" w14:textId="77777777" w:rsidR="000167F2" w:rsidRPr="00D95C1F" w:rsidRDefault="00BB67D1" w:rsidP="001335DD">
      <w:pPr>
        <w:spacing w:line="240" w:lineRule="auto"/>
        <w:rPr>
          <w:sz w:val="20"/>
          <w:szCs w:val="20"/>
          <w:shd w:val="clear" w:color="000000" w:fill="FFFF00"/>
        </w:rPr>
      </w:pPr>
      <w:r w:rsidRPr="00D95C1F">
        <w:rPr>
          <w:sz w:val="20"/>
        </w:rPr>
        <w:t xml:space="preserve">La transparence exige également d'expliquer les processus parlementaires, dans le but que les citoyens puissent se familiariser avec le fonctionnement du parlement et mieux le comprendre et qu'ils soient donc en mesure de déterminer comment utiliser et replacer dans son contexte l'information </w:t>
      </w:r>
      <w:r w:rsidR="00C02C95" w:rsidRPr="00D95C1F">
        <w:rPr>
          <w:sz w:val="20"/>
        </w:rPr>
        <w:t>mise à leur disposition</w:t>
      </w:r>
      <w:r w:rsidRPr="00D95C1F">
        <w:rPr>
          <w:sz w:val="20"/>
        </w:rPr>
        <w:t>.</w:t>
      </w:r>
    </w:p>
    <w:p w14:paraId="450CB1F5" w14:textId="77777777" w:rsidR="000167F2" w:rsidRPr="00D95C1F" w:rsidRDefault="000167F2" w:rsidP="001335DD">
      <w:pPr>
        <w:spacing w:line="240" w:lineRule="auto"/>
        <w:rPr>
          <w:sz w:val="20"/>
          <w:szCs w:val="20"/>
        </w:rPr>
      </w:pPr>
    </w:p>
    <w:p w14:paraId="1313DD06" w14:textId="77777777" w:rsidR="000167F2" w:rsidRPr="00D95C1F" w:rsidRDefault="00BB67D1" w:rsidP="001335DD">
      <w:pPr>
        <w:spacing w:line="240" w:lineRule="auto"/>
        <w:rPr>
          <w:sz w:val="20"/>
        </w:rPr>
      </w:pPr>
      <w:r w:rsidRPr="00D95C1F">
        <w:rPr>
          <w:sz w:val="20"/>
        </w:rPr>
        <w:t xml:space="preserve">Pour atteindre le degré de transparence souhaité, le parlement doit disposer, entre autres ressources, d'un nombre suffisant de collaborateurs formés et de systèmes numériques lui permettant de stocker l'information et d'y donner accès. </w:t>
      </w:r>
    </w:p>
    <w:p w14:paraId="7C12DA8F" w14:textId="77777777" w:rsidR="000167F2" w:rsidRPr="00D95C1F" w:rsidRDefault="000167F2" w:rsidP="001335DD">
      <w:pPr>
        <w:spacing w:line="240" w:lineRule="auto"/>
        <w:rPr>
          <w:sz w:val="20"/>
        </w:rPr>
      </w:pPr>
    </w:p>
    <w:p w14:paraId="7A57A6AB" w14:textId="77777777" w:rsidR="000167F2" w:rsidRPr="00D95C1F" w:rsidRDefault="00BB67D1" w:rsidP="00DF504F">
      <w:pPr>
        <w:spacing w:line="240" w:lineRule="auto"/>
        <w:rPr>
          <w:sz w:val="20"/>
          <w:szCs w:val="20"/>
        </w:rPr>
      </w:pPr>
      <w:r w:rsidRPr="00D95C1F">
        <w:rPr>
          <w:sz w:val="20"/>
        </w:rPr>
        <w:t xml:space="preserve">Voir </w:t>
      </w:r>
      <w:r w:rsidRPr="00D95C1F">
        <w:rPr>
          <w:sz w:val="20"/>
          <w:szCs w:val="20"/>
        </w:rPr>
        <w:t>également l'</w:t>
      </w:r>
      <w:r w:rsidRPr="00D95C1F">
        <w:rPr>
          <w:i/>
          <w:sz w:val="20"/>
          <w:szCs w:val="20"/>
        </w:rPr>
        <w:t>indicateur 2.2</w:t>
      </w:r>
      <w:r w:rsidRPr="00D95C1F">
        <w:rPr>
          <w:sz w:val="20"/>
          <w:szCs w:val="20"/>
        </w:rPr>
        <w:t> :</w:t>
      </w:r>
      <w:r w:rsidRPr="00D95C1F">
        <w:rPr>
          <w:i/>
          <w:sz w:val="20"/>
          <w:szCs w:val="20"/>
        </w:rPr>
        <w:t xml:space="preserve"> Intégrité institutionnelle</w:t>
      </w:r>
      <w:r w:rsidRPr="00D95C1F">
        <w:rPr>
          <w:sz w:val="20"/>
          <w:szCs w:val="20"/>
        </w:rPr>
        <w:t xml:space="preserve"> et l</w:t>
      </w:r>
      <w:r w:rsidRPr="00D95C1F">
        <w:rPr>
          <w:sz w:val="20"/>
          <w:szCs w:val="20"/>
          <w:cs/>
        </w:rPr>
        <w:t>’</w:t>
      </w:r>
      <w:r w:rsidRPr="00D95C1F">
        <w:rPr>
          <w:i/>
          <w:sz w:val="20"/>
          <w:szCs w:val="20"/>
        </w:rPr>
        <w:t>indicateur 6.2 : Participation publique aux processus parlementaires.</w:t>
      </w:r>
    </w:p>
    <w:p w14:paraId="4FEAD2CC" w14:textId="77777777" w:rsidR="000167F2" w:rsidRPr="00D95C1F" w:rsidRDefault="00BB67D1" w:rsidP="00007B00">
      <w:pPr>
        <w:pStyle w:val="section-title"/>
      </w:pPr>
      <w:r w:rsidRPr="00D95C1F">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1335DD" w:rsidRPr="00D95C1F" w14:paraId="23419711" w14:textId="77777777" w:rsidTr="001335DD">
        <w:tc>
          <w:tcPr>
            <w:tcW w:w="5000" w:type="pct"/>
            <w:shd w:val="clear" w:color="auto" w:fill="EEEEEE"/>
          </w:tcPr>
          <w:p w14:paraId="7EA5C9A7" w14:textId="77777777" w:rsidR="000167F2" w:rsidRPr="00D95C1F" w:rsidRDefault="00BB67D1">
            <w:pPr>
              <w:spacing w:line="240" w:lineRule="auto"/>
              <w:rPr>
                <w:i/>
                <w:sz w:val="18"/>
                <w:szCs w:val="18"/>
              </w:rPr>
            </w:pPr>
            <w:r w:rsidRPr="00D95C1F">
              <w:rPr>
                <w:i/>
                <w:sz w:val="20"/>
                <w:szCs w:val="20"/>
              </w:rPr>
              <w:t>Après une analyse comparative, les parlements pourraient par exemple viser les objectifs suivants en ce qui concerne la transparence des activités parlementaires :</w:t>
            </w:r>
          </w:p>
          <w:p w14:paraId="3935FAF0" w14:textId="77777777" w:rsidR="000167F2" w:rsidRPr="00D95C1F" w:rsidRDefault="000167F2">
            <w:pPr>
              <w:spacing w:line="240" w:lineRule="auto"/>
              <w:rPr>
                <w:sz w:val="20"/>
                <w:szCs w:val="20"/>
              </w:rPr>
            </w:pPr>
          </w:p>
          <w:p w14:paraId="66E898FC" w14:textId="77777777" w:rsidR="000167F2" w:rsidRPr="00D95C1F" w:rsidRDefault="00BB67D1">
            <w:pPr>
              <w:spacing w:line="240" w:lineRule="auto"/>
              <w:rPr>
                <w:sz w:val="20"/>
                <w:szCs w:val="20"/>
              </w:rPr>
            </w:pPr>
            <w:r w:rsidRPr="00D95C1F">
              <w:rPr>
                <w:sz w:val="20"/>
              </w:rPr>
              <w:t>Le règlement du parlement établit en matière de transparence des principes et des politiques s'appliquant à tous les aspects des activités parlementaires e</w:t>
            </w:r>
            <w:r w:rsidR="00C02C95" w:rsidRPr="00D95C1F">
              <w:rPr>
                <w:sz w:val="20"/>
              </w:rPr>
              <w:t>t</w:t>
            </w:r>
            <w:r w:rsidRPr="00D95C1F">
              <w:rPr>
                <w:sz w:val="20"/>
              </w:rPr>
              <w:t xml:space="preserve"> précis</w:t>
            </w:r>
            <w:r w:rsidR="00C02C95" w:rsidRPr="00D95C1F">
              <w:rPr>
                <w:sz w:val="20"/>
              </w:rPr>
              <w:t>e</w:t>
            </w:r>
            <w:r w:rsidRPr="00D95C1F">
              <w:rPr>
                <w:sz w:val="20"/>
              </w:rPr>
              <w:t xml:space="preserve"> leurs retombées pratiques.</w:t>
            </w:r>
          </w:p>
          <w:p w14:paraId="0441E68C" w14:textId="77777777" w:rsidR="000167F2" w:rsidRPr="00D95C1F" w:rsidRDefault="000167F2">
            <w:pPr>
              <w:spacing w:line="240" w:lineRule="auto"/>
              <w:rPr>
                <w:sz w:val="20"/>
                <w:szCs w:val="20"/>
              </w:rPr>
            </w:pPr>
          </w:p>
          <w:p w14:paraId="6F364B05" w14:textId="77777777" w:rsidR="000167F2" w:rsidRPr="00D95C1F" w:rsidRDefault="00BB67D1">
            <w:pPr>
              <w:spacing w:line="240" w:lineRule="auto"/>
              <w:rPr>
                <w:sz w:val="20"/>
                <w:szCs w:val="20"/>
              </w:rPr>
            </w:pPr>
            <w:r w:rsidRPr="00D95C1F">
              <w:rPr>
                <w:sz w:val="20"/>
              </w:rPr>
              <w:t xml:space="preserve">L'information concernant tous les aspects des activités parlementaires est mise à disposition en temps voulu, dans des formats facilement accessibles et compréhensibles par tous les groupes de la société. </w:t>
            </w:r>
          </w:p>
          <w:p w14:paraId="10E8E792" w14:textId="77777777" w:rsidR="000167F2" w:rsidRPr="00D95C1F" w:rsidRDefault="000167F2">
            <w:pPr>
              <w:spacing w:line="240" w:lineRule="auto"/>
              <w:rPr>
                <w:sz w:val="20"/>
                <w:szCs w:val="20"/>
              </w:rPr>
            </w:pPr>
          </w:p>
          <w:p w14:paraId="52087D1E" w14:textId="77777777" w:rsidR="000167F2" w:rsidRPr="00D95C1F" w:rsidRDefault="00BB67D1">
            <w:pPr>
              <w:spacing w:line="240" w:lineRule="auto"/>
              <w:rPr>
                <w:sz w:val="20"/>
                <w:szCs w:val="20"/>
              </w:rPr>
            </w:pPr>
            <w:r w:rsidRPr="00D95C1F">
              <w:rPr>
                <w:sz w:val="20"/>
              </w:rPr>
              <w:t xml:space="preserve">Le parlement </w:t>
            </w:r>
            <w:r w:rsidRPr="00FF0F18">
              <w:rPr>
                <w:sz w:val="20"/>
              </w:rPr>
              <w:t xml:space="preserve">publie régulièrement de la documentation </w:t>
            </w:r>
            <w:r w:rsidR="00F246EF" w:rsidRPr="00FF0F18">
              <w:rPr>
                <w:sz w:val="20"/>
              </w:rPr>
              <w:t xml:space="preserve">présentant sur un mode </w:t>
            </w:r>
            <w:r w:rsidRPr="00FF0F18">
              <w:rPr>
                <w:sz w:val="20"/>
              </w:rPr>
              <w:t>explicati</w:t>
            </w:r>
            <w:r w:rsidR="00F246EF" w:rsidRPr="00FF0F18">
              <w:rPr>
                <w:sz w:val="20"/>
              </w:rPr>
              <w:t>f</w:t>
            </w:r>
            <w:r w:rsidRPr="00FF0F18">
              <w:rPr>
                <w:sz w:val="20"/>
              </w:rPr>
              <w:t xml:space="preserve"> et didactique le rôle du parlement</w:t>
            </w:r>
            <w:r w:rsidRPr="00D95C1F">
              <w:rPr>
                <w:sz w:val="20"/>
              </w:rPr>
              <w:t>, des commissions et des parlementaires, ainsi que les processus, procédures et activités parlementaires.</w:t>
            </w:r>
          </w:p>
          <w:p w14:paraId="2AB4C0C4" w14:textId="77777777" w:rsidR="000167F2" w:rsidRPr="00D95C1F" w:rsidRDefault="000167F2">
            <w:pPr>
              <w:spacing w:line="240" w:lineRule="auto"/>
              <w:rPr>
                <w:sz w:val="20"/>
                <w:szCs w:val="20"/>
              </w:rPr>
            </w:pPr>
          </w:p>
          <w:p w14:paraId="7353E303" w14:textId="77777777" w:rsidR="000167F2" w:rsidRPr="00D95C1F" w:rsidRDefault="00BB67D1">
            <w:pPr>
              <w:spacing w:line="240" w:lineRule="auto"/>
              <w:rPr>
                <w:sz w:val="20"/>
              </w:rPr>
            </w:pPr>
            <w:r w:rsidRPr="00D95C1F">
              <w:rPr>
                <w:sz w:val="20"/>
              </w:rPr>
              <w:t>Le parlement dispose d</w:t>
            </w:r>
            <w:r w:rsidR="00F246EF" w:rsidRPr="00D95C1F">
              <w:rPr>
                <w:sz w:val="20"/>
              </w:rPr>
              <w:t xml:space="preserve">e suffisamment </w:t>
            </w:r>
            <w:r w:rsidRPr="00D95C1F">
              <w:rPr>
                <w:sz w:val="20"/>
              </w:rPr>
              <w:t>de collaborateurs, de systèmes numériques et d'autres ressources pour s'acquitter de ses responsabilités en matière de transparence.</w:t>
            </w:r>
          </w:p>
          <w:p w14:paraId="7438D2B0" w14:textId="77777777" w:rsidR="000167F2" w:rsidRPr="00D95C1F" w:rsidRDefault="000167F2">
            <w:pPr>
              <w:spacing w:line="240" w:lineRule="auto"/>
              <w:rPr>
                <w:sz w:val="20"/>
                <w:szCs w:val="20"/>
              </w:rPr>
            </w:pPr>
          </w:p>
          <w:p w14:paraId="42F799A8" w14:textId="77777777" w:rsidR="000167F2" w:rsidRPr="00D95C1F" w:rsidRDefault="00BB67D1">
            <w:pPr>
              <w:spacing w:line="240" w:lineRule="auto"/>
              <w:rPr>
                <w:sz w:val="20"/>
                <w:szCs w:val="20"/>
              </w:rPr>
            </w:pPr>
            <w:r w:rsidRPr="00D95C1F">
              <w:rPr>
                <w:sz w:val="20"/>
              </w:rPr>
              <w:t>Le parlement suit en permanence les tendances et l'expérience des autres parlements, recueille les impressions du public et tente d'améliorer sa pratique de la transparence.</w:t>
            </w:r>
          </w:p>
          <w:p w14:paraId="2FCE9547" w14:textId="77777777" w:rsidR="000167F2" w:rsidRPr="00D95C1F" w:rsidRDefault="000167F2">
            <w:pPr>
              <w:spacing w:line="240" w:lineRule="auto"/>
              <w:rPr>
                <w:sz w:val="20"/>
                <w:szCs w:val="20"/>
              </w:rPr>
            </w:pPr>
          </w:p>
        </w:tc>
      </w:tr>
    </w:tbl>
    <w:p w14:paraId="264D2B96" w14:textId="77777777" w:rsidR="000167F2" w:rsidRPr="00D95C1F" w:rsidRDefault="00BB67D1" w:rsidP="00007B00">
      <w:pPr>
        <w:pStyle w:val="section-title"/>
      </w:pPr>
      <w:bookmarkStart w:id="2" w:name="_heading=h.2et92p0"/>
      <w:bookmarkEnd w:id="2"/>
      <w:r w:rsidRPr="00D95C1F">
        <w:t>Évaluation</w:t>
      </w:r>
    </w:p>
    <w:p w14:paraId="798DED1C" w14:textId="77777777" w:rsidR="000167F2" w:rsidRPr="00D95C1F" w:rsidRDefault="00BB67D1" w:rsidP="001335DD">
      <w:pPr>
        <w:spacing w:line="240" w:lineRule="auto"/>
        <w:rPr>
          <w:sz w:val="20"/>
        </w:rPr>
      </w:pPr>
      <w:r w:rsidRPr="00D95C1F">
        <w:rPr>
          <w:sz w:val="20"/>
        </w:rPr>
        <w:lastRenderedPageBreak/>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p>
    <w:p w14:paraId="54CE4049" w14:textId="77777777" w:rsidR="000167F2" w:rsidRPr="00D95C1F" w:rsidRDefault="000167F2" w:rsidP="001335DD">
      <w:pPr>
        <w:spacing w:line="240" w:lineRule="auto"/>
        <w:rPr>
          <w:sz w:val="20"/>
          <w:szCs w:val="20"/>
        </w:rPr>
      </w:pPr>
    </w:p>
    <w:p w14:paraId="078506C4" w14:textId="77777777" w:rsidR="000167F2" w:rsidRPr="00D95C1F" w:rsidRDefault="00BB67D1" w:rsidP="001335DD">
      <w:pPr>
        <w:spacing w:line="240" w:lineRule="auto"/>
        <w:rPr>
          <w:sz w:val="20"/>
          <w:szCs w:val="20"/>
        </w:rPr>
      </w:pPr>
      <w:r w:rsidRPr="00D95C1F">
        <w:rPr>
          <w:sz w:val="20"/>
        </w:rPr>
        <w:t>Exemples d'éléments permettant d'étayer l'évaluation :</w:t>
      </w:r>
    </w:p>
    <w:p w14:paraId="1561434E" w14:textId="77777777" w:rsidR="000167F2" w:rsidRPr="00D95C1F" w:rsidRDefault="000167F2" w:rsidP="001335DD">
      <w:pPr>
        <w:spacing w:line="240" w:lineRule="auto"/>
        <w:rPr>
          <w:sz w:val="20"/>
          <w:szCs w:val="20"/>
        </w:rPr>
      </w:pPr>
    </w:p>
    <w:p w14:paraId="4F5FC05B" w14:textId="77777777" w:rsidR="000167F2" w:rsidRPr="00D95C1F" w:rsidRDefault="00BB67D1" w:rsidP="001335DD">
      <w:pPr>
        <w:numPr>
          <w:ilvl w:val="0"/>
          <w:numId w:val="11"/>
        </w:numPr>
        <w:spacing w:line="240" w:lineRule="auto"/>
        <w:ind w:left="562" w:hanging="562"/>
        <w:rPr>
          <w:sz w:val="20"/>
          <w:szCs w:val="20"/>
        </w:rPr>
      </w:pPr>
      <w:r w:rsidRPr="00D95C1F">
        <w:rPr>
          <w:sz w:val="20"/>
        </w:rPr>
        <w:t>Dispositions du règlement du parlement portant sur la transparence des activités du parlement</w:t>
      </w:r>
    </w:p>
    <w:p w14:paraId="276345AB" w14:textId="77777777" w:rsidR="000167F2" w:rsidRPr="00D95C1F" w:rsidRDefault="00BB67D1" w:rsidP="001335DD">
      <w:pPr>
        <w:numPr>
          <w:ilvl w:val="0"/>
          <w:numId w:val="11"/>
        </w:numPr>
        <w:spacing w:line="240" w:lineRule="auto"/>
        <w:ind w:left="562" w:hanging="562"/>
        <w:rPr>
          <w:sz w:val="20"/>
          <w:szCs w:val="20"/>
        </w:rPr>
      </w:pPr>
      <w:r w:rsidRPr="00D95C1F">
        <w:rPr>
          <w:sz w:val="20"/>
        </w:rPr>
        <w:t>Informations relatives aux activités du parlement mises à disposition ou accessibles sur son site web</w:t>
      </w:r>
    </w:p>
    <w:p w14:paraId="26746619" w14:textId="77777777" w:rsidR="000167F2" w:rsidRPr="00B82D90" w:rsidRDefault="00BB67D1" w:rsidP="001335DD">
      <w:pPr>
        <w:numPr>
          <w:ilvl w:val="0"/>
          <w:numId w:val="11"/>
        </w:numPr>
        <w:spacing w:line="240" w:lineRule="auto"/>
        <w:ind w:left="562" w:hanging="562"/>
        <w:rPr>
          <w:sz w:val="20"/>
          <w:szCs w:val="20"/>
        </w:rPr>
      </w:pPr>
      <w:r w:rsidRPr="00B82D90">
        <w:rPr>
          <w:sz w:val="20"/>
        </w:rPr>
        <w:t>Données chiffrées sur le nombre de visiteurs ayant consulté le site web du parlement</w:t>
      </w:r>
    </w:p>
    <w:p w14:paraId="5A7D90AB" w14:textId="4366DC9C" w:rsidR="000167F2" w:rsidRPr="00D95C1F" w:rsidRDefault="00BB67D1" w:rsidP="000A1235">
      <w:pPr>
        <w:numPr>
          <w:ilvl w:val="0"/>
          <w:numId w:val="11"/>
        </w:numPr>
        <w:spacing w:line="240" w:lineRule="auto"/>
        <w:ind w:left="562" w:hanging="562"/>
        <w:rPr>
          <w:sz w:val="20"/>
          <w:szCs w:val="20"/>
        </w:rPr>
      </w:pPr>
      <w:r w:rsidRPr="00B82D90">
        <w:rPr>
          <w:sz w:val="20"/>
        </w:rPr>
        <w:t xml:space="preserve">Tout commentaire </w:t>
      </w:r>
      <w:r w:rsidR="003912BE">
        <w:rPr>
          <w:sz w:val="20"/>
        </w:rPr>
        <w:t xml:space="preserve">portant sur </w:t>
      </w:r>
      <w:r w:rsidRPr="00D95C1F">
        <w:rPr>
          <w:sz w:val="20"/>
        </w:rPr>
        <w:t>l'accessibilité ou la convivialité des informations relatives aux activités du parlement</w:t>
      </w:r>
      <w:r w:rsidR="000A1235" w:rsidRPr="00D95C1F">
        <w:rPr>
          <w:sz w:val="20"/>
          <w:szCs w:val="20"/>
        </w:rPr>
        <w:t xml:space="preserve"> </w:t>
      </w:r>
      <w:r w:rsidRPr="00D95C1F">
        <w:rPr>
          <w:sz w:val="20"/>
        </w:rPr>
        <w:t>mises à disposition sur le site web</w:t>
      </w:r>
    </w:p>
    <w:p w14:paraId="1E23C3D2" w14:textId="77777777" w:rsidR="000167F2" w:rsidRPr="00D95C1F" w:rsidRDefault="000167F2" w:rsidP="001335DD">
      <w:pPr>
        <w:spacing w:line="240" w:lineRule="auto"/>
        <w:rPr>
          <w:sz w:val="20"/>
          <w:szCs w:val="20"/>
        </w:rPr>
      </w:pPr>
    </w:p>
    <w:p w14:paraId="5D1BFEA4" w14:textId="77777777" w:rsidR="000167F2" w:rsidRPr="00D95C1F" w:rsidRDefault="00BB67D1" w:rsidP="001335DD">
      <w:pPr>
        <w:spacing w:line="240" w:lineRule="auto"/>
        <w:rPr>
          <w:sz w:val="20"/>
          <w:szCs w:val="20"/>
        </w:rPr>
      </w:pPr>
      <w:r w:rsidRPr="00D95C1F">
        <w:rPr>
          <w:sz w:val="20"/>
        </w:rPr>
        <w:t>Le cas échéant, merci de bien vouloir communiquer des observations ou exemples supplémentaires pour étayer l'évaluation.</w:t>
      </w:r>
    </w:p>
    <w:p w14:paraId="1604D1FE" w14:textId="77777777" w:rsidR="000167F2" w:rsidRPr="00D95C1F" w:rsidRDefault="000167F2" w:rsidP="001335DD">
      <w:pPr>
        <w:spacing w:line="240" w:lineRule="auto"/>
        <w:rPr>
          <w:sz w:val="20"/>
          <w:szCs w:val="20"/>
        </w:rPr>
      </w:pPr>
    </w:p>
    <w:p w14:paraId="51F8ACC7" w14:textId="77777777" w:rsidR="000167F2" w:rsidRPr="00D95C1F" w:rsidRDefault="00BB67D1" w:rsidP="00812D23">
      <w:pPr>
        <w:pStyle w:val="Titre4"/>
      </w:pPr>
      <w:bookmarkStart w:id="3" w:name="_heading=h.tyjcwt"/>
      <w:bookmarkEnd w:id="3"/>
      <w:r w:rsidRPr="00D95C1F">
        <w:t xml:space="preserve">Critère d'évaluation n° 1 : Principes, politiques et pratiques </w:t>
      </w:r>
      <w:bookmarkStart w:id="4" w:name="_heading=h.508m9buh0sd6"/>
      <w:bookmarkEnd w:id="4"/>
    </w:p>
    <w:p w14:paraId="4C092E47" w14:textId="77777777" w:rsidR="000167F2" w:rsidRPr="00D95C1F" w:rsidRDefault="00BB67D1" w:rsidP="001335DD">
      <w:pPr>
        <w:spacing w:line="240" w:lineRule="auto"/>
        <w:rPr>
          <w:sz w:val="20"/>
          <w:szCs w:val="20"/>
        </w:rPr>
      </w:pPr>
      <w:r w:rsidRPr="00D95C1F">
        <w:rPr>
          <w:sz w:val="20"/>
        </w:rPr>
        <w:t>Le règlement du parlement établit en matière de transparence des principes et des politiques s'appliquant à tous les aspects des activités parlementaires. Le règlement du parlement précise également les retombées pratiques de ces principes et politiques.</w:t>
      </w:r>
    </w:p>
    <w:p w14:paraId="1741276C" w14:textId="77777777" w:rsidR="000167F2" w:rsidRPr="00D95C1F" w:rsidRDefault="000167F2" w:rsidP="001335D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335DD" w:rsidRPr="00D95C1F" w14:paraId="7CBACD40" w14:textId="77777777" w:rsidTr="001335D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992149B" w14:textId="77777777" w:rsidR="000167F2" w:rsidRPr="00D95C1F" w:rsidRDefault="00BB67D1">
            <w:pPr>
              <w:jc w:val="center"/>
              <w:rPr>
                <w:rFonts w:eastAsia="Calibri"/>
                <w:sz w:val="20"/>
                <w:szCs w:val="20"/>
              </w:rPr>
            </w:pPr>
            <w:r w:rsidRPr="00D95C1F">
              <w:rPr>
                <w:sz w:val="20"/>
              </w:rPr>
              <w:t>Néant</w:t>
            </w:r>
          </w:p>
          <w:p w14:paraId="342D44E4"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7B8BCB7" w14:textId="77777777" w:rsidR="000167F2" w:rsidRPr="00D95C1F" w:rsidRDefault="00BB67D1">
            <w:pPr>
              <w:jc w:val="center"/>
              <w:rPr>
                <w:rFonts w:eastAsia="Calibri"/>
                <w:sz w:val="20"/>
                <w:szCs w:val="20"/>
              </w:rPr>
            </w:pPr>
            <w:r w:rsidRPr="00D95C1F">
              <w:rPr>
                <w:sz w:val="20"/>
              </w:rPr>
              <w:t xml:space="preserve">Médiocre </w:t>
            </w:r>
          </w:p>
          <w:p w14:paraId="152C82D0"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7A3203B" w14:textId="77777777" w:rsidR="000167F2" w:rsidRPr="00D95C1F" w:rsidRDefault="00BB67D1">
            <w:pPr>
              <w:jc w:val="center"/>
              <w:rPr>
                <w:rFonts w:eastAsia="Calibri"/>
                <w:sz w:val="20"/>
                <w:szCs w:val="20"/>
              </w:rPr>
            </w:pPr>
            <w:r w:rsidRPr="00D95C1F">
              <w:rPr>
                <w:sz w:val="20"/>
              </w:rPr>
              <w:t>Moyen</w:t>
            </w:r>
          </w:p>
          <w:p w14:paraId="781859E3"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93D4D3A" w14:textId="77777777" w:rsidR="000167F2" w:rsidRPr="00D95C1F" w:rsidRDefault="00BB67D1">
            <w:pPr>
              <w:jc w:val="center"/>
              <w:rPr>
                <w:rFonts w:eastAsia="Calibri"/>
                <w:sz w:val="20"/>
                <w:szCs w:val="20"/>
              </w:rPr>
            </w:pPr>
            <w:r w:rsidRPr="00D95C1F">
              <w:rPr>
                <w:sz w:val="20"/>
              </w:rPr>
              <w:t>Bon</w:t>
            </w:r>
          </w:p>
          <w:p w14:paraId="1FC89C57"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E226927" w14:textId="77777777" w:rsidR="000167F2" w:rsidRPr="00D95C1F" w:rsidRDefault="00BB67D1">
            <w:pPr>
              <w:jc w:val="center"/>
              <w:rPr>
                <w:rFonts w:eastAsia="Calibri"/>
                <w:sz w:val="20"/>
                <w:szCs w:val="20"/>
              </w:rPr>
            </w:pPr>
            <w:r w:rsidRPr="00D95C1F">
              <w:rPr>
                <w:sz w:val="20"/>
              </w:rPr>
              <w:t>Très bon</w:t>
            </w:r>
          </w:p>
          <w:p w14:paraId="3928FC2C"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45EF953" w14:textId="77777777" w:rsidR="000167F2" w:rsidRPr="00D95C1F" w:rsidRDefault="00BB67D1">
            <w:pPr>
              <w:jc w:val="center"/>
              <w:rPr>
                <w:rFonts w:eastAsia="Calibri"/>
                <w:sz w:val="20"/>
                <w:szCs w:val="20"/>
              </w:rPr>
            </w:pPr>
            <w:r w:rsidRPr="00D95C1F">
              <w:rPr>
                <w:sz w:val="20"/>
              </w:rPr>
              <w:t>Excellent</w:t>
            </w:r>
          </w:p>
          <w:p w14:paraId="7A8FE115"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r>
      <w:tr w:rsidR="001335DD" w:rsidRPr="00D95C1F" w14:paraId="5FEBA16A" w14:textId="77777777" w:rsidTr="001335D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60FC60" w14:textId="77777777" w:rsidR="000167F2" w:rsidRPr="00D95C1F" w:rsidRDefault="00BB67D1">
            <w:pPr>
              <w:rPr>
                <w:rFonts w:eastAsia="Calibri"/>
                <w:color w:val="005F9A"/>
                <w:sz w:val="20"/>
                <w:szCs w:val="20"/>
              </w:rPr>
            </w:pPr>
            <w:r w:rsidRPr="00D95C1F">
              <w:rPr>
                <w:color w:val="005F9A"/>
                <w:sz w:val="20"/>
              </w:rPr>
              <w:t>Éléments à l'appui de l'évaluation :</w:t>
            </w:r>
          </w:p>
          <w:p w14:paraId="14BEA68D" w14:textId="77777777" w:rsidR="000167F2" w:rsidRPr="00D95C1F" w:rsidRDefault="000167F2">
            <w:pPr>
              <w:rPr>
                <w:rFonts w:eastAsia="Calibri"/>
                <w:color w:val="0000FF"/>
                <w:sz w:val="20"/>
                <w:szCs w:val="20"/>
              </w:rPr>
            </w:pPr>
          </w:p>
          <w:p w14:paraId="7108211F" w14:textId="77777777" w:rsidR="000167F2" w:rsidRPr="00D95C1F" w:rsidRDefault="000167F2">
            <w:pPr>
              <w:rPr>
                <w:rFonts w:eastAsia="Calibri"/>
                <w:color w:val="0000FF"/>
                <w:sz w:val="20"/>
                <w:szCs w:val="20"/>
              </w:rPr>
            </w:pPr>
          </w:p>
        </w:tc>
      </w:tr>
    </w:tbl>
    <w:p w14:paraId="6D9C42C9" w14:textId="77777777" w:rsidR="000167F2" w:rsidRPr="00D95C1F" w:rsidRDefault="000167F2" w:rsidP="001335DD">
      <w:pPr>
        <w:spacing w:line="240" w:lineRule="auto"/>
        <w:rPr>
          <w:sz w:val="20"/>
          <w:szCs w:val="20"/>
        </w:rPr>
      </w:pPr>
    </w:p>
    <w:p w14:paraId="1EBB0CB6" w14:textId="77777777" w:rsidR="000167F2" w:rsidRPr="00D95C1F" w:rsidRDefault="00BB67D1" w:rsidP="00812D23">
      <w:pPr>
        <w:pStyle w:val="Titre4"/>
      </w:pPr>
      <w:bookmarkStart w:id="5" w:name="_heading=h.3dy6vkm"/>
      <w:bookmarkEnd w:id="5"/>
      <w:r w:rsidRPr="00D95C1F">
        <w:t xml:space="preserve">Critère d'évaluation n° 2 : Informations relatives aux activités du parlement </w:t>
      </w:r>
      <w:bookmarkStart w:id="6" w:name="_heading=h.ql15kqdng9nr"/>
      <w:bookmarkEnd w:id="6"/>
    </w:p>
    <w:p w14:paraId="08E366FB" w14:textId="77777777" w:rsidR="000167F2" w:rsidRPr="00D95C1F" w:rsidRDefault="00BB67D1" w:rsidP="001335DD">
      <w:pPr>
        <w:spacing w:line="240" w:lineRule="auto"/>
        <w:rPr>
          <w:color w:val="005F9A"/>
          <w:sz w:val="20"/>
          <w:szCs w:val="20"/>
        </w:rPr>
      </w:pPr>
      <w:r w:rsidRPr="00D95C1F">
        <w:rPr>
          <w:sz w:val="20"/>
        </w:rPr>
        <w:t xml:space="preserve">Les informations relatives à tous les aspects des activités parlementaires sont exhaustives et mises à disposition en temps voulu, dans des formats facilement accessibles et compréhensibles par tous les groupes de la société. </w:t>
      </w:r>
    </w:p>
    <w:p w14:paraId="16F25BE4" w14:textId="77777777" w:rsidR="000167F2" w:rsidRPr="00D95C1F" w:rsidRDefault="000167F2" w:rsidP="001335DD">
      <w:pPr>
        <w:spacing w:line="240" w:lineRule="auto"/>
        <w:rPr>
          <w:color w:val="005F9A"/>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335DD" w:rsidRPr="00D95C1F" w14:paraId="3AB08B8C" w14:textId="77777777" w:rsidTr="001335D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ABBEFD9" w14:textId="77777777" w:rsidR="000167F2" w:rsidRPr="00D95C1F" w:rsidRDefault="00BB67D1">
            <w:pPr>
              <w:jc w:val="center"/>
              <w:rPr>
                <w:rFonts w:eastAsia="Calibri"/>
                <w:sz w:val="20"/>
                <w:szCs w:val="20"/>
              </w:rPr>
            </w:pPr>
            <w:r w:rsidRPr="00D95C1F">
              <w:rPr>
                <w:sz w:val="20"/>
              </w:rPr>
              <w:t>Néant</w:t>
            </w:r>
          </w:p>
          <w:p w14:paraId="46ED569C"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A208567" w14:textId="77777777" w:rsidR="000167F2" w:rsidRPr="00D95C1F" w:rsidRDefault="00BB67D1">
            <w:pPr>
              <w:jc w:val="center"/>
              <w:rPr>
                <w:rFonts w:eastAsia="Calibri"/>
                <w:sz w:val="20"/>
                <w:szCs w:val="20"/>
              </w:rPr>
            </w:pPr>
            <w:r w:rsidRPr="00D95C1F">
              <w:rPr>
                <w:sz w:val="20"/>
              </w:rPr>
              <w:t xml:space="preserve">Médiocre </w:t>
            </w:r>
          </w:p>
          <w:p w14:paraId="6CAA7504"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25807EC" w14:textId="77777777" w:rsidR="000167F2" w:rsidRPr="00D95C1F" w:rsidRDefault="00BB67D1">
            <w:pPr>
              <w:jc w:val="center"/>
              <w:rPr>
                <w:rFonts w:eastAsia="Calibri"/>
                <w:sz w:val="20"/>
                <w:szCs w:val="20"/>
              </w:rPr>
            </w:pPr>
            <w:r w:rsidRPr="00D95C1F">
              <w:rPr>
                <w:sz w:val="20"/>
              </w:rPr>
              <w:t>Moyen</w:t>
            </w:r>
          </w:p>
          <w:p w14:paraId="6634D11C"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346F9FD" w14:textId="77777777" w:rsidR="000167F2" w:rsidRPr="00D95C1F" w:rsidRDefault="00BB67D1">
            <w:pPr>
              <w:jc w:val="center"/>
              <w:rPr>
                <w:rFonts w:eastAsia="Calibri"/>
                <w:sz w:val="20"/>
                <w:szCs w:val="20"/>
              </w:rPr>
            </w:pPr>
            <w:r w:rsidRPr="00D95C1F">
              <w:rPr>
                <w:sz w:val="20"/>
              </w:rPr>
              <w:t>Bon</w:t>
            </w:r>
          </w:p>
          <w:p w14:paraId="24F11815"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035A7CF" w14:textId="77777777" w:rsidR="000167F2" w:rsidRPr="00D95C1F" w:rsidRDefault="00BB67D1">
            <w:pPr>
              <w:jc w:val="center"/>
              <w:rPr>
                <w:rFonts w:eastAsia="Calibri"/>
                <w:sz w:val="20"/>
                <w:szCs w:val="20"/>
              </w:rPr>
            </w:pPr>
            <w:r w:rsidRPr="00D95C1F">
              <w:rPr>
                <w:sz w:val="20"/>
              </w:rPr>
              <w:t>Très bon</w:t>
            </w:r>
          </w:p>
          <w:p w14:paraId="3573834C"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B80BEF2" w14:textId="77777777" w:rsidR="000167F2" w:rsidRPr="00D95C1F" w:rsidRDefault="00BB67D1">
            <w:pPr>
              <w:jc w:val="center"/>
              <w:rPr>
                <w:rFonts w:eastAsia="Calibri"/>
                <w:sz w:val="20"/>
                <w:szCs w:val="20"/>
              </w:rPr>
            </w:pPr>
            <w:r w:rsidRPr="00D95C1F">
              <w:rPr>
                <w:sz w:val="20"/>
              </w:rPr>
              <w:t>Excellent</w:t>
            </w:r>
          </w:p>
          <w:p w14:paraId="052A1692"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r>
      <w:tr w:rsidR="001335DD" w:rsidRPr="00D95C1F" w14:paraId="1F80CB26" w14:textId="77777777" w:rsidTr="001335D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E64FA8" w14:textId="77777777" w:rsidR="000167F2" w:rsidRPr="00D95C1F" w:rsidRDefault="00BB67D1">
            <w:pPr>
              <w:rPr>
                <w:rFonts w:eastAsia="Calibri"/>
                <w:color w:val="005F9A"/>
                <w:sz w:val="20"/>
                <w:szCs w:val="20"/>
              </w:rPr>
            </w:pPr>
            <w:r w:rsidRPr="00D95C1F">
              <w:rPr>
                <w:color w:val="005F9A"/>
                <w:sz w:val="20"/>
              </w:rPr>
              <w:t>Éléments à l'appui de l'évaluation :</w:t>
            </w:r>
          </w:p>
          <w:p w14:paraId="1B8A92AF" w14:textId="77777777" w:rsidR="000167F2" w:rsidRPr="00D95C1F" w:rsidRDefault="000167F2">
            <w:pPr>
              <w:rPr>
                <w:rFonts w:eastAsia="Calibri"/>
                <w:color w:val="0000FF"/>
                <w:sz w:val="20"/>
                <w:szCs w:val="20"/>
              </w:rPr>
            </w:pPr>
          </w:p>
          <w:p w14:paraId="2E2A1553" w14:textId="77777777" w:rsidR="000167F2" w:rsidRPr="00D95C1F" w:rsidRDefault="000167F2">
            <w:pPr>
              <w:rPr>
                <w:rFonts w:eastAsia="Calibri"/>
                <w:color w:val="0000FF"/>
                <w:sz w:val="20"/>
                <w:szCs w:val="20"/>
              </w:rPr>
            </w:pPr>
          </w:p>
        </w:tc>
      </w:tr>
    </w:tbl>
    <w:p w14:paraId="2AFE3AE9" w14:textId="77777777" w:rsidR="000167F2" w:rsidRPr="00D95C1F" w:rsidRDefault="000167F2" w:rsidP="001335DD">
      <w:pPr>
        <w:spacing w:line="240" w:lineRule="auto"/>
        <w:rPr>
          <w:sz w:val="20"/>
          <w:szCs w:val="20"/>
        </w:rPr>
      </w:pPr>
    </w:p>
    <w:p w14:paraId="7626C8C5" w14:textId="77777777" w:rsidR="000167F2" w:rsidRPr="00FF0F18" w:rsidRDefault="00BB67D1" w:rsidP="00812D23">
      <w:pPr>
        <w:pStyle w:val="Titre4"/>
      </w:pPr>
      <w:bookmarkStart w:id="7" w:name="_heading=h.1t3h5sf"/>
      <w:bookmarkStart w:id="8" w:name="_heading=h.hi7sz9m3e1mx"/>
      <w:bookmarkStart w:id="9" w:name="_heading=h.4d34og8"/>
      <w:bookmarkEnd w:id="7"/>
      <w:bookmarkEnd w:id="8"/>
      <w:bookmarkEnd w:id="9"/>
      <w:r w:rsidRPr="00FF0F18">
        <w:t xml:space="preserve">Critère d'évaluation n° 3 : Documentation explicative et didactique </w:t>
      </w:r>
      <w:bookmarkStart w:id="10" w:name="_heading=h.1jnv1txv42bt"/>
      <w:bookmarkEnd w:id="10"/>
    </w:p>
    <w:p w14:paraId="48F11C63" w14:textId="77777777" w:rsidR="000167F2" w:rsidRPr="00D95C1F" w:rsidRDefault="00BB67D1" w:rsidP="001335DD">
      <w:pPr>
        <w:spacing w:line="240" w:lineRule="auto"/>
        <w:rPr>
          <w:sz w:val="20"/>
          <w:szCs w:val="20"/>
        </w:rPr>
      </w:pPr>
      <w:r w:rsidRPr="00FF0F18">
        <w:rPr>
          <w:sz w:val="20"/>
        </w:rPr>
        <w:t>Le parlement publie régulièrement de la documentation présentant sur un mode explicatif et didactique le rôle du parlement, des commissions et des parlementaires, ainsi que les processus, procédures et activités du parlement.</w:t>
      </w:r>
    </w:p>
    <w:p w14:paraId="64DACE51" w14:textId="77777777" w:rsidR="000167F2" w:rsidRPr="00D95C1F" w:rsidRDefault="000167F2" w:rsidP="001335D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335DD" w:rsidRPr="00D95C1F" w14:paraId="77230FD0" w14:textId="77777777" w:rsidTr="001335D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929D6CA" w14:textId="77777777" w:rsidR="000167F2" w:rsidRPr="00D95C1F" w:rsidRDefault="00BB67D1">
            <w:pPr>
              <w:jc w:val="center"/>
              <w:rPr>
                <w:rFonts w:eastAsia="Calibri"/>
                <w:sz w:val="20"/>
                <w:szCs w:val="20"/>
              </w:rPr>
            </w:pPr>
            <w:r w:rsidRPr="00D95C1F">
              <w:rPr>
                <w:sz w:val="20"/>
              </w:rPr>
              <w:t>Néant</w:t>
            </w:r>
          </w:p>
          <w:p w14:paraId="1521C34D"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B4E1220" w14:textId="77777777" w:rsidR="000167F2" w:rsidRPr="00D95C1F" w:rsidRDefault="00BB67D1">
            <w:pPr>
              <w:jc w:val="center"/>
              <w:rPr>
                <w:rFonts w:eastAsia="Calibri"/>
                <w:sz w:val="20"/>
                <w:szCs w:val="20"/>
              </w:rPr>
            </w:pPr>
            <w:r w:rsidRPr="00D95C1F">
              <w:rPr>
                <w:sz w:val="20"/>
              </w:rPr>
              <w:t xml:space="preserve">Médiocre </w:t>
            </w:r>
          </w:p>
          <w:p w14:paraId="0D1A3576"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181AF8E" w14:textId="77777777" w:rsidR="000167F2" w:rsidRPr="00D95C1F" w:rsidRDefault="00BB67D1">
            <w:pPr>
              <w:jc w:val="center"/>
              <w:rPr>
                <w:rFonts w:eastAsia="Calibri"/>
                <w:sz w:val="20"/>
                <w:szCs w:val="20"/>
              </w:rPr>
            </w:pPr>
            <w:r w:rsidRPr="00D95C1F">
              <w:rPr>
                <w:sz w:val="20"/>
              </w:rPr>
              <w:t>Moyen</w:t>
            </w:r>
          </w:p>
          <w:p w14:paraId="2738C390"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7B33125" w14:textId="77777777" w:rsidR="000167F2" w:rsidRPr="00D95C1F" w:rsidRDefault="00BB67D1">
            <w:pPr>
              <w:jc w:val="center"/>
              <w:rPr>
                <w:rFonts w:eastAsia="Calibri"/>
                <w:sz w:val="20"/>
                <w:szCs w:val="20"/>
              </w:rPr>
            </w:pPr>
            <w:r w:rsidRPr="00D95C1F">
              <w:rPr>
                <w:sz w:val="20"/>
              </w:rPr>
              <w:t>Bon</w:t>
            </w:r>
          </w:p>
          <w:p w14:paraId="40713D5F"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34C32B0" w14:textId="77777777" w:rsidR="000167F2" w:rsidRPr="00D95C1F" w:rsidRDefault="00BB67D1">
            <w:pPr>
              <w:jc w:val="center"/>
              <w:rPr>
                <w:rFonts w:eastAsia="Calibri"/>
                <w:sz w:val="20"/>
                <w:szCs w:val="20"/>
              </w:rPr>
            </w:pPr>
            <w:r w:rsidRPr="00D95C1F">
              <w:rPr>
                <w:sz w:val="20"/>
              </w:rPr>
              <w:t>Très bon</w:t>
            </w:r>
          </w:p>
          <w:p w14:paraId="2D41673A"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121D504" w14:textId="77777777" w:rsidR="000167F2" w:rsidRPr="00D95C1F" w:rsidRDefault="00BB67D1">
            <w:pPr>
              <w:jc w:val="center"/>
              <w:rPr>
                <w:rFonts w:eastAsia="Calibri"/>
                <w:sz w:val="20"/>
                <w:szCs w:val="20"/>
              </w:rPr>
            </w:pPr>
            <w:r w:rsidRPr="00D95C1F">
              <w:rPr>
                <w:sz w:val="20"/>
              </w:rPr>
              <w:t>Excellent</w:t>
            </w:r>
          </w:p>
          <w:p w14:paraId="49F5D617"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r>
      <w:tr w:rsidR="001335DD" w:rsidRPr="00D95C1F" w14:paraId="6BAF4215" w14:textId="77777777" w:rsidTr="001335D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228824" w14:textId="77777777" w:rsidR="000167F2" w:rsidRPr="00D95C1F" w:rsidRDefault="00BB67D1">
            <w:pPr>
              <w:rPr>
                <w:rFonts w:eastAsia="Calibri"/>
                <w:color w:val="005F9A"/>
                <w:sz w:val="20"/>
                <w:szCs w:val="20"/>
              </w:rPr>
            </w:pPr>
            <w:r w:rsidRPr="00D95C1F">
              <w:rPr>
                <w:color w:val="005F9A"/>
                <w:sz w:val="20"/>
              </w:rPr>
              <w:lastRenderedPageBreak/>
              <w:t>Éléments à l'appui de l'évaluation :</w:t>
            </w:r>
          </w:p>
          <w:p w14:paraId="22CD7E02" w14:textId="77777777" w:rsidR="000167F2" w:rsidRPr="00D95C1F" w:rsidRDefault="000167F2">
            <w:pPr>
              <w:rPr>
                <w:rFonts w:eastAsia="Calibri"/>
                <w:color w:val="0000FF"/>
                <w:sz w:val="20"/>
                <w:szCs w:val="20"/>
              </w:rPr>
            </w:pPr>
          </w:p>
          <w:p w14:paraId="4067DDA8" w14:textId="77777777" w:rsidR="000167F2" w:rsidRPr="00D95C1F" w:rsidRDefault="000167F2">
            <w:pPr>
              <w:rPr>
                <w:rFonts w:eastAsia="Calibri"/>
                <w:color w:val="0000FF"/>
                <w:sz w:val="20"/>
                <w:szCs w:val="20"/>
              </w:rPr>
            </w:pPr>
          </w:p>
        </w:tc>
      </w:tr>
    </w:tbl>
    <w:p w14:paraId="3D87077B" w14:textId="77777777" w:rsidR="000167F2" w:rsidRPr="00D95C1F" w:rsidRDefault="000167F2" w:rsidP="001335DD">
      <w:pPr>
        <w:spacing w:line="240" w:lineRule="auto"/>
        <w:rPr>
          <w:sz w:val="20"/>
          <w:szCs w:val="20"/>
        </w:rPr>
      </w:pPr>
    </w:p>
    <w:p w14:paraId="0036CA3C" w14:textId="77777777" w:rsidR="000167F2" w:rsidRPr="00D95C1F" w:rsidRDefault="00BB67D1" w:rsidP="00812D23">
      <w:pPr>
        <w:pStyle w:val="Titre4"/>
      </w:pPr>
      <w:bookmarkStart w:id="11" w:name="_heading=h.muvs1md60muv"/>
      <w:bookmarkEnd w:id="11"/>
      <w:r w:rsidRPr="00D95C1F">
        <w:t>Critère d'évaluation n° 4 : Ressources</w:t>
      </w:r>
    </w:p>
    <w:p w14:paraId="50F91D63" w14:textId="77777777" w:rsidR="000167F2" w:rsidRPr="00D95C1F" w:rsidRDefault="00BB67D1" w:rsidP="001335DD">
      <w:pPr>
        <w:spacing w:line="240" w:lineRule="auto"/>
        <w:rPr>
          <w:sz w:val="20"/>
          <w:szCs w:val="20"/>
        </w:rPr>
      </w:pPr>
      <w:r w:rsidRPr="00D95C1F">
        <w:rPr>
          <w:sz w:val="20"/>
        </w:rPr>
        <w:t>Le parlement dispose de suffisamment de collaborateurs, de systèmes numériques et d'autres ressources pour s'acquitter de ses responsabilités en matière de transparence.</w:t>
      </w:r>
    </w:p>
    <w:p w14:paraId="7FE944A4" w14:textId="77777777" w:rsidR="000167F2" w:rsidRPr="00D95C1F" w:rsidRDefault="000167F2" w:rsidP="001335D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335DD" w:rsidRPr="00D95C1F" w14:paraId="1C8B0F96" w14:textId="77777777" w:rsidTr="00991F2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2FB4276" w14:textId="77777777" w:rsidR="000167F2" w:rsidRPr="00D95C1F" w:rsidRDefault="00BB67D1">
            <w:pPr>
              <w:jc w:val="center"/>
              <w:rPr>
                <w:rFonts w:eastAsia="Calibri"/>
                <w:sz w:val="20"/>
                <w:szCs w:val="20"/>
              </w:rPr>
            </w:pPr>
            <w:bookmarkStart w:id="12" w:name="_heading=h.17dp8vu"/>
            <w:bookmarkEnd w:id="12"/>
            <w:r w:rsidRPr="00D95C1F">
              <w:rPr>
                <w:sz w:val="20"/>
              </w:rPr>
              <w:t>Néant</w:t>
            </w:r>
          </w:p>
          <w:p w14:paraId="6C317E82"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1CF32AB" w14:textId="77777777" w:rsidR="000167F2" w:rsidRPr="00D95C1F" w:rsidRDefault="00BB67D1">
            <w:pPr>
              <w:jc w:val="center"/>
              <w:rPr>
                <w:rFonts w:eastAsia="Calibri"/>
                <w:sz w:val="20"/>
                <w:szCs w:val="20"/>
              </w:rPr>
            </w:pPr>
            <w:r w:rsidRPr="00D95C1F">
              <w:rPr>
                <w:sz w:val="20"/>
              </w:rPr>
              <w:t xml:space="preserve">Médiocre </w:t>
            </w:r>
          </w:p>
          <w:p w14:paraId="44D7A443"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FC56586" w14:textId="77777777" w:rsidR="000167F2" w:rsidRPr="00D95C1F" w:rsidRDefault="00BB67D1">
            <w:pPr>
              <w:jc w:val="center"/>
              <w:rPr>
                <w:rFonts w:eastAsia="Calibri"/>
                <w:sz w:val="20"/>
                <w:szCs w:val="20"/>
              </w:rPr>
            </w:pPr>
            <w:r w:rsidRPr="00D95C1F">
              <w:rPr>
                <w:sz w:val="20"/>
              </w:rPr>
              <w:t>Moyen</w:t>
            </w:r>
          </w:p>
          <w:p w14:paraId="72D48E95"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F6EE037" w14:textId="77777777" w:rsidR="000167F2" w:rsidRPr="00D95C1F" w:rsidRDefault="00BB67D1">
            <w:pPr>
              <w:jc w:val="center"/>
              <w:rPr>
                <w:rFonts w:eastAsia="Calibri"/>
                <w:sz w:val="20"/>
                <w:szCs w:val="20"/>
              </w:rPr>
            </w:pPr>
            <w:r w:rsidRPr="00D95C1F">
              <w:rPr>
                <w:sz w:val="20"/>
              </w:rPr>
              <w:t>Bon</w:t>
            </w:r>
          </w:p>
          <w:p w14:paraId="3B9C8203"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E34735E" w14:textId="77777777" w:rsidR="000167F2" w:rsidRPr="00D95C1F" w:rsidRDefault="00BB67D1">
            <w:pPr>
              <w:jc w:val="center"/>
              <w:rPr>
                <w:rFonts w:eastAsia="Calibri"/>
                <w:sz w:val="20"/>
                <w:szCs w:val="20"/>
              </w:rPr>
            </w:pPr>
            <w:r w:rsidRPr="00D95C1F">
              <w:rPr>
                <w:sz w:val="20"/>
              </w:rPr>
              <w:t>Très bon</w:t>
            </w:r>
          </w:p>
          <w:p w14:paraId="3D3AEBE3"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18783E5B" w14:textId="77777777" w:rsidR="000167F2" w:rsidRPr="00D95C1F" w:rsidRDefault="00BB67D1">
            <w:pPr>
              <w:jc w:val="center"/>
              <w:rPr>
                <w:rFonts w:eastAsia="Calibri"/>
                <w:sz w:val="20"/>
                <w:szCs w:val="20"/>
              </w:rPr>
            </w:pPr>
            <w:r w:rsidRPr="00D95C1F">
              <w:rPr>
                <w:sz w:val="20"/>
              </w:rPr>
              <w:t>Excellent</w:t>
            </w:r>
          </w:p>
          <w:p w14:paraId="57FCE932"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r>
      <w:tr w:rsidR="001335DD" w:rsidRPr="00D95C1F" w14:paraId="7E08E706" w14:textId="77777777" w:rsidTr="001335D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E1C0F7" w14:textId="77777777" w:rsidR="000167F2" w:rsidRPr="00D95C1F" w:rsidRDefault="00BB67D1">
            <w:pPr>
              <w:rPr>
                <w:rFonts w:eastAsia="Calibri"/>
                <w:color w:val="005F9A"/>
                <w:sz w:val="20"/>
                <w:szCs w:val="20"/>
              </w:rPr>
            </w:pPr>
            <w:r w:rsidRPr="00D95C1F">
              <w:rPr>
                <w:color w:val="005F9A"/>
                <w:sz w:val="20"/>
              </w:rPr>
              <w:t>Éléments à l'appui de l'évaluation :</w:t>
            </w:r>
          </w:p>
          <w:p w14:paraId="78B4848A" w14:textId="77777777" w:rsidR="000167F2" w:rsidRPr="00D95C1F" w:rsidRDefault="000167F2">
            <w:pPr>
              <w:rPr>
                <w:rFonts w:eastAsia="Calibri"/>
                <w:color w:val="0000FF"/>
                <w:sz w:val="20"/>
                <w:szCs w:val="20"/>
              </w:rPr>
            </w:pPr>
          </w:p>
          <w:p w14:paraId="404DA6E8" w14:textId="77777777" w:rsidR="000167F2" w:rsidRPr="00D95C1F" w:rsidRDefault="000167F2">
            <w:pPr>
              <w:rPr>
                <w:rFonts w:eastAsia="Calibri"/>
                <w:color w:val="0000FF"/>
                <w:sz w:val="20"/>
                <w:szCs w:val="20"/>
              </w:rPr>
            </w:pPr>
          </w:p>
        </w:tc>
      </w:tr>
    </w:tbl>
    <w:p w14:paraId="3693BBBB" w14:textId="77777777" w:rsidR="000167F2" w:rsidRPr="00D95C1F" w:rsidRDefault="000167F2" w:rsidP="007B562D">
      <w:bookmarkStart w:id="13" w:name="_heading=h.3rdcrjn"/>
      <w:bookmarkEnd w:id="13"/>
    </w:p>
    <w:p w14:paraId="5C95B3CC" w14:textId="77777777" w:rsidR="000167F2" w:rsidRPr="00D95C1F" w:rsidRDefault="00BB67D1" w:rsidP="00812D23">
      <w:pPr>
        <w:pStyle w:val="Titre4"/>
      </w:pPr>
      <w:r w:rsidRPr="00D95C1F">
        <w:t>Critère d'évaluation n° 5 : Amélioration continue</w:t>
      </w:r>
    </w:p>
    <w:p w14:paraId="761F8228" w14:textId="77777777" w:rsidR="000167F2" w:rsidRPr="00D95C1F" w:rsidRDefault="00BB67D1" w:rsidP="00991F21">
      <w:pPr>
        <w:spacing w:line="240" w:lineRule="auto"/>
        <w:rPr>
          <w:sz w:val="20"/>
          <w:szCs w:val="20"/>
        </w:rPr>
      </w:pPr>
      <w:r w:rsidRPr="00D95C1F">
        <w:rPr>
          <w:sz w:val="20"/>
        </w:rPr>
        <w:t>Le parlement évalue régulièrement son degré de transparence, recueille les impressions du public à ce propos et cherche comment continuer à améliorer la transparence.</w:t>
      </w:r>
    </w:p>
    <w:p w14:paraId="31D12BB2" w14:textId="77777777" w:rsidR="000167F2" w:rsidRPr="00D95C1F" w:rsidRDefault="000167F2" w:rsidP="00991F2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83E93" w:rsidRPr="00D95C1F" w14:paraId="2B704C6A"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0862C8C" w14:textId="77777777" w:rsidR="000167F2" w:rsidRPr="00D95C1F" w:rsidRDefault="00BB67D1">
            <w:pPr>
              <w:jc w:val="center"/>
              <w:rPr>
                <w:rFonts w:eastAsia="Calibri"/>
                <w:sz w:val="20"/>
                <w:szCs w:val="20"/>
              </w:rPr>
            </w:pPr>
            <w:r w:rsidRPr="00D95C1F">
              <w:rPr>
                <w:sz w:val="20"/>
              </w:rPr>
              <w:t>Néant</w:t>
            </w:r>
          </w:p>
          <w:p w14:paraId="7667CB60"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6F21DE3" w14:textId="77777777" w:rsidR="000167F2" w:rsidRPr="00D95C1F" w:rsidRDefault="00BB67D1">
            <w:pPr>
              <w:jc w:val="center"/>
              <w:rPr>
                <w:rFonts w:eastAsia="Calibri"/>
                <w:sz w:val="20"/>
                <w:szCs w:val="20"/>
              </w:rPr>
            </w:pPr>
            <w:r w:rsidRPr="00D95C1F">
              <w:rPr>
                <w:sz w:val="20"/>
              </w:rPr>
              <w:t xml:space="preserve">Médiocre </w:t>
            </w:r>
          </w:p>
          <w:p w14:paraId="11713242"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A1C892" w14:textId="77777777" w:rsidR="000167F2" w:rsidRPr="00D95C1F" w:rsidRDefault="00BB67D1">
            <w:pPr>
              <w:jc w:val="center"/>
              <w:rPr>
                <w:rFonts w:eastAsia="Calibri"/>
                <w:sz w:val="20"/>
                <w:szCs w:val="20"/>
              </w:rPr>
            </w:pPr>
            <w:r w:rsidRPr="00D95C1F">
              <w:rPr>
                <w:sz w:val="20"/>
              </w:rPr>
              <w:t>Moyen</w:t>
            </w:r>
          </w:p>
          <w:p w14:paraId="5F986486"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4556090" w14:textId="77777777" w:rsidR="000167F2" w:rsidRPr="00D95C1F" w:rsidRDefault="00BB67D1">
            <w:pPr>
              <w:jc w:val="center"/>
              <w:rPr>
                <w:rFonts w:eastAsia="Calibri"/>
                <w:sz w:val="20"/>
                <w:szCs w:val="20"/>
              </w:rPr>
            </w:pPr>
            <w:r w:rsidRPr="00D95C1F">
              <w:rPr>
                <w:sz w:val="20"/>
              </w:rPr>
              <w:t>Bon</w:t>
            </w:r>
          </w:p>
          <w:p w14:paraId="0A666622"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68D689" w14:textId="77777777" w:rsidR="000167F2" w:rsidRPr="00D95C1F" w:rsidRDefault="00BB67D1">
            <w:pPr>
              <w:jc w:val="center"/>
              <w:rPr>
                <w:rFonts w:eastAsia="Calibri"/>
                <w:sz w:val="20"/>
                <w:szCs w:val="20"/>
              </w:rPr>
            </w:pPr>
            <w:r w:rsidRPr="00D95C1F">
              <w:rPr>
                <w:sz w:val="20"/>
              </w:rPr>
              <w:t>Très bon</w:t>
            </w:r>
          </w:p>
          <w:p w14:paraId="71FAF160"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30AE523" w14:textId="77777777" w:rsidR="000167F2" w:rsidRPr="00D95C1F" w:rsidRDefault="00BB67D1">
            <w:pPr>
              <w:jc w:val="center"/>
              <w:rPr>
                <w:rFonts w:eastAsia="Calibri"/>
                <w:sz w:val="20"/>
                <w:szCs w:val="20"/>
              </w:rPr>
            </w:pPr>
            <w:r w:rsidRPr="00D95C1F">
              <w:rPr>
                <w:sz w:val="20"/>
              </w:rPr>
              <w:t>Excellent</w:t>
            </w:r>
          </w:p>
          <w:p w14:paraId="140553E6"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r>
      <w:tr w:rsidR="00991F21" w:rsidRPr="00D95C1F" w14:paraId="5BE966A1"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303848" w14:textId="77777777" w:rsidR="000167F2" w:rsidRPr="00D95C1F" w:rsidRDefault="00BB67D1">
            <w:pPr>
              <w:rPr>
                <w:rFonts w:eastAsia="Calibri"/>
                <w:color w:val="005F9A"/>
                <w:sz w:val="20"/>
                <w:szCs w:val="20"/>
              </w:rPr>
            </w:pPr>
            <w:r w:rsidRPr="00D95C1F">
              <w:rPr>
                <w:color w:val="005F9A"/>
                <w:sz w:val="20"/>
              </w:rPr>
              <w:t>Éléments à l'appui de l'évaluation :</w:t>
            </w:r>
          </w:p>
          <w:p w14:paraId="6AEBD75A" w14:textId="77777777" w:rsidR="000167F2" w:rsidRPr="00D95C1F" w:rsidRDefault="000167F2">
            <w:pPr>
              <w:rPr>
                <w:rFonts w:eastAsia="Calibri"/>
                <w:color w:val="0000FF"/>
                <w:sz w:val="20"/>
                <w:szCs w:val="20"/>
              </w:rPr>
            </w:pPr>
          </w:p>
          <w:p w14:paraId="74B1968C" w14:textId="77777777" w:rsidR="000167F2" w:rsidRPr="00D95C1F" w:rsidRDefault="000167F2">
            <w:pPr>
              <w:rPr>
                <w:rFonts w:eastAsia="Calibri"/>
                <w:color w:val="0000FF"/>
                <w:sz w:val="20"/>
                <w:szCs w:val="20"/>
              </w:rPr>
            </w:pPr>
          </w:p>
        </w:tc>
      </w:tr>
    </w:tbl>
    <w:p w14:paraId="24130C60" w14:textId="77777777" w:rsidR="000167F2" w:rsidRPr="00D95C1F" w:rsidRDefault="00BB67D1" w:rsidP="00007B00">
      <w:pPr>
        <w:pStyle w:val="section-title"/>
      </w:pPr>
      <w:r w:rsidRPr="00D95C1F">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3902BF" w:rsidRPr="00D95C1F" w14:paraId="537270EC" w14:textId="77777777" w:rsidTr="00D2190E">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09CE8935" w14:textId="77777777" w:rsidR="000167F2" w:rsidRPr="00D95C1F" w:rsidRDefault="00BB67D1" w:rsidP="00D2190E">
            <w:pPr>
              <w:spacing w:line="240" w:lineRule="auto"/>
              <w:rPr>
                <w:rFonts w:eastAsia="Calibri"/>
                <w:sz w:val="20"/>
                <w:szCs w:val="20"/>
              </w:rPr>
            </w:pPr>
            <w:r w:rsidRPr="00D95C1F">
              <w:rPr>
                <w:i/>
                <w:color w:val="000000"/>
                <w:sz w:val="20"/>
              </w:rPr>
              <w:t>Dans cet encadré, notez les recommandations et les idées visant à renforcer les règles et la pratique dans ce domaine.</w:t>
            </w:r>
          </w:p>
        </w:tc>
      </w:tr>
    </w:tbl>
    <w:p w14:paraId="6862F030" w14:textId="77777777" w:rsidR="000167F2" w:rsidRPr="00D95C1F" w:rsidRDefault="000167F2" w:rsidP="001335DD">
      <w:pPr>
        <w:spacing w:line="240" w:lineRule="auto"/>
      </w:pPr>
    </w:p>
    <w:p w14:paraId="36A55534" w14:textId="77777777" w:rsidR="000167F2" w:rsidRPr="00D95C1F" w:rsidRDefault="000167F2" w:rsidP="001335DD">
      <w:pPr>
        <w:spacing w:line="240" w:lineRule="auto"/>
      </w:pPr>
    </w:p>
    <w:p w14:paraId="659AD141" w14:textId="77777777" w:rsidR="000167F2" w:rsidRPr="00D95C1F" w:rsidRDefault="000167F2" w:rsidP="001335DD">
      <w:pPr>
        <w:spacing w:line="240" w:lineRule="auto"/>
      </w:pPr>
    </w:p>
    <w:p w14:paraId="7F5A87D2" w14:textId="77777777" w:rsidR="000167F2" w:rsidRPr="00D95C1F" w:rsidRDefault="000167F2" w:rsidP="001335DD">
      <w:pPr>
        <w:spacing w:line="240" w:lineRule="auto"/>
      </w:pPr>
    </w:p>
    <w:p w14:paraId="4F1981FE" w14:textId="77777777" w:rsidR="000167F2" w:rsidRPr="00D95C1F" w:rsidRDefault="00BB67D1" w:rsidP="001335DD">
      <w:pPr>
        <w:spacing w:line="240" w:lineRule="auto"/>
        <w:rPr>
          <w:b/>
          <w:color w:val="005F9A"/>
        </w:rPr>
      </w:pPr>
      <w:r w:rsidRPr="00D95C1F">
        <w:br w:type="page"/>
      </w:r>
      <w:bookmarkStart w:id="14" w:name="_heading=h.xk5xka2ibgi1"/>
      <w:bookmarkEnd w:id="14"/>
    </w:p>
    <w:p w14:paraId="209CCD1C" w14:textId="77777777" w:rsidR="000167F2" w:rsidRPr="00D95C1F" w:rsidRDefault="00BB67D1" w:rsidP="00007B00">
      <w:pPr>
        <w:pStyle w:val="Dimension"/>
      </w:pPr>
      <w:r w:rsidRPr="00D95C1F">
        <w:lastRenderedPageBreak/>
        <w:t>Aspect 3.1.2 : Transparence de la procédure législative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1335DD" w:rsidRPr="00D95C1F" w14:paraId="10D2D5E5" w14:textId="77777777" w:rsidTr="00D2190E">
        <w:tc>
          <w:tcPr>
            <w:tcW w:w="9350" w:type="dxa"/>
            <w:shd w:val="clear" w:color="auto" w:fill="EEEEEE"/>
          </w:tcPr>
          <w:p w14:paraId="3A756ADD" w14:textId="77777777" w:rsidR="000167F2" w:rsidRPr="00D95C1F" w:rsidRDefault="00BB67D1" w:rsidP="00D2190E">
            <w:pPr>
              <w:spacing w:line="240" w:lineRule="auto"/>
              <w:rPr>
                <w:sz w:val="20"/>
                <w:szCs w:val="20"/>
              </w:rPr>
            </w:pPr>
            <w:r w:rsidRPr="00D95C1F">
              <w:rPr>
                <w:sz w:val="20"/>
              </w:rPr>
              <w:t>Cet aspect s'applique aux éléments suivants :</w:t>
            </w:r>
          </w:p>
          <w:p w14:paraId="459162E5" w14:textId="77777777" w:rsidR="000167F2" w:rsidRPr="00D95C1F" w:rsidRDefault="00BB67D1" w:rsidP="00D2190E">
            <w:pPr>
              <w:pStyle w:val="Paragraphedeliste"/>
              <w:numPr>
                <w:ilvl w:val="0"/>
                <w:numId w:val="8"/>
              </w:numPr>
              <w:spacing w:line="240" w:lineRule="auto"/>
              <w:rPr>
                <w:rFonts w:eastAsia="Calibri" w:cs="Calibri"/>
                <w:sz w:val="20"/>
                <w:szCs w:val="20"/>
              </w:rPr>
            </w:pPr>
            <w:r w:rsidRPr="00D95C1F">
              <w:rPr>
                <w:sz w:val="20"/>
              </w:rPr>
              <w:t>Indicateur 3.1 : Transparence des processus parlementaires</w:t>
            </w:r>
          </w:p>
          <w:p w14:paraId="758BD763" w14:textId="77777777" w:rsidR="000167F2" w:rsidRPr="00D95C1F" w:rsidRDefault="00BB67D1" w:rsidP="00D2190E">
            <w:pPr>
              <w:pStyle w:val="Paragraphedeliste"/>
              <w:numPr>
                <w:ilvl w:val="0"/>
                <w:numId w:val="8"/>
              </w:numPr>
              <w:spacing w:line="240" w:lineRule="auto"/>
              <w:rPr>
                <w:rFonts w:eastAsia="Calibri" w:cs="Calibri"/>
                <w:sz w:val="24"/>
                <w:szCs w:val="20"/>
              </w:rPr>
            </w:pPr>
            <w:r w:rsidRPr="00D95C1F">
              <w:rPr>
                <w:sz w:val="20"/>
              </w:rPr>
              <w:t>Cible 3 : Des parlements transparents</w:t>
            </w:r>
          </w:p>
        </w:tc>
      </w:tr>
    </w:tbl>
    <w:p w14:paraId="03647F72" w14:textId="77777777" w:rsidR="000167F2" w:rsidRPr="00D95C1F" w:rsidRDefault="00BB67D1" w:rsidP="00007B00">
      <w:pPr>
        <w:pStyle w:val="section-title"/>
      </w:pPr>
      <w:bookmarkStart w:id="15" w:name="_heading=h.26in1rg"/>
      <w:bookmarkEnd w:id="15"/>
      <w:r w:rsidRPr="00D95C1F">
        <w:t>À propos de l'aspect</w:t>
      </w:r>
    </w:p>
    <w:p w14:paraId="4179F64E" w14:textId="77777777" w:rsidR="000167F2" w:rsidRPr="00D95C1F" w:rsidRDefault="00BB67D1" w:rsidP="001335DD">
      <w:pPr>
        <w:spacing w:line="240" w:lineRule="auto"/>
        <w:rPr>
          <w:sz w:val="20"/>
          <w:szCs w:val="20"/>
        </w:rPr>
      </w:pPr>
      <w:r w:rsidRPr="00D95C1F">
        <w:rPr>
          <w:sz w:val="20"/>
        </w:rPr>
        <w:t xml:space="preserve">Cet aspect concerne la transparence de la procédure législative, depuis la présentation d'un projet/d'une proposition de loi jusqu'à son adoption par le parlement. Il traite également des modalités de mise à disposition de l'information législative, notamment sa portée, les canaux utilisés, les formes qu'elle prend et le moment où elle est diffusée. </w:t>
      </w:r>
    </w:p>
    <w:p w14:paraId="7EEAE985" w14:textId="77777777" w:rsidR="000167F2" w:rsidRPr="00D95C1F" w:rsidRDefault="00BB67D1" w:rsidP="00007B00">
      <w:pPr>
        <w:pStyle w:val="section-title"/>
      </w:pPr>
      <w:r w:rsidRPr="00D95C1F">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1335DD" w:rsidRPr="00D95C1F" w14:paraId="60775699" w14:textId="77777777" w:rsidTr="003902BF">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150D95B2" w14:textId="77777777" w:rsidR="000167F2" w:rsidRPr="00D95C1F" w:rsidRDefault="00BB67D1">
            <w:pPr>
              <w:spacing w:line="240" w:lineRule="auto"/>
              <w:rPr>
                <w:i/>
                <w:iCs/>
                <w:sz w:val="20"/>
                <w:szCs w:val="20"/>
              </w:rPr>
            </w:pPr>
            <w:r w:rsidRPr="00D95C1F">
              <w:rPr>
                <w:i/>
                <w:iCs/>
                <w:sz w:val="20"/>
                <w:szCs w:val="20"/>
              </w:rPr>
              <w:t>Après une analyse comparative, les parlements pourraient par exemple viser les objectifs suivants en ce qui concerne la transparence de la procédure législative :</w:t>
            </w:r>
          </w:p>
          <w:p w14:paraId="4534833D" w14:textId="77777777" w:rsidR="000167F2" w:rsidRPr="00D95C1F" w:rsidRDefault="000167F2">
            <w:pPr>
              <w:spacing w:line="240" w:lineRule="auto"/>
              <w:rPr>
                <w:sz w:val="20"/>
                <w:szCs w:val="20"/>
              </w:rPr>
            </w:pPr>
          </w:p>
          <w:p w14:paraId="0A9B9022" w14:textId="77777777" w:rsidR="000167F2" w:rsidRPr="00D95C1F" w:rsidRDefault="00BB67D1">
            <w:pPr>
              <w:spacing w:line="240" w:lineRule="auto"/>
              <w:rPr>
                <w:sz w:val="20"/>
              </w:rPr>
            </w:pPr>
            <w:r w:rsidRPr="00D95C1F">
              <w:rPr>
                <w:sz w:val="20"/>
              </w:rPr>
              <w:t xml:space="preserve">Le parlement fournit au public tous les documents et les informations pertinents dans le cadre de la procédure législative. Sont notamment concernés : </w:t>
            </w:r>
          </w:p>
          <w:p w14:paraId="0CF51B15" w14:textId="4641768D" w:rsidR="000167F2" w:rsidRPr="00D95C1F" w:rsidRDefault="00BB67D1" w:rsidP="007B562D">
            <w:pPr>
              <w:pStyle w:val="Paragraphedeliste"/>
              <w:numPr>
                <w:ilvl w:val="0"/>
                <w:numId w:val="13"/>
              </w:numPr>
              <w:spacing w:line="240" w:lineRule="auto"/>
              <w:rPr>
                <w:sz w:val="20"/>
              </w:rPr>
            </w:pPr>
            <w:r w:rsidRPr="00D95C1F">
              <w:rPr>
                <w:sz w:val="20"/>
              </w:rPr>
              <w:t>le texte intégral et le statut des projets/propositions de loi et des révisions</w:t>
            </w:r>
            <w:r w:rsidR="002F34FC" w:rsidRPr="00D95C1F">
              <w:rPr>
                <w:sz w:val="20"/>
              </w:rPr>
              <w:t xml:space="preserve"> </w:t>
            </w:r>
            <w:r w:rsidR="003912BE">
              <w:rPr>
                <w:sz w:val="20"/>
              </w:rPr>
              <w:t xml:space="preserve">portant sur </w:t>
            </w:r>
            <w:r w:rsidRPr="00D95C1F">
              <w:rPr>
                <w:sz w:val="20"/>
              </w:rPr>
              <w:t>des lois existantes</w:t>
            </w:r>
          </w:p>
          <w:p w14:paraId="321CA6FB" w14:textId="77777777" w:rsidR="000167F2" w:rsidRPr="00D95C1F" w:rsidRDefault="00BB67D1" w:rsidP="007B562D">
            <w:pPr>
              <w:pStyle w:val="Paragraphedeliste"/>
              <w:numPr>
                <w:ilvl w:val="0"/>
                <w:numId w:val="13"/>
              </w:numPr>
              <w:spacing w:line="240" w:lineRule="auto"/>
              <w:rPr>
                <w:sz w:val="20"/>
              </w:rPr>
            </w:pPr>
            <w:r w:rsidRPr="00D95C1F">
              <w:rPr>
                <w:sz w:val="20"/>
              </w:rPr>
              <w:t>tous les amendements</w:t>
            </w:r>
            <w:r w:rsidR="000A1235" w:rsidRPr="00D95C1F">
              <w:rPr>
                <w:sz w:val="20"/>
              </w:rPr>
              <w:t xml:space="preserve"> soumis</w:t>
            </w:r>
            <w:r w:rsidRPr="00D95C1F">
              <w:rPr>
                <w:sz w:val="20"/>
              </w:rPr>
              <w:t xml:space="preserve"> </w:t>
            </w:r>
          </w:p>
          <w:p w14:paraId="103EC76C" w14:textId="77777777" w:rsidR="000167F2" w:rsidRPr="00D95C1F" w:rsidRDefault="00BB67D1" w:rsidP="007B562D">
            <w:pPr>
              <w:pStyle w:val="Paragraphedeliste"/>
              <w:numPr>
                <w:ilvl w:val="0"/>
                <w:numId w:val="13"/>
              </w:numPr>
              <w:spacing w:line="240" w:lineRule="auto"/>
              <w:rPr>
                <w:sz w:val="20"/>
              </w:rPr>
            </w:pPr>
            <w:r w:rsidRPr="00D95C1F">
              <w:rPr>
                <w:sz w:val="20"/>
              </w:rPr>
              <w:t>l'ordre du jour et le calendrier parlementaires</w:t>
            </w:r>
          </w:p>
          <w:p w14:paraId="537544B6" w14:textId="77777777" w:rsidR="000167F2" w:rsidRPr="00D95C1F" w:rsidRDefault="00BB67D1" w:rsidP="00272AEC">
            <w:pPr>
              <w:pStyle w:val="Paragraphedeliste"/>
              <w:numPr>
                <w:ilvl w:val="0"/>
                <w:numId w:val="13"/>
              </w:numPr>
              <w:spacing w:line="240" w:lineRule="auto"/>
              <w:rPr>
                <w:sz w:val="20"/>
              </w:rPr>
            </w:pPr>
            <w:r w:rsidRPr="00D95C1F">
              <w:rPr>
                <w:sz w:val="20"/>
              </w:rPr>
              <w:t xml:space="preserve">les registres et les comptes rendus des débats et des votes en plénière et en commission </w:t>
            </w:r>
          </w:p>
          <w:p w14:paraId="54D9E916" w14:textId="77777777" w:rsidR="000167F2" w:rsidRPr="00D95C1F" w:rsidRDefault="00BB67D1" w:rsidP="007B562D">
            <w:pPr>
              <w:pStyle w:val="Paragraphedeliste"/>
              <w:numPr>
                <w:ilvl w:val="0"/>
                <w:numId w:val="13"/>
              </w:numPr>
              <w:spacing w:line="240" w:lineRule="auto"/>
              <w:rPr>
                <w:sz w:val="20"/>
              </w:rPr>
            </w:pPr>
            <w:r w:rsidRPr="00D95C1F">
              <w:rPr>
                <w:sz w:val="20"/>
              </w:rPr>
              <w:t>les avis d'experts et du public soumis au parlement ou préparés à son intention</w:t>
            </w:r>
          </w:p>
          <w:p w14:paraId="46CFCB35" w14:textId="77777777" w:rsidR="000167F2" w:rsidRPr="00D95C1F" w:rsidRDefault="00BB67D1" w:rsidP="007B562D">
            <w:pPr>
              <w:pStyle w:val="Paragraphedeliste"/>
              <w:numPr>
                <w:ilvl w:val="0"/>
                <w:numId w:val="13"/>
              </w:numPr>
              <w:spacing w:line="240" w:lineRule="auto"/>
              <w:rPr>
                <w:sz w:val="20"/>
                <w:szCs w:val="20"/>
              </w:rPr>
            </w:pPr>
            <w:r w:rsidRPr="00D95C1F">
              <w:rPr>
                <w:sz w:val="20"/>
              </w:rPr>
              <w:t xml:space="preserve">d'autres documents et informations de base versés au dossier d'un texte de loi précis. </w:t>
            </w:r>
          </w:p>
          <w:p w14:paraId="2CB37E68" w14:textId="77777777" w:rsidR="000167F2" w:rsidRPr="00D95C1F" w:rsidRDefault="000167F2">
            <w:pPr>
              <w:spacing w:line="240" w:lineRule="auto"/>
              <w:rPr>
                <w:sz w:val="20"/>
                <w:szCs w:val="20"/>
              </w:rPr>
            </w:pPr>
          </w:p>
          <w:p w14:paraId="7D052090" w14:textId="77777777" w:rsidR="000167F2" w:rsidRPr="00D95C1F" w:rsidRDefault="00BB67D1">
            <w:pPr>
              <w:spacing w:line="240" w:lineRule="auto"/>
              <w:rPr>
                <w:sz w:val="20"/>
                <w:szCs w:val="20"/>
              </w:rPr>
            </w:pPr>
            <w:r w:rsidRPr="00D95C1F">
              <w:rPr>
                <w:sz w:val="20"/>
              </w:rPr>
              <w:t>L'information concernant un projet/une proposition de loi est diffusée sur le site web du parlement en temps réel, ou dès qu'elle est disponible en interne, dans des formats permettant de mener des recherches, mais aussi de télécharger, d'utiliser et de partager facilement l'information.</w:t>
            </w:r>
          </w:p>
          <w:p w14:paraId="48BF2AC6" w14:textId="77777777" w:rsidR="000167F2" w:rsidRPr="00D95C1F" w:rsidRDefault="000167F2">
            <w:pPr>
              <w:spacing w:line="240" w:lineRule="auto"/>
              <w:rPr>
                <w:sz w:val="20"/>
                <w:szCs w:val="20"/>
              </w:rPr>
            </w:pPr>
          </w:p>
          <w:p w14:paraId="68D8CE83" w14:textId="77777777" w:rsidR="000167F2" w:rsidRPr="00D95C1F" w:rsidRDefault="000167F2" w:rsidP="00E64A90">
            <w:pPr>
              <w:spacing w:line="240" w:lineRule="auto"/>
              <w:rPr>
                <w:sz w:val="20"/>
                <w:szCs w:val="20"/>
              </w:rPr>
            </w:pPr>
          </w:p>
        </w:tc>
      </w:tr>
    </w:tbl>
    <w:p w14:paraId="5D4211B5" w14:textId="77777777" w:rsidR="000167F2" w:rsidRPr="00D95C1F" w:rsidRDefault="00BB67D1" w:rsidP="00007B00">
      <w:pPr>
        <w:pStyle w:val="section-title"/>
      </w:pPr>
      <w:bookmarkStart w:id="16" w:name="_heading=h.lnxbz9"/>
      <w:bookmarkEnd w:id="16"/>
      <w:r w:rsidRPr="00D95C1F">
        <w:t>Évaluation</w:t>
      </w:r>
    </w:p>
    <w:p w14:paraId="4AAE3CB2" w14:textId="77777777" w:rsidR="000167F2" w:rsidRPr="00D95C1F" w:rsidRDefault="00BB67D1" w:rsidP="001335DD">
      <w:pPr>
        <w:spacing w:line="240" w:lineRule="auto"/>
        <w:rPr>
          <w:sz w:val="20"/>
          <w:szCs w:val="20"/>
        </w:rPr>
      </w:pPr>
      <w:r w:rsidRPr="00D95C1F">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195B60BE" w14:textId="77777777" w:rsidR="000167F2" w:rsidRPr="00D95C1F" w:rsidRDefault="000167F2" w:rsidP="001335DD">
      <w:pPr>
        <w:spacing w:line="240" w:lineRule="auto"/>
        <w:rPr>
          <w:sz w:val="20"/>
          <w:szCs w:val="20"/>
        </w:rPr>
      </w:pPr>
    </w:p>
    <w:p w14:paraId="619B17F6" w14:textId="77777777" w:rsidR="000167F2" w:rsidRPr="00D95C1F" w:rsidRDefault="00BB67D1" w:rsidP="001335DD">
      <w:pPr>
        <w:spacing w:line="240" w:lineRule="auto"/>
        <w:rPr>
          <w:sz w:val="20"/>
          <w:szCs w:val="20"/>
        </w:rPr>
      </w:pPr>
      <w:r w:rsidRPr="00D95C1F">
        <w:rPr>
          <w:sz w:val="20"/>
        </w:rPr>
        <w:t>Exemples d'éléments permettant d'étayer l'évaluation :</w:t>
      </w:r>
    </w:p>
    <w:p w14:paraId="15F32863" w14:textId="77777777" w:rsidR="000167F2" w:rsidRPr="00D95C1F" w:rsidRDefault="000167F2" w:rsidP="001335DD">
      <w:pPr>
        <w:spacing w:line="240" w:lineRule="auto"/>
        <w:rPr>
          <w:sz w:val="20"/>
          <w:szCs w:val="20"/>
        </w:rPr>
      </w:pPr>
    </w:p>
    <w:p w14:paraId="2C6126A6" w14:textId="77777777" w:rsidR="000167F2" w:rsidRPr="00D95C1F" w:rsidRDefault="00BB67D1" w:rsidP="003902BF">
      <w:pPr>
        <w:numPr>
          <w:ilvl w:val="0"/>
          <w:numId w:val="10"/>
        </w:numPr>
        <w:spacing w:line="240" w:lineRule="auto"/>
        <w:ind w:left="562" w:hanging="562"/>
        <w:rPr>
          <w:sz w:val="20"/>
          <w:szCs w:val="20"/>
        </w:rPr>
      </w:pPr>
      <w:r w:rsidRPr="00D95C1F">
        <w:rPr>
          <w:sz w:val="20"/>
        </w:rPr>
        <w:t>Dispositions du règlement du parlement portant sur la transparence de la procédure législative</w:t>
      </w:r>
    </w:p>
    <w:p w14:paraId="26146920" w14:textId="77777777" w:rsidR="000167F2" w:rsidRPr="00D95C1F" w:rsidRDefault="00BB67D1" w:rsidP="003902BF">
      <w:pPr>
        <w:numPr>
          <w:ilvl w:val="0"/>
          <w:numId w:val="10"/>
        </w:numPr>
        <w:spacing w:line="240" w:lineRule="auto"/>
        <w:ind w:left="562" w:hanging="562"/>
        <w:rPr>
          <w:sz w:val="20"/>
          <w:szCs w:val="20"/>
        </w:rPr>
      </w:pPr>
      <w:r w:rsidRPr="00D95C1F">
        <w:rPr>
          <w:sz w:val="20"/>
        </w:rPr>
        <w:t>Autres règlements du parlement ou des commissions prévoyant des obligations en matière d'information législative</w:t>
      </w:r>
    </w:p>
    <w:p w14:paraId="7811BAA7" w14:textId="77777777" w:rsidR="000167F2" w:rsidRPr="00D95C1F" w:rsidRDefault="00BB67D1" w:rsidP="003902BF">
      <w:pPr>
        <w:numPr>
          <w:ilvl w:val="0"/>
          <w:numId w:val="10"/>
        </w:numPr>
        <w:spacing w:line="240" w:lineRule="auto"/>
        <w:ind w:left="562" w:hanging="562"/>
        <w:rPr>
          <w:sz w:val="20"/>
          <w:szCs w:val="20"/>
        </w:rPr>
      </w:pPr>
      <w:r w:rsidRPr="00D95C1F">
        <w:rPr>
          <w:sz w:val="20"/>
        </w:rPr>
        <w:t>Liens vers des pages de sites web contenant des informations relatives à la procédure législative</w:t>
      </w:r>
    </w:p>
    <w:p w14:paraId="5B328430" w14:textId="4CEC3958" w:rsidR="000167F2" w:rsidRPr="00D95C1F" w:rsidRDefault="00BB67D1" w:rsidP="003902BF">
      <w:pPr>
        <w:numPr>
          <w:ilvl w:val="0"/>
          <w:numId w:val="10"/>
        </w:numPr>
        <w:spacing w:line="240" w:lineRule="auto"/>
        <w:ind w:left="562" w:hanging="562"/>
        <w:rPr>
          <w:sz w:val="20"/>
          <w:szCs w:val="20"/>
        </w:rPr>
      </w:pPr>
      <w:r w:rsidRPr="00D95C1F">
        <w:rPr>
          <w:sz w:val="20"/>
        </w:rPr>
        <w:t xml:space="preserve">Archives du parlement, notamment données chiffrées sur le nombre de visiteurs ayant consulté les pages </w:t>
      </w:r>
      <w:r w:rsidR="00175AF7" w:rsidRPr="00D95C1F">
        <w:rPr>
          <w:sz w:val="20"/>
        </w:rPr>
        <w:t xml:space="preserve">ayant trait à </w:t>
      </w:r>
      <w:r w:rsidRPr="00D95C1F">
        <w:rPr>
          <w:sz w:val="20"/>
        </w:rPr>
        <w:t xml:space="preserve">la législation et </w:t>
      </w:r>
      <w:r w:rsidR="000A1235" w:rsidRPr="00D95C1F">
        <w:rPr>
          <w:sz w:val="20"/>
        </w:rPr>
        <w:t xml:space="preserve">sur le </w:t>
      </w:r>
      <w:r w:rsidRPr="00D95C1F">
        <w:rPr>
          <w:sz w:val="20"/>
        </w:rPr>
        <w:t>nombre de téléchargements</w:t>
      </w:r>
    </w:p>
    <w:p w14:paraId="3C061874" w14:textId="77777777" w:rsidR="000167F2" w:rsidRPr="00D95C1F" w:rsidRDefault="000167F2" w:rsidP="001335DD">
      <w:pPr>
        <w:spacing w:line="240" w:lineRule="auto"/>
        <w:rPr>
          <w:sz w:val="20"/>
          <w:szCs w:val="20"/>
        </w:rPr>
      </w:pPr>
    </w:p>
    <w:p w14:paraId="50E4ED03" w14:textId="77777777" w:rsidR="000167F2" w:rsidRPr="00D95C1F" w:rsidRDefault="00BB67D1" w:rsidP="001335DD">
      <w:pPr>
        <w:spacing w:line="240" w:lineRule="auto"/>
        <w:rPr>
          <w:sz w:val="20"/>
          <w:szCs w:val="20"/>
        </w:rPr>
      </w:pPr>
      <w:r w:rsidRPr="00D95C1F">
        <w:rPr>
          <w:sz w:val="20"/>
        </w:rPr>
        <w:t>Le cas échéant, merci de bien vouloir communiquer des observations ou exemples supplémentaires pour étayer l'évaluation.</w:t>
      </w:r>
    </w:p>
    <w:p w14:paraId="796561E1" w14:textId="77777777" w:rsidR="000167F2" w:rsidRPr="00D95C1F" w:rsidRDefault="000167F2" w:rsidP="001335DD">
      <w:pPr>
        <w:spacing w:line="240" w:lineRule="auto"/>
        <w:rPr>
          <w:sz w:val="20"/>
          <w:szCs w:val="20"/>
        </w:rPr>
      </w:pPr>
    </w:p>
    <w:p w14:paraId="4168F41E" w14:textId="77777777" w:rsidR="000167F2" w:rsidRPr="00D95C1F" w:rsidRDefault="00BB67D1" w:rsidP="00812D23">
      <w:pPr>
        <w:pStyle w:val="Titre4"/>
      </w:pPr>
      <w:bookmarkStart w:id="17" w:name="_heading=h.35nkun2"/>
      <w:bookmarkEnd w:id="17"/>
      <w:r w:rsidRPr="00D95C1F">
        <w:lastRenderedPageBreak/>
        <w:t xml:space="preserve">Critère d'évaluation n° 1 : Information relative aux projets/propositions de loi </w:t>
      </w:r>
    </w:p>
    <w:p w14:paraId="7269F4A4" w14:textId="316C3118" w:rsidR="000167F2" w:rsidRPr="00D95C1F" w:rsidRDefault="00BB67D1" w:rsidP="001335DD">
      <w:pPr>
        <w:spacing w:line="240" w:lineRule="auto"/>
        <w:rPr>
          <w:sz w:val="20"/>
          <w:szCs w:val="20"/>
        </w:rPr>
      </w:pPr>
      <w:r w:rsidRPr="00D95C1F">
        <w:rPr>
          <w:sz w:val="20"/>
        </w:rPr>
        <w:t xml:space="preserve">Le parlement publie en temps voulu des informations relatives aux projets/propositions de loi, notamment le texte intégral et le statut des projets/propositions de loi ou des révisions </w:t>
      </w:r>
      <w:r w:rsidR="003912BE">
        <w:rPr>
          <w:sz w:val="20"/>
        </w:rPr>
        <w:t>portant sur</w:t>
      </w:r>
      <w:r w:rsidR="002F34FC" w:rsidRPr="00D95C1F">
        <w:rPr>
          <w:sz w:val="20"/>
        </w:rPr>
        <w:t xml:space="preserve"> </w:t>
      </w:r>
      <w:r w:rsidRPr="00D95C1F">
        <w:rPr>
          <w:sz w:val="20"/>
        </w:rPr>
        <w:t>une loi existante.</w:t>
      </w:r>
    </w:p>
    <w:p w14:paraId="65DB3E4C" w14:textId="77777777" w:rsidR="000167F2" w:rsidRPr="00D95C1F" w:rsidRDefault="000167F2" w:rsidP="001335D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902BF" w:rsidRPr="00D95C1F" w14:paraId="72A100EB"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6F1DA3A" w14:textId="77777777" w:rsidR="000167F2" w:rsidRPr="00D95C1F" w:rsidRDefault="00BB67D1">
            <w:pPr>
              <w:jc w:val="center"/>
              <w:rPr>
                <w:rFonts w:eastAsia="Calibri"/>
                <w:sz w:val="20"/>
                <w:szCs w:val="20"/>
              </w:rPr>
            </w:pPr>
            <w:r w:rsidRPr="00D95C1F">
              <w:rPr>
                <w:sz w:val="20"/>
              </w:rPr>
              <w:t>Néant</w:t>
            </w:r>
          </w:p>
          <w:p w14:paraId="274DBD23"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C5DA7ED" w14:textId="77777777" w:rsidR="000167F2" w:rsidRPr="00D95C1F" w:rsidRDefault="00BB67D1">
            <w:pPr>
              <w:jc w:val="center"/>
              <w:rPr>
                <w:rFonts w:eastAsia="Calibri"/>
                <w:sz w:val="20"/>
                <w:szCs w:val="20"/>
              </w:rPr>
            </w:pPr>
            <w:r w:rsidRPr="00D95C1F">
              <w:rPr>
                <w:sz w:val="20"/>
              </w:rPr>
              <w:t xml:space="preserve">Médiocre </w:t>
            </w:r>
          </w:p>
          <w:p w14:paraId="6000227C"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037E4C3" w14:textId="77777777" w:rsidR="000167F2" w:rsidRPr="00D95C1F" w:rsidRDefault="00BB67D1">
            <w:pPr>
              <w:jc w:val="center"/>
              <w:rPr>
                <w:rFonts w:eastAsia="Calibri"/>
                <w:sz w:val="20"/>
                <w:szCs w:val="20"/>
              </w:rPr>
            </w:pPr>
            <w:r w:rsidRPr="00D95C1F">
              <w:rPr>
                <w:sz w:val="20"/>
              </w:rPr>
              <w:t>Moyen</w:t>
            </w:r>
          </w:p>
          <w:p w14:paraId="7B4FCE06"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F9FBD6F" w14:textId="77777777" w:rsidR="000167F2" w:rsidRPr="00D95C1F" w:rsidRDefault="00BB67D1">
            <w:pPr>
              <w:jc w:val="center"/>
              <w:rPr>
                <w:rFonts w:eastAsia="Calibri"/>
                <w:sz w:val="20"/>
                <w:szCs w:val="20"/>
              </w:rPr>
            </w:pPr>
            <w:r w:rsidRPr="00D95C1F">
              <w:rPr>
                <w:sz w:val="20"/>
              </w:rPr>
              <w:t>Bon</w:t>
            </w:r>
          </w:p>
          <w:p w14:paraId="6E3319EC"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766154" w14:textId="77777777" w:rsidR="000167F2" w:rsidRPr="00D95C1F" w:rsidRDefault="00BB67D1">
            <w:pPr>
              <w:jc w:val="center"/>
              <w:rPr>
                <w:rFonts w:eastAsia="Calibri"/>
                <w:sz w:val="20"/>
                <w:szCs w:val="20"/>
              </w:rPr>
            </w:pPr>
            <w:r w:rsidRPr="00D95C1F">
              <w:rPr>
                <w:sz w:val="20"/>
              </w:rPr>
              <w:t>Très bon</w:t>
            </w:r>
          </w:p>
          <w:p w14:paraId="0D80B141"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D1CC702" w14:textId="77777777" w:rsidR="000167F2" w:rsidRPr="00D95C1F" w:rsidRDefault="00BB67D1">
            <w:pPr>
              <w:jc w:val="center"/>
              <w:rPr>
                <w:rFonts w:eastAsia="Calibri"/>
                <w:sz w:val="20"/>
                <w:szCs w:val="20"/>
              </w:rPr>
            </w:pPr>
            <w:r w:rsidRPr="00D95C1F">
              <w:rPr>
                <w:sz w:val="20"/>
              </w:rPr>
              <w:t>Excellent</w:t>
            </w:r>
          </w:p>
          <w:p w14:paraId="740B5AA2"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r>
      <w:tr w:rsidR="003902BF" w:rsidRPr="00D95C1F" w14:paraId="18F304C4"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AD322E" w14:textId="77777777" w:rsidR="000167F2" w:rsidRPr="00D95C1F" w:rsidRDefault="00BB67D1">
            <w:pPr>
              <w:rPr>
                <w:rFonts w:eastAsia="Calibri"/>
                <w:color w:val="005F9A"/>
                <w:sz w:val="20"/>
                <w:szCs w:val="20"/>
              </w:rPr>
            </w:pPr>
            <w:r w:rsidRPr="00D95C1F">
              <w:rPr>
                <w:color w:val="005F9A"/>
                <w:sz w:val="20"/>
              </w:rPr>
              <w:t>Éléments à l'appui de l'évaluation :</w:t>
            </w:r>
          </w:p>
          <w:p w14:paraId="006ADD77" w14:textId="77777777" w:rsidR="000167F2" w:rsidRPr="00D95C1F" w:rsidRDefault="000167F2">
            <w:pPr>
              <w:rPr>
                <w:rFonts w:eastAsia="Calibri"/>
                <w:color w:val="0000FF"/>
                <w:sz w:val="20"/>
                <w:szCs w:val="20"/>
              </w:rPr>
            </w:pPr>
          </w:p>
          <w:p w14:paraId="1EBECE09" w14:textId="77777777" w:rsidR="000167F2" w:rsidRPr="00D95C1F" w:rsidRDefault="000167F2">
            <w:pPr>
              <w:rPr>
                <w:rFonts w:eastAsia="Calibri"/>
                <w:color w:val="0000FF"/>
                <w:sz w:val="20"/>
                <w:szCs w:val="20"/>
              </w:rPr>
            </w:pPr>
          </w:p>
        </w:tc>
      </w:tr>
    </w:tbl>
    <w:p w14:paraId="3E0A9BD9" w14:textId="77777777" w:rsidR="000167F2" w:rsidRPr="00D95C1F" w:rsidRDefault="000167F2" w:rsidP="001335DD">
      <w:pPr>
        <w:spacing w:line="240" w:lineRule="auto"/>
        <w:rPr>
          <w:sz w:val="20"/>
          <w:szCs w:val="20"/>
        </w:rPr>
      </w:pPr>
    </w:p>
    <w:p w14:paraId="38099E59" w14:textId="77777777" w:rsidR="000167F2" w:rsidRPr="00D95C1F" w:rsidRDefault="00BB67D1" w:rsidP="00812D23">
      <w:pPr>
        <w:pStyle w:val="Titre4"/>
      </w:pPr>
      <w:bookmarkStart w:id="18" w:name="_heading=h.1ksv4uv"/>
      <w:bookmarkEnd w:id="18"/>
      <w:r w:rsidRPr="00D95C1F">
        <w:t xml:space="preserve">Critère d'évaluation n° 2 : Informations générées </w:t>
      </w:r>
      <w:r w:rsidR="002F34FC" w:rsidRPr="00D95C1F">
        <w:t xml:space="preserve">par </w:t>
      </w:r>
      <w:r w:rsidRPr="00D95C1F">
        <w:t>la procédure législative</w:t>
      </w:r>
      <w:bookmarkStart w:id="19" w:name="_heading=h.44sinio"/>
      <w:bookmarkEnd w:id="19"/>
    </w:p>
    <w:p w14:paraId="640C9BA4" w14:textId="241A5626" w:rsidR="000167F2" w:rsidRPr="00D95C1F" w:rsidRDefault="00BB67D1" w:rsidP="001335DD">
      <w:pPr>
        <w:spacing w:line="240" w:lineRule="auto"/>
        <w:rPr>
          <w:sz w:val="20"/>
          <w:szCs w:val="20"/>
        </w:rPr>
      </w:pPr>
      <w:r w:rsidRPr="00D95C1F">
        <w:rPr>
          <w:sz w:val="20"/>
        </w:rPr>
        <w:t xml:space="preserve">Le parlement met rapidement à disposition toutes les informations générées </w:t>
      </w:r>
      <w:r w:rsidR="002F34FC" w:rsidRPr="00D95C1F">
        <w:rPr>
          <w:sz w:val="20"/>
        </w:rPr>
        <w:t xml:space="preserve">par </w:t>
      </w:r>
      <w:r w:rsidRPr="00D95C1F">
        <w:rPr>
          <w:sz w:val="20"/>
        </w:rPr>
        <w:t>la procédure législative, notamment l'ordre du jour et le calendrier du parlement, le texte de tous les amendements, les registres des débats et des votes en plénière et dans les commissions et tous les autres documents et informations de base créés pour ou par le parlement composant le dossier accompagnant un texte de loi donné, parmi lesquels les avis d'experts et l'avis du public soumis au parlement ou préparés à son intention.</w:t>
      </w:r>
    </w:p>
    <w:p w14:paraId="52BBBE37" w14:textId="77777777" w:rsidR="000167F2" w:rsidRPr="00D95C1F" w:rsidRDefault="000167F2" w:rsidP="001335D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902BF" w:rsidRPr="00D95C1F" w14:paraId="684D64DB"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77D2371" w14:textId="77777777" w:rsidR="000167F2" w:rsidRPr="00D95C1F" w:rsidRDefault="00BB67D1">
            <w:pPr>
              <w:jc w:val="center"/>
              <w:rPr>
                <w:rFonts w:eastAsia="Calibri"/>
                <w:sz w:val="20"/>
                <w:szCs w:val="20"/>
              </w:rPr>
            </w:pPr>
            <w:r w:rsidRPr="00D95C1F">
              <w:rPr>
                <w:sz w:val="20"/>
              </w:rPr>
              <w:t>Néant</w:t>
            </w:r>
          </w:p>
          <w:p w14:paraId="66C56942"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64068F" w14:textId="77777777" w:rsidR="000167F2" w:rsidRPr="00D95C1F" w:rsidRDefault="00BB67D1">
            <w:pPr>
              <w:jc w:val="center"/>
              <w:rPr>
                <w:rFonts w:eastAsia="Calibri"/>
                <w:sz w:val="20"/>
                <w:szCs w:val="20"/>
              </w:rPr>
            </w:pPr>
            <w:r w:rsidRPr="00D95C1F">
              <w:rPr>
                <w:sz w:val="20"/>
              </w:rPr>
              <w:t xml:space="preserve">Médiocre </w:t>
            </w:r>
          </w:p>
          <w:p w14:paraId="1E5C5FE9"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8D83DD1" w14:textId="77777777" w:rsidR="000167F2" w:rsidRPr="00D95C1F" w:rsidRDefault="00BB67D1">
            <w:pPr>
              <w:jc w:val="center"/>
              <w:rPr>
                <w:rFonts w:eastAsia="Calibri"/>
                <w:sz w:val="20"/>
                <w:szCs w:val="20"/>
              </w:rPr>
            </w:pPr>
            <w:r w:rsidRPr="00D95C1F">
              <w:rPr>
                <w:sz w:val="20"/>
              </w:rPr>
              <w:t>Moyen</w:t>
            </w:r>
          </w:p>
          <w:p w14:paraId="7AC86266"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473DD56" w14:textId="77777777" w:rsidR="000167F2" w:rsidRPr="00D95C1F" w:rsidRDefault="00BB67D1">
            <w:pPr>
              <w:jc w:val="center"/>
              <w:rPr>
                <w:rFonts w:eastAsia="Calibri"/>
                <w:sz w:val="20"/>
                <w:szCs w:val="20"/>
              </w:rPr>
            </w:pPr>
            <w:r w:rsidRPr="00D95C1F">
              <w:rPr>
                <w:sz w:val="20"/>
              </w:rPr>
              <w:t>Bon</w:t>
            </w:r>
          </w:p>
          <w:p w14:paraId="1BFF16DE"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41D0869" w14:textId="77777777" w:rsidR="000167F2" w:rsidRPr="00D95C1F" w:rsidRDefault="00BB67D1">
            <w:pPr>
              <w:jc w:val="center"/>
              <w:rPr>
                <w:rFonts w:eastAsia="Calibri"/>
                <w:sz w:val="20"/>
                <w:szCs w:val="20"/>
              </w:rPr>
            </w:pPr>
            <w:r w:rsidRPr="00D95C1F">
              <w:rPr>
                <w:sz w:val="20"/>
              </w:rPr>
              <w:t>Très bon</w:t>
            </w:r>
          </w:p>
          <w:p w14:paraId="08D85BBF"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F445951" w14:textId="77777777" w:rsidR="000167F2" w:rsidRPr="00D95C1F" w:rsidRDefault="00BB67D1">
            <w:pPr>
              <w:jc w:val="center"/>
              <w:rPr>
                <w:rFonts w:eastAsia="Calibri"/>
                <w:sz w:val="20"/>
                <w:szCs w:val="20"/>
              </w:rPr>
            </w:pPr>
            <w:r w:rsidRPr="00D95C1F">
              <w:rPr>
                <w:sz w:val="20"/>
              </w:rPr>
              <w:t>Excellent</w:t>
            </w:r>
          </w:p>
          <w:p w14:paraId="2C237BB4"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r>
      <w:tr w:rsidR="003902BF" w:rsidRPr="00D95C1F" w14:paraId="3D9A7517"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2315CC" w14:textId="77777777" w:rsidR="000167F2" w:rsidRPr="00D95C1F" w:rsidRDefault="00BB67D1">
            <w:pPr>
              <w:rPr>
                <w:rFonts w:eastAsia="Calibri"/>
                <w:color w:val="005F9A"/>
                <w:sz w:val="20"/>
                <w:szCs w:val="20"/>
              </w:rPr>
            </w:pPr>
            <w:r w:rsidRPr="00D95C1F">
              <w:rPr>
                <w:color w:val="005F9A"/>
                <w:sz w:val="20"/>
              </w:rPr>
              <w:t>Éléments à l'appui de l'évaluation :</w:t>
            </w:r>
          </w:p>
          <w:p w14:paraId="6908370E" w14:textId="77777777" w:rsidR="000167F2" w:rsidRPr="00D95C1F" w:rsidRDefault="000167F2">
            <w:pPr>
              <w:rPr>
                <w:rFonts w:eastAsia="Calibri"/>
                <w:color w:val="0000FF"/>
                <w:sz w:val="20"/>
                <w:szCs w:val="20"/>
              </w:rPr>
            </w:pPr>
          </w:p>
          <w:p w14:paraId="7B350F57" w14:textId="77777777" w:rsidR="000167F2" w:rsidRPr="00D95C1F" w:rsidRDefault="000167F2">
            <w:pPr>
              <w:rPr>
                <w:rFonts w:eastAsia="Calibri"/>
                <w:color w:val="0000FF"/>
                <w:sz w:val="20"/>
                <w:szCs w:val="20"/>
              </w:rPr>
            </w:pPr>
          </w:p>
        </w:tc>
      </w:tr>
    </w:tbl>
    <w:p w14:paraId="698AD030" w14:textId="77777777" w:rsidR="000167F2" w:rsidRPr="00D95C1F" w:rsidRDefault="000167F2" w:rsidP="001335DD">
      <w:pPr>
        <w:spacing w:line="240" w:lineRule="auto"/>
        <w:rPr>
          <w:sz w:val="20"/>
          <w:szCs w:val="20"/>
        </w:rPr>
      </w:pPr>
    </w:p>
    <w:p w14:paraId="0D61C3AB" w14:textId="77777777" w:rsidR="000167F2" w:rsidRPr="00D95C1F" w:rsidRDefault="00BB67D1" w:rsidP="00812D23">
      <w:pPr>
        <w:pStyle w:val="Titre4"/>
      </w:pPr>
      <w:bookmarkStart w:id="20" w:name="_heading=h.2jxsxqh"/>
      <w:bookmarkEnd w:id="20"/>
      <w:r w:rsidRPr="00D95C1F">
        <w:t xml:space="preserve">Critère d'évaluation n° 3 : Accessibilité de l'information </w:t>
      </w:r>
    </w:p>
    <w:p w14:paraId="7A9C1EC1" w14:textId="77777777" w:rsidR="000167F2" w:rsidRPr="00D95C1F" w:rsidRDefault="00BB67D1" w:rsidP="001335DD">
      <w:pPr>
        <w:spacing w:line="240" w:lineRule="auto"/>
        <w:rPr>
          <w:sz w:val="20"/>
          <w:szCs w:val="20"/>
        </w:rPr>
      </w:pPr>
      <w:r w:rsidRPr="00D95C1F">
        <w:rPr>
          <w:sz w:val="20"/>
        </w:rPr>
        <w:t xml:space="preserve">L'information générée </w:t>
      </w:r>
      <w:r w:rsidR="002F34FC" w:rsidRPr="00D95C1F">
        <w:rPr>
          <w:sz w:val="20"/>
        </w:rPr>
        <w:t xml:space="preserve">par </w:t>
      </w:r>
      <w:r w:rsidRPr="00D95C1F">
        <w:rPr>
          <w:sz w:val="20"/>
        </w:rPr>
        <w:t>la procédure législative est diffusée sur le site web du parlement en temps réel, ou dès qu'elle est disponible en interne, dans des formats facilement accessibles et compréhensibles par tous les groupes de la société.</w:t>
      </w:r>
    </w:p>
    <w:p w14:paraId="5254D5B0" w14:textId="77777777" w:rsidR="000167F2" w:rsidRPr="00D95C1F" w:rsidRDefault="000167F2" w:rsidP="001335D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902BF" w:rsidRPr="00D95C1F" w14:paraId="67B7EDB2"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B969948" w14:textId="77777777" w:rsidR="000167F2" w:rsidRPr="00D95C1F" w:rsidRDefault="00BB67D1">
            <w:pPr>
              <w:jc w:val="center"/>
              <w:rPr>
                <w:rFonts w:eastAsia="Calibri"/>
                <w:sz w:val="20"/>
                <w:szCs w:val="20"/>
              </w:rPr>
            </w:pPr>
            <w:r w:rsidRPr="00D95C1F">
              <w:rPr>
                <w:sz w:val="20"/>
              </w:rPr>
              <w:t>Néant</w:t>
            </w:r>
          </w:p>
          <w:p w14:paraId="7B83188C"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F51B84E" w14:textId="77777777" w:rsidR="000167F2" w:rsidRPr="00D95C1F" w:rsidRDefault="00BB67D1">
            <w:pPr>
              <w:jc w:val="center"/>
              <w:rPr>
                <w:rFonts w:eastAsia="Calibri"/>
                <w:sz w:val="20"/>
                <w:szCs w:val="20"/>
              </w:rPr>
            </w:pPr>
            <w:r w:rsidRPr="00D95C1F">
              <w:rPr>
                <w:sz w:val="20"/>
              </w:rPr>
              <w:t xml:space="preserve">Médiocre </w:t>
            </w:r>
          </w:p>
          <w:p w14:paraId="2D187582"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E60C8BB" w14:textId="77777777" w:rsidR="000167F2" w:rsidRPr="00D95C1F" w:rsidRDefault="00BB67D1">
            <w:pPr>
              <w:jc w:val="center"/>
              <w:rPr>
                <w:rFonts w:eastAsia="Calibri"/>
                <w:sz w:val="20"/>
                <w:szCs w:val="20"/>
              </w:rPr>
            </w:pPr>
            <w:r w:rsidRPr="00D95C1F">
              <w:rPr>
                <w:sz w:val="20"/>
              </w:rPr>
              <w:t>Moyen</w:t>
            </w:r>
          </w:p>
          <w:p w14:paraId="020172DF"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CA08CB0" w14:textId="77777777" w:rsidR="000167F2" w:rsidRPr="00D95C1F" w:rsidRDefault="00BB67D1">
            <w:pPr>
              <w:jc w:val="center"/>
              <w:rPr>
                <w:rFonts w:eastAsia="Calibri"/>
                <w:sz w:val="20"/>
                <w:szCs w:val="20"/>
              </w:rPr>
            </w:pPr>
            <w:r w:rsidRPr="00D95C1F">
              <w:rPr>
                <w:sz w:val="20"/>
              </w:rPr>
              <w:t>Bon</w:t>
            </w:r>
          </w:p>
          <w:p w14:paraId="0641EDD9"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A4E40E4" w14:textId="77777777" w:rsidR="000167F2" w:rsidRPr="00D95C1F" w:rsidRDefault="00BB67D1">
            <w:pPr>
              <w:jc w:val="center"/>
              <w:rPr>
                <w:rFonts w:eastAsia="Calibri"/>
                <w:sz w:val="20"/>
                <w:szCs w:val="20"/>
              </w:rPr>
            </w:pPr>
            <w:r w:rsidRPr="00D95C1F">
              <w:rPr>
                <w:sz w:val="20"/>
              </w:rPr>
              <w:t>Très bon</w:t>
            </w:r>
          </w:p>
          <w:p w14:paraId="171C35B6"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045539F" w14:textId="77777777" w:rsidR="000167F2" w:rsidRPr="00D95C1F" w:rsidRDefault="00BB67D1">
            <w:pPr>
              <w:jc w:val="center"/>
              <w:rPr>
                <w:rFonts w:eastAsia="Calibri"/>
                <w:sz w:val="20"/>
                <w:szCs w:val="20"/>
              </w:rPr>
            </w:pPr>
            <w:r w:rsidRPr="00D95C1F">
              <w:rPr>
                <w:sz w:val="20"/>
              </w:rPr>
              <w:t>Excellent</w:t>
            </w:r>
          </w:p>
          <w:p w14:paraId="6EA5BFB1"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r>
      <w:tr w:rsidR="003902BF" w:rsidRPr="00D95C1F" w14:paraId="4B8844E1"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26C45F" w14:textId="77777777" w:rsidR="000167F2" w:rsidRPr="00D95C1F" w:rsidRDefault="00BB67D1">
            <w:pPr>
              <w:rPr>
                <w:rFonts w:eastAsia="Calibri"/>
                <w:color w:val="005F9A"/>
                <w:sz w:val="20"/>
                <w:szCs w:val="20"/>
              </w:rPr>
            </w:pPr>
            <w:r w:rsidRPr="00D95C1F">
              <w:rPr>
                <w:color w:val="005F9A"/>
                <w:sz w:val="20"/>
              </w:rPr>
              <w:t>Éléments à l'appui de l'évaluation :</w:t>
            </w:r>
          </w:p>
          <w:p w14:paraId="684829E8" w14:textId="77777777" w:rsidR="000167F2" w:rsidRPr="00D95C1F" w:rsidRDefault="000167F2">
            <w:pPr>
              <w:rPr>
                <w:rFonts w:eastAsia="Calibri"/>
                <w:color w:val="0000FF"/>
                <w:sz w:val="20"/>
                <w:szCs w:val="20"/>
              </w:rPr>
            </w:pPr>
          </w:p>
          <w:p w14:paraId="337C885E" w14:textId="77777777" w:rsidR="000167F2" w:rsidRPr="00D95C1F" w:rsidRDefault="000167F2">
            <w:pPr>
              <w:rPr>
                <w:rFonts w:eastAsia="Calibri"/>
                <w:color w:val="0000FF"/>
                <w:sz w:val="20"/>
                <w:szCs w:val="20"/>
              </w:rPr>
            </w:pPr>
          </w:p>
        </w:tc>
      </w:tr>
    </w:tbl>
    <w:p w14:paraId="45C7578F" w14:textId="77777777" w:rsidR="000167F2" w:rsidRPr="00D95C1F" w:rsidRDefault="00BB67D1" w:rsidP="00007B00">
      <w:pPr>
        <w:pStyle w:val="section-title"/>
      </w:pPr>
      <w:bookmarkStart w:id="21" w:name="_heading=h.z337ya"/>
      <w:bookmarkStart w:id="22" w:name="_heading=h.1y810tw"/>
      <w:bookmarkStart w:id="23" w:name="_heading=h.4i7ojhp"/>
      <w:bookmarkEnd w:id="21"/>
      <w:bookmarkEnd w:id="22"/>
      <w:bookmarkEnd w:id="23"/>
      <w:r w:rsidRPr="00D95C1F">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3902BF" w:rsidRPr="00D95C1F" w14:paraId="6D17B7D5" w14:textId="77777777" w:rsidTr="00D2190E">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0B76F167" w14:textId="77777777" w:rsidR="000167F2" w:rsidRPr="00D95C1F" w:rsidRDefault="00BB67D1" w:rsidP="00D2190E">
            <w:pPr>
              <w:spacing w:line="240" w:lineRule="auto"/>
              <w:rPr>
                <w:rFonts w:eastAsia="Calibri"/>
                <w:sz w:val="20"/>
                <w:szCs w:val="20"/>
              </w:rPr>
            </w:pPr>
            <w:r w:rsidRPr="00D95C1F">
              <w:rPr>
                <w:i/>
                <w:color w:val="000000"/>
                <w:sz w:val="20"/>
              </w:rPr>
              <w:t>Dans cet encadré, notez les recommandations et les idées visant à renforcer les règles et la pratique dans ce domaine.</w:t>
            </w:r>
          </w:p>
        </w:tc>
      </w:tr>
    </w:tbl>
    <w:p w14:paraId="41F46828" w14:textId="77777777" w:rsidR="000167F2" w:rsidRPr="00D95C1F" w:rsidRDefault="00BB67D1" w:rsidP="001335DD">
      <w:pPr>
        <w:spacing w:line="240" w:lineRule="auto"/>
        <w:rPr>
          <w:b/>
          <w:color w:val="005F9A"/>
        </w:rPr>
      </w:pPr>
      <w:r w:rsidRPr="00D95C1F">
        <w:br w:type="page"/>
      </w:r>
    </w:p>
    <w:p w14:paraId="584C9115" w14:textId="77777777" w:rsidR="000167F2" w:rsidRPr="00D95C1F" w:rsidRDefault="00BB67D1" w:rsidP="00007B00">
      <w:pPr>
        <w:pStyle w:val="Dimension"/>
      </w:pPr>
      <w:bookmarkStart w:id="24" w:name="_heading=h.wh9capahgfm"/>
      <w:bookmarkEnd w:id="24"/>
      <w:r w:rsidRPr="00D95C1F">
        <w:t>Aspect 3.1.3 : Transparence du cycle budgétaire et du budget du parlement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1335DD" w:rsidRPr="00D95C1F" w14:paraId="669DD5FB" w14:textId="77777777" w:rsidTr="00D2190E">
        <w:tc>
          <w:tcPr>
            <w:tcW w:w="9350" w:type="dxa"/>
            <w:shd w:val="clear" w:color="auto" w:fill="EEEEEE"/>
          </w:tcPr>
          <w:p w14:paraId="0C66C892" w14:textId="77777777" w:rsidR="000167F2" w:rsidRPr="00D95C1F" w:rsidRDefault="00BB67D1" w:rsidP="00D2190E">
            <w:pPr>
              <w:spacing w:line="240" w:lineRule="auto"/>
              <w:rPr>
                <w:sz w:val="20"/>
                <w:szCs w:val="20"/>
              </w:rPr>
            </w:pPr>
            <w:r w:rsidRPr="00D95C1F">
              <w:rPr>
                <w:sz w:val="20"/>
              </w:rPr>
              <w:t>Cet aspect s'applique aux éléments suivants :</w:t>
            </w:r>
          </w:p>
          <w:p w14:paraId="5E2938C4" w14:textId="77777777" w:rsidR="000167F2" w:rsidRPr="00D95C1F" w:rsidRDefault="00BB67D1" w:rsidP="00D2190E">
            <w:pPr>
              <w:pStyle w:val="Paragraphedeliste"/>
              <w:numPr>
                <w:ilvl w:val="0"/>
                <w:numId w:val="8"/>
              </w:numPr>
              <w:spacing w:line="240" w:lineRule="auto"/>
              <w:rPr>
                <w:rFonts w:eastAsia="Calibri" w:cs="Calibri"/>
                <w:sz w:val="20"/>
                <w:szCs w:val="20"/>
              </w:rPr>
            </w:pPr>
            <w:r w:rsidRPr="00D95C1F">
              <w:rPr>
                <w:sz w:val="20"/>
              </w:rPr>
              <w:t>Indicateur 3.1 : Transparence des processus parlementaires</w:t>
            </w:r>
          </w:p>
          <w:p w14:paraId="6E73AC17" w14:textId="77777777" w:rsidR="000167F2" w:rsidRPr="00D95C1F" w:rsidRDefault="00BB67D1" w:rsidP="00D2190E">
            <w:pPr>
              <w:pStyle w:val="Paragraphedeliste"/>
              <w:numPr>
                <w:ilvl w:val="0"/>
                <w:numId w:val="8"/>
              </w:numPr>
              <w:spacing w:line="240" w:lineRule="auto"/>
              <w:rPr>
                <w:rFonts w:eastAsia="Calibri" w:cs="Calibri"/>
                <w:sz w:val="24"/>
                <w:szCs w:val="20"/>
              </w:rPr>
            </w:pPr>
            <w:r w:rsidRPr="00D95C1F">
              <w:rPr>
                <w:sz w:val="20"/>
              </w:rPr>
              <w:t>Cible 3 : Des parlements transparents</w:t>
            </w:r>
          </w:p>
        </w:tc>
      </w:tr>
    </w:tbl>
    <w:p w14:paraId="5026E01D" w14:textId="77777777" w:rsidR="000167F2" w:rsidRPr="00D95C1F" w:rsidRDefault="00BB67D1" w:rsidP="00007B00">
      <w:pPr>
        <w:pStyle w:val="section-title"/>
      </w:pPr>
      <w:r w:rsidRPr="00D95C1F">
        <w:t>À propos de l'aspect</w:t>
      </w:r>
    </w:p>
    <w:p w14:paraId="7E70A1E1" w14:textId="77777777" w:rsidR="000167F2" w:rsidRPr="00D95C1F" w:rsidRDefault="00BB67D1" w:rsidP="001335DD">
      <w:pPr>
        <w:spacing w:line="240" w:lineRule="auto"/>
        <w:rPr>
          <w:sz w:val="20"/>
          <w:szCs w:val="20"/>
        </w:rPr>
      </w:pPr>
      <w:r w:rsidRPr="00D95C1F">
        <w:rPr>
          <w:sz w:val="20"/>
          <w:szCs w:val="20"/>
        </w:rPr>
        <w:t>Cet aspect concerne la transparence du cycle budgétaire, notamment l'élaboration, l'adoption et l'exécution du budget. Il couvre la transparence et la clarté du rôle joué par le parlement dans le cycle budgétaire, ainsi que la transparence du budget du parlement lui-même.</w:t>
      </w:r>
    </w:p>
    <w:p w14:paraId="41FF43C7" w14:textId="77777777" w:rsidR="000167F2" w:rsidRPr="00D95C1F" w:rsidRDefault="000167F2" w:rsidP="001335DD">
      <w:pPr>
        <w:spacing w:line="240" w:lineRule="auto"/>
        <w:rPr>
          <w:sz w:val="20"/>
          <w:szCs w:val="20"/>
        </w:rPr>
      </w:pPr>
    </w:p>
    <w:p w14:paraId="78D7F9B0" w14:textId="77777777" w:rsidR="000167F2" w:rsidRPr="00D95C1F" w:rsidRDefault="00BB67D1" w:rsidP="001335DD">
      <w:pPr>
        <w:spacing w:line="240" w:lineRule="auto"/>
        <w:rPr>
          <w:sz w:val="20"/>
          <w:szCs w:val="20"/>
        </w:rPr>
      </w:pPr>
      <w:r w:rsidRPr="00D95C1F">
        <w:rPr>
          <w:sz w:val="20"/>
          <w:szCs w:val="20"/>
        </w:rPr>
        <w:t>Le budget national est le texte de loi le plus important examiné chaque année par le parlement. La transparence du cycle budgétaire est donc essentielle pour que le public comprenne les enjeux et que le parlement puisse contrôler les priorités de l'exécutif en matière de dépenses, les recettes escomptées, les dépenses d'équipement et la dette publique.</w:t>
      </w:r>
    </w:p>
    <w:p w14:paraId="1092D152" w14:textId="77777777" w:rsidR="000167F2" w:rsidRPr="00D95C1F" w:rsidRDefault="000167F2" w:rsidP="001335DD">
      <w:pPr>
        <w:spacing w:line="240" w:lineRule="auto"/>
        <w:rPr>
          <w:sz w:val="20"/>
          <w:szCs w:val="20"/>
        </w:rPr>
      </w:pPr>
    </w:p>
    <w:p w14:paraId="6B74FE58" w14:textId="3AD8977A" w:rsidR="000167F2" w:rsidRPr="00D95C1F" w:rsidRDefault="00BB67D1" w:rsidP="001335DD">
      <w:pPr>
        <w:spacing w:line="240" w:lineRule="auto"/>
        <w:rPr>
          <w:sz w:val="20"/>
          <w:szCs w:val="20"/>
        </w:rPr>
      </w:pPr>
      <w:r w:rsidRPr="00D95C1F">
        <w:rPr>
          <w:sz w:val="20"/>
          <w:szCs w:val="20"/>
        </w:rPr>
        <w:t>L'exécutif se chargeant en général de l'élaboration du projet de budget, il est également responsable, dans une large mesure, de la transparence du budget. Le parlement peut y contribuer en veillant à ce que la publication du projet de budget respecte le calendrier budgétaire</w:t>
      </w:r>
      <w:r w:rsidR="003912BE">
        <w:rPr>
          <w:sz w:val="20"/>
          <w:szCs w:val="20"/>
        </w:rPr>
        <w:t xml:space="preserve"> et</w:t>
      </w:r>
      <w:r w:rsidRPr="00D95C1F">
        <w:rPr>
          <w:sz w:val="20"/>
          <w:szCs w:val="20"/>
        </w:rPr>
        <w:t xml:space="preserve"> en garantissant la totale transparence des procédures parlementaires aboutissant à l'approbation du budget et permettant de contrôler son exécution en cours d'année ou </w:t>
      </w:r>
      <w:r w:rsidRPr="00D95C1F">
        <w:rPr>
          <w:i/>
          <w:sz w:val="20"/>
          <w:szCs w:val="20"/>
        </w:rPr>
        <w:t>a posteriori</w:t>
      </w:r>
      <w:r w:rsidRPr="00D95C1F">
        <w:rPr>
          <w:sz w:val="20"/>
          <w:szCs w:val="20"/>
        </w:rPr>
        <w:t>.</w:t>
      </w:r>
    </w:p>
    <w:p w14:paraId="024E61B8" w14:textId="77777777" w:rsidR="000167F2" w:rsidRPr="00D95C1F" w:rsidRDefault="000167F2" w:rsidP="001335DD">
      <w:pPr>
        <w:spacing w:line="240" w:lineRule="auto"/>
        <w:rPr>
          <w:sz w:val="20"/>
          <w:szCs w:val="20"/>
        </w:rPr>
      </w:pPr>
    </w:p>
    <w:p w14:paraId="14078B1D" w14:textId="77777777" w:rsidR="000167F2" w:rsidRPr="00D95C1F" w:rsidRDefault="00BB67D1" w:rsidP="001335DD">
      <w:pPr>
        <w:spacing w:line="240" w:lineRule="auto"/>
        <w:rPr>
          <w:sz w:val="20"/>
          <w:szCs w:val="20"/>
        </w:rPr>
      </w:pPr>
      <w:r w:rsidRPr="00D95C1F">
        <w:rPr>
          <w:sz w:val="20"/>
          <w:szCs w:val="20"/>
        </w:rPr>
        <w:t>Les mêmes exigences devraient s'appliquer au budget du parlement lui-même, qui doit être soumis au même degré de transparence et de contrôle que le budget national.</w:t>
      </w:r>
    </w:p>
    <w:p w14:paraId="0070A504" w14:textId="77777777" w:rsidR="000167F2" w:rsidRPr="00D95C1F" w:rsidRDefault="000167F2" w:rsidP="001335DD">
      <w:pPr>
        <w:spacing w:line="240" w:lineRule="auto"/>
        <w:rPr>
          <w:sz w:val="20"/>
          <w:szCs w:val="20"/>
        </w:rPr>
      </w:pPr>
    </w:p>
    <w:p w14:paraId="7C774DE3" w14:textId="04228A97" w:rsidR="000167F2" w:rsidRPr="00D95C1F" w:rsidRDefault="00BB67D1" w:rsidP="001335DD">
      <w:pPr>
        <w:spacing w:line="240" w:lineRule="auto"/>
        <w:rPr>
          <w:sz w:val="20"/>
          <w:szCs w:val="20"/>
        </w:rPr>
      </w:pPr>
      <w:r w:rsidRPr="00D95C1F">
        <w:rPr>
          <w:sz w:val="20"/>
          <w:szCs w:val="20"/>
        </w:rPr>
        <w:t>Voir également l'</w:t>
      </w:r>
      <w:r w:rsidRPr="00D95C1F">
        <w:rPr>
          <w:i/>
          <w:sz w:val="20"/>
          <w:szCs w:val="20"/>
        </w:rPr>
        <w:t>aspect 1.1.3 : Autonomie budgétaire,</w:t>
      </w:r>
      <w:r w:rsidR="00780FD1">
        <w:rPr>
          <w:i/>
          <w:sz w:val="20"/>
          <w:szCs w:val="20"/>
        </w:rPr>
        <w:t xml:space="preserve"> </w:t>
      </w:r>
      <w:r w:rsidR="00780FD1" w:rsidRPr="00D95C1F">
        <w:rPr>
          <w:sz w:val="20"/>
          <w:szCs w:val="20"/>
        </w:rPr>
        <w:t>l'</w:t>
      </w:r>
      <w:r w:rsidR="00780FD1" w:rsidRPr="00D95C1F">
        <w:rPr>
          <w:i/>
          <w:sz w:val="20"/>
          <w:szCs w:val="20"/>
        </w:rPr>
        <w:t>indicateur 1.8</w:t>
      </w:r>
      <w:r w:rsidR="00780FD1" w:rsidRPr="00D95C1F">
        <w:rPr>
          <w:sz w:val="20"/>
          <w:szCs w:val="20"/>
        </w:rPr>
        <w:t> :</w:t>
      </w:r>
      <w:r w:rsidR="00780FD1" w:rsidRPr="00D95C1F">
        <w:rPr>
          <w:i/>
          <w:sz w:val="20"/>
          <w:szCs w:val="20"/>
        </w:rPr>
        <w:t xml:space="preserve"> Budget</w:t>
      </w:r>
      <w:r w:rsidR="00780FD1" w:rsidRPr="00D95C1F">
        <w:rPr>
          <w:sz w:val="20"/>
          <w:szCs w:val="20"/>
        </w:rPr>
        <w:t xml:space="preserve">, </w:t>
      </w:r>
      <w:r w:rsidRPr="00D95C1F">
        <w:rPr>
          <w:sz w:val="20"/>
          <w:szCs w:val="20"/>
        </w:rPr>
        <w:t>l</w:t>
      </w:r>
      <w:r w:rsidRPr="00D95C1F">
        <w:rPr>
          <w:sz w:val="20"/>
          <w:szCs w:val="20"/>
          <w:cs/>
        </w:rPr>
        <w:t>’</w:t>
      </w:r>
      <w:r w:rsidRPr="00D95C1F">
        <w:rPr>
          <w:i/>
          <w:sz w:val="20"/>
          <w:szCs w:val="20"/>
        </w:rPr>
        <w:t>aspect 2.2.1 : Dépenses du parlement</w:t>
      </w:r>
      <w:r w:rsidR="00780FD1">
        <w:rPr>
          <w:sz w:val="20"/>
          <w:szCs w:val="20"/>
        </w:rPr>
        <w:t xml:space="preserve"> </w:t>
      </w:r>
      <w:r w:rsidRPr="00D95C1F">
        <w:rPr>
          <w:sz w:val="20"/>
          <w:szCs w:val="20"/>
        </w:rPr>
        <w:t>et l'</w:t>
      </w:r>
      <w:r w:rsidRPr="00D95C1F">
        <w:rPr>
          <w:i/>
          <w:sz w:val="20"/>
          <w:szCs w:val="20"/>
        </w:rPr>
        <w:t>aspect 6.2.3 : Participation au cycle budgétaire</w:t>
      </w:r>
      <w:r w:rsidRPr="00D95C1F">
        <w:rPr>
          <w:sz w:val="20"/>
          <w:szCs w:val="20"/>
        </w:rPr>
        <w:t>.</w:t>
      </w:r>
    </w:p>
    <w:p w14:paraId="07F3E997" w14:textId="77777777" w:rsidR="000167F2" w:rsidRPr="00D95C1F" w:rsidRDefault="00BB67D1" w:rsidP="00007B00">
      <w:pPr>
        <w:pStyle w:val="section-title"/>
      </w:pPr>
      <w:r w:rsidRPr="00D95C1F">
        <w:t>Objectifs</w:t>
      </w:r>
    </w:p>
    <w:tbl>
      <w:tblPr>
        <w:tblW w:w="977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ayout w:type="fixed"/>
        <w:tblLook w:val="0400" w:firstRow="0" w:lastRow="0" w:firstColumn="0" w:lastColumn="0" w:noHBand="0" w:noVBand="1"/>
      </w:tblPr>
      <w:tblGrid>
        <w:gridCol w:w="9775"/>
      </w:tblGrid>
      <w:tr w:rsidR="001335DD" w:rsidRPr="00D95C1F" w14:paraId="57C75B44" w14:textId="77777777" w:rsidTr="007669BF">
        <w:tc>
          <w:tcPr>
            <w:tcW w:w="9775" w:type="dxa"/>
            <w:tcBorders>
              <w:top w:val="single" w:sz="4" w:space="0" w:color="000000"/>
              <w:left w:val="single" w:sz="4" w:space="0" w:color="000000"/>
              <w:bottom w:val="single" w:sz="4" w:space="0" w:color="000000"/>
              <w:right w:val="single" w:sz="4" w:space="0" w:color="000000"/>
            </w:tcBorders>
            <w:shd w:val="clear" w:color="auto" w:fill="EEEEEE"/>
          </w:tcPr>
          <w:p w14:paraId="33550911" w14:textId="77777777" w:rsidR="000167F2" w:rsidRPr="00D95C1F" w:rsidRDefault="00BB67D1">
            <w:pPr>
              <w:spacing w:line="240" w:lineRule="auto"/>
              <w:rPr>
                <w:i/>
                <w:sz w:val="20"/>
                <w:szCs w:val="20"/>
              </w:rPr>
            </w:pPr>
            <w:r w:rsidRPr="00D95C1F">
              <w:rPr>
                <w:i/>
                <w:sz w:val="20"/>
              </w:rPr>
              <w:t>Après une analyse comparative, les parlements pourraient par exemple viser les objectifs suivants en ce qui concerne la transparence du cycle budgétaire et du budget du parlement :</w:t>
            </w:r>
          </w:p>
          <w:p w14:paraId="6049A864" w14:textId="77777777" w:rsidR="000167F2" w:rsidRPr="00D95C1F" w:rsidRDefault="000167F2">
            <w:pPr>
              <w:spacing w:line="240" w:lineRule="auto"/>
              <w:rPr>
                <w:sz w:val="20"/>
                <w:szCs w:val="20"/>
              </w:rPr>
            </w:pPr>
          </w:p>
          <w:p w14:paraId="04CDEEA8" w14:textId="77777777" w:rsidR="000167F2" w:rsidRPr="00D95C1F" w:rsidRDefault="00BB67D1">
            <w:pPr>
              <w:spacing w:line="240" w:lineRule="auto"/>
              <w:rPr>
                <w:sz w:val="20"/>
                <w:szCs w:val="20"/>
              </w:rPr>
            </w:pPr>
            <w:r w:rsidRPr="00D95C1F">
              <w:rPr>
                <w:sz w:val="20"/>
                <w:szCs w:val="20"/>
              </w:rPr>
              <w:t xml:space="preserve">Le cadre juridique garantit la transparence de l'intégralité du cycle budgétaire, depuis l'élaboration et l'examen du budget national jusqu'à son approbation et son exécution, mais aussi son examen </w:t>
            </w:r>
            <w:r w:rsidRPr="00D95C1F">
              <w:rPr>
                <w:i/>
                <w:sz w:val="20"/>
                <w:szCs w:val="20"/>
              </w:rPr>
              <w:t>a posteriori</w:t>
            </w:r>
            <w:r w:rsidRPr="00D95C1F">
              <w:rPr>
                <w:sz w:val="20"/>
                <w:szCs w:val="20"/>
              </w:rPr>
              <w:t>.</w:t>
            </w:r>
          </w:p>
          <w:p w14:paraId="6B494CD7" w14:textId="77777777" w:rsidR="000167F2" w:rsidRPr="00D95C1F" w:rsidRDefault="000167F2">
            <w:pPr>
              <w:spacing w:line="240" w:lineRule="auto"/>
              <w:rPr>
                <w:sz w:val="20"/>
                <w:szCs w:val="20"/>
              </w:rPr>
            </w:pPr>
          </w:p>
          <w:p w14:paraId="7615BB94" w14:textId="77777777" w:rsidR="000167F2" w:rsidRPr="00D95C1F" w:rsidRDefault="00BB67D1">
            <w:pPr>
              <w:spacing w:line="240" w:lineRule="auto"/>
              <w:rPr>
                <w:sz w:val="20"/>
                <w:szCs w:val="20"/>
              </w:rPr>
            </w:pPr>
            <w:r w:rsidRPr="00D95C1F">
              <w:rPr>
                <w:sz w:val="20"/>
                <w:szCs w:val="20"/>
              </w:rPr>
              <w:t>L'information relative à l'intervention du parlement à toutes les étapes du cycle budgétaire est mise rapidement à disposition. Cette information est accessible et facile d'utilisation par tous les groupes de la société.</w:t>
            </w:r>
          </w:p>
          <w:p w14:paraId="3ACA1720" w14:textId="77777777" w:rsidR="000167F2" w:rsidRPr="00D95C1F" w:rsidRDefault="000167F2">
            <w:pPr>
              <w:spacing w:line="240" w:lineRule="auto"/>
              <w:rPr>
                <w:sz w:val="20"/>
                <w:szCs w:val="20"/>
              </w:rPr>
            </w:pPr>
          </w:p>
          <w:p w14:paraId="75E5F1ED" w14:textId="77777777" w:rsidR="000167F2" w:rsidRPr="00D95C1F" w:rsidRDefault="00BB67D1">
            <w:pPr>
              <w:spacing w:line="240" w:lineRule="auto"/>
              <w:rPr>
                <w:sz w:val="20"/>
                <w:szCs w:val="20"/>
              </w:rPr>
            </w:pPr>
            <w:r w:rsidRPr="00D95C1F">
              <w:rPr>
                <w:sz w:val="20"/>
                <w:szCs w:val="20"/>
              </w:rPr>
              <w:t xml:space="preserve">Le parlement publie de la documentation présentant </w:t>
            </w:r>
            <w:r w:rsidR="009C3DE5" w:rsidRPr="00D95C1F">
              <w:rPr>
                <w:sz w:val="20"/>
                <w:szCs w:val="20"/>
              </w:rPr>
              <w:t xml:space="preserve">sur un mode explicatif </w:t>
            </w:r>
            <w:r w:rsidRPr="00D95C1F">
              <w:rPr>
                <w:sz w:val="20"/>
                <w:szCs w:val="20"/>
              </w:rPr>
              <w:t>la procédure parlementaire relative au cycle budgétaire dans son intégralité.</w:t>
            </w:r>
          </w:p>
          <w:p w14:paraId="117EFFFF" w14:textId="77777777" w:rsidR="000167F2" w:rsidRPr="00D95C1F" w:rsidRDefault="000167F2">
            <w:pPr>
              <w:spacing w:line="240" w:lineRule="auto"/>
              <w:rPr>
                <w:sz w:val="20"/>
                <w:szCs w:val="20"/>
              </w:rPr>
            </w:pPr>
          </w:p>
          <w:p w14:paraId="502F8685" w14:textId="77777777" w:rsidR="000167F2" w:rsidRPr="00D95C1F" w:rsidRDefault="00BB67D1">
            <w:pPr>
              <w:spacing w:line="240" w:lineRule="auto"/>
              <w:rPr>
                <w:color w:val="005F9A"/>
                <w:sz w:val="20"/>
                <w:szCs w:val="20"/>
              </w:rPr>
            </w:pPr>
            <w:r w:rsidRPr="00D95C1F">
              <w:rPr>
                <w:sz w:val="20"/>
                <w:szCs w:val="20"/>
              </w:rPr>
              <w:t>Le parlement doit publier, notamment sur son site web, des informations exhaustives concernant tous les aspects du budget parlementaire.</w:t>
            </w:r>
          </w:p>
          <w:p w14:paraId="4A486E96" w14:textId="77777777" w:rsidR="000167F2" w:rsidRPr="00D95C1F" w:rsidRDefault="000167F2">
            <w:pPr>
              <w:spacing w:line="240" w:lineRule="auto"/>
              <w:rPr>
                <w:sz w:val="20"/>
                <w:szCs w:val="20"/>
              </w:rPr>
            </w:pPr>
          </w:p>
        </w:tc>
      </w:tr>
    </w:tbl>
    <w:p w14:paraId="5BC325E7" w14:textId="77777777" w:rsidR="000167F2" w:rsidRPr="00D95C1F" w:rsidRDefault="00BB67D1" w:rsidP="00007B00">
      <w:pPr>
        <w:pStyle w:val="section-title"/>
      </w:pPr>
      <w:r w:rsidRPr="00D95C1F">
        <w:t>Évaluation</w:t>
      </w:r>
    </w:p>
    <w:p w14:paraId="6891E515" w14:textId="77777777" w:rsidR="000167F2" w:rsidRPr="00D95C1F" w:rsidRDefault="00BB67D1" w:rsidP="001335DD">
      <w:pPr>
        <w:spacing w:line="240" w:lineRule="auto"/>
        <w:rPr>
          <w:sz w:val="20"/>
          <w:szCs w:val="20"/>
        </w:rPr>
      </w:pPr>
      <w:r w:rsidRPr="00D95C1F">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400E527C" w14:textId="77777777" w:rsidR="000167F2" w:rsidRPr="00D95C1F" w:rsidRDefault="000167F2" w:rsidP="001335DD">
      <w:pPr>
        <w:spacing w:line="240" w:lineRule="auto"/>
        <w:rPr>
          <w:sz w:val="20"/>
          <w:szCs w:val="20"/>
        </w:rPr>
      </w:pPr>
    </w:p>
    <w:p w14:paraId="007F428E" w14:textId="77777777" w:rsidR="000167F2" w:rsidRPr="00D95C1F" w:rsidRDefault="00BB67D1" w:rsidP="001335DD">
      <w:pPr>
        <w:spacing w:line="240" w:lineRule="auto"/>
        <w:rPr>
          <w:sz w:val="20"/>
          <w:szCs w:val="20"/>
        </w:rPr>
      </w:pPr>
      <w:r w:rsidRPr="00D95C1F">
        <w:rPr>
          <w:sz w:val="20"/>
        </w:rPr>
        <w:t>Exemples d'éléments permettant d'étayer l'évaluation :</w:t>
      </w:r>
    </w:p>
    <w:p w14:paraId="2D28FD75" w14:textId="77777777" w:rsidR="000167F2" w:rsidRPr="00D95C1F" w:rsidRDefault="000167F2" w:rsidP="001335DD">
      <w:pPr>
        <w:spacing w:line="240" w:lineRule="auto"/>
        <w:rPr>
          <w:sz w:val="20"/>
          <w:szCs w:val="20"/>
        </w:rPr>
      </w:pPr>
    </w:p>
    <w:p w14:paraId="18902A01" w14:textId="77777777" w:rsidR="000167F2" w:rsidRPr="00D95C1F" w:rsidRDefault="00BB67D1" w:rsidP="003902BF">
      <w:pPr>
        <w:numPr>
          <w:ilvl w:val="0"/>
          <w:numId w:val="12"/>
        </w:numPr>
        <w:spacing w:line="240" w:lineRule="auto"/>
        <w:ind w:left="562" w:hanging="562"/>
        <w:rPr>
          <w:sz w:val="20"/>
          <w:szCs w:val="20"/>
        </w:rPr>
      </w:pPr>
      <w:r w:rsidRPr="00D95C1F">
        <w:rPr>
          <w:sz w:val="20"/>
        </w:rPr>
        <w:t>Dispositions du cadre juridique ou du règlement du parlement concernant la transparence de tous les aspects du budget national et du budget du parlement</w:t>
      </w:r>
    </w:p>
    <w:p w14:paraId="6DA825B1" w14:textId="77777777" w:rsidR="000167F2" w:rsidRPr="00D95C1F" w:rsidRDefault="00BB67D1" w:rsidP="003902BF">
      <w:pPr>
        <w:numPr>
          <w:ilvl w:val="0"/>
          <w:numId w:val="12"/>
        </w:numPr>
        <w:spacing w:line="240" w:lineRule="auto"/>
        <w:ind w:left="562" w:hanging="562"/>
        <w:rPr>
          <w:sz w:val="20"/>
          <w:szCs w:val="20"/>
        </w:rPr>
      </w:pPr>
      <w:r w:rsidRPr="00D95C1F">
        <w:rPr>
          <w:sz w:val="20"/>
        </w:rPr>
        <w:t>Informations disponibles ou accessibles concernant tous les aspects du budget national, du budget du parlement et de la procédure d'examen parlementaire du budget</w:t>
      </w:r>
    </w:p>
    <w:p w14:paraId="66BAD7C5" w14:textId="77777777" w:rsidR="000167F2" w:rsidRPr="00D95C1F" w:rsidRDefault="00BB67D1" w:rsidP="003902BF">
      <w:pPr>
        <w:numPr>
          <w:ilvl w:val="0"/>
          <w:numId w:val="12"/>
        </w:numPr>
        <w:spacing w:line="240" w:lineRule="auto"/>
        <w:ind w:left="562" w:hanging="562"/>
        <w:rPr>
          <w:sz w:val="20"/>
          <w:szCs w:val="20"/>
        </w:rPr>
      </w:pPr>
      <w:r w:rsidRPr="00D95C1F">
        <w:rPr>
          <w:sz w:val="20"/>
        </w:rPr>
        <w:t>Données chiffrées sur le nombre de visiteurs consultant des sites web contenant des informations relatives au budget national et au budget du parlement</w:t>
      </w:r>
    </w:p>
    <w:p w14:paraId="28F48858" w14:textId="7504CB5A" w:rsidR="000167F2" w:rsidRPr="00D95C1F" w:rsidRDefault="00BB67D1" w:rsidP="003902BF">
      <w:pPr>
        <w:numPr>
          <w:ilvl w:val="0"/>
          <w:numId w:val="12"/>
        </w:numPr>
        <w:spacing w:line="240" w:lineRule="auto"/>
        <w:ind w:left="562" w:hanging="562"/>
        <w:rPr>
          <w:sz w:val="20"/>
          <w:szCs w:val="20"/>
        </w:rPr>
      </w:pPr>
      <w:r w:rsidRPr="00D95C1F">
        <w:rPr>
          <w:sz w:val="20"/>
        </w:rPr>
        <w:t xml:space="preserve">Tout commentaire </w:t>
      </w:r>
      <w:r w:rsidR="001211DF">
        <w:rPr>
          <w:sz w:val="20"/>
        </w:rPr>
        <w:t xml:space="preserve">portant sur </w:t>
      </w:r>
      <w:r w:rsidRPr="00D95C1F">
        <w:rPr>
          <w:sz w:val="20"/>
        </w:rPr>
        <w:t>l'accessibilité ou la convivialité de l'information mise à disposition sur ces sites web</w:t>
      </w:r>
    </w:p>
    <w:p w14:paraId="481F6166" w14:textId="77777777" w:rsidR="000167F2" w:rsidRPr="00D95C1F" w:rsidRDefault="000167F2" w:rsidP="001335DD">
      <w:pPr>
        <w:spacing w:line="240" w:lineRule="auto"/>
        <w:rPr>
          <w:sz w:val="20"/>
          <w:szCs w:val="20"/>
        </w:rPr>
      </w:pPr>
    </w:p>
    <w:p w14:paraId="76E86031" w14:textId="77777777" w:rsidR="000167F2" w:rsidRPr="00D95C1F" w:rsidRDefault="00BB67D1" w:rsidP="001335DD">
      <w:pPr>
        <w:spacing w:line="240" w:lineRule="auto"/>
        <w:rPr>
          <w:sz w:val="20"/>
          <w:szCs w:val="20"/>
        </w:rPr>
      </w:pPr>
      <w:r w:rsidRPr="00D95C1F">
        <w:rPr>
          <w:sz w:val="20"/>
        </w:rPr>
        <w:t>Le cas échéant, merci de bien vouloir communiquer des observations ou exemples supplémentaires pour étayer l'évaluation.</w:t>
      </w:r>
    </w:p>
    <w:p w14:paraId="4BBF2558" w14:textId="77777777" w:rsidR="000167F2" w:rsidRPr="00D95C1F" w:rsidRDefault="000167F2" w:rsidP="001335DD">
      <w:pPr>
        <w:spacing w:line="240" w:lineRule="auto"/>
        <w:rPr>
          <w:sz w:val="20"/>
          <w:szCs w:val="20"/>
        </w:rPr>
      </w:pPr>
    </w:p>
    <w:p w14:paraId="7F089062" w14:textId="77777777" w:rsidR="000167F2" w:rsidRPr="00D95C1F" w:rsidRDefault="00BB67D1" w:rsidP="00812D23">
      <w:pPr>
        <w:pStyle w:val="Titre4"/>
      </w:pPr>
      <w:bookmarkStart w:id="25" w:name="_heading=h.he8xcevhwt0"/>
      <w:bookmarkEnd w:id="25"/>
      <w:r w:rsidRPr="00D95C1F">
        <w:t>Critère d'évaluation n° 1 : Cadre juridique</w:t>
      </w:r>
    </w:p>
    <w:p w14:paraId="069803A1" w14:textId="77777777" w:rsidR="000167F2" w:rsidRPr="00D95C1F" w:rsidRDefault="00BB67D1" w:rsidP="001335DD">
      <w:pPr>
        <w:spacing w:line="240" w:lineRule="auto"/>
        <w:rPr>
          <w:sz w:val="18"/>
          <w:szCs w:val="18"/>
        </w:rPr>
      </w:pPr>
      <w:r w:rsidRPr="00D95C1F">
        <w:rPr>
          <w:sz w:val="20"/>
          <w:szCs w:val="20"/>
        </w:rPr>
        <w:t xml:space="preserve">Le cadre juridique garantit la transparence du cycle budgétaire, depuis l'élaboration et l'examen du budget national jusqu'à son approbation et son exécution, mais aussi son examen </w:t>
      </w:r>
      <w:r w:rsidRPr="00D95C1F">
        <w:rPr>
          <w:i/>
          <w:sz w:val="20"/>
          <w:szCs w:val="20"/>
        </w:rPr>
        <w:t>a posteriori</w:t>
      </w:r>
      <w:r w:rsidRPr="00D95C1F">
        <w:rPr>
          <w:sz w:val="20"/>
          <w:szCs w:val="20"/>
        </w:rPr>
        <w:t>.</w:t>
      </w:r>
    </w:p>
    <w:p w14:paraId="10CFED11" w14:textId="77777777" w:rsidR="000167F2" w:rsidRPr="00D95C1F" w:rsidRDefault="000167F2" w:rsidP="001335DD">
      <w:pPr>
        <w:spacing w:line="240" w:lineRule="auto"/>
        <w:rPr>
          <w:sz w:val="18"/>
          <w:szCs w:val="18"/>
        </w:rPr>
      </w:pPr>
    </w:p>
    <w:tbl>
      <w:tblPr>
        <w:tblW w:w="5000" w:type="pct"/>
        <w:tblLook w:val="0400" w:firstRow="0" w:lastRow="0" w:firstColumn="0" w:lastColumn="0" w:noHBand="0" w:noVBand="1"/>
      </w:tblPr>
      <w:tblGrid>
        <w:gridCol w:w="1520"/>
        <w:gridCol w:w="1520"/>
        <w:gridCol w:w="1519"/>
        <w:gridCol w:w="1519"/>
        <w:gridCol w:w="1519"/>
        <w:gridCol w:w="1523"/>
      </w:tblGrid>
      <w:tr w:rsidR="003902BF" w:rsidRPr="00D95C1F" w14:paraId="0260EAFD"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3C653C9" w14:textId="77777777" w:rsidR="000167F2" w:rsidRPr="00D95C1F" w:rsidRDefault="00BB67D1">
            <w:pPr>
              <w:jc w:val="center"/>
              <w:rPr>
                <w:rFonts w:eastAsia="Calibri"/>
                <w:sz w:val="20"/>
                <w:szCs w:val="20"/>
              </w:rPr>
            </w:pPr>
            <w:r w:rsidRPr="00D95C1F">
              <w:rPr>
                <w:sz w:val="20"/>
              </w:rPr>
              <w:t>Néant</w:t>
            </w:r>
          </w:p>
          <w:p w14:paraId="3A88F8BF"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3BB901A" w14:textId="77777777" w:rsidR="000167F2" w:rsidRPr="00D95C1F" w:rsidRDefault="00BB67D1">
            <w:pPr>
              <w:jc w:val="center"/>
              <w:rPr>
                <w:rFonts w:eastAsia="Calibri"/>
                <w:sz w:val="20"/>
                <w:szCs w:val="20"/>
              </w:rPr>
            </w:pPr>
            <w:r w:rsidRPr="00D95C1F">
              <w:rPr>
                <w:sz w:val="20"/>
              </w:rPr>
              <w:t xml:space="preserve">Médiocre </w:t>
            </w:r>
          </w:p>
          <w:p w14:paraId="3D9411AF"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477310D" w14:textId="77777777" w:rsidR="000167F2" w:rsidRPr="00D95C1F" w:rsidRDefault="00BB67D1">
            <w:pPr>
              <w:jc w:val="center"/>
              <w:rPr>
                <w:rFonts w:eastAsia="Calibri"/>
                <w:sz w:val="20"/>
                <w:szCs w:val="20"/>
              </w:rPr>
            </w:pPr>
            <w:r w:rsidRPr="00D95C1F">
              <w:rPr>
                <w:sz w:val="20"/>
              </w:rPr>
              <w:t>Moyen</w:t>
            </w:r>
          </w:p>
          <w:p w14:paraId="1BA1AEB2"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4B79697" w14:textId="77777777" w:rsidR="000167F2" w:rsidRPr="00D95C1F" w:rsidRDefault="00BB67D1">
            <w:pPr>
              <w:jc w:val="center"/>
              <w:rPr>
                <w:rFonts w:eastAsia="Calibri"/>
                <w:sz w:val="20"/>
                <w:szCs w:val="20"/>
              </w:rPr>
            </w:pPr>
            <w:r w:rsidRPr="00D95C1F">
              <w:rPr>
                <w:sz w:val="20"/>
              </w:rPr>
              <w:t>Bon</w:t>
            </w:r>
          </w:p>
          <w:p w14:paraId="3218F3FA"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2547E7D" w14:textId="77777777" w:rsidR="000167F2" w:rsidRPr="00D95C1F" w:rsidRDefault="00BB67D1">
            <w:pPr>
              <w:jc w:val="center"/>
              <w:rPr>
                <w:rFonts w:eastAsia="Calibri"/>
                <w:sz w:val="20"/>
                <w:szCs w:val="20"/>
              </w:rPr>
            </w:pPr>
            <w:r w:rsidRPr="00D95C1F">
              <w:rPr>
                <w:sz w:val="20"/>
              </w:rPr>
              <w:t>Très bon</w:t>
            </w:r>
          </w:p>
          <w:p w14:paraId="7E852B84"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5E36A4E" w14:textId="77777777" w:rsidR="000167F2" w:rsidRPr="00D95C1F" w:rsidRDefault="00BB67D1">
            <w:pPr>
              <w:jc w:val="center"/>
              <w:rPr>
                <w:rFonts w:eastAsia="Calibri"/>
                <w:sz w:val="20"/>
                <w:szCs w:val="20"/>
              </w:rPr>
            </w:pPr>
            <w:r w:rsidRPr="00D95C1F">
              <w:rPr>
                <w:sz w:val="20"/>
              </w:rPr>
              <w:t>Excellent</w:t>
            </w:r>
          </w:p>
          <w:p w14:paraId="10720CC7"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r>
      <w:tr w:rsidR="003902BF" w:rsidRPr="00D95C1F" w14:paraId="521CD637"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23A454" w14:textId="77777777" w:rsidR="000167F2" w:rsidRPr="00D95C1F" w:rsidRDefault="00BB67D1">
            <w:pPr>
              <w:rPr>
                <w:rFonts w:eastAsia="Calibri"/>
                <w:color w:val="005F9A"/>
                <w:sz w:val="20"/>
                <w:szCs w:val="20"/>
              </w:rPr>
            </w:pPr>
            <w:r w:rsidRPr="00D95C1F">
              <w:rPr>
                <w:color w:val="005F9A"/>
                <w:sz w:val="20"/>
              </w:rPr>
              <w:t>Éléments à l'appui de l'évaluation :</w:t>
            </w:r>
          </w:p>
          <w:p w14:paraId="0164221C" w14:textId="77777777" w:rsidR="000167F2" w:rsidRPr="00D95C1F" w:rsidRDefault="000167F2">
            <w:pPr>
              <w:rPr>
                <w:rFonts w:eastAsia="Calibri"/>
                <w:color w:val="0000FF"/>
                <w:sz w:val="20"/>
                <w:szCs w:val="20"/>
              </w:rPr>
            </w:pPr>
          </w:p>
          <w:p w14:paraId="797D2C63" w14:textId="77777777" w:rsidR="000167F2" w:rsidRPr="00D95C1F" w:rsidRDefault="000167F2">
            <w:pPr>
              <w:rPr>
                <w:rFonts w:eastAsia="Calibri"/>
                <w:color w:val="0000FF"/>
                <w:sz w:val="20"/>
                <w:szCs w:val="20"/>
              </w:rPr>
            </w:pPr>
          </w:p>
        </w:tc>
      </w:tr>
    </w:tbl>
    <w:p w14:paraId="3752D1ED" w14:textId="77777777" w:rsidR="000167F2" w:rsidRPr="00D95C1F" w:rsidRDefault="000167F2" w:rsidP="001335DD">
      <w:pPr>
        <w:spacing w:line="240" w:lineRule="auto"/>
        <w:rPr>
          <w:sz w:val="20"/>
          <w:szCs w:val="20"/>
        </w:rPr>
      </w:pPr>
    </w:p>
    <w:p w14:paraId="7F4C31AF" w14:textId="77777777" w:rsidR="000167F2" w:rsidRPr="00D95C1F" w:rsidRDefault="00BB67D1" w:rsidP="00812D23">
      <w:pPr>
        <w:pStyle w:val="Titre4"/>
      </w:pPr>
      <w:bookmarkStart w:id="26" w:name="_heading=h.vbp66kha19mi"/>
      <w:bookmarkEnd w:id="26"/>
      <w:r w:rsidRPr="00D95C1F">
        <w:t>Critère d'évaluation n° 2 : Informations relatives à l'</w:t>
      </w:r>
      <w:r w:rsidR="009C3DE5" w:rsidRPr="00D95C1F">
        <w:t xml:space="preserve">intervention </w:t>
      </w:r>
      <w:r w:rsidRPr="00D95C1F">
        <w:t>du parlement</w:t>
      </w:r>
    </w:p>
    <w:p w14:paraId="291AF672" w14:textId="4EB198C6" w:rsidR="000167F2" w:rsidRPr="00D95C1F" w:rsidRDefault="00BB67D1" w:rsidP="001335DD">
      <w:pPr>
        <w:spacing w:line="240" w:lineRule="auto"/>
        <w:rPr>
          <w:sz w:val="20"/>
          <w:szCs w:val="20"/>
        </w:rPr>
      </w:pPr>
      <w:r w:rsidRPr="00D95C1F">
        <w:rPr>
          <w:sz w:val="20"/>
        </w:rPr>
        <w:t>L</w:t>
      </w:r>
      <w:r w:rsidR="00681769" w:rsidRPr="00D95C1F">
        <w:rPr>
          <w:sz w:val="20"/>
        </w:rPr>
        <w:t xml:space="preserve">es </w:t>
      </w:r>
      <w:r w:rsidRPr="00D95C1F">
        <w:rPr>
          <w:sz w:val="20"/>
        </w:rPr>
        <w:t>information</w:t>
      </w:r>
      <w:r w:rsidR="00681769" w:rsidRPr="00D95C1F">
        <w:rPr>
          <w:sz w:val="20"/>
        </w:rPr>
        <w:t>s</w:t>
      </w:r>
      <w:r w:rsidRPr="00D95C1F">
        <w:rPr>
          <w:sz w:val="20"/>
        </w:rPr>
        <w:t xml:space="preserve"> concernant l'</w:t>
      </w:r>
      <w:r w:rsidR="009C3DE5" w:rsidRPr="00D95C1F">
        <w:rPr>
          <w:sz w:val="20"/>
        </w:rPr>
        <w:t xml:space="preserve">intervention </w:t>
      </w:r>
      <w:r w:rsidRPr="00D95C1F">
        <w:rPr>
          <w:sz w:val="20"/>
        </w:rPr>
        <w:t>du parlement à tous les stades du cycle budgétaire s</w:t>
      </w:r>
      <w:r w:rsidR="00681769" w:rsidRPr="00D95C1F">
        <w:rPr>
          <w:sz w:val="20"/>
        </w:rPr>
        <w:t>on</w:t>
      </w:r>
      <w:r w:rsidRPr="00D95C1F">
        <w:rPr>
          <w:sz w:val="20"/>
        </w:rPr>
        <w:t>t mise</w:t>
      </w:r>
      <w:r w:rsidR="00681769" w:rsidRPr="00D95C1F">
        <w:rPr>
          <w:sz w:val="20"/>
        </w:rPr>
        <w:t>s</w:t>
      </w:r>
      <w:r w:rsidRPr="00D95C1F">
        <w:rPr>
          <w:sz w:val="20"/>
        </w:rPr>
        <w:t xml:space="preserve"> à disposition en temps voulu dans des formats facilement accessibles et compréhensibles par tous les groupes de la société.</w:t>
      </w:r>
    </w:p>
    <w:p w14:paraId="0A6D2E3D" w14:textId="77777777" w:rsidR="000167F2" w:rsidRPr="00D95C1F" w:rsidRDefault="000167F2" w:rsidP="001335D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902BF" w:rsidRPr="00D95C1F" w14:paraId="4363DB70"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9937DD4" w14:textId="77777777" w:rsidR="000167F2" w:rsidRPr="00D95C1F" w:rsidRDefault="00BB67D1">
            <w:pPr>
              <w:jc w:val="center"/>
              <w:rPr>
                <w:rFonts w:eastAsia="Calibri"/>
                <w:sz w:val="20"/>
                <w:szCs w:val="20"/>
              </w:rPr>
            </w:pPr>
            <w:r w:rsidRPr="00D95C1F">
              <w:rPr>
                <w:sz w:val="20"/>
              </w:rPr>
              <w:t>Néant</w:t>
            </w:r>
          </w:p>
          <w:p w14:paraId="4A4EF32D"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1D3D1EC" w14:textId="77777777" w:rsidR="000167F2" w:rsidRPr="00D95C1F" w:rsidRDefault="00BB67D1">
            <w:pPr>
              <w:jc w:val="center"/>
              <w:rPr>
                <w:rFonts w:eastAsia="Calibri"/>
                <w:sz w:val="20"/>
                <w:szCs w:val="20"/>
              </w:rPr>
            </w:pPr>
            <w:r w:rsidRPr="00D95C1F">
              <w:rPr>
                <w:sz w:val="20"/>
              </w:rPr>
              <w:t xml:space="preserve">Médiocre </w:t>
            </w:r>
          </w:p>
          <w:p w14:paraId="46293D00"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71602EA" w14:textId="77777777" w:rsidR="000167F2" w:rsidRPr="00D95C1F" w:rsidRDefault="00BB67D1">
            <w:pPr>
              <w:jc w:val="center"/>
              <w:rPr>
                <w:rFonts w:eastAsia="Calibri"/>
                <w:sz w:val="20"/>
                <w:szCs w:val="20"/>
              </w:rPr>
            </w:pPr>
            <w:r w:rsidRPr="00D95C1F">
              <w:rPr>
                <w:sz w:val="20"/>
              </w:rPr>
              <w:t>Moyen</w:t>
            </w:r>
          </w:p>
          <w:p w14:paraId="627AA3A5"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E4EC93" w14:textId="77777777" w:rsidR="000167F2" w:rsidRPr="00D95C1F" w:rsidRDefault="00BB67D1">
            <w:pPr>
              <w:jc w:val="center"/>
              <w:rPr>
                <w:rFonts w:eastAsia="Calibri"/>
                <w:sz w:val="20"/>
                <w:szCs w:val="20"/>
              </w:rPr>
            </w:pPr>
            <w:r w:rsidRPr="00D95C1F">
              <w:rPr>
                <w:sz w:val="20"/>
              </w:rPr>
              <w:t>Bon</w:t>
            </w:r>
          </w:p>
          <w:p w14:paraId="0A549201"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971F898" w14:textId="77777777" w:rsidR="000167F2" w:rsidRPr="00D95C1F" w:rsidRDefault="00BB67D1">
            <w:pPr>
              <w:jc w:val="center"/>
              <w:rPr>
                <w:rFonts w:eastAsia="Calibri"/>
                <w:sz w:val="20"/>
                <w:szCs w:val="20"/>
              </w:rPr>
            </w:pPr>
            <w:r w:rsidRPr="00D95C1F">
              <w:rPr>
                <w:sz w:val="20"/>
              </w:rPr>
              <w:t>Très bon</w:t>
            </w:r>
          </w:p>
          <w:p w14:paraId="545ABCF4"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80FBF66" w14:textId="77777777" w:rsidR="000167F2" w:rsidRPr="00D95C1F" w:rsidRDefault="00BB67D1">
            <w:pPr>
              <w:jc w:val="center"/>
              <w:rPr>
                <w:rFonts w:eastAsia="Calibri"/>
                <w:sz w:val="20"/>
                <w:szCs w:val="20"/>
              </w:rPr>
            </w:pPr>
            <w:r w:rsidRPr="00D95C1F">
              <w:rPr>
                <w:sz w:val="20"/>
              </w:rPr>
              <w:t>Excellent</w:t>
            </w:r>
          </w:p>
          <w:p w14:paraId="4F2E6EF7"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r>
      <w:tr w:rsidR="003902BF" w:rsidRPr="00D95C1F" w14:paraId="722C1CA3"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62C21" w14:textId="77777777" w:rsidR="000167F2" w:rsidRPr="00D95C1F" w:rsidRDefault="00BB67D1">
            <w:pPr>
              <w:rPr>
                <w:rFonts w:eastAsia="Calibri"/>
                <w:color w:val="005F9A"/>
                <w:sz w:val="20"/>
                <w:szCs w:val="20"/>
              </w:rPr>
            </w:pPr>
            <w:r w:rsidRPr="00D95C1F">
              <w:rPr>
                <w:color w:val="005F9A"/>
                <w:sz w:val="20"/>
              </w:rPr>
              <w:t>Éléments à l'appui de l'évaluation :</w:t>
            </w:r>
          </w:p>
          <w:p w14:paraId="6137E306" w14:textId="77777777" w:rsidR="000167F2" w:rsidRPr="00D95C1F" w:rsidRDefault="000167F2">
            <w:pPr>
              <w:rPr>
                <w:rFonts w:eastAsia="Calibri"/>
                <w:color w:val="0000FF"/>
                <w:sz w:val="20"/>
                <w:szCs w:val="20"/>
              </w:rPr>
            </w:pPr>
          </w:p>
          <w:p w14:paraId="380D52BE" w14:textId="77777777" w:rsidR="000167F2" w:rsidRPr="00D95C1F" w:rsidRDefault="000167F2">
            <w:pPr>
              <w:rPr>
                <w:rFonts w:eastAsia="Calibri"/>
                <w:color w:val="0000FF"/>
                <w:sz w:val="20"/>
                <w:szCs w:val="20"/>
              </w:rPr>
            </w:pPr>
          </w:p>
        </w:tc>
      </w:tr>
    </w:tbl>
    <w:p w14:paraId="21537C59" w14:textId="77777777" w:rsidR="000167F2" w:rsidRPr="00D95C1F" w:rsidRDefault="000167F2" w:rsidP="001335DD">
      <w:pPr>
        <w:spacing w:line="240" w:lineRule="auto"/>
        <w:rPr>
          <w:sz w:val="20"/>
          <w:szCs w:val="20"/>
        </w:rPr>
      </w:pPr>
    </w:p>
    <w:p w14:paraId="1AD621CD" w14:textId="77777777" w:rsidR="000167F2" w:rsidRPr="00D95C1F" w:rsidRDefault="00BB67D1" w:rsidP="00812D23">
      <w:pPr>
        <w:pStyle w:val="Titre4"/>
      </w:pPr>
      <w:bookmarkStart w:id="27" w:name="_heading=h.ckop0oy1y66k"/>
      <w:bookmarkStart w:id="28" w:name="_heading=h.lj5owxzb60at"/>
      <w:bookmarkEnd w:id="27"/>
      <w:bookmarkEnd w:id="28"/>
      <w:r w:rsidRPr="00D95C1F">
        <w:t>Critère d'évaluation n° 3 : Documentation explicative</w:t>
      </w:r>
    </w:p>
    <w:p w14:paraId="23DB632E" w14:textId="77777777" w:rsidR="000167F2" w:rsidRPr="00D95C1F" w:rsidRDefault="00BB67D1" w:rsidP="001335DD">
      <w:pPr>
        <w:spacing w:line="240" w:lineRule="auto"/>
        <w:rPr>
          <w:sz w:val="18"/>
          <w:szCs w:val="18"/>
        </w:rPr>
      </w:pPr>
      <w:r w:rsidRPr="00D95C1F">
        <w:rPr>
          <w:sz w:val="20"/>
          <w:szCs w:val="20"/>
        </w:rPr>
        <w:t xml:space="preserve">Le parlement met à disposition de la documentation présentant sur un mode explicatif la procédure parlementaire d'examen et d'approbation du budget, de contrôle de son exécution et d'examen </w:t>
      </w:r>
      <w:r w:rsidRPr="00D95C1F">
        <w:rPr>
          <w:i/>
          <w:sz w:val="20"/>
          <w:szCs w:val="20"/>
        </w:rPr>
        <w:t>a posteriori</w:t>
      </w:r>
      <w:r w:rsidRPr="00D95C1F">
        <w:rPr>
          <w:sz w:val="20"/>
          <w:szCs w:val="20"/>
        </w:rPr>
        <w:t>.</w:t>
      </w:r>
    </w:p>
    <w:p w14:paraId="3278ADE9" w14:textId="77777777" w:rsidR="000167F2" w:rsidRPr="00D95C1F" w:rsidRDefault="000167F2" w:rsidP="001335D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902BF" w:rsidRPr="00D95C1F" w14:paraId="21A75479"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AB48116" w14:textId="77777777" w:rsidR="000167F2" w:rsidRPr="00D95C1F" w:rsidRDefault="00BB67D1">
            <w:pPr>
              <w:jc w:val="center"/>
              <w:rPr>
                <w:rFonts w:eastAsia="Calibri"/>
                <w:sz w:val="20"/>
                <w:szCs w:val="20"/>
              </w:rPr>
            </w:pPr>
            <w:r w:rsidRPr="00D95C1F">
              <w:rPr>
                <w:sz w:val="20"/>
              </w:rPr>
              <w:t>Néant</w:t>
            </w:r>
          </w:p>
          <w:p w14:paraId="59C900BB"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F2DFAAD" w14:textId="77777777" w:rsidR="000167F2" w:rsidRPr="00D95C1F" w:rsidRDefault="00BB67D1">
            <w:pPr>
              <w:jc w:val="center"/>
              <w:rPr>
                <w:rFonts w:eastAsia="Calibri"/>
                <w:sz w:val="20"/>
                <w:szCs w:val="20"/>
              </w:rPr>
            </w:pPr>
            <w:r w:rsidRPr="00D95C1F">
              <w:rPr>
                <w:sz w:val="20"/>
              </w:rPr>
              <w:t xml:space="preserve">Médiocre </w:t>
            </w:r>
          </w:p>
          <w:p w14:paraId="71F6722C"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686EC16" w14:textId="77777777" w:rsidR="000167F2" w:rsidRPr="00D95C1F" w:rsidRDefault="00BB67D1">
            <w:pPr>
              <w:jc w:val="center"/>
              <w:rPr>
                <w:rFonts w:eastAsia="Calibri"/>
                <w:sz w:val="20"/>
                <w:szCs w:val="20"/>
              </w:rPr>
            </w:pPr>
            <w:r w:rsidRPr="00D95C1F">
              <w:rPr>
                <w:sz w:val="20"/>
              </w:rPr>
              <w:t>Moyen</w:t>
            </w:r>
          </w:p>
          <w:p w14:paraId="511BC342"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11EAED1" w14:textId="77777777" w:rsidR="000167F2" w:rsidRPr="00D95C1F" w:rsidRDefault="00BB67D1">
            <w:pPr>
              <w:jc w:val="center"/>
              <w:rPr>
                <w:rFonts w:eastAsia="Calibri"/>
                <w:sz w:val="20"/>
                <w:szCs w:val="20"/>
              </w:rPr>
            </w:pPr>
            <w:r w:rsidRPr="00D95C1F">
              <w:rPr>
                <w:sz w:val="20"/>
              </w:rPr>
              <w:t>Bon</w:t>
            </w:r>
          </w:p>
          <w:p w14:paraId="01255ABA"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1163A09" w14:textId="77777777" w:rsidR="000167F2" w:rsidRPr="00D95C1F" w:rsidRDefault="00BB67D1">
            <w:pPr>
              <w:jc w:val="center"/>
              <w:rPr>
                <w:rFonts w:eastAsia="Calibri"/>
                <w:sz w:val="20"/>
                <w:szCs w:val="20"/>
              </w:rPr>
            </w:pPr>
            <w:r w:rsidRPr="00D95C1F">
              <w:rPr>
                <w:sz w:val="20"/>
              </w:rPr>
              <w:t>Très bon</w:t>
            </w:r>
          </w:p>
          <w:p w14:paraId="1CBD220C"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ECFDCDF" w14:textId="77777777" w:rsidR="000167F2" w:rsidRPr="00D95C1F" w:rsidRDefault="00BB67D1">
            <w:pPr>
              <w:jc w:val="center"/>
              <w:rPr>
                <w:rFonts w:eastAsia="Calibri"/>
                <w:sz w:val="20"/>
                <w:szCs w:val="20"/>
              </w:rPr>
            </w:pPr>
            <w:r w:rsidRPr="00D95C1F">
              <w:rPr>
                <w:sz w:val="20"/>
              </w:rPr>
              <w:t>Excellent</w:t>
            </w:r>
          </w:p>
          <w:p w14:paraId="2759232E"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r>
      <w:tr w:rsidR="003902BF" w:rsidRPr="00D95C1F" w14:paraId="3C139466"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605CFE" w14:textId="77777777" w:rsidR="000167F2" w:rsidRPr="00D95C1F" w:rsidRDefault="00BB67D1">
            <w:pPr>
              <w:rPr>
                <w:rFonts w:eastAsia="Calibri"/>
                <w:color w:val="005F9A"/>
                <w:sz w:val="20"/>
                <w:szCs w:val="20"/>
              </w:rPr>
            </w:pPr>
            <w:r w:rsidRPr="00D95C1F">
              <w:rPr>
                <w:color w:val="005F9A"/>
                <w:sz w:val="20"/>
              </w:rPr>
              <w:t>Éléments à l'appui de l'évaluation :</w:t>
            </w:r>
          </w:p>
          <w:p w14:paraId="2ADC52DB" w14:textId="77777777" w:rsidR="000167F2" w:rsidRPr="00D95C1F" w:rsidRDefault="000167F2">
            <w:pPr>
              <w:rPr>
                <w:rFonts w:eastAsia="Calibri"/>
                <w:color w:val="0000FF"/>
                <w:sz w:val="20"/>
                <w:szCs w:val="20"/>
              </w:rPr>
            </w:pPr>
          </w:p>
          <w:p w14:paraId="61635DD5" w14:textId="77777777" w:rsidR="000167F2" w:rsidRPr="00D95C1F" w:rsidRDefault="000167F2">
            <w:pPr>
              <w:rPr>
                <w:rFonts w:eastAsia="Calibri"/>
                <w:color w:val="0000FF"/>
                <w:sz w:val="20"/>
                <w:szCs w:val="20"/>
              </w:rPr>
            </w:pPr>
          </w:p>
        </w:tc>
      </w:tr>
    </w:tbl>
    <w:p w14:paraId="5630F14F" w14:textId="77777777" w:rsidR="000167F2" w:rsidRPr="00D95C1F" w:rsidRDefault="000167F2" w:rsidP="001335DD">
      <w:pPr>
        <w:spacing w:line="240" w:lineRule="auto"/>
        <w:rPr>
          <w:sz w:val="20"/>
          <w:szCs w:val="20"/>
        </w:rPr>
      </w:pPr>
    </w:p>
    <w:p w14:paraId="2EA63EE3" w14:textId="77777777" w:rsidR="000167F2" w:rsidRPr="00D95C1F" w:rsidRDefault="00BB67D1" w:rsidP="00812D23">
      <w:pPr>
        <w:pStyle w:val="Titre4"/>
      </w:pPr>
      <w:bookmarkStart w:id="29" w:name="_heading=h.x04w6hexnmzc"/>
      <w:bookmarkEnd w:id="29"/>
      <w:r w:rsidRPr="00D95C1F">
        <w:t xml:space="preserve">Critère d'évaluation n° 4 : Budget </w:t>
      </w:r>
      <w:r w:rsidR="009C3DE5" w:rsidRPr="00D95C1F">
        <w:t xml:space="preserve">du </w:t>
      </w:r>
      <w:r w:rsidRPr="00D95C1F">
        <w:t>parlement</w:t>
      </w:r>
    </w:p>
    <w:p w14:paraId="3AC7667A" w14:textId="77777777" w:rsidR="000167F2" w:rsidRPr="00D95C1F" w:rsidRDefault="00BB67D1" w:rsidP="001335DD">
      <w:pPr>
        <w:spacing w:line="240" w:lineRule="auto"/>
        <w:rPr>
          <w:sz w:val="20"/>
          <w:szCs w:val="20"/>
        </w:rPr>
      </w:pPr>
      <w:r w:rsidRPr="00D95C1F">
        <w:rPr>
          <w:sz w:val="20"/>
        </w:rPr>
        <w:t>Le cadre juridique ou le règlement du parlement exigent la publication, notamment sur le site web du parlement, d'informations exhaustives concernant tous les aspect</w:t>
      </w:r>
      <w:r w:rsidR="009C3DE5" w:rsidRPr="00D95C1F">
        <w:rPr>
          <w:sz w:val="20"/>
        </w:rPr>
        <w:t>s</w:t>
      </w:r>
      <w:r w:rsidRPr="00D95C1F">
        <w:rPr>
          <w:sz w:val="20"/>
        </w:rPr>
        <w:t xml:space="preserve"> du budget du parlement.</w:t>
      </w:r>
    </w:p>
    <w:p w14:paraId="0EB33243" w14:textId="77777777" w:rsidR="000167F2" w:rsidRPr="00D95C1F" w:rsidRDefault="000167F2" w:rsidP="001335D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902BF" w:rsidRPr="00D95C1F" w14:paraId="2D90E1F7"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B9BE2F3" w14:textId="77777777" w:rsidR="000167F2" w:rsidRPr="00D95C1F" w:rsidRDefault="00BB67D1">
            <w:pPr>
              <w:jc w:val="center"/>
              <w:rPr>
                <w:rFonts w:eastAsia="Calibri"/>
                <w:sz w:val="20"/>
                <w:szCs w:val="20"/>
              </w:rPr>
            </w:pPr>
            <w:r w:rsidRPr="00D95C1F">
              <w:rPr>
                <w:sz w:val="20"/>
              </w:rPr>
              <w:t>Néant</w:t>
            </w:r>
          </w:p>
          <w:p w14:paraId="765E3700"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770FA15" w14:textId="77777777" w:rsidR="000167F2" w:rsidRPr="00D95C1F" w:rsidRDefault="00BB67D1">
            <w:pPr>
              <w:jc w:val="center"/>
              <w:rPr>
                <w:rFonts w:eastAsia="Calibri"/>
                <w:sz w:val="20"/>
                <w:szCs w:val="20"/>
              </w:rPr>
            </w:pPr>
            <w:r w:rsidRPr="00D95C1F">
              <w:rPr>
                <w:sz w:val="20"/>
              </w:rPr>
              <w:t xml:space="preserve">Médiocre </w:t>
            </w:r>
          </w:p>
          <w:p w14:paraId="6436AD80"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0AAF858" w14:textId="77777777" w:rsidR="000167F2" w:rsidRPr="00D95C1F" w:rsidRDefault="00BB67D1">
            <w:pPr>
              <w:jc w:val="center"/>
              <w:rPr>
                <w:rFonts w:eastAsia="Calibri"/>
                <w:sz w:val="20"/>
                <w:szCs w:val="20"/>
              </w:rPr>
            </w:pPr>
            <w:r w:rsidRPr="00D95C1F">
              <w:rPr>
                <w:sz w:val="20"/>
              </w:rPr>
              <w:t>Moyen</w:t>
            </w:r>
          </w:p>
          <w:p w14:paraId="5A061093"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5B6B19E" w14:textId="77777777" w:rsidR="000167F2" w:rsidRPr="00D95C1F" w:rsidRDefault="00BB67D1">
            <w:pPr>
              <w:jc w:val="center"/>
              <w:rPr>
                <w:rFonts w:eastAsia="Calibri"/>
                <w:sz w:val="20"/>
                <w:szCs w:val="20"/>
              </w:rPr>
            </w:pPr>
            <w:r w:rsidRPr="00D95C1F">
              <w:rPr>
                <w:sz w:val="20"/>
              </w:rPr>
              <w:t>Bon</w:t>
            </w:r>
          </w:p>
          <w:p w14:paraId="3CC8C88D"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DC28E01" w14:textId="77777777" w:rsidR="000167F2" w:rsidRPr="00D95C1F" w:rsidRDefault="00BB67D1">
            <w:pPr>
              <w:jc w:val="center"/>
              <w:rPr>
                <w:rFonts w:eastAsia="Calibri"/>
                <w:sz w:val="20"/>
                <w:szCs w:val="20"/>
              </w:rPr>
            </w:pPr>
            <w:r w:rsidRPr="00D95C1F">
              <w:rPr>
                <w:sz w:val="20"/>
              </w:rPr>
              <w:t>Très bon</w:t>
            </w:r>
          </w:p>
          <w:p w14:paraId="2BCEB2D4"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3AF293C" w14:textId="77777777" w:rsidR="000167F2" w:rsidRPr="00D95C1F" w:rsidRDefault="00BB67D1">
            <w:pPr>
              <w:jc w:val="center"/>
              <w:rPr>
                <w:rFonts w:eastAsia="Calibri"/>
                <w:sz w:val="20"/>
                <w:szCs w:val="20"/>
              </w:rPr>
            </w:pPr>
            <w:r w:rsidRPr="00D95C1F">
              <w:rPr>
                <w:sz w:val="20"/>
              </w:rPr>
              <w:t>Excellent</w:t>
            </w:r>
          </w:p>
          <w:p w14:paraId="61CDC1CE" w14:textId="77777777" w:rsidR="000167F2" w:rsidRPr="00D95C1F" w:rsidRDefault="00BB67D1">
            <w:pPr>
              <w:jc w:val="center"/>
              <w:rPr>
                <w:rFonts w:eastAsia="Calibri"/>
                <w:sz w:val="20"/>
                <w:szCs w:val="20"/>
              </w:rPr>
            </w:pPr>
            <w:r w:rsidRPr="00D95C1F">
              <w:rPr>
                <w:rFonts w:ascii="Segoe UI Symbol" w:hAnsi="Segoe UI Symbol" w:cs="Segoe UI Symbol"/>
                <w:sz w:val="20"/>
                <w:cs/>
              </w:rPr>
              <w:t>☐</w:t>
            </w:r>
          </w:p>
        </w:tc>
      </w:tr>
      <w:tr w:rsidR="003902BF" w:rsidRPr="00D95C1F" w14:paraId="1CB55474"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398A50" w14:textId="77777777" w:rsidR="000167F2" w:rsidRPr="00D95C1F" w:rsidRDefault="00BB67D1">
            <w:pPr>
              <w:rPr>
                <w:rFonts w:eastAsia="Calibri"/>
                <w:color w:val="005F9A"/>
                <w:sz w:val="20"/>
                <w:szCs w:val="20"/>
              </w:rPr>
            </w:pPr>
            <w:r w:rsidRPr="00D95C1F">
              <w:rPr>
                <w:color w:val="005F9A"/>
                <w:sz w:val="20"/>
              </w:rPr>
              <w:t>Éléments à l'appui de l'évaluation :</w:t>
            </w:r>
          </w:p>
          <w:p w14:paraId="7C7BE0C5" w14:textId="77777777" w:rsidR="000167F2" w:rsidRPr="00D95C1F" w:rsidRDefault="000167F2">
            <w:pPr>
              <w:rPr>
                <w:rFonts w:eastAsia="Calibri"/>
                <w:color w:val="0000FF"/>
                <w:sz w:val="20"/>
                <w:szCs w:val="20"/>
              </w:rPr>
            </w:pPr>
          </w:p>
          <w:p w14:paraId="376AF13C" w14:textId="77777777" w:rsidR="000167F2" w:rsidRPr="00D95C1F" w:rsidRDefault="000167F2">
            <w:pPr>
              <w:rPr>
                <w:rFonts w:eastAsia="Calibri"/>
                <w:color w:val="0000FF"/>
                <w:sz w:val="20"/>
                <w:szCs w:val="20"/>
              </w:rPr>
            </w:pPr>
          </w:p>
        </w:tc>
      </w:tr>
    </w:tbl>
    <w:p w14:paraId="7375AED1" w14:textId="77777777" w:rsidR="000167F2" w:rsidRPr="00D95C1F" w:rsidRDefault="00BB67D1" w:rsidP="00007B00">
      <w:pPr>
        <w:pStyle w:val="section-title"/>
      </w:pPr>
      <w:bookmarkStart w:id="30" w:name="_heading=h.2xcytpi"/>
      <w:bookmarkEnd w:id="30"/>
      <w:r w:rsidRPr="00D95C1F">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7669BF" w:rsidRPr="00D95C1F" w14:paraId="6A4CDF0F" w14:textId="77777777" w:rsidTr="00D2190E">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04C08F7A" w14:textId="77777777" w:rsidR="000167F2" w:rsidRPr="00D95C1F" w:rsidRDefault="00BB67D1" w:rsidP="00D2190E">
            <w:pPr>
              <w:spacing w:line="240" w:lineRule="auto"/>
              <w:rPr>
                <w:rFonts w:eastAsia="Calibri"/>
                <w:sz w:val="20"/>
                <w:szCs w:val="20"/>
              </w:rPr>
            </w:pPr>
            <w:r w:rsidRPr="00D95C1F">
              <w:rPr>
                <w:i/>
                <w:color w:val="000000"/>
                <w:sz w:val="20"/>
              </w:rPr>
              <w:t>Dans cet encadré, notez les recommandations et les idées visant à renforcer les règles et la pratique dans ce domaine.</w:t>
            </w:r>
          </w:p>
        </w:tc>
      </w:tr>
    </w:tbl>
    <w:p w14:paraId="221634F1" w14:textId="77777777" w:rsidR="000167F2" w:rsidRPr="00D95C1F" w:rsidRDefault="000167F2" w:rsidP="001335DD">
      <w:pPr>
        <w:spacing w:line="240" w:lineRule="auto"/>
      </w:pPr>
    </w:p>
    <w:p w14:paraId="48F9CA02" w14:textId="77777777" w:rsidR="000167F2" w:rsidRPr="00D95C1F" w:rsidRDefault="000167F2" w:rsidP="001335DD">
      <w:pPr>
        <w:spacing w:line="240" w:lineRule="auto"/>
        <w:rPr>
          <w:sz w:val="20"/>
          <w:szCs w:val="20"/>
        </w:rPr>
      </w:pPr>
      <w:bookmarkStart w:id="31" w:name="_heading=h.lx91la55hp7w"/>
      <w:bookmarkEnd w:id="31"/>
    </w:p>
    <w:p w14:paraId="31C77B01" w14:textId="77777777" w:rsidR="000167F2" w:rsidRPr="009C3DE5" w:rsidRDefault="000167F2" w:rsidP="001335DD"/>
    <w:sectPr w:rsidR="000167F2" w:rsidRPr="009C3DE5" w:rsidSect="00BB67D1">
      <w:headerReference w:type="default" r:id="rId10"/>
      <w:footerReference w:type="default" r:id="rId11"/>
      <w:headerReference w:type="first" r:id="rId12"/>
      <w:footerReference w:type="first" r:id="rId13"/>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A018E" w14:textId="77777777" w:rsidR="00693553" w:rsidRPr="00D95C1F" w:rsidRDefault="00693553">
      <w:pPr>
        <w:spacing w:line="240" w:lineRule="auto"/>
      </w:pPr>
      <w:r w:rsidRPr="00D95C1F">
        <w:separator/>
      </w:r>
    </w:p>
  </w:endnote>
  <w:endnote w:type="continuationSeparator" w:id="0">
    <w:p w14:paraId="303B7E66" w14:textId="77777777" w:rsidR="00693553" w:rsidRPr="00D95C1F" w:rsidRDefault="00693553">
      <w:pPr>
        <w:spacing w:line="240" w:lineRule="auto"/>
      </w:pPr>
      <w:r w:rsidRPr="00D95C1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164864"/>
      <w:docPartObj>
        <w:docPartGallery w:val="Page Numbers (Bottom of Page)"/>
        <w:docPartUnique/>
      </w:docPartObj>
    </w:sdtPr>
    <w:sdtEndPr>
      <w:rPr>
        <w:noProof/>
        <w:sz w:val="20"/>
        <w:szCs w:val="20"/>
      </w:rPr>
    </w:sdtEndPr>
    <w:sdtContent>
      <w:p w14:paraId="64E916A3" w14:textId="35D49545" w:rsidR="000167F2" w:rsidRPr="00BB67D1" w:rsidRDefault="00BB67D1" w:rsidP="00BB67D1">
        <w:pPr>
          <w:pStyle w:val="Pieddepage"/>
          <w:jc w:val="right"/>
          <w:rPr>
            <w:sz w:val="20"/>
            <w:szCs w:val="20"/>
          </w:rPr>
        </w:pPr>
        <w:r w:rsidRPr="00BB67D1">
          <w:rPr>
            <w:sz w:val="20"/>
            <w:szCs w:val="20"/>
          </w:rPr>
          <w:fldChar w:fldCharType="begin"/>
        </w:r>
        <w:r w:rsidRPr="00BB67D1">
          <w:rPr>
            <w:sz w:val="20"/>
            <w:szCs w:val="20"/>
          </w:rPr>
          <w:instrText xml:space="preserve"> PAGE   \* MERGEFORMAT </w:instrText>
        </w:r>
        <w:r w:rsidRPr="00BB67D1">
          <w:rPr>
            <w:sz w:val="20"/>
            <w:szCs w:val="20"/>
          </w:rPr>
          <w:fldChar w:fldCharType="separate"/>
        </w:r>
        <w:r w:rsidRPr="00BB67D1">
          <w:rPr>
            <w:noProof/>
            <w:sz w:val="20"/>
            <w:szCs w:val="20"/>
          </w:rPr>
          <w:t>2</w:t>
        </w:r>
        <w:r w:rsidRPr="00BB67D1">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DD1A" w14:textId="77777777" w:rsidR="00BB67D1" w:rsidRPr="007B30A2" w:rsidRDefault="00BB67D1" w:rsidP="00BB67D1">
    <w:pPr>
      <w:pStyle w:val="NormalWeb"/>
      <w:rPr>
        <w:rFonts w:ascii="Arial" w:hAnsi="Arial" w:cs="Arial"/>
        <w:sz w:val="20"/>
        <w:szCs w:val="20"/>
      </w:rPr>
    </w:pPr>
    <w:bookmarkStart w:id="61" w:name="_Hlk148252797"/>
    <w:bookmarkStart w:id="62" w:name="_Hlk148252798"/>
    <w:bookmarkStart w:id="63" w:name="_Hlk148252849"/>
    <w:bookmarkStart w:id="64" w:name="_Hlk148252850"/>
    <w:bookmarkStart w:id="65" w:name="_Hlk148253108"/>
    <w:bookmarkStart w:id="66" w:name="_Hlk148253109"/>
    <w:bookmarkStart w:id="67" w:name="_Hlk148253284"/>
    <w:bookmarkStart w:id="68" w:name="_Hlk148253285"/>
    <w:bookmarkStart w:id="69" w:name="_Hlk148253380"/>
    <w:bookmarkStart w:id="70" w:name="_Hlk148253381"/>
    <w:r w:rsidRPr="007B30A2">
      <w:rPr>
        <w:rFonts w:ascii="Arial" w:hAnsi="Arial" w:cs="Arial"/>
        <w:sz w:val="20"/>
        <w:szCs w:val="20"/>
      </w:rPr>
      <w:t>_______________</w:t>
    </w:r>
  </w:p>
  <w:p w14:paraId="24FB14B9" w14:textId="77777777" w:rsidR="00BB67D1" w:rsidRPr="001C645E" w:rsidRDefault="00BB67D1" w:rsidP="00BB67D1">
    <w:pPr>
      <w:pStyle w:val="NormalWeb"/>
      <w:rPr>
        <w:rFonts w:ascii="Arial" w:hAnsi="Arial" w:cs="Arial"/>
        <w:sz w:val="20"/>
        <w:szCs w:val="20"/>
        <w:lang w:val="fr-FR"/>
      </w:rPr>
    </w:pPr>
    <w:r w:rsidRPr="001C645E">
      <w:rPr>
        <w:rFonts w:ascii="Arial" w:hAnsi="Arial" w:cs="Arial"/>
        <w:sz w:val="20"/>
        <w:szCs w:val="20"/>
        <w:lang w:val="fr-FR"/>
      </w:rPr>
      <w:t xml:space="preserve">Les Indicateurs pour des parlements démocratiques sont une initiative multipartenaires coordonnée par l'Union interparlementaire (UIP), en partenariat avec l'Association parlementaire du Commonwealth (APC), la Fondation Directorio Legislativo, Inter Pares/International IDEA, le National Democratic Institute (NDI), le Programme des Nations unies pour le développement (PNUD), ONU Femmes et la Westminster Foundation for Democracy (WFD). </w:t>
    </w:r>
  </w:p>
  <w:p w14:paraId="657C0F9C" w14:textId="52AE879F" w:rsidR="00BB67D1" w:rsidRPr="00BB67D1" w:rsidRDefault="00BB67D1" w:rsidP="00BB67D1">
    <w:pPr>
      <w:pStyle w:val="NormalWeb"/>
      <w:rPr>
        <w:rFonts w:ascii="Arial" w:hAnsi="Arial" w:cs="Arial"/>
        <w:sz w:val="20"/>
        <w:szCs w:val="20"/>
        <w:lang w:val="fr-FR"/>
      </w:rPr>
    </w:pPr>
    <w:r w:rsidRPr="001C645E">
      <w:rPr>
        <w:rFonts w:ascii="Arial" w:hAnsi="Arial" w:cs="Arial"/>
        <w:sz w:val="20"/>
        <w:szCs w:val="20"/>
        <w:lang w:val="fr-FR"/>
      </w:rPr>
      <w:t>Les Indicateurs sont publiés</w:t>
    </w:r>
    <w:r>
      <w:rPr>
        <w:rFonts w:ascii="Arial" w:hAnsi="Arial" w:cs="Arial"/>
        <w:sz w:val="20"/>
        <w:szCs w:val="20"/>
        <w:lang w:val="fr-FR"/>
      </w:rPr>
      <w:t xml:space="preserve"> sur le site</w:t>
    </w:r>
    <w:r w:rsidRPr="001C645E">
      <w:rPr>
        <w:rFonts w:ascii="Arial" w:hAnsi="Arial" w:cs="Arial"/>
        <w:sz w:val="20"/>
        <w:szCs w:val="20"/>
        <w:lang w:val="fr-FR"/>
      </w:rPr>
      <w:t xml:space="preserve"> </w:t>
    </w:r>
    <w:hyperlink r:id="rId1" w:history="1">
      <w:r w:rsidRPr="001C645E">
        <w:rPr>
          <w:rStyle w:val="Lienhypertexte"/>
          <w:rFonts w:ascii="Arial" w:hAnsi="Arial" w:cs="Arial"/>
          <w:sz w:val="20"/>
          <w:szCs w:val="20"/>
          <w:lang w:val="fr-FR"/>
        </w:rPr>
        <w:t>www.parliamentaryindicators.org</w:t>
      </w:r>
    </w:hyperlink>
    <w:r w:rsidRPr="001C645E">
      <w:rPr>
        <w:rFonts w:ascii="Arial" w:hAnsi="Arial" w:cs="Arial"/>
        <w:sz w:val="20"/>
        <w:szCs w:val="20"/>
        <w:lang w:val="fr-FR"/>
      </w:rPr>
      <w:t xml:space="preserve"> </w:t>
    </w:r>
    <w:r>
      <w:rPr>
        <w:rFonts w:ascii="Arial" w:hAnsi="Arial" w:cs="Arial"/>
        <w:sz w:val="20"/>
        <w:szCs w:val="20"/>
        <w:lang w:val="fr-FR"/>
      </w:rPr>
      <w:t>sous licence</w:t>
    </w:r>
    <w:r w:rsidRPr="001C645E">
      <w:rPr>
        <w:rFonts w:ascii="Arial" w:hAnsi="Arial" w:cs="Arial"/>
        <w:sz w:val="20"/>
        <w:szCs w:val="20"/>
        <w:lang w:val="fr-FR"/>
      </w:rPr>
      <w:t xml:space="preserve"> Creative Commons </w:t>
    </w:r>
    <w:hyperlink r:id="rId2" w:history="1">
      <w:r w:rsidRPr="001C645E">
        <w:rPr>
          <w:rStyle w:val="Lienhypertexte"/>
          <w:rFonts w:ascii="Arial" w:hAnsi="Arial" w:cs="Arial"/>
          <w:sz w:val="20"/>
          <w:szCs w:val="20"/>
          <w:lang w:val="fr-FR"/>
        </w:rPr>
        <w:t>CC BY-NC-SA 4.0</w:t>
      </w:r>
    </w:hyperlink>
    <w:r w:rsidRPr="001C645E">
      <w:rPr>
        <w:rFonts w:ascii="Arial" w:hAnsi="Arial" w:cs="Arial"/>
        <w:sz w:val="20"/>
        <w:szCs w:val="20"/>
        <w:lang w:val="fr-FR"/>
      </w:rPr>
      <w:t>.</w:t>
    </w:r>
    <w:bookmarkEnd w:id="61"/>
    <w:bookmarkEnd w:id="62"/>
    <w:bookmarkEnd w:id="63"/>
    <w:bookmarkEnd w:id="64"/>
    <w:bookmarkEnd w:id="65"/>
    <w:bookmarkEnd w:id="66"/>
    <w:bookmarkEnd w:id="67"/>
    <w:bookmarkEnd w:id="68"/>
    <w:bookmarkEnd w:id="69"/>
    <w:bookmarkEnd w:id="7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E5012" w14:textId="77777777" w:rsidR="00693553" w:rsidRPr="00D95C1F" w:rsidRDefault="00693553">
      <w:pPr>
        <w:spacing w:line="240" w:lineRule="auto"/>
      </w:pPr>
      <w:r w:rsidRPr="00D95C1F">
        <w:separator/>
      </w:r>
    </w:p>
  </w:footnote>
  <w:footnote w:type="continuationSeparator" w:id="0">
    <w:p w14:paraId="7745D002" w14:textId="77777777" w:rsidR="00693553" w:rsidRPr="00D95C1F" w:rsidRDefault="00693553">
      <w:pPr>
        <w:spacing w:line="240" w:lineRule="auto"/>
      </w:pPr>
      <w:r w:rsidRPr="00D95C1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3DBD" w14:textId="77777777" w:rsidR="00BB67D1" w:rsidRPr="007B30A2" w:rsidRDefault="00BB67D1" w:rsidP="00BB67D1">
    <w:pPr>
      <w:pStyle w:val="En-tte"/>
      <w:rPr>
        <w:b/>
        <w:bCs/>
        <w:lang w:val="fr-CH"/>
      </w:rPr>
    </w:pPr>
    <w:bookmarkStart w:id="32" w:name="_Hlk146872618"/>
    <w:bookmarkStart w:id="33" w:name="_Hlk148252784"/>
    <w:bookmarkStart w:id="34" w:name="_Hlk148252785"/>
    <w:bookmarkStart w:id="35" w:name="_Hlk148252869"/>
    <w:bookmarkStart w:id="36" w:name="_Hlk148252870"/>
    <w:bookmarkStart w:id="37" w:name="_Hlk148252876"/>
    <w:bookmarkStart w:id="38" w:name="_Hlk148252877"/>
    <w:bookmarkStart w:id="39" w:name="_Hlk148252878"/>
    <w:bookmarkStart w:id="40" w:name="_Hlk148252879"/>
    <w:bookmarkStart w:id="41" w:name="_Hlk148252880"/>
    <w:bookmarkStart w:id="42" w:name="_Hlk148252881"/>
    <w:bookmarkStart w:id="43" w:name="_Hlk148252882"/>
    <w:bookmarkStart w:id="44" w:name="_Hlk148252883"/>
    <w:bookmarkStart w:id="45" w:name="_Hlk148252884"/>
    <w:bookmarkStart w:id="46" w:name="_Hlk148252885"/>
    <w:bookmarkStart w:id="47" w:name="_Hlk148252886"/>
    <w:bookmarkStart w:id="48" w:name="_Hlk148252887"/>
    <w:bookmarkStart w:id="49" w:name="_Hlk148252888"/>
    <w:bookmarkStart w:id="50" w:name="_Hlk148252889"/>
    <w:bookmarkStart w:id="51" w:name="_Hlk148252899"/>
    <w:bookmarkStart w:id="52" w:name="_Hlk148252900"/>
    <w:bookmarkStart w:id="53" w:name="_Hlk148252901"/>
    <w:bookmarkStart w:id="54" w:name="_Hlk148252902"/>
    <w:bookmarkStart w:id="55" w:name="_Hlk148253093"/>
    <w:bookmarkStart w:id="56" w:name="_Hlk148253094"/>
    <w:r w:rsidRPr="007B30A2">
      <w:rPr>
        <w:b/>
        <w:bCs/>
        <w:sz w:val="20"/>
        <w:szCs w:val="20"/>
      </w:rPr>
      <w:t>Indicateurs pour des parlements démocratiques</w:t>
    </w:r>
    <w:r w:rsidRPr="007B30A2">
      <w:rPr>
        <w:b/>
        <w:bCs/>
        <w:sz w:val="20"/>
        <w:szCs w:val="20"/>
        <w:lang w:val="fr-CH"/>
      </w:rPr>
      <w:tab/>
      <w:t>www.parliamentaryindicators.org</w:t>
    </w:r>
    <w:bookmarkEnd w:id="32"/>
  </w:p>
  <w:p w14:paraId="74A877AA" w14:textId="77777777" w:rsidR="00BB67D1" w:rsidRDefault="00BB67D1" w:rsidP="00BB67D1">
    <w:pPr>
      <w:pStyle w:val="En-tte"/>
      <w:rPr>
        <w:lang w:val="en-US"/>
      </w:rPr>
    </w:pPr>
    <w:r>
      <w:rPr>
        <w:sz w:val="20"/>
        <w:szCs w:val="20"/>
        <w:lang w:val="en-US"/>
      </w:rPr>
      <w:t>_________________________________________________________________________________</w:t>
    </w:r>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65E23639" w14:textId="70BBF79D" w:rsidR="000167F2" w:rsidRPr="00BB67D1" w:rsidRDefault="000167F2" w:rsidP="00BB67D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6452" w14:textId="77777777" w:rsidR="00BB67D1" w:rsidRDefault="00BB67D1" w:rsidP="00BB67D1">
    <w:pPr>
      <w:pStyle w:val="En-tte"/>
    </w:pPr>
    <w:bookmarkStart w:id="57" w:name="_Hlk148252769"/>
    <w:bookmarkStart w:id="58" w:name="_Hlk148252770"/>
    <w:bookmarkStart w:id="59" w:name="_Hlk148252862"/>
    <w:bookmarkStart w:id="60" w:name="_Hlk148252863"/>
    <w:r>
      <w:rPr>
        <w:noProof/>
      </w:rPr>
      <w:drawing>
        <wp:inline distT="0" distB="0" distL="0" distR="0" wp14:anchorId="64D34D3B" wp14:editId="1946C28D">
          <wp:extent cx="2990023" cy="723900"/>
          <wp:effectExtent l="0" t="0" r="1270" b="0"/>
          <wp:docPr id="1937666888"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66888"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96842" cy="725551"/>
                  </a:xfrm>
                  <a:prstGeom prst="rect">
                    <a:avLst/>
                  </a:prstGeom>
                </pic:spPr>
              </pic:pic>
            </a:graphicData>
          </a:graphic>
        </wp:inline>
      </w:drawing>
    </w:r>
  </w:p>
  <w:p w14:paraId="770A650B" w14:textId="77777777" w:rsidR="00BB67D1" w:rsidRDefault="00BB67D1" w:rsidP="00BB67D1">
    <w:pPr>
      <w:pStyle w:val="En-tte"/>
    </w:pPr>
  </w:p>
  <w:bookmarkEnd w:id="57"/>
  <w:bookmarkEnd w:id="58"/>
  <w:bookmarkEnd w:id="59"/>
  <w:bookmarkEnd w:id="60"/>
  <w:p w14:paraId="245671AE" w14:textId="77777777" w:rsidR="00BB67D1" w:rsidRDefault="00BB67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B4C"/>
    <w:multiLevelType w:val="multilevel"/>
    <w:tmpl w:val="39C6C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AE3E94"/>
    <w:multiLevelType w:val="hybridMultilevel"/>
    <w:tmpl w:val="3C1E972E"/>
    <w:lvl w:ilvl="0" w:tplc="53E28D68">
      <w:start w:val="1"/>
      <w:numFmt w:val="bullet"/>
      <w:lvlText w:val=""/>
      <w:lvlJc w:val="left"/>
      <w:pPr>
        <w:ind w:left="720" w:hanging="360"/>
      </w:pPr>
      <w:rPr>
        <w:rFonts w:ascii="Symbol" w:hAnsi="Symbol" w:hint="default"/>
      </w:rPr>
    </w:lvl>
    <w:lvl w:ilvl="1" w:tplc="58701832" w:tentative="1">
      <w:start w:val="1"/>
      <w:numFmt w:val="bullet"/>
      <w:lvlText w:val="o"/>
      <w:lvlJc w:val="left"/>
      <w:pPr>
        <w:ind w:left="1440" w:hanging="360"/>
      </w:pPr>
      <w:rPr>
        <w:rFonts w:ascii="Courier New" w:hAnsi="Courier New" w:cs="Courier New" w:hint="default"/>
      </w:rPr>
    </w:lvl>
    <w:lvl w:ilvl="2" w:tplc="BFFCE2C8" w:tentative="1">
      <w:start w:val="1"/>
      <w:numFmt w:val="bullet"/>
      <w:lvlText w:val=""/>
      <w:lvlJc w:val="left"/>
      <w:pPr>
        <w:ind w:left="2160" w:hanging="360"/>
      </w:pPr>
      <w:rPr>
        <w:rFonts w:ascii="Wingdings" w:hAnsi="Wingdings" w:hint="default"/>
      </w:rPr>
    </w:lvl>
    <w:lvl w:ilvl="3" w:tplc="AEC2BE3A" w:tentative="1">
      <w:start w:val="1"/>
      <w:numFmt w:val="bullet"/>
      <w:lvlText w:val=""/>
      <w:lvlJc w:val="left"/>
      <w:pPr>
        <w:ind w:left="2880" w:hanging="360"/>
      </w:pPr>
      <w:rPr>
        <w:rFonts w:ascii="Symbol" w:hAnsi="Symbol" w:hint="default"/>
      </w:rPr>
    </w:lvl>
    <w:lvl w:ilvl="4" w:tplc="2D58D120" w:tentative="1">
      <w:start w:val="1"/>
      <w:numFmt w:val="bullet"/>
      <w:lvlText w:val="o"/>
      <w:lvlJc w:val="left"/>
      <w:pPr>
        <w:ind w:left="3600" w:hanging="360"/>
      </w:pPr>
      <w:rPr>
        <w:rFonts w:ascii="Courier New" w:hAnsi="Courier New" w:cs="Courier New" w:hint="default"/>
      </w:rPr>
    </w:lvl>
    <w:lvl w:ilvl="5" w:tplc="4F168ED8" w:tentative="1">
      <w:start w:val="1"/>
      <w:numFmt w:val="bullet"/>
      <w:lvlText w:val=""/>
      <w:lvlJc w:val="left"/>
      <w:pPr>
        <w:ind w:left="4320" w:hanging="360"/>
      </w:pPr>
      <w:rPr>
        <w:rFonts w:ascii="Wingdings" w:hAnsi="Wingdings" w:hint="default"/>
      </w:rPr>
    </w:lvl>
    <w:lvl w:ilvl="6" w:tplc="8DBAB9EC" w:tentative="1">
      <w:start w:val="1"/>
      <w:numFmt w:val="bullet"/>
      <w:lvlText w:val=""/>
      <w:lvlJc w:val="left"/>
      <w:pPr>
        <w:ind w:left="5040" w:hanging="360"/>
      </w:pPr>
      <w:rPr>
        <w:rFonts w:ascii="Symbol" w:hAnsi="Symbol" w:hint="default"/>
      </w:rPr>
    </w:lvl>
    <w:lvl w:ilvl="7" w:tplc="01CEB47E" w:tentative="1">
      <w:start w:val="1"/>
      <w:numFmt w:val="bullet"/>
      <w:lvlText w:val="o"/>
      <w:lvlJc w:val="left"/>
      <w:pPr>
        <w:ind w:left="5760" w:hanging="360"/>
      </w:pPr>
      <w:rPr>
        <w:rFonts w:ascii="Courier New" w:hAnsi="Courier New" w:cs="Courier New" w:hint="default"/>
      </w:rPr>
    </w:lvl>
    <w:lvl w:ilvl="8" w:tplc="B7EC6F56" w:tentative="1">
      <w:start w:val="1"/>
      <w:numFmt w:val="bullet"/>
      <w:lvlText w:val=""/>
      <w:lvlJc w:val="left"/>
      <w:pPr>
        <w:ind w:left="6480" w:hanging="360"/>
      </w:pPr>
      <w:rPr>
        <w:rFonts w:ascii="Wingdings" w:hAnsi="Wingdings" w:hint="default"/>
      </w:rPr>
    </w:lvl>
  </w:abstractNum>
  <w:abstractNum w:abstractNumId="2"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957186"/>
    <w:multiLevelType w:val="multilevel"/>
    <w:tmpl w:val="01627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5"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181F1F"/>
    <w:multiLevelType w:val="multilevel"/>
    <w:tmpl w:val="3EDC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BF720D"/>
    <w:multiLevelType w:val="hybridMultilevel"/>
    <w:tmpl w:val="7BA4C314"/>
    <w:lvl w:ilvl="0" w:tplc="6DF60520">
      <w:start w:val="1"/>
      <w:numFmt w:val="bullet"/>
      <w:lvlText w:val=""/>
      <w:lvlJc w:val="left"/>
      <w:pPr>
        <w:ind w:left="720" w:hanging="360"/>
      </w:pPr>
      <w:rPr>
        <w:rFonts w:ascii="Symbol" w:hAnsi="Symbol" w:hint="default"/>
      </w:rPr>
    </w:lvl>
    <w:lvl w:ilvl="1" w:tplc="E27A180C" w:tentative="1">
      <w:start w:val="1"/>
      <w:numFmt w:val="bullet"/>
      <w:lvlText w:val="o"/>
      <w:lvlJc w:val="left"/>
      <w:pPr>
        <w:ind w:left="1440" w:hanging="360"/>
      </w:pPr>
      <w:rPr>
        <w:rFonts w:ascii="Courier New" w:hAnsi="Courier New" w:cs="Courier New" w:hint="default"/>
      </w:rPr>
    </w:lvl>
    <w:lvl w:ilvl="2" w:tplc="F4C8350C" w:tentative="1">
      <w:start w:val="1"/>
      <w:numFmt w:val="bullet"/>
      <w:lvlText w:val=""/>
      <w:lvlJc w:val="left"/>
      <w:pPr>
        <w:ind w:left="2160" w:hanging="360"/>
      </w:pPr>
      <w:rPr>
        <w:rFonts w:ascii="Wingdings" w:hAnsi="Wingdings" w:hint="default"/>
      </w:rPr>
    </w:lvl>
    <w:lvl w:ilvl="3" w:tplc="846A5BA4" w:tentative="1">
      <w:start w:val="1"/>
      <w:numFmt w:val="bullet"/>
      <w:lvlText w:val=""/>
      <w:lvlJc w:val="left"/>
      <w:pPr>
        <w:ind w:left="2880" w:hanging="360"/>
      </w:pPr>
      <w:rPr>
        <w:rFonts w:ascii="Symbol" w:hAnsi="Symbol" w:hint="default"/>
      </w:rPr>
    </w:lvl>
    <w:lvl w:ilvl="4" w:tplc="F81E5BD6" w:tentative="1">
      <w:start w:val="1"/>
      <w:numFmt w:val="bullet"/>
      <w:lvlText w:val="o"/>
      <w:lvlJc w:val="left"/>
      <w:pPr>
        <w:ind w:left="3600" w:hanging="360"/>
      </w:pPr>
      <w:rPr>
        <w:rFonts w:ascii="Courier New" w:hAnsi="Courier New" w:cs="Courier New" w:hint="default"/>
      </w:rPr>
    </w:lvl>
    <w:lvl w:ilvl="5" w:tplc="B6509B68" w:tentative="1">
      <w:start w:val="1"/>
      <w:numFmt w:val="bullet"/>
      <w:lvlText w:val=""/>
      <w:lvlJc w:val="left"/>
      <w:pPr>
        <w:ind w:left="4320" w:hanging="360"/>
      </w:pPr>
      <w:rPr>
        <w:rFonts w:ascii="Wingdings" w:hAnsi="Wingdings" w:hint="default"/>
      </w:rPr>
    </w:lvl>
    <w:lvl w:ilvl="6" w:tplc="7D129656" w:tentative="1">
      <w:start w:val="1"/>
      <w:numFmt w:val="bullet"/>
      <w:lvlText w:val=""/>
      <w:lvlJc w:val="left"/>
      <w:pPr>
        <w:ind w:left="5040" w:hanging="360"/>
      </w:pPr>
      <w:rPr>
        <w:rFonts w:ascii="Symbol" w:hAnsi="Symbol" w:hint="default"/>
      </w:rPr>
    </w:lvl>
    <w:lvl w:ilvl="7" w:tplc="0B0E8480" w:tentative="1">
      <w:start w:val="1"/>
      <w:numFmt w:val="bullet"/>
      <w:lvlText w:val="o"/>
      <w:lvlJc w:val="left"/>
      <w:pPr>
        <w:ind w:left="5760" w:hanging="360"/>
      </w:pPr>
      <w:rPr>
        <w:rFonts w:ascii="Courier New" w:hAnsi="Courier New" w:cs="Courier New" w:hint="default"/>
      </w:rPr>
    </w:lvl>
    <w:lvl w:ilvl="8" w:tplc="B2B0BA26" w:tentative="1">
      <w:start w:val="1"/>
      <w:numFmt w:val="bullet"/>
      <w:lvlText w:val=""/>
      <w:lvlJc w:val="left"/>
      <w:pPr>
        <w:ind w:left="6480" w:hanging="360"/>
      </w:pPr>
      <w:rPr>
        <w:rFonts w:ascii="Wingdings" w:hAnsi="Wingdings" w:hint="default"/>
      </w:rPr>
    </w:lvl>
  </w:abstractNum>
  <w:abstractNum w:abstractNumId="8" w15:restartNumberingAfterBreak="0">
    <w:nsid w:val="4D1E488F"/>
    <w:multiLevelType w:val="multilevel"/>
    <w:tmpl w:val="D81AF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2"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2230642">
    <w:abstractNumId w:val="10"/>
  </w:num>
  <w:num w:numId="2" w16cid:durableId="1568415132">
    <w:abstractNumId w:val="9"/>
  </w:num>
  <w:num w:numId="3" w16cid:durableId="474839360">
    <w:abstractNumId w:val="4"/>
  </w:num>
  <w:num w:numId="4" w16cid:durableId="1428503616">
    <w:abstractNumId w:val="2"/>
  </w:num>
  <w:num w:numId="5" w16cid:durableId="749159293">
    <w:abstractNumId w:val="5"/>
  </w:num>
  <w:num w:numId="6" w16cid:durableId="1166869048">
    <w:abstractNumId w:val="12"/>
  </w:num>
  <w:num w:numId="7" w16cid:durableId="1054701557">
    <w:abstractNumId w:val="11"/>
  </w:num>
  <w:num w:numId="8" w16cid:durableId="1214536555">
    <w:abstractNumId w:val="1"/>
  </w:num>
  <w:num w:numId="9" w16cid:durableId="1325890883">
    <w:abstractNumId w:val="3"/>
  </w:num>
  <w:num w:numId="10" w16cid:durableId="1458766395">
    <w:abstractNumId w:val="6"/>
  </w:num>
  <w:num w:numId="11" w16cid:durableId="1097288868">
    <w:abstractNumId w:val="0"/>
  </w:num>
  <w:num w:numId="12" w16cid:durableId="1805809270">
    <w:abstractNumId w:val="8"/>
  </w:num>
  <w:num w:numId="13" w16cid:durableId="14861626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B7"/>
    <w:rsid w:val="00007B00"/>
    <w:rsid w:val="000167F2"/>
    <w:rsid w:val="000A1235"/>
    <w:rsid w:val="001211DF"/>
    <w:rsid w:val="00175AF7"/>
    <w:rsid w:val="001E0762"/>
    <w:rsid w:val="002F34FC"/>
    <w:rsid w:val="003912BE"/>
    <w:rsid w:val="00534181"/>
    <w:rsid w:val="00681769"/>
    <w:rsid w:val="00693553"/>
    <w:rsid w:val="006E796F"/>
    <w:rsid w:val="00780FD1"/>
    <w:rsid w:val="00822A14"/>
    <w:rsid w:val="0095053E"/>
    <w:rsid w:val="00981337"/>
    <w:rsid w:val="009C387E"/>
    <w:rsid w:val="009C3DE5"/>
    <w:rsid w:val="00A328D3"/>
    <w:rsid w:val="00B75D6E"/>
    <w:rsid w:val="00B82D90"/>
    <w:rsid w:val="00BB67D1"/>
    <w:rsid w:val="00C02C95"/>
    <w:rsid w:val="00D95C1F"/>
    <w:rsid w:val="00DD11D3"/>
    <w:rsid w:val="00F246EF"/>
    <w:rsid w:val="00F30DB7"/>
    <w:rsid w:val="00FF0F18"/>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370B9"/>
  <w15:docId w15:val="{93A92F93-A498-4C5A-BEEF-B39BE146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35DD"/>
    <w:pPr>
      <w:spacing w:line="276" w:lineRule="auto"/>
    </w:pPr>
    <w:rPr>
      <w:sz w:val="22"/>
      <w:szCs w:val="22"/>
    </w:rPr>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autoRedefine/>
    <w:rsid w:val="007B562D"/>
    <w:pPr>
      <w:keepNext/>
      <w:keepLines/>
      <w:pageBreakBefore/>
      <w:spacing w:line="240" w:lineRule="auto"/>
      <w:outlineLvl w:val="1"/>
    </w:pPr>
    <w:rPr>
      <w:b/>
      <w:color w:val="00AABE"/>
      <w:sz w:val="28"/>
      <w:szCs w:val="20"/>
    </w:rPr>
  </w:style>
  <w:style w:type="paragraph" w:styleId="Titre3">
    <w:name w:val="heading 3"/>
    <w:basedOn w:val="Normal"/>
    <w:next w:val="Normal"/>
    <w:autoRedefine/>
    <w:qFormat/>
    <w:rsid w:val="003902BF"/>
    <w:pPr>
      <w:keepNext/>
      <w:keepLines/>
      <w:pageBreakBefore/>
      <w:spacing w:before="200" w:after="240" w:line="240" w:lineRule="auto"/>
      <w:outlineLvl w:val="2"/>
    </w:pPr>
    <w:rPr>
      <w:b/>
      <w:color w:val="005F9A"/>
      <w:sz w:val="24"/>
      <w:szCs w:val="28"/>
    </w:rPr>
  </w:style>
  <w:style w:type="paragraph" w:styleId="Titre4">
    <w:name w:val="heading 4"/>
    <w:basedOn w:val="Normal"/>
    <w:next w:val="Normal"/>
    <w:autoRedefine/>
    <w:qFormat/>
    <w:rsid w:val="00812D23"/>
    <w:pPr>
      <w:keepNext/>
      <w:keepLines/>
      <w:spacing w:after="120" w:line="240" w:lineRule="auto"/>
      <w:outlineLvl w:val="3"/>
    </w:pPr>
    <w:rPr>
      <w:b/>
      <w:sz w:val="20"/>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tblPr>
      <w:tblStyleRowBandSize w:val="1"/>
      <w:tblStyleColBandSize w:val="1"/>
      <w:tblCellMar>
        <w:left w:w="115" w:type="dxa"/>
        <w:right w:w="115" w:type="dxa"/>
      </w:tblCellMar>
    </w:tblPr>
  </w:style>
  <w:style w:type="table" w:customStyle="1" w:styleId="a1">
    <w:basedOn w:val="TableauNormal"/>
    <w:tblPr>
      <w:tblStyleRowBandSize w:val="1"/>
      <w:tblStyleColBandSize w:val="1"/>
      <w:tblCellMar>
        <w:left w:w="115" w:type="dxa"/>
        <w:right w:w="115" w:type="dxa"/>
      </w:tblCellMar>
    </w:tblPr>
  </w:style>
  <w:style w:type="table" w:customStyle="1" w:styleId="a2">
    <w:basedOn w:val="TableauNormal"/>
    <w:tblPr>
      <w:tblStyleRowBandSize w:val="1"/>
      <w:tblStyleColBandSize w:val="1"/>
      <w:tblCellMar>
        <w:left w:w="115" w:type="dxa"/>
        <w:right w:w="115" w:type="dxa"/>
      </w:tblCellMar>
    </w:tblPr>
  </w:style>
  <w:style w:type="table" w:customStyle="1" w:styleId="a3">
    <w:basedOn w:val="TableauNormal"/>
    <w:tblPr>
      <w:tblStyleRowBandSize w:val="1"/>
      <w:tblStyleColBandSize w:val="1"/>
      <w:tblCellMar>
        <w:left w:w="115" w:type="dxa"/>
        <w:right w:w="115" w:type="dxa"/>
      </w:tblCellMar>
    </w:tblPr>
  </w:style>
  <w:style w:type="table" w:customStyle="1" w:styleId="a4">
    <w:basedOn w:val="TableauNormal"/>
    <w:tblPr>
      <w:tblStyleRowBandSize w:val="1"/>
      <w:tblStyleColBandSize w:val="1"/>
      <w:tblCellMar>
        <w:left w:w="115" w:type="dxa"/>
        <w:right w:w="115" w:type="dxa"/>
      </w:tblCellMar>
    </w:tblPr>
  </w:style>
  <w:style w:type="table" w:customStyle="1" w:styleId="a5">
    <w:basedOn w:val="TableauNormal"/>
    <w:tblPr>
      <w:tblStyleRowBandSize w:val="1"/>
      <w:tblStyleColBandSize w:val="1"/>
      <w:tblCellMar>
        <w:left w:w="115" w:type="dxa"/>
        <w:right w:w="115" w:type="dxa"/>
      </w:tblCellMar>
    </w:tblPr>
  </w:style>
  <w:style w:type="table" w:customStyle="1" w:styleId="a6">
    <w:basedOn w:val="TableauNormal"/>
    <w:tblPr>
      <w:tblStyleRowBandSize w:val="1"/>
      <w:tblStyleColBandSize w:val="1"/>
      <w:tblCellMar>
        <w:left w:w="115" w:type="dxa"/>
        <w:right w:w="115" w:type="dxa"/>
      </w:tblCellMar>
    </w:tblPr>
  </w:style>
  <w:style w:type="table" w:customStyle="1" w:styleId="a7">
    <w:basedOn w:val="TableauNormal"/>
    <w:tblPr>
      <w:tblStyleRowBandSize w:val="1"/>
      <w:tblStyleColBandSize w:val="1"/>
      <w:tblCellMar>
        <w:left w:w="115" w:type="dxa"/>
        <w:right w:w="115" w:type="dxa"/>
      </w:tblCellMar>
    </w:tblPr>
  </w:style>
  <w:style w:type="table" w:customStyle="1" w:styleId="a8">
    <w:basedOn w:val="TableauNormal"/>
    <w:tblPr>
      <w:tblStyleRowBandSize w:val="1"/>
      <w:tblStyleColBandSize w:val="1"/>
      <w:tblCellMar>
        <w:left w:w="115" w:type="dxa"/>
        <w:right w:w="115" w:type="dxa"/>
      </w:tblCellMar>
    </w:tblPr>
  </w:style>
  <w:style w:type="table" w:customStyle="1" w:styleId="a9">
    <w:basedOn w:val="TableauNormal"/>
    <w:tblPr>
      <w:tblStyleRowBandSize w:val="1"/>
      <w:tblStyleColBandSize w:val="1"/>
      <w:tblCellMar>
        <w:left w:w="115" w:type="dxa"/>
        <w:right w:w="115" w:type="dxa"/>
      </w:tblCellMar>
    </w:tblPr>
  </w:style>
  <w:style w:type="table" w:customStyle="1" w:styleId="aa">
    <w:basedOn w:val="TableauNormal"/>
    <w:tblPr>
      <w:tblStyleRowBandSize w:val="1"/>
      <w:tblStyleColBandSize w:val="1"/>
      <w:tblCellMar>
        <w:left w:w="115" w:type="dxa"/>
        <w:right w:w="115" w:type="dxa"/>
      </w:tblCellMar>
    </w:tblPr>
  </w:style>
  <w:style w:type="table" w:customStyle="1" w:styleId="ab">
    <w:basedOn w:val="TableauNormal"/>
    <w:tblPr>
      <w:tblStyleRowBandSize w:val="1"/>
      <w:tblStyleColBandSize w:val="1"/>
      <w:tblCellMar>
        <w:left w:w="115" w:type="dxa"/>
        <w:right w:w="115" w:type="dxa"/>
      </w:tblCellMar>
    </w:tblPr>
  </w:style>
  <w:style w:type="table" w:customStyle="1" w:styleId="ac">
    <w:basedOn w:val="TableauNormal"/>
    <w:tblPr>
      <w:tblStyleRowBandSize w:val="1"/>
      <w:tblStyleColBandSize w:val="1"/>
      <w:tblCellMar>
        <w:left w:w="115" w:type="dxa"/>
        <w:right w:w="115" w:type="dxa"/>
      </w:tblCellMar>
    </w:tblPr>
  </w:style>
  <w:style w:type="table" w:customStyle="1" w:styleId="ad">
    <w:basedOn w:val="TableauNormal"/>
    <w:tblPr>
      <w:tblStyleRowBandSize w:val="1"/>
      <w:tblStyleColBandSize w:val="1"/>
      <w:tblCellMar>
        <w:left w:w="115" w:type="dxa"/>
        <w:right w:w="115" w:type="dxa"/>
      </w:tblCellMar>
    </w:tblPr>
  </w:style>
  <w:style w:type="table" w:customStyle="1" w:styleId="ae">
    <w:basedOn w:val="TableauNormal"/>
    <w:tblPr>
      <w:tblStyleRowBandSize w:val="1"/>
      <w:tblStyleColBandSize w:val="1"/>
      <w:tblCellMar>
        <w:left w:w="115" w:type="dxa"/>
        <w:right w:w="115" w:type="dxa"/>
      </w:tblCellMar>
    </w:tblPr>
  </w:style>
  <w:style w:type="table" w:customStyle="1" w:styleId="af">
    <w:basedOn w:val="TableauNormal"/>
    <w:tblPr>
      <w:tblStyleRowBandSize w:val="1"/>
      <w:tblStyleColBandSize w:val="1"/>
      <w:tblCellMar>
        <w:left w:w="115" w:type="dxa"/>
        <w:right w:w="115" w:type="dxa"/>
      </w:tblCellMar>
    </w:tblPr>
  </w:style>
  <w:style w:type="table" w:customStyle="1" w:styleId="af0">
    <w:basedOn w:val="TableauNormal"/>
    <w:tblPr>
      <w:tblStyleRowBandSize w:val="1"/>
      <w:tblStyleColBandSize w:val="1"/>
      <w:tblCellMar>
        <w:left w:w="115" w:type="dxa"/>
        <w:right w:w="115" w:type="dxa"/>
      </w:tblCellMar>
    </w:tblPr>
  </w:style>
  <w:style w:type="paragraph" w:styleId="En-tte">
    <w:name w:val="header"/>
    <w:basedOn w:val="Normal"/>
    <w:link w:val="En-tteCar"/>
    <w:uiPriority w:val="99"/>
    <w:unhideWhenUsed/>
    <w:rsid w:val="008E1474"/>
    <w:pPr>
      <w:tabs>
        <w:tab w:val="center" w:pos="4513"/>
        <w:tab w:val="right" w:pos="9026"/>
      </w:tabs>
      <w:spacing w:line="240" w:lineRule="auto"/>
    </w:pPr>
  </w:style>
  <w:style w:type="character" w:customStyle="1" w:styleId="En-tteCar">
    <w:name w:val="En-tête Car"/>
    <w:basedOn w:val="Policepardfaut"/>
    <w:link w:val="En-tte"/>
    <w:uiPriority w:val="99"/>
    <w:rsid w:val="008E1474"/>
  </w:style>
  <w:style w:type="paragraph" w:styleId="Pieddepage">
    <w:name w:val="footer"/>
    <w:basedOn w:val="Normal"/>
    <w:link w:val="PieddepageCar"/>
    <w:uiPriority w:val="99"/>
    <w:unhideWhenUsed/>
    <w:rsid w:val="008E1474"/>
    <w:pPr>
      <w:tabs>
        <w:tab w:val="center" w:pos="4513"/>
        <w:tab w:val="right" w:pos="9026"/>
      </w:tabs>
      <w:spacing w:line="240" w:lineRule="auto"/>
    </w:pPr>
  </w:style>
  <w:style w:type="character" w:customStyle="1" w:styleId="PieddepageCar">
    <w:name w:val="Pied de page Car"/>
    <w:basedOn w:val="Policepardfaut"/>
    <w:link w:val="Pieddepage"/>
    <w:uiPriority w:val="99"/>
    <w:rsid w:val="008E1474"/>
  </w:style>
  <w:style w:type="paragraph" w:customStyle="1" w:styleId="section-title">
    <w:name w:val="section-title"/>
    <w:basedOn w:val="Normal"/>
    <w:link w:val="section-titleChar"/>
    <w:autoRedefine/>
    <w:qFormat/>
    <w:rsid w:val="00007B00"/>
    <w:pPr>
      <w:keepNext/>
      <w:spacing w:before="200" w:after="200" w:line="240" w:lineRule="auto"/>
      <w:contextualSpacing/>
    </w:pPr>
    <w:rPr>
      <w:b/>
      <w:lang w:val="fr-CH" w:eastAsia="fr-CH"/>
    </w:rPr>
  </w:style>
  <w:style w:type="character" w:customStyle="1" w:styleId="section-titleChar">
    <w:name w:val="section-title Char"/>
    <w:link w:val="section-title"/>
    <w:rsid w:val="00007B00"/>
    <w:rPr>
      <w:b/>
      <w:sz w:val="22"/>
      <w:szCs w:val="22"/>
      <w:lang w:val="fr-CH" w:eastAsia="fr-CH"/>
    </w:rPr>
  </w:style>
  <w:style w:type="paragraph" w:styleId="Paragraphedeliste">
    <w:name w:val="List Paragraph"/>
    <w:basedOn w:val="Normal"/>
    <w:uiPriority w:val="34"/>
    <w:qFormat/>
    <w:rsid w:val="001545ED"/>
    <w:pPr>
      <w:ind w:left="720"/>
      <w:contextualSpacing/>
    </w:pPr>
  </w:style>
  <w:style w:type="table" w:styleId="Grilledutableau">
    <w:name w:val="Table Grid"/>
    <w:basedOn w:val="TableauNormal"/>
    <w:uiPriority w:val="39"/>
    <w:rsid w:val="001545ED"/>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6E69C2"/>
    <w:rPr>
      <w:sz w:val="22"/>
      <w:szCs w:val="22"/>
    </w:rPr>
  </w:style>
  <w:style w:type="character" w:styleId="Marquedecommentaire">
    <w:name w:val="annotation reference"/>
    <w:uiPriority w:val="99"/>
    <w:semiHidden/>
    <w:unhideWhenUsed/>
    <w:rsid w:val="00DF504F"/>
    <w:rPr>
      <w:sz w:val="16"/>
      <w:szCs w:val="16"/>
      <w:lang w:val="fr-FR" w:eastAsia="fr-FR"/>
    </w:rPr>
  </w:style>
  <w:style w:type="paragraph" w:styleId="Commentaire">
    <w:name w:val="annotation text"/>
    <w:basedOn w:val="Normal"/>
    <w:link w:val="CommentaireCar"/>
    <w:uiPriority w:val="99"/>
    <w:unhideWhenUsed/>
    <w:rsid w:val="00DF504F"/>
    <w:pPr>
      <w:spacing w:line="240" w:lineRule="auto"/>
    </w:pPr>
    <w:rPr>
      <w:sz w:val="20"/>
      <w:szCs w:val="20"/>
    </w:rPr>
  </w:style>
  <w:style w:type="character" w:customStyle="1" w:styleId="CommentaireCar">
    <w:name w:val="Commentaire Car"/>
    <w:link w:val="Commentaire"/>
    <w:uiPriority w:val="99"/>
    <w:rsid w:val="00DF504F"/>
    <w:rPr>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DF504F"/>
    <w:rPr>
      <w:b/>
      <w:bCs/>
    </w:rPr>
  </w:style>
  <w:style w:type="character" w:customStyle="1" w:styleId="ObjetducommentaireCar">
    <w:name w:val="Objet du commentaire Car"/>
    <w:link w:val="Objetducommentaire"/>
    <w:uiPriority w:val="99"/>
    <w:semiHidden/>
    <w:rsid w:val="00DF504F"/>
    <w:rPr>
      <w:b/>
      <w:bCs/>
      <w:sz w:val="20"/>
      <w:szCs w:val="20"/>
      <w:lang w:val="fr-FR" w:eastAsia="fr-FR"/>
    </w:rPr>
  </w:style>
  <w:style w:type="paragraph" w:styleId="NormalWeb">
    <w:name w:val="Normal (Web)"/>
    <w:basedOn w:val="Normal"/>
    <w:uiPriority w:val="99"/>
    <w:unhideWhenUsed/>
    <w:rsid w:val="00BB67D1"/>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styleId="Lienhypertexte">
    <w:name w:val="Hyperlink"/>
    <w:basedOn w:val="Policepardfaut"/>
    <w:uiPriority w:val="99"/>
    <w:unhideWhenUsed/>
    <w:rsid w:val="00BB67D1"/>
    <w:rPr>
      <w:color w:val="0563C1" w:themeColor="hyperlink"/>
      <w:u w:val="single"/>
    </w:rPr>
  </w:style>
  <w:style w:type="paragraph" w:customStyle="1" w:styleId="Indicator">
    <w:name w:val="Indicator"/>
    <w:basedOn w:val="Titre3"/>
    <w:link w:val="IndicatorChar"/>
    <w:qFormat/>
    <w:rsid w:val="00007B00"/>
    <w:pPr>
      <w:pageBreakBefore w:val="0"/>
      <w:spacing w:before="240" w:after="120" w:line="288" w:lineRule="auto"/>
      <w:jc w:val="both"/>
    </w:pPr>
    <w:rPr>
      <w:color w:val="auto"/>
      <w:sz w:val="28"/>
      <w:szCs w:val="20"/>
      <w:lang w:eastAsia="fr-CH"/>
    </w:rPr>
  </w:style>
  <w:style w:type="character" w:customStyle="1" w:styleId="IndicatorChar">
    <w:name w:val="Indicator Char"/>
    <w:basedOn w:val="Policepardfaut"/>
    <w:link w:val="Indicator"/>
    <w:rsid w:val="00007B00"/>
    <w:rPr>
      <w:b/>
      <w:sz w:val="28"/>
      <w:lang w:eastAsia="fr-CH"/>
    </w:rPr>
  </w:style>
  <w:style w:type="paragraph" w:customStyle="1" w:styleId="Dimension">
    <w:name w:val="Dimension"/>
    <w:basedOn w:val="Titre4"/>
    <w:link w:val="DimensionChar"/>
    <w:qFormat/>
    <w:rsid w:val="00007B00"/>
    <w:pPr>
      <w:pageBreakBefore/>
      <w:spacing w:before="240" w:line="288" w:lineRule="auto"/>
      <w:jc w:val="both"/>
    </w:pPr>
    <w:rPr>
      <w:sz w:val="24"/>
      <w:szCs w:val="20"/>
      <w:lang w:eastAsia="fr-CH"/>
    </w:rPr>
  </w:style>
  <w:style w:type="character" w:customStyle="1" w:styleId="DimensionChar">
    <w:name w:val="Dimension Char"/>
    <w:basedOn w:val="Policepardfaut"/>
    <w:link w:val="Dimension"/>
    <w:rsid w:val="00007B00"/>
    <w:rPr>
      <w:b/>
      <w:sz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85A171-3E3D-46BE-879C-20A242BCCD0D}">
  <ds:schemaRefs>
    <ds:schemaRef ds:uri="http://schemas.microsoft.com/sharepoint/v3/contenttype/forms"/>
  </ds:schemaRefs>
</ds:datastoreItem>
</file>

<file path=customXml/itemProps3.xml><?xml version="1.0" encoding="utf-8"?>
<ds:datastoreItem xmlns:ds="http://schemas.openxmlformats.org/officeDocument/2006/customXml" ds:itemID="{1E5CA4B6-7B32-47A4-AFB9-84FBE513119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2543</Words>
  <Characters>13988</Characters>
  <Application>Microsoft Office Word</Application>
  <DocSecurity>0</DocSecurity>
  <Lines>116</Lines>
  <Paragraphs>32</Paragraphs>
  <ScaleCrop>false</ScaleCrop>
  <HeadingPairs>
    <vt:vector size="6" baseType="variant">
      <vt:variant>
        <vt:lpstr>Titre</vt:lpstr>
      </vt:variant>
      <vt:variant>
        <vt:i4>1</vt:i4>
      </vt:variant>
      <vt:variant>
        <vt:lpstr>Title</vt:lpstr>
      </vt:variant>
      <vt:variant>
        <vt:i4>1</vt:i4>
      </vt:variant>
      <vt:variant>
        <vt:lpstr>Headings</vt:lpstr>
      </vt:variant>
      <vt:variant>
        <vt:i4>4</vt:i4>
      </vt:variant>
    </vt:vector>
  </HeadingPairs>
  <TitlesOfParts>
    <vt:vector size="6" baseType="lpstr">
      <vt:lpstr/>
      <vt:lpstr/>
      <vt:lpstr>    Indicator 3.1: Transparency of parliamentary processes</vt:lpstr>
      <vt:lpstr>        Dimension 3.1.1: Transparency of parliamentary work</vt:lpstr>
      <vt:lpstr>        Dimension 3.1.2: Transparency of the legislative process</vt:lpstr>
      <vt:lpstr>        Dimension 3.1.3: Transparency of the budget cycle and the parliamentary budget</vt:lpstr>
    </vt:vector>
  </TitlesOfParts>
  <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Andy Richardson</cp:lastModifiedBy>
  <cp:revision>12</cp:revision>
  <dcterms:created xsi:type="dcterms:W3CDTF">2023-08-26T13:27:00Z</dcterms:created>
  <dcterms:modified xsi:type="dcterms:W3CDTF">2023-10-19T04:21:00Z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