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C9D0" w14:textId="000FE0C4" w:rsidR="00001E64" w:rsidRPr="00547400" w:rsidRDefault="00001E64" w:rsidP="00C134ED">
      <w:pPr>
        <w:pStyle w:val="Indicator"/>
        <w:rPr>
          <w:lang w:val="es-UY"/>
        </w:rPr>
      </w:pPr>
      <w:bookmarkStart w:id="0" w:name="_1t3h5sf"/>
      <w:bookmarkStart w:id="1" w:name="_1yryufcebjqc" w:colFirst="0" w:colLast="0"/>
      <w:bookmarkStart w:id="2" w:name="_oaqj3swwjl26" w:colFirst="0" w:colLast="0"/>
      <w:bookmarkStart w:id="3" w:name="_qwajmey2dabo" w:colFirst="0" w:colLast="0"/>
      <w:bookmarkStart w:id="4" w:name="_heading=h.gadxset5497j" w:colFirst="0" w:colLast="0"/>
      <w:bookmarkStart w:id="5" w:name="_Hlk142055069"/>
      <w:bookmarkEnd w:id="0"/>
      <w:bookmarkEnd w:id="1"/>
      <w:bookmarkEnd w:id="2"/>
      <w:bookmarkEnd w:id="3"/>
      <w:bookmarkEnd w:id="4"/>
      <w:r w:rsidRPr="00547400">
        <w:rPr>
          <w:lang w:val="es-UY"/>
        </w:rPr>
        <w:t>Indica</w:t>
      </w:r>
      <w:r w:rsidR="009904FC" w:rsidRPr="00547400">
        <w:rPr>
          <w:lang w:val="es-UY"/>
        </w:rPr>
        <w:t>d</w:t>
      </w:r>
      <w:r w:rsidRPr="00547400">
        <w:rPr>
          <w:lang w:val="es-UY"/>
        </w:rPr>
        <w:t xml:space="preserve">or 1.9: </w:t>
      </w:r>
      <w:r w:rsidR="009904FC" w:rsidRPr="00547400">
        <w:rPr>
          <w:lang w:val="es-UY"/>
        </w:rPr>
        <w:t xml:space="preserve">Rol de representación de los </w:t>
      </w:r>
      <w:r w:rsidR="009904FC" w:rsidRPr="00C134ED">
        <w:rPr>
          <w:lang w:val="fr-CH"/>
        </w:rPr>
        <w:t>parlamentarios</w:t>
      </w:r>
    </w:p>
    <w:p w14:paraId="6F1E0C77" w14:textId="77777777" w:rsidR="002450C3" w:rsidRPr="00547400" w:rsidRDefault="002450C3" w:rsidP="00C134ED">
      <w:pPr>
        <w:pStyle w:val="section-title"/>
        <w:keepNext/>
        <w:ind w:left="0" w:firstLine="0"/>
        <w:jc w:val="both"/>
        <w:rPr>
          <w:lang w:val="es-UY"/>
        </w:rPr>
      </w:pPr>
      <w:r w:rsidRPr="00547400">
        <w:rPr>
          <w:lang w:val="es-UY"/>
        </w:rPr>
        <w:t>Acerca de este indicador</w:t>
      </w:r>
    </w:p>
    <w:p w14:paraId="168C8484" w14:textId="442A74C8" w:rsidR="002450C3" w:rsidRPr="00547400" w:rsidRDefault="006A2082" w:rsidP="00C134ED">
      <w:pPr>
        <w:spacing w:line="240" w:lineRule="auto"/>
        <w:jc w:val="both"/>
        <w:rPr>
          <w:sz w:val="20"/>
          <w:lang w:val="es-UY"/>
        </w:rPr>
      </w:pPr>
      <w:r w:rsidRPr="00547400">
        <w:rPr>
          <w:sz w:val="20"/>
          <w:lang w:val="es-UY"/>
        </w:rPr>
        <w:t xml:space="preserve">El papel representativo es una función central del parlamento y de los parlamentarios. Este indicador se centra en dos aspectos clave de ese </w:t>
      </w:r>
      <w:r w:rsidR="0051237C" w:rsidRPr="00547400">
        <w:rPr>
          <w:sz w:val="20"/>
          <w:lang w:val="es-UY"/>
        </w:rPr>
        <w:t>rol de representación</w:t>
      </w:r>
      <w:r w:rsidRPr="00547400">
        <w:rPr>
          <w:sz w:val="20"/>
          <w:lang w:val="es-UY"/>
        </w:rPr>
        <w:t>: la interacción entre los parlamentarios y las personas que representan, y el papel de la oposición. El hilo común es que el parlamento debe ser el lugar donde se expresen las opiniones de toda la sociedad, en toda su diversidad. La democracia es un proceso inclusivo en el que pueden participar todos los ciudadanos –hombres y mujeres– que representan a todas las fuerzas políticas y sociales del país.</w:t>
      </w:r>
    </w:p>
    <w:p w14:paraId="433CD86E" w14:textId="73822EC8" w:rsidR="00D67C25" w:rsidRPr="00547400" w:rsidRDefault="00D67C25" w:rsidP="00C134ED">
      <w:pPr>
        <w:spacing w:line="240" w:lineRule="auto"/>
        <w:jc w:val="both"/>
        <w:rPr>
          <w:sz w:val="20"/>
          <w:lang w:val="es-UY"/>
        </w:rPr>
      </w:pPr>
    </w:p>
    <w:p w14:paraId="43D68657" w14:textId="77777777" w:rsidR="0066315D" w:rsidRPr="00547400" w:rsidRDefault="0066315D" w:rsidP="00C134ED">
      <w:pPr>
        <w:spacing w:line="240" w:lineRule="auto"/>
        <w:jc w:val="both"/>
        <w:rPr>
          <w:sz w:val="20"/>
          <w:lang w:val="es-UY"/>
        </w:rPr>
      </w:pPr>
      <w:r w:rsidRPr="00547400">
        <w:rPr>
          <w:sz w:val="20"/>
          <w:lang w:val="es-UY"/>
        </w:rPr>
        <w:t>Este indicador comprende las siguientes dimensiones:</w:t>
      </w:r>
    </w:p>
    <w:p w14:paraId="3FFF6DB1" w14:textId="77777777" w:rsidR="00001E64" w:rsidRPr="00547400" w:rsidRDefault="00001E64" w:rsidP="00C134ED">
      <w:pPr>
        <w:spacing w:line="240" w:lineRule="auto"/>
        <w:jc w:val="both"/>
        <w:rPr>
          <w:sz w:val="20"/>
          <w:szCs w:val="20"/>
          <w:lang w:val="es-UY"/>
        </w:rPr>
      </w:pPr>
    </w:p>
    <w:p w14:paraId="4FE8A174" w14:textId="0B5D9A1E" w:rsidR="00D67C25" w:rsidRPr="00547400" w:rsidRDefault="00445BF2" w:rsidP="00C134ED">
      <w:pPr>
        <w:numPr>
          <w:ilvl w:val="0"/>
          <w:numId w:val="29"/>
        </w:numPr>
        <w:spacing w:line="240" w:lineRule="auto"/>
        <w:ind w:left="567" w:hanging="567"/>
        <w:jc w:val="both"/>
        <w:rPr>
          <w:sz w:val="20"/>
          <w:szCs w:val="20"/>
          <w:lang w:val="es-UY"/>
        </w:rPr>
      </w:pPr>
      <w:r w:rsidRPr="00547400">
        <w:rPr>
          <w:sz w:val="20"/>
          <w:lang w:val="es-UY"/>
        </w:rPr>
        <w:t>Dimensi</w:t>
      </w:r>
      <w:r w:rsidR="0066315D" w:rsidRPr="00547400">
        <w:rPr>
          <w:sz w:val="20"/>
          <w:lang w:val="es-UY"/>
        </w:rPr>
        <w:t>ó</w:t>
      </w:r>
      <w:r w:rsidRPr="00547400">
        <w:rPr>
          <w:sz w:val="20"/>
          <w:lang w:val="es-UY"/>
        </w:rPr>
        <w:t>n 1.9.</w:t>
      </w:r>
      <w:r w:rsidR="00D67C25" w:rsidRPr="00547400">
        <w:rPr>
          <w:sz w:val="20"/>
          <w:lang w:val="es-UY"/>
        </w:rPr>
        <w:t>1</w:t>
      </w:r>
      <w:r w:rsidRPr="00547400">
        <w:rPr>
          <w:sz w:val="20"/>
          <w:lang w:val="es-UY"/>
        </w:rPr>
        <w:t xml:space="preserve">: </w:t>
      </w:r>
      <w:r w:rsidR="0066315D" w:rsidRPr="00547400">
        <w:rPr>
          <w:sz w:val="20"/>
          <w:lang w:val="es-UY"/>
        </w:rPr>
        <w:t>Interacción con el electorado</w:t>
      </w:r>
      <w:r w:rsidRPr="00547400">
        <w:rPr>
          <w:color w:val="000000"/>
          <w:sz w:val="20"/>
          <w:lang w:val="es-UY"/>
        </w:rPr>
        <w:t xml:space="preserve"> </w:t>
      </w:r>
    </w:p>
    <w:p w14:paraId="0FD34E74" w14:textId="3A7FCA07" w:rsidR="00001E64" w:rsidRPr="00547400" w:rsidRDefault="00517399" w:rsidP="00C134ED">
      <w:pPr>
        <w:numPr>
          <w:ilvl w:val="0"/>
          <w:numId w:val="29"/>
        </w:numPr>
        <w:spacing w:line="240" w:lineRule="auto"/>
        <w:ind w:left="562" w:hanging="562"/>
        <w:jc w:val="both"/>
        <w:rPr>
          <w:sz w:val="20"/>
          <w:lang w:val="es-UY"/>
        </w:rPr>
      </w:pPr>
      <w:r w:rsidRPr="00547400">
        <w:rPr>
          <w:sz w:val="20"/>
          <w:lang w:val="es-UY"/>
        </w:rPr>
        <w:t>Dimensi</w:t>
      </w:r>
      <w:r w:rsidR="0066315D" w:rsidRPr="00547400">
        <w:rPr>
          <w:sz w:val="20"/>
          <w:lang w:val="es-UY"/>
        </w:rPr>
        <w:t>ó</w:t>
      </w:r>
      <w:r w:rsidRPr="00547400">
        <w:rPr>
          <w:sz w:val="20"/>
          <w:lang w:val="es-UY"/>
        </w:rPr>
        <w:t xml:space="preserve">n </w:t>
      </w:r>
      <w:r w:rsidR="00001E64" w:rsidRPr="00547400">
        <w:rPr>
          <w:sz w:val="20"/>
          <w:lang w:val="es-UY"/>
        </w:rPr>
        <w:t>1.9.2</w:t>
      </w:r>
      <w:r w:rsidRPr="00547400">
        <w:rPr>
          <w:sz w:val="20"/>
          <w:lang w:val="es-UY"/>
        </w:rPr>
        <w:t>:</w:t>
      </w:r>
      <w:r w:rsidR="00001E64" w:rsidRPr="00547400">
        <w:rPr>
          <w:sz w:val="20"/>
          <w:lang w:val="es-UY"/>
        </w:rPr>
        <w:t xml:space="preserve"> Oposi</w:t>
      </w:r>
      <w:r w:rsidR="0066315D" w:rsidRPr="00547400">
        <w:rPr>
          <w:sz w:val="20"/>
          <w:lang w:val="es-UY"/>
        </w:rPr>
        <w:t>ción</w:t>
      </w:r>
    </w:p>
    <w:p w14:paraId="387569F8" w14:textId="77777777" w:rsidR="00001E64" w:rsidRPr="00547400" w:rsidRDefault="00001E64" w:rsidP="00C134ED">
      <w:pPr>
        <w:spacing w:line="240" w:lineRule="auto"/>
        <w:ind w:left="562"/>
        <w:jc w:val="both"/>
        <w:rPr>
          <w:sz w:val="20"/>
          <w:szCs w:val="20"/>
          <w:lang w:val="es-UY"/>
        </w:rPr>
      </w:pPr>
    </w:p>
    <w:p w14:paraId="08C4758B" w14:textId="77499207" w:rsidR="00C13658" w:rsidRPr="00547400" w:rsidRDefault="00C13658" w:rsidP="00C134ED">
      <w:pPr>
        <w:spacing w:line="240" w:lineRule="auto"/>
        <w:jc w:val="both"/>
        <w:rPr>
          <w:i/>
          <w:sz w:val="20"/>
          <w:lang w:val="es-UY"/>
        </w:rPr>
      </w:pPr>
      <w:r w:rsidRPr="00547400">
        <w:rPr>
          <w:sz w:val="20"/>
          <w:lang w:val="es-UY"/>
        </w:rPr>
        <w:t xml:space="preserve">Para los indicadores y las dimensiones relacionados con la representatividad general del parlamento, véase también </w:t>
      </w:r>
      <w:r w:rsidR="0074724B">
        <w:rPr>
          <w:i/>
          <w:sz w:val="20"/>
          <w:lang w:val="es-UY"/>
        </w:rPr>
        <w:t>M</w:t>
      </w:r>
      <w:r w:rsidRPr="00547400">
        <w:rPr>
          <w:i/>
          <w:sz w:val="20"/>
          <w:lang w:val="es-UY"/>
        </w:rPr>
        <w:t>eta 7: Parlamento representativo.</w:t>
      </w:r>
    </w:p>
    <w:p w14:paraId="73DE0812" w14:textId="77777777" w:rsidR="00C13658" w:rsidRPr="00547400" w:rsidRDefault="00C13658" w:rsidP="00C134ED">
      <w:pPr>
        <w:spacing w:line="240" w:lineRule="auto"/>
        <w:jc w:val="both"/>
        <w:rPr>
          <w:sz w:val="20"/>
          <w:lang w:val="es-UY"/>
        </w:rPr>
      </w:pPr>
    </w:p>
    <w:p w14:paraId="776B3A92" w14:textId="77777777" w:rsidR="00001E64" w:rsidRPr="00547400" w:rsidRDefault="00001E64" w:rsidP="00C134ED">
      <w:pPr>
        <w:spacing w:line="240" w:lineRule="auto"/>
        <w:jc w:val="both"/>
        <w:rPr>
          <w:color w:val="000000"/>
          <w:sz w:val="20"/>
          <w:szCs w:val="20"/>
          <w:lang w:val="es-UY"/>
        </w:rPr>
      </w:pPr>
    </w:p>
    <w:p w14:paraId="67B2DE69" w14:textId="77777777" w:rsidR="00001E64" w:rsidRPr="00547400" w:rsidRDefault="00001E64" w:rsidP="00C134ED">
      <w:pPr>
        <w:spacing w:line="240" w:lineRule="auto"/>
        <w:jc w:val="both"/>
        <w:rPr>
          <w:color w:val="000000"/>
          <w:sz w:val="20"/>
          <w:szCs w:val="20"/>
          <w:lang w:val="es-UY"/>
        </w:rPr>
      </w:pPr>
    </w:p>
    <w:p w14:paraId="540B4739" w14:textId="77777777" w:rsidR="00001E64" w:rsidRPr="00547400" w:rsidRDefault="00001E64" w:rsidP="00C134ED">
      <w:pPr>
        <w:spacing w:line="240" w:lineRule="auto"/>
        <w:jc w:val="both"/>
        <w:rPr>
          <w:color w:val="000000"/>
          <w:sz w:val="20"/>
          <w:szCs w:val="20"/>
          <w:lang w:val="es-UY"/>
        </w:rPr>
      </w:pPr>
    </w:p>
    <w:p w14:paraId="42FEE10E" w14:textId="77777777" w:rsidR="00001E64" w:rsidRPr="00547400" w:rsidRDefault="00001E64" w:rsidP="00C134ED">
      <w:pPr>
        <w:spacing w:line="240" w:lineRule="auto"/>
        <w:jc w:val="both"/>
        <w:rPr>
          <w:color w:val="000000"/>
          <w:sz w:val="20"/>
          <w:szCs w:val="20"/>
          <w:lang w:val="es-UY"/>
        </w:rPr>
      </w:pPr>
    </w:p>
    <w:p w14:paraId="470CB41F" w14:textId="77777777" w:rsidR="00001E64" w:rsidRPr="00547400" w:rsidRDefault="00001E64" w:rsidP="00C134ED">
      <w:pPr>
        <w:spacing w:line="240" w:lineRule="auto"/>
        <w:jc w:val="both"/>
        <w:rPr>
          <w:color w:val="000000"/>
          <w:sz w:val="20"/>
          <w:szCs w:val="20"/>
          <w:lang w:val="es-UY"/>
        </w:rPr>
      </w:pPr>
    </w:p>
    <w:p w14:paraId="4D66E187" w14:textId="77777777" w:rsidR="00001E64" w:rsidRPr="00547400" w:rsidRDefault="00001E64" w:rsidP="00C134ED">
      <w:pPr>
        <w:spacing w:line="240" w:lineRule="auto"/>
        <w:jc w:val="both"/>
        <w:rPr>
          <w:color w:val="000000"/>
          <w:sz w:val="20"/>
          <w:szCs w:val="20"/>
          <w:lang w:val="es-UY"/>
        </w:rPr>
      </w:pPr>
    </w:p>
    <w:p w14:paraId="7EE6D0D4" w14:textId="799BE099" w:rsidR="00001E64" w:rsidRPr="00547400" w:rsidRDefault="00001E64" w:rsidP="00C134ED">
      <w:pPr>
        <w:pStyle w:val="Dimension"/>
        <w:rPr>
          <w:lang w:val="es-UY"/>
        </w:rPr>
      </w:pPr>
      <w:bookmarkStart w:id="6" w:name="_heading=h.sq96rmaos4db"/>
      <w:bookmarkEnd w:id="6"/>
      <w:r w:rsidRPr="00547400">
        <w:rPr>
          <w:lang w:val="es-UY"/>
        </w:rPr>
        <w:lastRenderedPageBreak/>
        <w:t>Dimensi</w:t>
      </w:r>
      <w:r w:rsidR="00F54A60" w:rsidRPr="00547400">
        <w:rPr>
          <w:lang w:val="es-UY"/>
        </w:rPr>
        <w:t>ó</w:t>
      </w:r>
      <w:r w:rsidRPr="00547400">
        <w:rPr>
          <w:lang w:val="es-UY"/>
        </w:rPr>
        <w:t xml:space="preserve">n 1.9.1: </w:t>
      </w:r>
      <w:r w:rsidR="0085401F" w:rsidRPr="00547400">
        <w:rPr>
          <w:lang w:val="es-UY"/>
        </w:rPr>
        <w:t>Interac</w:t>
      </w:r>
      <w:r w:rsidR="00F54A60" w:rsidRPr="00547400">
        <w:rPr>
          <w:lang w:val="es-UY"/>
        </w:rPr>
        <w:t>c</w:t>
      </w:r>
      <w:r w:rsidR="0085401F" w:rsidRPr="00547400">
        <w:rPr>
          <w:lang w:val="es-UY"/>
        </w:rPr>
        <w:t>i</w:t>
      </w:r>
      <w:r w:rsidR="00F54A60" w:rsidRPr="00547400">
        <w:rPr>
          <w:lang w:val="es-UY"/>
        </w:rPr>
        <w:t>ó</w:t>
      </w:r>
      <w:r w:rsidR="0085401F" w:rsidRPr="00547400">
        <w:rPr>
          <w:lang w:val="es-UY"/>
        </w:rPr>
        <w:t xml:space="preserve">n </w:t>
      </w:r>
      <w:r w:rsidR="00F54A60" w:rsidRPr="00547400">
        <w:rPr>
          <w:lang w:val="es-UY"/>
        </w:rPr>
        <w:t>con el electorado</w:t>
      </w:r>
      <w:r w:rsidR="00DC6621" w:rsidRPr="00547400">
        <w:rPr>
          <w:lang w:val="es-UY"/>
        </w:rPr>
        <w:t xml:space="preserve"> </w:t>
      </w:r>
    </w:p>
    <w:tbl>
      <w:tblPr>
        <w:tblStyle w:val="TableGrid"/>
        <w:tblW w:w="0" w:type="auto"/>
        <w:shd w:val="clear" w:color="auto" w:fill="EEEEEE"/>
        <w:tblLook w:val="04A0" w:firstRow="1" w:lastRow="0" w:firstColumn="1" w:lastColumn="0" w:noHBand="0" w:noVBand="1"/>
      </w:tblPr>
      <w:tblGrid>
        <w:gridCol w:w="9346"/>
      </w:tblGrid>
      <w:tr w:rsidR="00001E64" w:rsidRPr="0074724B" w14:paraId="5D78FC6E" w14:textId="77777777" w:rsidTr="00D67400">
        <w:tc>
          <w:tcPr>
            <w:tcW w:w="9346" w:type="dxa"/>
            <w:shd w:val="clear" w:color="auto" w:fill="EEEEEE"/>
          </w:tcPr>
          <w:p w14:paraId="77E65E95" w14:textId="0E829558" w:rsidR="00001E64" w:rsidRPr="00547400" w:rsidRDefault="00952924" w:rsidP="00C134ED">
            <w:pPr>
              <w:jc w:val="both"/>
              <w:rPr>
                <w:sz w:val="20"/>
                <w:szCs w:val="20"/>
                <w:lang w:val="es-UY"/>
              </w:rPr>
            </w:pPr>
            <w:r w:rsidRPr="00547400">
              <w:rPr>
                <w:sz w:val="20"/>
                <w:lang w:val="es-UY"/>
              </w:rPr>
              <w:t xml:space="preserve">Esta </w:t>
            </w:r>
            <w:r w:rsidR="00547400" w:rsidRPr="00547400">
              <w:rPr>
                <w:sz w:val="20"/>
                <w:lang w:val="es-UY"/>
              </w:rPr>
              <w:t>dimensión</w:t>
            </w:r>
            <w:r w:rsidRPr="00547400">
              <w:rPr>
                <w:sz w:val="20"/>
                <w:lang w:val="es-UY"/>
              </w:rPr>
              <w:t xml:space="preserve"> es parte de</w:t>
            </w:r>
            <w:r w:rsidR="00001E64" w:rsidRPr="00547400">
              <w:rPr>
                <w:sz w:val="20"/>
                <w:lang w:val="es-UY"/>
              </w:rPr>
              <w:t>:</w:t>
            </w:r>
          </w:p>
          <w:p w14:paraId="5BC766D9" w14:textId="1398AA7B" w:rsidR="00001E64" w:rsidRPr="00547400" w:rsidRDefault="00001E64" w:rsidP="00C134ED">
            <w:pPr>
              <w:pStyle w:val="ListParagraph"/>
              <w:numPr>
                <w:ilvl w:val="0"/>
                <w:numId w:val="38"/>
              </w:numPr>
              <w:jc w:val="both"/>
              <w:rPr>
                <w:sz w:val="20"/>
                <w:szCs w:val="20"/>
                <w:lang w:val="es-UY"/>
              </w:rPr>
            </w:pPr>
            <w:r w:rsidRPr="00547400">
              <w:rPr>
                <w:sz w:val="20"/>
                <w:lang w:val="es-UY"/>
              </w:rPr>
              <w:t>Indica</w:t>
            </w:r>
            <w:r w:rsidR="00952924" w:rsidRPr="00547400">
              <w:rPr>
                <w:sz w:val="20"/>
                <w:lang w:val="es-UY"/>
              </w:rPr>
              <w:t>d</w:t>
            </w:r>
            <w:r w:rsidRPr="00547400">
              <w:rPr>
                <w:sz w:val="20"/>
                <w:lang w:val="es-UY"/>
              </w:rPr>
              <w:t xml:space="preserve">or 1.9: </w:t>
            </w:r>
            <w:r w:rsidR="00952924" w:rsidRPr="00547400">
              <w:rPr>
                <w:sz w:val="20"/>
                <w:lang w:val="es-UY"/>
              </w:rPr>
              <w:t>Función de representación de los parlamentarios</w:t>
            </w:r>
          </w:p>
          <w:p w14:paraId="19AEAEEA" w14:textId="433DD544" w:rsidR="00001E64" w:rsidRPr="003A29BF" w:rsidRDefault="003A29BF" w:rsidP="00C134ED">
            <w:pPr>
              <w:numPr>
                <w:ilvl w:val="0"/>
                <w:numId w:val="39"/>
              </w:numPr>
              <w:jc w:val="both"/>
              <w:rPr>
                <w:sz w:val="20"/>
                <w:szCs w:val="20"/>
                <w:lang w:val="es-UY"/>
              </w:rPr>
            </w:pPr>
            <w:r>
              <w:rPr>
                <w:sz w:val="20"/>
                <w:lang w:val="es-UY"/>
              </w:rPr>
              <w:t>M</w:t>
            </w:r>
            <w:r w:rsidR="00952924" w:rsidRPr="00547400">
              <w:rPr>
                <w:sz w:val="20"/>
                <w:lang w:val="es-UY"/>
              </w:rPr>
              <w:t>eta</w:t>
            </w:r>
            <w:r w:rsidR="00001E64" w:rsidRPr="00547400">
              <w:rPr>
                <w:sz w:val="20"/>
                <w:lang w:val="es-UY"/>
              </w:rPr>
              <w:t xml:space="preserve"> 1: </w:t>
            </w:r>
            <w:r w:rsidR="00952924" w:rsidRPr="00547400">
              <w:rPr>
                <w:sz w:val="20"/>
                <w:lang w:val="es-UY"/>
              </w:rPr>
              <w:t>Parlamentos eficaces</w:t>
            </w:r>
          </w:p>
        </w:tc>
      </w:tr>
    </w:tbl>
    <w:p w14:paraId="1EC407EF" w14:textId="3B431373" w:rsidR="00D67400" w:rsidRPr="00547400" w:rsidRDefault="000014E4" w:rsidP="00C134ED">
      <w:pPr>
        <w:pStyle w:val="section-title"/>
        <w:jc w:val="both"/>
        <w:rPr>
          <w:lang w:val="es-UY"/>
        </w:rPr>
      </w:pPr>
      <w:r>
        <w:rPr>
          <w:lang w:val="es-UY"/>
        </w:rPr>
        <w:t>Sobre</w:t>
      </w:r>
      <w:r w:rsidR="00D67400" w:rsidRPr="00547400">
        <w:rPr>
          <w:lang w:val="es-UY"/>
        </w:rPr>
        <w:t xml:space="preserve"> esta dimensión</w:t>
      </w:r>
    </w:p>
    <w:p w14:paraId="69DDCBA6" w14:textId="6910F406" w:rsidR="00C824B8" w:rsidRPr="00547400" w:rsidRDefault="00C824B8" w:rsidP="00C134ED">
      <w:pPr>
        <w:spacing w:line="240" w:lineRule="auto"/>
        <w:jc w:val="both"/>
        <w:rPr>
          <w:sz w:val="20"/>
          <w:lang w:val="es-UY"/>
        </w:rPr>
      </w:pPr>
      <w:r w:rsidRPr="00547400">
        <w:rPr>
          <w:sz w:val="20"/>
          <w:lang w:val="es-UY"/>
        </w:rPr>
        <w:t>Esta dimensión se refiere a la interacción entre los parlamentarios y las personas a las que representan. La responsabilidad principal de un parlamentario es representar a todos los electores, incluidos aquellos que no votaron por ellos o no votaron en absoluto.</w:t>
      </w:r>
    </w:p>
    <w:p w14:paraId="7CDA9B15" w14:textId="77777777" w:rsidR="00C824B8" w:rsidRPr="00547400" w:rsidRDefault="00C824B8" w:rsidP="00C134ED">
      <w:pPr>
        <w:spacing w:line="240" w:lineRule="auto"/>
        <w:jc w:val="both"/>
        <w:rPr>
          <w:sz w:val="20"/>
          <w:lang w:val="es-UY"/>
        </w:rPr>
      </w:pPr>
    </w:p>
    <w:p w14:paraId="697C7787" w14:textId="2E9C448F" w:rsidR="00C824B8" w:rsidRPr="00547400" w:rsidRDefault="00C824B8" w:rsidP="00C134ED">
      <w:pPr>
        <w:spacing w:line="240" w:lineRule="auto"/>
        <w:jc w:val="both"/>
        <w:rPr>
          <w:sz w:val="20"/>
          <w:lang w:val="es-UY"/>
        </w:rPr>
      </w:pPr>
      <w:r w:rsidRPr="00547400">
        <w:rPr>
          <w:sz w:val="20"/>
          <w:lang w:val="es-UY"/>
        </w:rPr>
        <w:t>Esta función de representación concierne a todos los parlamentarios, independientemente de las diferencias en el sistema político o electoral. Se aplica igualmente a los parlamentarios de países donde no existen distritos electorales individuales o donde hay distritos electorales de varios miembros, así como a los parlamentarios de las Cámaras altas en sistemas bicamerales o federales, que representan unidades territoriales subnacionales. El número de electores que representa un parlamentario influye necesariamente en la forma en que los parlamentarios llevan a cabo su función de representación.</w:t>
      </w:r>
    </w:p>
    <w:p w14:paraId="67025C78" w14:textId="77777777" w:rsidR="00C824B8" w:rsidRPr="00547400" w:rsidRDefault="00C824B8" w:rsidP="00C134ED">
      <w:pPr>
        <w:spacing w:line="240" w:lineRule="auto"/>
        <w:jc w:val="both"/>
        <w:rPr>
          <w:sz w:val="20"/>
          <w:lang w:val="es-UY"/>
        </w:rPr>
      </w:pPr>
    </w:p>
    <w:p w14:paraId="40D092C6" w14:textId="3D2BF946" w:rsidR="0024684A" w:rsidRPr="00547400" w:rsidRDefault="00E62E1E" w:rsidP="00C134ED">
      <w:pPr>
        <w:spacing w:line="240" w:lineRule="auto"/>
        <w:jc w:val="both"/>
        <w:rPr>
          <w:color w:val="000000"/>
          <w:sz w:val="20"/>
          <w:lang w:val="es-UY"/>
        </w:rPr>
      </w:pPr>
      <w:r w:rsidRPr="00547400">
        <w:rPr>
          <w:color w:val="000000"/>
          <w:sz w:val="20"/>
          <w:lang w:val="es-UY"/>
        </w:rPr>
        <w:t>El calendario parlamentario debe brindar oportunidades razonables para que los parlamentarios interactúen con sus electores. Esto podría significar, por ejemplo, que las sesiones plenarias y las reuniones de comisiones se lleven a cabo en ciertos días de la semana, lo que permite a los parlamentarios reunirse con su electorado en otros días.</w:t>
      </w:r>
    </w:p>
    <w:p w14:paraId="48DE73DD" w14:textId="1C4DAAFD" w:rsidR="0085401F" w:rsidRPr="00547400" w:rsidRDefault="0085401F" w:rsidP="00C134ED">
      <w:pPr>
        <w:spacing w:line="240" w:lineRule="auto"/>
        <w:jc w:val="both"/>
        <w:rPr>
          <w:sz w:val="20"/>
          <w:lang w:val="es-UY"/>
        </w:rPr>
      </w:pPr>
    </w:p>
    <w:p w14:paraId="02F755BC" w14:textId="0C58CA5D" w:rsidR="00E62E1E" w:rsidRPr="00547400" w:rsidRDefault="00E62E1E" w:rsidP="00C134ED">
      <w:pPr>
        <w:spacing w:line="240" w:lineRule="auto"/>
        <w:jc w:val="both"/>
        <w:rPr>
          <w:sz w:val="20"/>
          <w:lang w:val="es-UY"/>
        </w:rPr>
      </w:pPr>
      <w:r w:rsidRPr="00547400">
        <w:rPr>
          <w:sz w:val="20"/>
          <w:lang w:val="es-UY"/>
        </w:rPr>
        <w:t>También es importante que haya una variedad de oportunidades procedimentales para que los parlamentarios planteen cuestiones en nombre del electorado, incluso en los debates plenarios y en las comisiones. Estas oportunidades procedimentales incluyen, por ejemplo, hacer uso de la palabra en los debates, hacer preguntas escritas u orales, redactar leyes y solicitar información al ejecutivo. Las cuestiones planteadas por los parlamentarios deben recibir la debida consideración.</w:t>
      </w:r>
    </w:p>
    <w:p w14:paraId="65A0C93D" w14:textId="77777777" w:rsidR="00E62E1E" w:rsidRPr="00547400" w:rsidRDefault="00E62E1E" w:rsidP="00C134ED">
      <w:pPr>
        <w:spacing w:line="240" w:lineRule="auto"/>
        <w:jc w:val="both"/>
        <w:rPr>
          <w:sz w:val="20"/>
          <w:lang w:val="es-UY"/>
        </w:rPr>
      </w:pPr>
    </w:p>
    <w:p w14:paraId="64550EFD" w14:textId="11928F7F" w:rsidR="00E62E1E" w:rsidRPr="00547400" w:rsidRDefault="00420AA8" w:rsidP="00C134ED">
      <w:pPr>
        <w:spacing w:line="240" w:lineRule="auto"/>
        <w:jc w:val="both"/>
        <w:rPr>
          <w:sz w:val="20"/>
          <w:lang w:val="es-UY"/>
        </w:rPr>
      </w:pPr>
      <w:r w:rsidRPr="00547400">
        <w:rPr>
          <w:sz w:val="20"/>
          <w:lang w:val="es-UY"/>
        </w:rPr>
        <w:t>Las capacidades institucionales del parlamento desempeñan un papel importante a la hora de ayudar a los parlamentarios a cumplir su función de representación. Los parlamentos pueden, por ejemplo, brindar acceso a recursos tales como oficinas electorales, personal, viáticos, fondos de relaciones con el electorado y otras formas de apoyo.</w:t>
      </w:r>
    </w:p>
    <w:p w14:paraId="08B568FD" w14:textId="77777777" w:rsidR="0085401F" w:rsidRPr="00547400" w:rsidRDefault="0085401F" w:rsidP="00C134ED">
      <w:pPr>
        <w:spacing w:line="240" w:lineRule="auto"/>
        <w:jc w:val="both"/>
        <w:rPr>
          <w:sz w:val="20"/>
          <w:lang w:val="es-UY"/>
        </w:rPr>
      </w:pPr>
    </w:p>
    <w:p w14:paraId="5B06BCAF" w14:textId="1F5CB9CB" w:rsidR="00E62E1E" w:rsidRPr="00547400" w:rsidRDefault="00420AA8" w:rsidP="00C134ED">
      <w:pPr>
        <w:spacing w:line="240" w:lineRule="auto"/>
        <w:jc w:val="both"/>
        <w:rPr>
          <w:sz w:val="20"/>
          <w:lang w:val="es-UY"/>
        </w:rPr>
      </w:pPr>
      <w:r w:rsidRPr="00547400">
        <w:rPr>
          <w:sz w:val="20"/>
          <w:lang w:val="es-UY"/>
        </w:rPr>
        <w:t>Algunos parlamentos requieren que los parlamentarios informen al parlamento y al público sobre la labor en su distrito electoral.</w:t>
      </w:r>
    </w:p>
    <w:p w14:paraId="46B0A9F6" w14:textId="77777777" w:rsidR="00EC6CE8" w:rsidRPr="00547400" w:rsidRDefault="00EC6CE8" w:rsidP="00C134ED">
      <w:pPr>
        <w:pStyle w:val="section-title"/>
        <w:jc w:val="both"/>
        <w:rPr>
          <w:lang w:val="es-UY"/>
        </w:rPr>
      </w:pPr>
      <w:r w:rsidRPr="00547400">
        <w:rPr>
          <w:lang w:val="es-UY"/>
        </w:rPr>
        <w:t>Objetivo al que se aspira</w:t>
      </w:r>
    </w:p>
    <w:tbl>
      <w:tblPr>
        <w:tblW w:w="5000" w:type="pct"/>
        <w:tblBorders>
          <w:top w:val="nil"/>
          <w:left w:val="nil"/>
          <w:bottom w:val="nil"/>
          <w:right w:val="nil"/>
          <w:insideH w:val="nil"/>
          <w:insideV w:val="nil"/>
        </w:tblBorders>
        <w:shd w:val="clear" w:color="auto" w:fill="EEEEEE"/>
        <w:tblLook w:val="0600" w:firstRow="0" w:lastRow="0" w:firstColumn="0" w:lastColumn="0" w:noHBand="1" w:noVBand="1"/>
      </w:tblPr>
      <w:tblGrid>
        <w:gridCol w:w="9370"/>
      </w:tblGrid>
      <w:tr w:rsidR="00001E64" w:rsidRPr="00694D4F" w14:paraId="7C24E790" w14:textId="77777777" w:rsidTr="00545E5B">
        <w:trPr>
          <w:trHeight w:val="1015"/>
        </w:trPr>
        <w:tc>
          <w:tcPr>
            <w:tcW w:w="5000" w:type="pct"/>
            <w:tcBorders>
              <w:top w:val="single" w:sz="8" w:space="0" w:color="000000"/>
              <w:left w:val="single" w:sz="8" w:space="0" w:color="000000"/>
              <w:bottom w:val="single" w:sz="8" w:space="0" w:color="000000"/>
              <w:right w:val="single" w:sz="8" w:space="0" w:color="000000"/>
            </w:tcBorders>
            <w:shd w:val="clear" w:color="auto" w:fill="EEEEEE"/>
            <w:tcMar>
              <w:top w:w="100" w:type="dxa"/>
              <w:left w:w="120" w:type="dxa"/>
              <w:bottom w:w="100" w:type="dxa"/>
              <w:right w:w="120" w:type="dxa"/>
            </w:tcMar>
          </w:tcPr>
          <w:p w14:paraId="10156FA9" w14:textId="73B5A666" w:rsidR="00EC6CE8" w:rsidRPr="00547400" w:rsidRDefault="000014E4" w:rsidP="00C134ED">
            <w:pPr>
              <w:spacing w:line="240" w:lineRule="auto"/>
              <w:jc w:val="both"/>
              <w:rPr>
                <w:i/>
                <w:sz w:val="20"/>
                <w:lang w:val="es-UY"/>
              </w:rPr>
            </w:pPr>
            <w:r>
              <w:rPr>
                <w:i/>
                <w:sz w:val="20"/>
                <w:lang w:val="es-UY"/>
              </w:rPr>
              <w:t xml:space="preserve">Basado </w:t>
            </w:r>
            <w:r w:rsidR="00EC6CE8" w:rsidRPr="00547400">
              <w:rPr>
                <w:i/>
                <w:sz w:val="20"/>
                <w:lang w:val="es-UY"/>
              </w:rPr>
              <w:t>en un análisis comparativo</w:t>
            </w:r>
            <w:r>
              <w:rPr>
                <w:i/>
                <w:sz w:val="20"/>
                <w:lang w:val="es-UY"/>
              </w:rPr>
              <w:t xml:space="preserve"> mundial</w:t>
            </w:r>
            <w:r w:rsidR="00EC6CE8" w:rsidRPr="00547400">
              <w:rPr>
                <w:i/>
                <w:sz w:val="20"/>
                <w:lang w:val="es-UY"/>
              </w:rPr>
              <w:t>, el objetivo al que aspira</w:t>
            </w:r>
            <w:r>
              <w:rPr>
                <w:i/>
                <w:sz w:val="20"/>
                <w:lang w:val="es-UY"/>
              </w:rPr>
              <w:t>n</w:t>
            </w:r>
            <w:r w:rsidR="00EC6CE8" w:rsidRPr="00547400">
              <w:rPr>
                <w:i/>
                <w:sz w:val="20"/>
                <w:lang w:val="es-UY"/>
              </w:rPr>
              <w:t xml:space="preserve"> los parlamentos en el ámbito de la “interacción con el electorado” </w:t>
            </w:r>
            <w:r>
              <w:rPr>
                <w:i/>
                <w:sz w:val="20"/>
                <w:lang w:val="es-UY"/>
              </w:rPr>
              <w:t xml:space="preserve">es el </w:t>
            </w:r>
            <w:r w:rsidR="00EC6CE8" w:rsidRPr="00547400">
              <w:rPr>
                <w:i/>
                <w:sz w:val="20"/>
                <w:lang w:val="es-UY"/>
              </w:rPr>
              <w:t>siguiente:</w:t>
            </w:r>
          </w:p>
          <w:p w14:paraId="02752A39" w14:textId="77777777" w:rsidR="00EC6CE8" w:rsidRPr="00547400" w:rsidRDefault="00EC6CE8" w:rsidP="00C134ED">
            <w:pPr>
              <w:spacing w:line="240" w:lineRule="auto"/>
              <w:ind w:right="270"/>
              <w:jc w:val="both"/>
              <w:rPr>
                <w:i/>
                <w:sz w:val="20"/>
                <w:lang w:val="es-UY"/>
              </w:rPr>
            </w:pPr>
          </w:p>
          <w:p w14:paraId="7BAC7B64" w14:textId="7B002097" w:rsidR="00001E64" w:rsidRPr="00547400" w:rsidRDefault="00124E8B" w:rsidP="00C134ED">
            <w:pPr>
              <w:spacing w:line="240" w:lineRule="auto"/>
              <w:ind w:right="270"/>
              <w:jc w:val="both"/>
              <w:rPr>
                <w:sz w:val="20"/>
                <w:szCs w:val="20"/>
                <w:lang w:val="es-UY"/>
              </w:rPr>
            </w:pPr>
            <w:r w:rsidRPr="00547400">
              <w:rPr>
                <w:sz w:val="20"/>
                <w:szCs w:val="20"/>
                <w:lang w:val="es-UY"/>
              </w:rPr>
              <w:t>El marco legal reconoce la representación como una función central de los parlamentarios y establece claramente los deberes y expectativas de su función de representación.</w:t>
            </w:r>
          </w:p>
          <w:p w14:paraId="39C9971F" w14:textId="77777777" w:rsidR="00EC6CE8" w:rsidRPr="00547400" w:rsidRDefault="00EC6CE8" w:rsidP="00C134ED">
            <w:pPr>
              <w:spacing w:line="240" w:lineRule="auto"/>
              <w:jc w:val="both"/>
              <w:rPr>
                <w:sz w:val="20"/>
                <w:lang w:val="es-UY"/>
              </w:rPr>
            </w:pPr>
          </w:p>
          <w:p w14:paraId="05B74401" w14:textId="650E3177" w:rsidR="00EC6CE8" w:rsidRPr="00547400" w:rsidRDefault="00124E8B" w:rsidP="00C134ED">
            <w:pPr>
              <w:spacing w:line="240" w:lineRule="auto"/>
              <w:jc w:val="both"/>
              <w:rPr>
                <w:sz w:val="20"/>
                <w:lang w:val="es-UY"/>
              </w:rPr>
            </w:pPr>
            <w:r w:rsidRPr="00547400">
              <w:rPr>
                <w:sz w:val="20"/>
                <w:lang w:val="es-UY"/>
              </w:rPr>
              <w:t>Todos los parlamentarios tienen oportunidades razonables para plantear cuestiones de interés para sus electores en el parlamento, incluso en los debates y en los trabajos de las comisiones y las sesiones plenarias.</w:t>
            </w:r>
          </w:p>
          <w:p w14:paraId="2748E7E5" w14:textId="77777777" w:rsidR="00001E64" w:rsidRPr="00547400" w:rsidRDefault="00001E64" w:rsidP="00C134ED">
            <w:pPr>
              <w:spacing w:line="240" w:lineRule="auto"/>
              <w:ind w:right="-210"/>
              <w:jc w:val="both"/>
              <w:rPr>
                <w:sz w:val="20"/>
                <w:szCs w:val="20"/>
                <w:lang w:val="es-UY"/>
              </w:rPr>
            </w:pPr>
          </w:p>
          <w:p w14:paraId="6C8C90E6" w14:textId="40C4F91E" w:rsidR="00124E8B" w:rsidRPr="00547400" w:rsidRDefault="00124E8B" w:rsidP="00C134ED">
            <w:pPr>
              <w:spacing w:line="240" w:lineRule="auto"/>
              <w:ind w:right="-210"/>
              <w:jc w:val="both"/>
              <w:rPr>
                <w:sz w:val="20"/>
                <w:lang w:val="es-UY"/>
              </w:rPr>
            </w:pPr>
            <w:r w:rsidRPr="00547400">
              <w:rPr>
                <w:sz w:val="20"/>
                <w:lang w:val="es-UY"/>
              </w:rPr>
              <w:t>La organización del calendario parlamentario facilita la función de representación de los parlamentarios. Los parlamentarios tienen suficiente tiempo disponible para interactuar con su electorado.</w:t>
            </w:r>
          </w:p>
          <w:p w14:paraId="679FAC42" w14:textId="77777777" w:rsidR="00124E8B" w:rsidRPr="00547400" w:rsidRDefault="00124E8B" w:rsidP="00C134ED">
            <w:pPr>
              <w:spacing w:line="240" w:lineRule="auto"/>
              <w:ind w:right="-210"/>
              <w:jc w:val="both"/>
              <w:rPr>
                <w:sz w:val="20"/>
                <w:lang w:val="es-UY"/>
              </w:rPr>
            </w:pPr>
          </w:p>
          <w:p w14:paraId="32F5009A" w14:textId="43D6242A" w:rsidR="0061799E" w:rsidRPr="00547400" w:rsidRDefault="00124E8B" w:rsidP="00C134ED">
            <w:pPr>
              <w:spacing w:line="240" w:lineRule="auto"/>
              <w:ind w:right="-210"/>
              <w:jc w:val="both"/>
              <w:rPr>
                <w:sz w:val="20"/>
                <w:szCs w:val="20"/>
                <w:lang w:val="es-UY"/>
              </w:rPr>
            </w:pPr>
            <w:r w:rsidRPr="00547400">
              <w:rPr>
                <w:sz w:val="20"/>
                <w:lang w:val="es-UY"/>
              </w:rPr>
              <w:lastRenderedPageBreak/>
              <w:t xml:space="preserve">El parlamento </w:t>
            </w:r>
            <w:r w:rsidR="005474CB" w:rsidRPr="00547400">
              <w:rPr>
                <w:sz w:val="20"/>
                <w:lang w:val="es-UY"/>
              </w:rPr>
              <w:t xml:space="preserve">brinda </w:t>
            </w:r>
            <w:r w:rsidRPr="00547400">
              <w:rPr>
                <w:sz w:val="20"/>
                <w:lang w:val="es-UY"/>
              </w:rPr>
              <w:t xml:space="preserve">a los parlamentarios </w:t>
            </w:r>
            <w:r w:rsidR="005474CB" w:rsidRPr="00547400">
              <w:rPr>
                <w:sz w:val="20"/>
                <w:lang w:val="es-UY"/>
              </w:rPr>
              <w:t xml:space="preserve">los </w:t>
            </w:r>
            <w:r w:rsidRPr="00547400">
              <w:rPr>
                <w:sz w:val="20"/>
                <w:lang w:val="es-UY"/>
              </w:rPr>
              <w:t xml:space="preserve">recursos adecuados para apoyar </w:t>
            </w:r>
            <w:r w:rsidR="005474CB" w:rsidRPr="00547400">
              <w:rPr>
                <w:sz w:val="20"/>
                <w:lang w:val="es-UY"/>
              </w:rPr>
              <w:t xml:space="preserve">su interacción </w:t>
            </w:r>
            <w:r w:rsidRPr="00547400">
              <w:rPr>
                <w:sz w:val="20"/>
                <w:lang w:val="es-UY"/>
              </w:rPr>
              <w:t>con sus electores. Estos recursos s</w:t>
            </w:r>
            <w:r w:rsidR="005474CB" w:rsidRPr="00547400">
              <w:rPr>
                <w:sz w:val="20"/>
                <w:lang w:val="es-UY"/>
              </w:rPr>
              <w:t>on</w:t>
            </w:r>
            <w:r w:rsidRPr="00547400">
              <w:rPr>
                <w:sz w:val="20"/>
                <w:lang w:val="es-UY"/>
              </w:rPr>
              <w:t xml:space="preserve"> asigna</w:t>
            </w:r>
            <w:r w:rsidR="005474CB" w:rsidRPr="00547400">
              <w:rPr>
                <w:sz w:val="20"/>
                <w:lang w:val="es-UY"/>
              </w:rPr>
              <w:t>dos</w:t>
            </w:r>
            <w:r w:rsidRPr="00547400">
              <w:rPr>
                <w:sz w:val="20"/>
                <w:lang w:val="es-UY"/>
              </w:rPr>
              <w:t xml:space="preserve"> de manera equitativa y no partidista.</w:t>
            </w:r>
          </w:p>
        </w:tc>
      </w:tr>
    </w:tbl>
    <w:p w14:paraId="3B783D35" w14:textId="77777777" w:rsidR="00EC765F" w:rsidRPr="00547400" w:rsidRDefault="00EC765F" w:rsidP="00C134ED">
      <w:pPr>
        <w:pStyle w:val="section-title"/>
        <w:jc w:val="both"/>
        <w:rPr>
          <w:lang w:val="es-UY"/>
        </w:rPr>
      </w:pPr>
      <w:r w:rsidRPr="00547400">
        <w:rPr>
          <w:lang w:val="es-UY"/>
        </w:rPr>
        <w:lastRenderedPageBreak/>
        <w:t xml:space="preserve">Evaluación </w:t>
      </w:r>
    </w:p>
    <w:p w14:paraId="5EA1CD31" w14:textId="77777777" w:rsidR="000014E4" w:rsidRDefault="000014E4" w:rsidP="00C134ED">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782E80DE" w14:textId="51973119" w:rsidR="00EC765F" w:rsidRDefault="000014E4" w:rsidP="00C134ED">
      <w:pPr>
        <w:spacing w:before="200" w:line="240" w:lineRule="auto"/>
        <w:jc w:val="both"/>
        <w:rPr>
          <w:sz w:val="20"/>
          <w:lang w:val="es-AR"/>
        </w:rPr>
      </w:pPr>
      <w:r>
        <w:rPr>
          <w:sz w:val="20"/>
          <w:lang w:val="es-AR"/>
        </w:rPr>
        <w:t>La evidencia para la evaluación de esta dimensión podría incluir lo siguiente:</w:t>
      </w:r>
      <w:r>
        <w:rPr>
          <w:sz w:val="20"/>
          <w:lang w:val="es-AR"/>
        </w:rPr>
        <w:br/>
      </w:r>
    </w:p>
    <w:p w14:paraId="36489DEE" w14:textId="135AA9A6" w:rsidR="00B044A7" w:rsidRPr="00547400" w:rsidRDefault="00B044A7" w:rsidP="00C134ED">
      <w:pPr>
        <w:keepNext/>
        <w:keepLines/>
        <w:numPr>
          <w:ilvl w:val="0"/>
          <w:numId w:val="34"/>
        </w:numPr>
        <w:spacing w:line="240" w:lineRule="auto"/>
        <w:ind w:left="567" w:hanging="567"/>
        <w:jc w:val="both"/>
        <w:rPr>
          <w:sz w:val="20"/>
          <w:szCs w:val="20"/>
          <w:lang w:val="es-UY"/>
        </w:rPr>
      </w:pPr>
      <w:r w:rsidRPr="00547400">
        <w:rPr>
          <w:sz w:val="20"/>
          <w:szCs w:val="20"/>
          <w:lang w:val="es-UY"/>
        </w:rPr>
        <w:t>Disposiciones del marco legal y/o reglamento del parlamento que establecen que la representación es una función central de los parlamentarios</w:t>
      </w:r>
    </w:p>
    <w:p w14:paraId="1ADF928C" w14:textId="6BF7EF91" w:rsidR="00B044A7" w:rsidRPr="00547400" w:rsidRDefault="00B044A7" w:rsidP="00C134ED">
      <w:pPr>
        <w:keepNext/>
        <w:keepLines/>
        <w:numPr>
          <w:ilvl w:val="0"/>
          <w:numId w:val="34"/>
        </w:numPr>
        <w:spacing w:line="240" w:lineRule="auto"/>
        <w:ind w:left="567" w:hanging="567"/>
        <w:jc w:val="both"/>
        <w:rPr>
          <w:sz w:val="20"/>
          <w:szCs w:val="20"/>
          <w:lang w:val="es-UY"/>
        </w:rPr>
      </w:pPr>
      <w:r w:rsidRPr="00547400">
        <w:rPr>
          <w:sz w:val="20"/>
          <w:szCs w:val="20"/>
          <w:lang w:val="es-UY"/>
        </w:rPr>
        <w:t>Disposiciones del reglamento del parlamento que brindan a todos los parlamentarios la oportunidad de plantear en el parlamento cuestiones de interés para sus electores</w:t>
      </w:r>
    </w:p>
    <w:p w14:paraId="0E05CB98" w14:textId="0980788D" w:rsidR="00B044A7" w:rsidRPr="00547400" w:rsidRDefault="00B044A7" w:rsidP="00C134ED">
      <w:pPr>
        <w:keepNext/>
        <w:keepLines/>
        <w:numPr>
          <w:ilvl w:val="0"/>
          <w:numId w:val="34"/>
        </w:numPr>
        <w:spacing w:line="240" w:lineRule="auto"/>
        <w:ind w:left="567" w:hanging="567"/>
        <w:jc w:val="both"/>
        <w:rPr>
          <w:sz w:val="20"/>
          <w:szCs w:val="20"/>
          <w:lang w:val="es-UY"/>
        </w:rPr>
      </w:pPr>
      <w:r w:rsidRPr="00547400">
        <w:rPr>
          <w:sz w:val="20"/>
          <w:szCs w:val="20"/>
          <w:lang w:val="es-UY"/>
        </w:rPr>
        <w:t>Disposiciones del reglamento del parlamento relacionadas con los recursos disponibles para los parlamentarios para desempeñar efectivamente su función de representación</w:t>
      </w:r>
    </w:p>
    <w:p w14:paraId="00BD28D9" w14:textId="53236368" w:rsidR="00B044A7" w:rsidRPr="00547400" w:rsidRDefault="00B044A7" w:rsidP="00C134ED">
      <w:pPr>
        <w:keepNext/>
        <w:keepLines/>
        <w:numPr>
          <w:ilvl w:val="0"/>
          <w:numId w:val="34"/>
        </w:numPr>
        <w:spacing w:line="240" w:lineRule="auto"/>
        <w:ind w:left="567" w:hanging="567"/>
        <w:jc w:val="both"/>
        <w:rPr>
          <w:sz w:val="20"/>
          <w:szCs w:val="20"/>
          <w:lang w:val="es-UY"/>
        </w:rPr>
      </w:pPr>
      <w:r w:rsidRPr="00547400">
        <w:rPr>
          <w:sz w:val="20"/>
          <w:szCs w:val="20"/>
          <w:lang w:val="es-UY"/>
        </w:rPr>
        <w:t>Registros parlamentarios de los debates en el plenario y las comisiones</w:t>
      </w:r>
    </w:p>
    <w:p w14:paraId="73D4B37E" w14:textId="77777777" w:rsidR="00B044A7" w:rsidRPr="00547400" w:rsidRDefault="00B044A7" w:rsidP="00C134ED">
      <w:pPr>
        <w:keepNext/>
        <w:keepLines/>
        <w:spacing w:line="240" w:lineRule="auto"/>
        <w:ind w:left="562"/>
        <w:jc w:val="both"/>
        <w:rPr>
          <w:sz w:val="20"/>
          <w:szCs w:val="20"/>
          <w:lang w:val="es-UY"/>
        </w:rPr>
      </w:pPr>
    </w:p>
    <w:p w14:paraId="41F6DE7D" w14:textId="77777777" w:rsidR="00B044A7" w:rsidRPr="00547400" w:rsidRDefault="00B044A7" w:rsidP="00C134ED">
      <w:pPr>
        <w:keepNext/>
        <w:keepLines/>
        <w:spacing w:line="240" w:lineRule="auto"/>
        <w:ind w:left="562"/>
        <w:jc w:val="both"/>
        <w:rPr>
          <w:sz w:val="20"/>
          <w:szCs w:val="20"/>
          <w:lang w:val="es-UY"/>
        </w:rPr>
      </w:pPr>
    </w:p>
    <w:p w14:paraId="094E2D6D" w14:textId="329A492E" w:rsidR="00C60DBD" w:rsidRPr="00547400" w:rsidRDefault="000014E4" w:rsidP="00C134ED">
      <w:pPr>
        <w:spacing w:line="240" w:lineRule="auto"/>
        <w:jc w:val="both"/>
        <w:rPr>
          <w:sz w:val="20"/>
          <w:lang w:val="es-UY"/>
        </w:rPr>
      </w:pPr>
      <w:r>
        <w:rPr>
          <w:sz w:val="20"/>
          <w:lang w:val="es-UY"/>
        </w:rPr>
        <w:t>Cuando corresponda</w:t>
      </w:r>
      <w:r w:rsidR="00C60DBD" w:rsidRPr="00547400">
        <w:rPr>
          <w:sz w:val="20"/>
          <w:lang w:val="es-UY"/>
        </w:rPr>
        <w:t xml:space="preserve">, proporcione comentarios </w:t>
      </w:r>
      <w:r>
        <w:rPr>
          <w:sz w:val="20"/>
          <w:lang w:val="es-UY"/>
        </w:rPr>
        <w:t xml:space="preserve">adicionales </w:t>
      </w:r>
      <w:r w:rsidR="00C60DBD" w:rsidRPr="00547400">
        <w:rPr>
          <w:sz w:val="20"/>
          <w:lang w:val="es-UY"/>
        </w:rPr>
        <w:t>o ejemplos que respalden la evaluación.</w:t>
      </w:r>
    </w:p>
    <w:p w14:paraId="45A2D067" w14:textId="77777777" w:rsidR="00001E64" w:rsidRPr="00547400" w:rsidRDefault="00001E64" w:rsidP="00C134ED">
      <w:pPr>
        <w:keepNext/>
        <w:keepLines/>
        <w:spacing w:line="240" w:lineRule="auto"/>
        <w:jc w:val="both"/>
        <w:rPr>
          <w:sz w:val="20"/>
          <w:szCs w:val="20"/>
          <w:lang w:val="es-UY"/>
        </w:rPr>
      </w:pPr>
    </w:p>
    <w:p w14:paraId="1221D91C" w14:textId="144E5A83" w:rsidR="00001E64" w:rsidRPr="00547400" w:rsidRDefault="00C60DBD" w:rsidP="00C134ED">
      <w:pPr>
        <w:pStyle w:val="Heading4"/>
        <w:jc w:val="both"/>
        <w:rPr>
          <w:lang w:val="es-UY"/>
        </w:rPr>
      </w:pPr>
      <w:bookmarkStart w:id="7" w:name="_heading=h.9sshykpyixp"/>
      <w:bookmarkEnd w:id="7"/>
      <w:r w:rsidRPr="00547400">
        <w:rPr>
          <w:lang w:val="es-UY"/>
        </w:rPr>
        <w:t xml:space="preserve">Criterio de evaluación </w:t>
      </w:r>
      <w:r w:rsidR="00001E64" w:rsidRPr="00547400">
        <w:rPr>
          <w:lang w:val="es-UY"/>
        </w:rPr>
        <w:t xml:space="preserve">1: </w:t>
      </w:r>
      <w:r w:rsidRPr="00547400">
        <w:rPr>
          <w:lang w:val="es-UY"/>
        </w:rPr>
        <w:t>Marco l</w:t>
      </w:r>
      <w:r w:rsidR="00001E64" w:rsidRPr="00547400">
        <w:rPr>
          <w:lang w:val="es-UY"/>
        </w:rPr>
        <w:t xml:space="preserve">egal </w:t>
      </w:r>
    </w:p>
    <w:p w14:paraId="1CF302F2" w14:textId="1DEAA624" w:rsidR="00C60DBD" w:rsidRPr="00547400" w:rsidRDefault="00C60DBD" w:rsidP="00C134ED">
      <w:pPr>
        <w:spacing w:line="240" w:lineRule="auto"/>
        <w:jc w:val="both"/>
        <w:rPr>
          <w:sz w:val="20"/>
          <w:lang w:val="es-UY"/>
        </w:rPr>
      </w:pPr>
      <w:r w:rsidRPr="00547400">
        <w:rPr>
          <w:sz w:val="20"/>
          <w:lang w:val="es-UY"/>
        </w:rPr>
        <w:t>El marco legal establece claramente los deberes y expectativas con respecto a la función de representación de los parlamentarios.</w:t>
      </w:r>
    </w:p>
    <w:p w14:paraId="157F07EA" w14:textId="77777777" w:rsidR="00001E64" w:rsidRPr="00547400" w:rsidRDefault="00001E64" w:rsidP="00C134ED">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45E5B" w:rsidRPr="00547400" w14:paraId="438199EC"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1584589" w14:textId="77777777" w:rsidR="00545E5B" w:rsidRPr="00547400" w:rsidRDefault="00545E5B"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473593544"/>
              <w14:checkbox>
                <w14:checked w14:val="0"/>
                <w14:checkedState w14:val="2612" w14:font="MS Gothic"/>
                <w14:uncheckedState w14:val="2610" w14:font="MS Gothic"/>
              </w14:checkbox>
            </w:sdtPr>
            <w:sdtEndPr/>
            <w:sdtContent>
              <w:p w14:paraId="785E8CD7" w14:textId="3270596F" w:rsidR="00545E5B" w:rsidRPr="00547400" w:rsidRDefault="00545E5B"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B4C599" w14:textId="77777777" w:rsidR="00545E5B" w:rsidRPr="00547400" w:rsidRDefault="00545E5B"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1063992866"/>
              <w14:checkbox>
                <w14:checked w14:val="0"/>
                <w14:checkedState w14:val="2612" w14:font="MS Gothic"/>
                <w14:uncheckedState w14:val="2610" w14:font="MS Gothic"/>
              </w14:checkbox>
            </w:sdtPr>
            <w:sdtEndPr/>
            <w:sdtContent>
              <w:p w14:paraId="72C75F61" w14:textId="200D50AB"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B1760D" w14:textId="77777777" w:rsidR="00545E5B" w:rsidRPr="00547400" w:rsidRDefault="00545E5B" w:rsidP="00C134ED">
            <w:pPr>
              <w:jc w:val="both"/>
              <w:rPr>
                <w:rFonts w:eastAsia="Calibri"/>
                <w:sz w:val="20"/>
                <w:szCs w:val="20"/>
                <w:lang w:val="es-UY"/>
              </w:rPr>
            </w:pPr>
            <w:r w:rsidRPr="00547400">
              <w:rPr>
                <w:sz w:val="20"/>
                <w:lang w:val="es-UY"/>
              </w:rPr>
              <w:t>Básico</w:t>
            </w:r>
          </w:p>
          <w:sdt>
            <w:sdtPr>
              <w:rPr>
                <w:rFonts w:eastAsia="Arimo"/>
                <w:sz w:val="20"/>
                <w:szCs w:val="20"/>
                <w:lang w:val="es-UY"/>
              </w:rPr>
              <w:id w:val="-490021476"/>
              <w14:checkbox>
                <w14:checked w14:val="0"/>
                <w14:checkedState w14:val="2612" w14:font="MS Gothic"/>
                <w14:uncheckedState w14:val="2610" w14:font="MS Gothic"/>
              </w14:checkbox>
            </w:sdtPr>
            <w:sdtEndPr/>
            <w:sdtContent>
              <w:p w14:paraId="39DC4B7D" w14:textId="080AB3C8"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65A87E" w14:textId="77777777" w:rsidR="00545E5B" w:rsidRPr="00547400" w:rsidRDefault="00545E5B"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635685384"/>
              <w14:checkbox>
                <w14:checked w14:val="0"/>
                <w14:checkedState w14:val="2612" w14:font="MS Gothic"/>
                <w14:uncheckedState w14:val="2610" w14:font="MS Gothic"/>
              </w14:checkbox>
            </w:sdtPr>
            <w:sdtEndPr/>
            <w:sdtContent>
              <w:p w14:paraId="29152EAD" w14:textId="3DFD995A" w:rsidR="00545E5B" w:rsidRPr="00547400" w:rsidRDefault="00545E5B"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7FC1CF" w14:textId="77777777" w:rsidR="00545E5B" w:rsidRPr="00547400" w:rsidRDefault="00545E5B"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54209184"/>
              <w14:checkbox>
                <w14:checked w14:val="0"/>
                <w14:checkedState w14:val="2612" w14:font="MS Gothic"/>
                <w14:uncheckedState w14:val="2610" w14:font="MS Gothic"/>
              </w14:checkbox>
            </w:sdtPr>
            <w:sdtEndPr/>
            <w:sdtContent>
              <w:p w14:paraId="705D9BED" w14:textId="1F3B034F"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D5BF21E" w14:textId="77777777" w:rsidR="00545E5B" w:rsidRPr="00547400" w:rsidRDefault="00545E5B"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2088221105"/>
              <w14:checkbox>
                <w14:checked w14:val="0"/>
                <w14:checkedState w14:val="2612" w14:font="MS Gothic"/>
                <w14:uncheckedState w14:val="2610" w14:font="MS Gothic"/>
              </w14:checkbox>
            </w:sdtPr>
            <w:sdtEndPr/>
            <w:sdtContent>
              <w:p w14:paraId="26E53DD3" w14:textId="7B645B76"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01E64" w:rsidRPr="00C134ED" w14:paraId="066DE060"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B8CD0" w14:textId="77777777" w:rsidR="00061D21" w:rsidRPr="00547400" w:rsidRDefault="00061D21" w:rsidP="00C134ED">
            <w:pPr>
              <w:jc w:val="both"/>
              <w:rPr>
                <w:rFonts w:eastAsia="Calibri"/>
                <w:color w:val="005F9A"/>
                <w:sz w:val="20"/>
                <w:szCs w:val="20"/>
                <w:lang w:val="es-UY"/>
              </w:rPr>
            </w:pPr>
            <w:r w:rsidRPr="00547400">
              <w:rPr>
                <w:color w:val="005F9A"/>
                <w:sz w:val="20"/>
                <w:lang w:val="es-UY"/>
              </w:rPr>
              <w:t>Evidencia para este criterio de evaluación:</w:t>
            </w:r>
          </w:p>
          <w:p w14:paraId="7C1097D8" w14:textId="77777777" w:rsidR="00001E64" w:rsidRPr="00547400" w:rsidRDefault="00001E64" w:rsidP="00C134ED">
            <w:pPr>
              <w:jc w:val="both"/>
              <w:rPr>
                <w:rFonts w:eastAsia="Calibri"/>
                <w:color w:val="0000FF"/>
                <w:sz w:val="20"/>
                <w:szCs w:val="20"/>
                <w:lang w:val="es-UY"/>
              </w:rPr>
            </w:pPr>
          </w:p>
          <w:p w14:paraId="239E2E95" w14:textId="77777777" w:rsidR="00001E64" w:rsidRPr="00547400" w:rsidRDefault="00001E64" w:rsidP="00C134ED">
            <w:pPr>
              <w:jc w:val="both"/>
              <w:rPr>
                <w:rFonts w:eastAsia="Calibri"/>
                <w:color w:val="0000FF"/>
                <w:sz w:val="20"/>
                <w:szCs w:val="20"/>
                <w:lang w:val="es-UY"/>
              </w:rPr>
            </w:pPr>
          </w:p>
        </w:tc>
      </w:tr>
    </w:tbl>
    <w:p w14:paraId="404578F9" w14:textId="77777777" w:rsidR="00001E64" w:rsidRPr="00547400" w:rsidRDefault="00001E64" w:rsidP="00C134ED">
      <w:pPr>
        <w:spacing w:line="240" w:lineRule="auto"/>
        <w:jc w:val="both"/>
        <w:rPr>
          <w:sz w:val="20"/>
          <w:szCs w:val="20"/>
          <w:lang w:val="es-UY"/>
        </w:rPr>
      </w:pPr>
    </w:p>
    <w:p w14:paraId="083CD951" w14:textId="77777777" w:rsidR="00440AA6" w:rsidRPr="00547400" w:rsidRDefault="00C66178" w:rsidP="00C134ED">
      <w:pPr>
        <w:pStyle w:val="Heading4"/>
        <w:jc w:val="both"/>
        <w:rPr>
          <w:lang w:val="es-UY"/>
        </w:rPr>
      </w:pPr>
      <w:r w:rsidRPr="00547400">
        <w:rPr>
          <w:lang w:val="es-UY"/>
        </w:rPr>
        <w:t>Criterio de evaluación</w:t>
      </w:r>
      <w:r w:rsidR="00001E64" w:rsidRPr="00547400">
        <w:rPr>
          <w:lang w:val="es-UY"/>
        </w:rPr>
        <w:t xml:space="preserve"> 2: </w:t>
      </w:r>
      <w:r w:rsidR="00440AA6" w:rsidRPr="00547400">
        <w:rPr>
          <w:lang w:val="es-UY"/>
        </w:rPr>
        <w:t>Oportunidades para plantear cuestiones en el parlamento</w:t>
      </w:r>
    </w:p>
    <w:p w14:paraId="09CEF4D7" w14:textId="77777777" w:rsidR="00440AA6" w:rsidRPr="00547400" w:rsidRDefault="00440AA6" w:rsidP="00C134ED">
      <w:pPr>
        <w:pStyle w:val="Heading4"/>
        <w:jc w:val="both"/>
        <w:rPr>
          <w:b w:val="0"/>
          <w:lang w:val="es-UY"/>
        </w:rPr>
      </w:pPr>
    </w:p>
    <w:p w14:paraId="13BD82E0" w14:textId="77777777" w:rsidR="00440AA6" w:rsidRPr="00547400" w:rsidRDefault="00440AA6" w:rsidP="00C134ED">
      <w:pPr>
        <w:spacing w:line="240" w:lineRule="auto"/>
        <w:jc w:val="both"/>
        <w:rPr>
          <w:sz w:val="20"/>
          <w:lang w:val="es-UY"/>
        </w:rPr>
      </w:pPr>
      <w:r w:rsidRPr="00547400">
        <w:rPr>
          <w:lang w:val="es-UY"/>
        </w:rPr>
        <w:t xml:space="preserve">El reglamento del parlamento brinda a todos los parlamentarios oportunidades razonables para plantear en el parlamento cuestiones de interés para sus electores, </w:t>
      </w:r>
      <w:r w:rsidRPr="00547400">
        <w:rPr>
          <w:sz w:val="20"/>
          <w:lang w:val="es-UY"/>
        </w:rPr>
        <w:t>incluso en los debates y en los trabajos de las comisiones y las sesiones plenarias.</w:t>
      </w:r>
    </w:p>
    <w:p w14:paraId="3192FACC" w14:textId="57C3F5E7" w:rsidR="00440AA6" w:rsidRPr="00547400" w:rsidRDefault="00440AA6" w:rsidP="00C134ED">
      <w:pPr>
        <w:pStyle w:val="Heading4"/>
        <w:jc w:val="both"/>
        <w:rPr>
          <w:b w:val="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45E5B" w:rsidRPr="00547400" w14:paraId="22724C90"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4EEA45B" w14:textId="77777777" w:rsidR="00545E5B" w:rsidRPr="00547400" w:rsidRDefault="00545E5B"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2013129563"/>
              <w14:checkbox>
                <w14:checked w14:val="0"/>
                <w14:checkedState w14:val="2612" w14:font="MS Gothic"/>
                <w14:uncheckedState w14:val="2610" w14:font="MS Gothic"/>
              </w14:checkbox>
            </w:sdtPr>
            <w:sdtEndPr/>
            <w:sdtContent>
              <w:p w14:paraId="11BBC40E" w14:textId="022428BB" w:rsidR="00545E5B" w:rsidRPr="00547400" w:rsidRDefault="00545E5B"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B40890" w14:textId="77777777" w:rsidR="00545E5B" w:rsidRPr="00547400" w:rsidRDefault="00545E5B"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1242451008"/>
              <w14:checkbox>
                <w14:checked w14:val="0"/>
                <w14:checkedState w14:val="2612" w14:font="MS Gothic"/>
                <w14:uncheckedState w14:val="2610" w14:font="MS Gothic"/>
              </w14:checkbox>
            </w:sdtPr>
            <w:sdtEndPr/>
            <w:sdtContent>
              <w:p w14:paraId="694D4D18" w14:textId="4AB96177"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9571FC" w14:textId="77777777" w:rsidR="00545E5B" w:rsidRPr="00547400" w:rsidRDefault="00545E5B" w:rsidP="00C134ED">
            <w:pPr>
              <w:jc w:val="both"/>
              <w:rPr>
                <w:rFonts w:eastAsia="Calibri"/>
                <w:sz w:val="20"/>
                <w:szCs w:val="20"/>
                <w:lang w:val="es-UY"/>
              </w:rPr>
            </w:pPr>
            <w:r w:rsidRPr="00547400">
              <w:rPr>
                <w:sz w:val="20"/>
                <w:lang w:val="es-UY"/>
              </w:rPr>
              <w:t>Básico</w:t>
            </w:r>
          </w:p>
          <w:sdt>
            <w:sdtPr>
              <w:rPr>
                <w:rFonts w:eastAsia="Arimo"/>
                <w:sz w:val="20"/>
                <w:szCs w:val="20"/>
                <w:lang w:val="es-UY"/>
              </w:rPr>
              <w:id w:val="2105069424"/>
              <w14:checkbox>
                <w14:checked w14:val="0"/>
                <w14:checkedState w14:val="2612" w14:font="MS Gothic"/>
                <w14:uncheckedState w14:val="2610" w14:font="MS Gothic"/>
              </w14:checkbox>
            </w:sdtPr>
            <w:sdtEndPr/>
            <w:sdtContent>
              <w:p w14:paraId="18BC6322" w14:textId="5F42B0FA"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0BB1DA" w14:textId="77777777" w:rsidR="00545E5B" w:rsidRPr="00547400" w:rsidRDefault="00545E5B"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464068818"/>
              <w14:checkbox>
                <w14:checked w14:val="0"/>
                <w14:checkedState w14:val="2612" w14:font="MS Gothic"/>
                <w14:uncheckedState w14:val="2610" w14:font="MS Gothic"/>
              </w14:checkbox>
            </w:sdtPr>
            <w:sdtEndPr/>
            <w:sdtContent>
              <w:p w14:paraId="76132AAA" w14:textId="6BB2E344" w:rsidR="00545E5B" w:rsidRPr="00547400" w:rsidRDefault="00545E5B"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463DCB" w14:textId="77777777" w:rsidR="00545E5B" w:rsidRPr="00547400" w:rsidRDefault="00545E5B"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331229297"/>
              <w14:checkbox>
                <w14:checked w14:val="0"/>
                <w14:checkedState w14:val="2612" w14:font="MS Gothic"/>
                <w14:uncheckedState w14:val="2610" w14:font="MS Gothic"/>
              </w14:checkbox>
            </w:sdtPr>
            <w:sdtEndPr/>
            <w:sdtContent>
              <w:p w14:paraId="5BC5C56D" w14:textId="24BD6C6A"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B251FD1" w14:textId="77777777" w:rsidR="00545E5B" w:rsidRPr="00547400" w:rsidRDefault="00545E5B"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88702072"/>
              <w14:checkbox>
                <w14:checked w14:val="0"/>
                <w14:checkedState w14:val="2612" w14:font="MS Gothic"/>
                <w14:uncheckedState w14:val="2610" w14:font="MS Gothic"/>
              </w14:checkbox>
            </w:sdtPr>
            <w:sdtEndPr/>
            <w:sdtContent>
              <w:p w14:paraId="5A2A43A7" w14:textId="5A427EA6"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01E64" w:rsidRPr="00C134ED" w14:paraId="5BB55484"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19771" w14:textId="77777777" w:rsidR="00061D21" w:rsidRPr="00547400" w:rsidRDefault="00061D21" w:rsidP="00C134ED">
            <w:pPr>
              <w:jc w:val="both"/>
              <w:rPr>
                <w:rFonts w:eastAsia="Calibri"/>
                <w:color w:val="005F9A"/>
                <w:sz w:val="20"/>
                <w:szCs w:val="20"/>
                <w:lang w:val="es-UY"/>
              </w:rPr>
            </w:pPr>
            <w:r w:rsidRPr="00547400">
              <w:rPr>
                <w:color w:val="005F9A"/>
                <w:sz w:val="20"/>
                <w:lang w:val="es-UY"/>
              </w:rPr>
              <w:t>Evidencia para este criterio de evaluación:</w:t>
            </w:r>
          </w:p>
          <w:p w14:paraId="33C55739" w14:textId="77777777" w:rsidR="00001E64" w:rsidRPr="00547400" w:rsidRDefault="00001E64" w:rsidP="00C134ED">
            <w:pPr>
              <w:jc w:val="both"/>
              <w:rPr>
                <w:rFonts w:eastAsia="Calibri"/>
                <w:color w:val="0000FF"/>
                <w:sz w:val="20"/>
                <w:szCs w:val="20"/>
                <w:lang w:val="es-UY"/>
              </w:rPr>
            </w:pPr>
          </w:p>
          <w:p w14:paraId="34AFEA1E" w14:textId="77777777" w:rsidR="00001E64" w:rsidRPr="00547400" w:rsidRDefault="00001E64" w:rsidP="00C134ED">
            <w:pPr>
              <w:jc w:val="both"/>
              <w:rPr>
                <w:rFonts w:eastAsia="Calibri"/>
                <w:color w:val="0000FF"/>
                <w:sz w:val="20"/>
                <w:szCs w:val="20"/>
                <w:lang w:val="es-UY"/>
              </w:rPr>
            </w:pPr>
          </w:p>
        </w:tc>
      </w:tr>
    </w:tbl>
    <w:p w14:paraId="56784111" w14:textId="77777777" w:rsidR="00001E64" w:rsidRPr="00547400" w:rsidRDefault="00001E64" w:rsidP="00C134ED">
      <w:pPr>
        <w:spacing w:line="240" w:lineRule="auto"/>
        <w:jc w:val="both"/>
        <w:rPr>
          <w:sz w:val="20"/>
          <w:szCs w:val="20"/>
          <w:lang w:val="es-UY"/>
        </w:rPr>
      </w:pPr>
    </w:p>
    <w:p w14:paraId="5E64FF57" w14:textId="5C60E537" w:rsidR="00001E64" w:rsidRPr="00547400" w:rsidRDefault="00C66178" w:rsidP="00C134ED">
      <w:pPr>
        <w:pStyle w:val="Heading4"/>
        <w:jc w:val="both"/>
        <w:rPr>
          <w:lang w:val="es-UY"/>
        </w:rPr>
      </w:pPr>
      <w:r w:rsidRPr="00547400">
        <w:rPr>
          <w:lang w:val="es-UY"/>
        </w:rPr>
        <w:lastRenderedPageBreak/>
        <w:t xml:space="preserve">Criterio de evaluación </w:t>
      </w:r>
      <w:r w:rsidR="00001E64" w:rsidRPr="00547400">
        <w:rPr>
          <w:lang w:val="es-UY"/>
        </w:rPr>
        <w:t xml:space="preserve">3: </w:t>
      </w:r>
      <w:r w:rsidR="00C15C66" w:rsidRPr="00547400">
        <w:rPr>
          <w:lang w:val="es-UY"/>
        </w:rPr>
        <w:t>Calendario parlamentario</w:t>
      </w:r>
    </w:p>
    <w:p w14:paraId="30E256CA" w14:textId="77777777" w:rsidR="00EB76E0" w:rsidRPr="00547400" w:rsidRDefault="00EB76E0" w:rsidP="00C134ED">
      <w:pPr>
        <w:spacing w:line="240" w:lineRule="auto"/>
        <w:ind w:right="-210"/>
        <w:jc w:val="both"/>
        <w:rPr>
          <w:sz w:val="20"/>
          <w:lang w:val="es-UY"/>
        </w:rPr>
      </w:pPr>
    </w:p>
    <w:p w14:paraId="76285AAC" w14:textId="41FC0F28" w:rsidR="00EB76E0" w:rsidRPr="00547400" w:rsidRDefault="00EB76E0" w:rsidP="00C134ED">
      <w:pPr>
        <w:spacing w:line="240" w:lineRule="auto"/>
        <w:ind w:right="-210"/>
        <w:jc w:val="both"/>
        <w:rPr>
          <w:sz w:val="20"/>
          <w:lang w:val="es-UY"/>
        </w:rPr>
      </w:pPr>
      <w:r w:rsidRPr="00547400">
        <w:rPr>
          <w:sz w:val="20"/>
          <w:lang w:val="es-UY"/>
        </w:rPr>
        <w:t>La organización del calendario parlamentario facilita la función de representación de los parlamentarios. Los parlamentarios tienen suficiente tiempo disponible para interactuar con su electorado.</w:t>
      </w:r>
    </w:p>
    <w:p w14:paraId="052B69C8" w14:textId="77777777" w:rsidR="00EB76E0" w:rsidRPr="00547400" w:rsidRDefault="00EB76E0" w:rsidP="00C134ED">
      <w:pPr>
        <w:spacing w:line="240" w:lineRule="auto"/>
        <w:ind w:right="-210"/>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45E5B" w:rsidRPr="00547400" w14:paraId="394F5C6C"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109F0D2" w14:textId="77777777" w:rsidR="00545E5B" w:rsidRPr="00547400" w:rsidRDefault="00545E5B"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058896683"/>
              <w14:checkbox>
                <w14:checked w14:val="0"/>
                <w14:checkedState w14:val="2612" w14:font="MS Gothic"/>
                <w14:uncheckedState w14:val="2610" w14:font="MS Gothic"/>
              </w14:checkbox>
            </w:sdtPr>
            <w:sdtEndPr/>
            <w:sdtContent>
              <w:p w14:paraId="52B927E2" w14:textId="05688A86" w:rsidR="00545E5B" w:rsidRPr="00547400" w:rsidRDefault="00545E5B"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762698A" w14:textId="77777777" w:rsidR="00545E5B" w:rsidRPr="00547400" w:rsidRDefault="00545E5B"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2067224828"/>
              <w14:checkbox>
                <w14:checked w14:val="0"/>
                <w14:checkedState w14:val="2612" w14:font="MS Gothic"/>
                <w14:uncheckedState w14:val="2610" w14:font="MS Gothic"/>
              </w14:checkbox>
            </w:sdtPr>
            <w:sdtEndPr/>
            <w:sdtContent>
              <w:p w14:paraId="283ECC12" w14:textId="5577A4F4"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D7EF14" w14:textId="77777777" w:rsidR="00545E5B" w:rsidRPr="00547400" w:rsidRDefault="00545E5B" w:rsidP="00C134ED">
            <w:pPr>
              <w:jc w:val="both"/>
              <w:rPr>
                <w:rFonts w:eastAsia="Calibri"/>
                <w:sz w:val="20"/>
                <w:szCs w:val="20"/>
                <w:lang w:val="es-UY"/>
              </w:rPr>
            </w:pPr>
            <w:r w:rsidRPr="00547400">
              <w:rPr>
                <w:sz w:val="20"/>
                <w:lang w:val="es-UY"/>
              </w:rPr>
              <w:t>Básico</w:t>
            </w:r>
          </w:p>
          <w:sdt>
            <w:sdtPr>
              <w:rPr>
                <w:rFonts w:eastAsia="Arimo"/>
                <w:sz w:val="20"/>
                <w:szCs w:val="20"/>
                <w:lang w:val="es-UY"/>
              </w:rPr>
              <w:id w:val="436488017"/>
              <w14:checkbox>
                <w14:checked w14:val="0"/>
                <w14:checkedState w14:val="2612" w14:font="MS Gothic"/>
                <w14:uncheckedState w14:val="2610" w14:font="MS Gothic"/>
              </w14:checkbox>
            </w:sdtPr>
            <w:sdtEndPr/>
            <w:sdtContent>
              <w:p w14:paraId="64B90DD8" w14:textId="5CFB9EC4"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ADFC88" w14:textId="77777777" w:rsidR="00545E5B" w:rsidRPr="00547400" w:rsidRDefault="00545E5B"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954520681"/>
              <w14:checkbox>
                <w14:checked w14:val="0"/>
                <w14:checkedState w14:val="2612" w14:font="MS Gothic"/>
                <w14:uncheckedState w14:val="2610" w14:font="MS Gothic"/>
              </w14:checkbox>
            </w:sdtPr>
            <w:sdtEndPr/>
            <w:sdtContent>
              <w:p w14:paraId="1B7A4A2E" w14:textId="18BDEC0A" w:rsidR="00545E5B" w:rsidRPr="00547400" w:rsidRDefault="00545E5B"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FD98A8" w14:textId="77777777" w:rsidR="00545E5B" w:rsidRPr="00547400" w:rsidRDefault="00545E5B"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399953037"/>
              <w14:checkbox>
                <w14:checked w14:val="0"/>
                <w14:checkedState w14:val="2612" w14:font="MS Gothic"/>
                <w14:uncheckedState w14:val="2610" w14:font="MS Gothic"/>
              </w14:checkbox>
            </w:sdtPr>
            <w:sdtEndPr/>
            <w:sdtContent>
              <w:p w14:paraId="6C094DDD" w14:textId="15D62B64"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B540164" w14:textId="77777777" w:rsidR="00545E5B" w:rsidRPr="00547400" w:rsidRDefault="00545E5B"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1384863932"/>
              <w14:checkbox>
                <w14:checked w14:val="0"/>
                <w14:checkedState w14:val="2612" w14:font="MS Gothic"/>
                <w14:uncheckedState w14:val="2610" w14:font="MS Gothic"/>
              </w14:checkbox>
            </w:sdtPr>
            <w:sdtEndPr/>
            <w:sdtContent>
              <w:p w14:paraId="7752A9F7" w14:textId="10C6393D"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01E64" w:rsidRPr="00C134ED" w14:paraId="07D4A446"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133ABF" w14:textId="77777777" w:rsidR="00061D21" w:rsidRPr="00547400" w:rsidRDefault="00061D21" w:rsidP="00C134ED">
            <w:pPr>
              <w:jc w:val="both"/>
              <w:rPr>
                <w:rFonts w:eastAsia="Calibri"/>
                <w:color w:val="005F9A"/>
                <w:sz w:val="20"/>
                <w:szCs w:val="20"/>
                <w:lang w:val="es-UY"/>
              </w:rPr>
            </w:pPr>
            <w:r w:rsidRPr="00547400">
              <w:rPr>
                <w:color w:val="005F9A"/>
                <w:sz w:val="20"/>
                <w:lang w:val="es-UY"/>
              </w:rPr>
              <w:t>Evidencia para este criterio de evaluación:</w:t>
            </w:r>
          </w:p>
          <w:p w14:paraId="7B084FC8" w14:textId="77777777" w:rsidR="00001E64" w:rsidRPr="00547400" w:rsidRDefault="00001E64" w:rsidP="00C134ED">
            <w:pPr>
              <w:jc w:val="both"/>
              <w:rPr>
                <w:rFonts w:eastAsia="Calibri"/>
                <w:color w:val="0000FF"/>
                <w:sz w:val="20"/>
                <w:szCs w:val="20"/>
                <w:lang w:val="es-UY"/>
              </w:rPr>
            </w:pPr>
          </w:p>
          <w:p w14:paraId="08E9AE69" w14:textId="77777777" w:rsidR="00001E64" w:rsidRPr="00547400" w:rsidRDefault="00001E64" w:rsidP="00C134ED">
            <w:pPr>
              <w:jc w:val="both"/>
              <w:rPr>
                <w:rFonts w:eastAsia="Calibri"/>
                <w:color w:val="0000FF"/>
                <w:sz w:val="20"/>
                <w:szCs w:val="20"/>
                <w:lang w:val="es-UY"/>
              </w:rPr>
            </w:pPr>
          </w:p>
        </w:tc>
      </w:tr>
    </w:tbl>
    <w:p w14:paraId="03AED8C4" w14:textId="77777777" w:rsidR="00001E64" w:rsidRPr="00547400" w:rsidRDefault="00001E64" w:rsidP="00C134ED">
      <w:pPr>
        <w:spacing w:line="240" w:lineRule="auto"/>
        <w:jc w:val="both"/>
        <w:rPr>
          <w:rFonts w:eastAsia="Times New Roman"/>
          <w:sz w:val="24"/>
          <w:szCs w:val="24"/>
          <w:lang w:val="es-UY"/>
        </w:rPr>
      </w:pPr>
    </w:p>
    <w:p w14:paraId="65BE87AE" w14:textId="41D0701C" w:rsidR="00001E64" w:rsidRPr="00547400" w:rsidRDefault="00C66178" w:rsidP="00C134ED">
      <w:pPr>
        <w:pStyle w:val="Heading4"/>
        <w:jc w:val="both"/>
        <w:rPr>
          <w:lang w:val="es-UY"/>
        </w:rPr>
      </w:pPr>
      <w:r w:rsidRPr="00547400">
        <w:rPr>
          <w:lang w:val="es-UY"/>
        </w:rPr>
        <w:t xml:space="preserve">Criterio de evaluación </w:t>
      </w:r>
      <w:r w:rsidR="00001E64" w:rsidRPr="00547400">
        <w:rPr>
          <w:lang w:val="es-UY"/>
        </w:rPr>
        <w:t>4:</w:t>
      </w:r>
      <w:r w:rsidR="00001E64" w:rsidRPr="00547400">
        <w:rPr>
          <w:sz w:val="24"/>
          <w:lang w:val="es-UY"/>
        </w:rPr>
        <w:t xml:space="preserve"> </w:t>
      </w:r>
      <w:r w:rsidR="00221BDC" w:rsidRPr="00547400">
        <w:rPr>
          <w:lang w:val="es-UY"/>
        </w:rPr>
        <w:t>Re</w:t>
      </w:r>
      <w:r w:rsidR="00A41DF6" w:rsidRPr="00547400">
        <w:rPr>
          <w:lang w:val="es-UY"/>
        </w:rPr>
        <w:t>cursos</w:t>
      </w:r>
    </w:p>
    <w:p w14:paraId="71A20B67" w14:textId="77777777" w:rsidR="00A41DF6" w:rsidRPr="00547400" w:rsidRDefault="00A41DF6" w:rsidP="00C134ED">
      <w:pPr>
        <w:spacing w:line="240" w:lineRule="auto"/>
        <w:ind w:right="-210"/>
        <w:jc w:val="both"/>
        <w:rPr>
          <w:sz w:val="20"/>
          <w:lang w:val="es-UY"/>
        </w:rPr>
      </w:pPr>
      <w:r w:rsidRPr="00547400">
        <w:rPr>
          <w:sz w:val="20"/>
          <w:lang w:val="es-UY"/>
        </w:rPr>
        <w:t>El parlamento brinda a los parlamentarios los recursos adecuados para apoyar su interacción con sus electores. Estos recursos son asignados de manera equitativa y no partidista.</w:t>
      </w:r>
    </w:p>
    <w:p w14:paraId="181F281A" w14:textId="77777777" w:rsidR="00A41DF6" w:rsidRPr="00547400" w:rsidRDefault="00A41DF6" w:rsidP="00C134ED">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45E5B" w:rsidRPr="00547400" w14:paraId="62930445"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3594D5" w14:textId="77777777" w:rsidR="00545E5B" w:rsidRPr="00547400" w:rsidRDefault="00545E5B"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80948443"/>
              <w14:checkbox>
                <w14:checked w14:val="0"/>
                <w14:checkedState w14:val="2612" w14:font="MS Gothic"/>
                <w14:uncheckedState w14:val="2610" w14:font="MS Gothic"/>
              </w14:checkbox>
            </w:sdtPr>
            <w:sdtEndPr/>
            <w:sdtContent>
              <w:p w14:paraId="4E4DE1FE" w14:textId="439B6BB2" w:rsidR="00545E5B" w:rsidRPr="00547400" w:rsidRDefault="00545E5B"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AAA8EB" w14:textId="77777777" w:rsidR="00545E5B" w:rsidRPr="00547400" w:rsidRDefault="00545E5B"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883552240"/>
              <w14:checkbox>
                <w14:checked w14:val="0"/>
                <w14:checkedState w14:val="2612" w14:font="MS Gothic"/>
                <w14:uncheckedState w14:val="2610" w14:font="MS Gothic"/>
              </w14:checkbox>
            </w:sdtPr>
            <w:sdtEndPr/>
            <w:sdtContent>
              <w:p w14:paraId="6543ED0F" w14:textId="511F39CE"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D1E474" w14:textId="77777777" w:rsidR="00545E5B" w:rsidRPr="00547400" w:rsidRDefault="00545E5B" w:rsidP="00C134ED">
            <w:pPr>
              <w:jc w:val="both"/>
              <w:rPr>
                <w:rFonts w:eastAsia="Calibri"/>
                <w:sz w:val="20"/>
                <w:szCs w:val="20"/>
                <w:lang w:val="es-UY"/>
              </w:rPr>
            </w:pPr>
            <w:r w:rsidRPr="00547400">
              <w:rPr>
                <w:sz w:val="20"/>
                <w:lang w:val="es-UY"/>
              </w:rPr>
              <w:t>Básico</w:t>
            </w:r>
          </w:p>
          <w:sdt>
            <w:sdtPr>
              <w:rPr>
                <w:rFonts w:eastAsia="Arimo"/>
                <w:sz w:val="20"/>
                <w:szCs w:val="20"/>
                <w:lang w:val="es-UY"/>
              </w:rPr>
              <w:id w:val="-1954395277"/>
              <w14:checkbox>
                <w14:checked w14:val="0"/>
                <w14:checkedState w14:val="2612" w14:font="MS Gothic"/>
                <w14:uncheckedState w14:val="2610" w14:font="MS Gothic"/>
              </w14:checkbox>
            </w:sdtPr>
            <w:sdtEndPr/>
            <w:sdtContent>
              <w:p w14:paraId="29DCE3F1" w14:textId="7E3605A3"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63530A" w14:textId="77777777" w:rsidR="00545E5B" w:rsidRPr="00547400" w:rsidRDefault="00545E5B"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744800063"/>
              <w14:checkbox>
                <w14:checked w14:val="0"/>
                <w14:checkedState w14:val="2612" w14:font="MS Gothic"/>
                <w14:uncheckedState w14:val="2610" w14:font="MS Gothic"/>
              </w14:checkbox>
            </w:sdtPr>
            <w:sdtEndPr/>
            <w:sdtContent>
              <w:p w14:paraId="0EBA4DD5" w14:textId="32756799" w:rsidR="00545E5B" w:rsidRPr="00547400" w:rsidRDefault="00545E5B"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E56D2D" w14:textId="77777777" w:rsidR="00545E5B" w:rsidRPr="00547400" w:rsidRDefault="00545E5B"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1980649384"/>
              <w14:checkbox>
                <w14:checked w14:val="0"/>
                <w14:checkedState w14:val="2612" w14:font="MS Gothic"/>
                <w14:uncheckedState w14:val="2610" w14:font="MS Gothic"/>
              </w14:checkbox>
            </w:sdtPr>
            <w:sdtEndPr/>
            <w:sdtContent>
              <w:p w14:paraId="28D6B425" w14:textId="679A42A5"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51BFC17" w14:textId="77777777" w:rsidR="00545E5B" w:rsidRPr="00547400" w:rsidRDefault="00545E5B"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1075791776"/>
              <w14:checkbox>
                <w14:checked w14:val="0"/>
                <w14:checkedState w14:val="2612" w14:font="MS Gothic"/>
                <w14:uncheckedState w14:val="2610" w14:font="MS Gothic"/>
              </w14:checkbox>
            </w:sdtPr>
            <w:sdtEndPr/>
            <w:sdtContent>
              <w:p w14:paraId="08FCBAB2" w14:textId="1DA2B0C9"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01E64" w:rsidRPr="00C134ED" w14:paraId="34441163"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3B03F2" w14:textId="77777777" w:rsidR="00061D21" w:rsidRPr="00547400" w:rsidRDefault="00061D21" w:rsidP="00C134ED">
            <w:pPr>
              <w:jc w:val="both"/>
              <w:rPr>
                <w:rFonts w:eastAsia="Calibri"/>
                <w:color w:val="005F9A"/>
                <w:sz w:val="20"/>
                <w:szCs w:val="20"/>
                <w:lang w:val="es-UY"/>
              </w:rPr>
            </w:pPr>
            <w:r w:rsidRPr="00547400">
              <w:rPr>
                <w:color w:val="005F9A"/>
                <w:sz w:val="20"/>
                <w:lang w:val="es-UY"/>
              </w:rPr>
              <w:t>Evidencia para este criterio de evaluación:</w:t>
            </w:r>
          </w:p>
          <w:p w14:paraId="536558AE" w14:textId="77777777" w:rsidR="00001E64" w:rsidRPr="00547400" w:rsidRDefault="00001E64" w:rsidP="00C134ED">
            <w:pPr>
              <w:jc w:val="both"/>
              <w:rPr>
                <w:rFonts w:eastAsia="Calibri"/>
                <w:color w:val="0000FF"/>
                <w:sz w:val="20"/>
                <w:szCs w:val="20"/>
                <w:lang w:val="es-UY"/>
              </w:rPr>
            </w:pPr>
          </w:p>
          <w:p w14:paraId="7207E75F" w14:textId="77777777" w:rsidR="00001E64" w:rsidRPr="00547400" w:rsidRDefault="00001E64" w:rsidP="00C134ED">
            <w:pPr>
              <w:jc w:val="both"/>
              <w:rPr>
                <w:rFonts w:eastAsia="Calibri"/>
                <w:color w:val="0000FF"/>
                <w:sz w:val="20"/>
                <w:szCs w:val="20"/>
                <w:lang w:val="es-UY"/>
              </w:rPr>
            </w:pPr>
          </w:p>
        </w:tc>
      </w:tr>
    </w:tbl>
    <w:p w14:paraId="10CF94A1" w14:textId="7E8D8F03" w:rsidR="00E86EC3" w:rsidRPr="00547400" w:rsidRDefault="00E86EC3" w:rsidP="00C134ED">
      <w:pPr>
        <w:pStyle w:val="section-title"/>
        <w:jc w:val="both"/>
        <w:rPr>
          <w:lang w:val="es-UY"/>
        </w:rPr>
      </w:pPr>
      <w:r w:rsidRPr="00547400">
        <w:rPr>
          <w:lang w:val="es-UY"/>
        </w:rPr>
        <w:t xml:space="preserve">Recomendaciones </w:t>
      </w:r>
      <w:r w:rsidR="000014E4">
        <w:rPr>
          <w:lang w:val="es-UY"/>
        </w:rPr>
        <w:t xml:space="preserve">para el </w:t>
      </w:r>
      <w:r w:rsidRPr="00547400">
        <w:rPr>
          <w:lang w:val="es-UY"/>
        </w:rPr>
        <w:t>cambio</w:t>
      </w:r>
    </w:p>
    <w:tbl>
      <w:tblPr>
        <w:tblStyle w:val="TableGrid"/>
        <w:tblW w:w="5000" w:type="pct"/>
        <w:tblCellMar>
          <w:left w:w="115" w:type="dxa"/>
          <w:right w:w="115" w:type="dxa"/>
        </w:tblCellMar>
        <w:tblLook w:val="04A0" w:firstRow="1" w:lastRow="0" w:firstColumn="1" w:lastColumn="0" w:noHBand="0" w:noVBand="1"/>
      </w:tblPr>
      <w:tblGrid>
        <w:gridCol w:w="9360"/>
      </w:tblGrid>
      <w:tr w:rsidR="00001E64" w:rsidRPr="00C134ED" w14:paraId="01CF07A5" w14:textId="77777777" w:rsidTr="00001E64">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080BB20" w14:textId="77777777" w:rsidR="00E86EC3" w:rsidRPr="00547400" w:rsidRDefault="00E86EC3" w:rsidP="00C134ED">
            <w:pPr>
              <w:jc w:val="both"/>
              <w:rPr>
                <w:i/>
                <w:color w:val="000000"/>
                <w:sz w:val="20"/>
                <w:shd w:val="clear" w:color="auto" w:fill="FFFFFF"/>
                <w:lang w:val="es-UY"/>
              </w:rPr>
            </w:pPr>
            <w:r w:rsidRPr="00547400">
              <w:rPr>
                <w:i/>
                <w:color w:val="000000"/>
                <w:sz w:val="20"/>
                <w:shd w:val="clear" w:color="auto" w:fill="FFFFFF"/>
                <w:lang w:val="es-UY"/>
              </w:rPr>
              <w:t>Utilice este espacio para anotar las recomendaciones y las ideas para fortalecer las reglamentaciones y prácticas en esta área.</w:t>
            </w:r>
          </w:p>
          <w:p w14:paraId="073E7304" w14:textId="4EB929AD" w:rsidR="00001E64" w:rsidRPr="00547400" w:rsidRDefault="00001E64" w:rsidP="00C134ED">
            <w:pPr>
              <w:jc w:val="both"/>
              <w:rPr>
                <w:rFonts w:cs="Arial"/>
                <w:sz w:val="20"/>
                <w:szCs w:val="20"/>
                <w:lang w:val="es-UY"/>
              </w:rPr>
            </w:pPr>
          </w:p>
        </w:tc>
      </w:tr>
    </w:tbl>
    <w:p w14:paraId="3D779C22" w14:textId="7EF8DAA9" w:rsidR="004C0A07" w:rsidRPr="00547400" w:rsidRDefault="004C0A07" w:rsidP="00C134ED">
      <w:pPr>
        <w:pStyle w:val="section-title"/>
        <w:jc w:val="both"/>
        <w:rPr>
          <w:lang w:val="es-UY"/>
        </w:rPr>
      </w:pPr>
      <w:r w:rsidRPr="00547400">
        <w:rPr>
          <w:lang w:val="es-UY"/>
        </w:rPr>
        <w:t>Fuentes y lectura</w:t>
      </w:r>
      <w:r w:rsidR="000014E4">
        <w:rPr>
          <w:lang w:val="es-UY"/>
        </w:rPr>
        <w:t>s adicionales</w:t>
      </w:r>
    </w:p>
    <w:p w14:paraId="029812AE" w14:textId="13248FE6" w:rsidR="00001E64" w:rsidRPr="00547400" w:rsidRDefault="00001E64" w:rsidP="00C134ED">
      <w:pPr>
        <w:numPr>
          <w:ilvl w:val="0"/>
          <w:numId w:val="37"/>
        </w:numPr>
        <w:spacing w:line="240" w:lineRule="auto"/>
        <w:ind w:left="562" w:hanging="562"/>
        <w:jc w:val="both"/>
        <w:rPr>
          <w:sz w:val="20"/>
          <w:szCs w:val="20"/>
          <w:lang w:val="es-UY"/>
        </w:rPr>
      </w:pPr>
      <w:r w:rsidRPr="00547400">
        <w:rPr>
          <w:sz w:val="20"/>
          <w:lang w:val="es-UY"/>
        </w:rPr>
        <w:t>David Beetham,</w:t>
      </w:r>
      <w:hyperlink r:id="rId10">
        <w:r w:rsidRPr="00547400">
          <w:rPr>
            <w:sz w:val="20"/>
            <w:lang w:val="es-UY"/>
          </w:rPr>
          <w:t xml:space="preserve"> </w:t>
        </w:r>
      </w:hyperlink>
      <w:hyperlink r:id="rId11">
        <w:r w:rsidR="004C0A07" w:rsidRPr="00547400">
          <w:rPr>
            <w:i/>
            <w:color w:val="0563C1"/>
            <w:sz w:val="20"/>
            <w:u w:val="single"/>
            <w:lang w:val="es-UY"/>
          </w:rPr>
          <w:t>El p</w:t>
        </w:r>
        <w:r w:rsidRPr="00547400">
          <w:rPr>
            <w:i/>
            <w:color w:val="0563C1"/>
            <w:sz w:val="20"/>
            <w:u w:val="single"/>
            <w:lang w:val="es-UY"/>
          </w:rPr>
          <w:t>arlament</w:t>
        </w:r>
        <w:r w:rsidR="004C0A07" w:rsidRPr="00547400">
          <w:rPr>
            <w:i/>
            <w:color w:val="0563C1"/>
            <w:sz w:val="20"/>
            <w:u w:val="single"/>
            <w:lang w:val="es-UY"/>
          </w:rPr>
          <w:t>o y la democracia en el siglo veintiuno</w:t>
        </w:r>
        <w:r w:rsidRPr="00547400">
          <w:rPr>
            <w:i/>
            <w:color w:val="0563C1"/>
            <w:sz w:val="20"/>
            <w:u w:val="single"/>
            <w:lang w:val="es-UY"/>
          </w:rPr>
          <w:t>:</w:t>
        </w:r>
      </w:hyperlink>
      <w:hyperlink r:id="rId12">
        <w:r w:rsidRPr="00547400">
          <w:rPr>
            <w:i/>
            <w:color w:val="0563C1"/>
            <w:sz w:val="20"/>
            <w:u w:val="single"/>
            <w:lang w:val="es-UY"/>
          </w:rPr>
          <w:t xml:space="preserve"> </w:t>
        </w:r>
        <w:r w:rsidR="004C0A07" w:rsidRPr="00547400">
          <w:rPr>
            <w:i/>
            <w:color w:val="0563C1"/>
            <w:sz w:val="20"/>
            <w:u w:val="single"/>
            <w:lang w:val="es-UY"/>
          </w:rPr>
          <w:t>Una guía de buenas prácticas</w:t>
        </w:r>
      </w:hyperlink>
      <w:r w:rsidRPr="00547400">
        <w:rPr>
          <w:sz w:val="20"/>
          <w:lang w:val="es-UY"/>
        </w:rPr>
        <w:t xml:space="preserve"> (2006).</w:t>
      </w:r>
    </w:p>
    <w:p w14:paraId="1F114500" w14:textId="77777777" w:rsidR="00001E64" w:rsidRPr="00547400" w:rsidRDefault="00001E64" w:rsidP="00C134ED">
      <w:pPr>
        <w:spacing w:line="240" w:lineRule="auto"/>
        <w:jc w:val="both"/>
        <w:rPr>
          <w:sz w:val="20"/>
          <w:szCs w:val="20"/>
          <w:lang w:val="es-UY"/>
        </w:rPr>
      </w:pPr>
    </w:p>
    <w:p w14:paraId="7490D5C9" w14:textId="77777777" w:rsidR="00001E64" w:rsidRPr="00547400" w:rsidRDefault="00001E64" w:rsidP="00C134ED">
      <w:pPr>
        <w:keepNext/>
        <w:keepLines/>
        <w:spacing w:line="240" w:lineRule="auto"/>
        <w:jc w:val="both"/>
        <w:rPr>
          <w:sz w:val="20"/>
          <w:szCs w:val="20"/>
          <w:lang w:val="es-UY"/>
        </w:rPr>
      </w:pPr>
    </w:p>
    <w:p w14:paraId="7366671E" w14:textId="77777777" w:rsidR="00001E64" w:rsidRPr="00547400" w:rsidRDefault="00001E64" w:rsidP="00C134ED">
      <w:pPr>
        <w:keepNext/>
        <w:keepLines/>
        <w:spacing w:line="240" w:lineRule="auto"/>
        <w:jc w:val="both"/>
        <w:rPr>
          <w:sz w:val="20"/>
          <w:szCs w:val="20"/>
          <w:lang w:val="es-UY"/>
        </w:rPr>
      </w:pPr>
      <w:r w:rsidRPr="00547400">
        <w:rPr>
          <w:lang w:val="es-UY"/>
        </w:rPr>
        <w:br w:type="page"/>
      </w:r>
    </w:p>
    <w:p w14:paraId="3A8EE7B4" w14:textId="396A9C9F" w:rsidR="00001E64" w:rsidRPr="00547400" w:rsidRDefault="00001E64" w:rsidP="00C134ED">
      <w:pPr>
        <w:pStyle w:val="Dimension"/>
        <w:rPr>
          <w:lang w:val="es-UY"/>
        </w:rPr>
      </w:pPr>
      <w:bookmarkStart w:id="8" w:name="_heading=h.cllpdajkazfl"/>
      <w:bookmarkEnd w:id="8"/>
      <w:r w:rsidRPr="00547400">
        <w:rPr>
          <w:lang w:val="es-UY"/>
        </w:rPr>
        <w:lastRenderedPageBreak/>
        <w:t>Dimensi</w:t>
      </w:r>
      <w:r w:rsidR="006516DA" w:rsidRPr="00547400">
        <w:rPr>
          <w:lang w:val="es-UY"/>
        </w:rPr>
        <w:t>ó</w:t>
      </w:r>
      <w:r w:rsidRPr="00547400">
        <w:rPr>
          <w:lang w:val="es-UY"/>
        </w:rPr>
        <w:t>n 1.9.2: Oposi</w:t>
      </w:r>
      <w:r w:rsidR="006516DA" w:rsidRPr="00547400">
        <w:rPr>
          <w:lang w:val="es-UY"/>
        </w:rPr>
        <w:t>c</w:t>
      </w:r>
      <w:r w:rsidRPr="00547400">
        <w:rPr>
          <w:lang w:val="es-UY"/>
        </w:rPr>
        <w:t>i</w:t>
      </w:r>
      <w:r w:rsidR="006516DA" w:rsidRPr="00547400">
        <w:rPr>
          <w:lang w:val="es-UY"/>
        </w:rPr>
        <w:t>ó</w:t>
      </w:r>
      <w:r w:rsidRPr="00547400">
        <w:rPr>
          <w:lang w:val="es-UY"/>
        </w:rPr>
        <w:t xml:space="preserve">n </w:t>
      </w:r>
    </w:p>
    <w:tbl>
      <w:tblPr>
        <w:tblStyle w:val="TableGrid"/>
        <w:tblW w:w="0" w:type="auto"/>
        <w:shd w:val="clear" w:color="auto" w:fill="EEEEEE"/>
        <w:tblLook w:val="04A0" w:firstRow="1" w:lastRow="0" w:firstColumn="1" w:lastColumn="0" w:noHBand="0" w:noVBand="1"/>
      </w:tblPr>
      <w:tblGrid>
        <w:gridCol w:w="9346"/>
      </w:tblGrid>
      <w:tr w:rsidR="00001E64" w:rsidRPr="0074724B" w14:paraId="391A4170" w14:textId="77777777" w:rsidTr="007422BC">
        <w:tc>
          <w:tcPr>
            <w:tcW w:w="9346" w:type="dxa"/>
            <w:shd w:val="clear" w:color="auto" w:fill="EEEEEE"/>
          </w:tcPr>
          <w:p w14:paraId="6CF3F9CA" w14:textId="4215C2B7" w:rsidR="006516DA" w:rsidRPr="00547400" w:rsidRDefault="006516DA" w:rsidP="00C134ED">
            <w:pPr>
              <w:jc w:val="both"/>
              <w:rPr>
                <w:sz w:val="20"/>
                <w:szCs w:val="20"/>
                <w:lang w:val="es-UY"/>
              </w:rPr>
            </w:pPr>
            <w:r w:rsidRPr="00547400">
              <w:rPr>
                <w:sz w:val="20"/>
                <w:lang w:val="es-UY"/>
              </w:rPr>
              <w:t xml:space="preserve">Esta </w:t>
            </w:r>
            <w:r w:rsidR="00547400" w:rsidRPr="00547400">
              <w:rPr>
                <w:sz w:val="20"/>
                <w:lang w:val="es-UY"/>
              </w:rPr>
              <w:t>dimensión</w:t>
            </w:r>
            <w:r w:rsidRPr="00547400">
              <w:rPr>
                <w:sz w:val="20"/>
                <w:lang w:val="es-UY"/>
              </w:rPr>
              <w:t xml:space="preserve"> es parte de:</w:t>
            </w:r>
          </w:p>
          <w:p w14:paraId="66C2BB2F" w14:textId="77777777" w:rsidR="006516DA" w:rsidRPr="00547400" w:rsidRDefault="006516DA" w:rsidP="00C134ED">
            <w:pPr>
              <w:pStyle w:val="ListParagraph"/>
              <w:numPr>
                <w:ilvl w:val="0"/>
                <w:numId w:val="38"/>
              </w:numPr>
              <w:jc w:val="both"/>
              <w:rPr>
                <w:sz w:val="20"/>
                <w:szCs w:val="20"/>
                <w:lang w:val="es-UY"/>
              </w:rPr>
            </w:pPr>
            <w:r w:rsidRPr="00547400">
              <w:rPr>
                <w:sz w:val="20"/>
                <w:lang w:val="es-UY"/>
              </w:rPr>
              <w:t>Indicador 1.9: Función de representación de los parlamentarios</w:t>
            </w:r>
          </w:p>
          <w:p w14:paraId="5EA34851" w14:textId="17C1480D" w:rsidR="00001E64" w:rsidRPr="00590B72" w:rsidRDefault="00590B72" w:rsidP="00C134ED">
            <w:pPr>
              <w:numPr>
                <w:ilvl w:val="0"/>
                <w:numId w:val="39"/>
              </w:numPr>
              <w:jc w:val="both"/>
              <w:rPr>
                <w:sz w:val="20"/>
                <w:szCs w:val="20"/>
                <w:lang w:val="es-UY"/>
              </w:rPr>
            </w:pPr>
            <w:r>
              <w:rPr>
                <w:sz w:val="20"/>
                <w:lang w:val="es-UY"/>
              </w:rPr>
              <w:t>M</w:t>
            </w:r>
            <w:r w:rsidR="006516DA" w:rsidRPr="00547400">
              <w:rPr>
                <w:sz w:val="20"/>
                <w:lang w:val="es-UY"/>
              </w:rPr>
              <w:t>eta 1: Parlamentos eficaces</w:t>
            </w:r>
          </w:p>
        </w:tc>
      </w:tr>
    </w:tbl>
    <w:p w14:paraId="2318B1E7" w14:textId="0DA2BE6A" w:rsidR="007422BC" w:rsidRPr="00547400" w:rsidRDefault="000014E4" w:rsidP="00C134ED">
      <w:pPr>
        <w:pStyle w:val="section-title"/>
        <w:jc w:val="both"/>
        <w:rPr>
          <w:lang w:val="es-UY"/>
        </w:rPr>
      </w:pPr>
      <w:r>
        <w:rPr>
          <w:lang w:val="es-UY"/>
        </w:rPr>
        <w:t>Sobre</w:t>
      </w:r>
      <w:r w:rsidR="007422BC" w:rsidRPr="00547400">
        <w:rPr>
          <w:lang w:val="es-UY"/>
        </w:rPr>
        <w:t xml:space="preserve"> esta dimensión</w:t>
      </w:r>
    </w:p>
    <w:p w14:paraId="10DB55D2" w14:textId="3C422174" w:rsidR="006B6841" w:rsidRPr="00547400" w:rsidRDefault="006B6841" w:rsidP="00C134ED">
      <w:pPr>
        <w:spacing w:line="240" w:lineRule="auto"/>
        <w:jc w:val="both"/>
        <w:rPr>
          <w:sz w:val="20"/>
          <w:lang w:val="es-UY"/>
        </w:rPr>
      </w:pPr>
      <w:r w:rsidRPr="00547400">
        <w:rPr>
          <w:sz w:val="20"/>
          <w:lang w:val="es-UY"/>
        </w:rPr>
        <w:t>Esta dimensión abarca los diversos medios a través de los cuales la oposición puede desempeñar sus funciones en un parlamento democrático. El parlamento es la institución que encarna a la sociedad en la diversidad de su composición y opiniones, y la oposición en el parlamento es un componente necesario e indispensable de la democracia.</w:t>
      </w:r>
    </w:p>
    <w:p w14:paraId="49780DBD" w14:textId="77777777" w:rsidR="006B6841" w:rsidRPr="00547400" w:rsidRDefault="006B6841" w:rsidP="00C134ED">
      <w:pPr>
        <w:spacing w:line="240" w:lineRule="auto"/>
        <w:jc w:val="both"/>
        <w:rPr>
          <w:sz w:val="20"/>
          <w:lang w:val="es-UY"/>
        </w:rPr>
      </w:pPr>
    </w:p>
    <w:p w14:paraId="6FBE1AD5" w14:textId="192354BD" w:rsidR="007345A7" w:rsidRPr="00547400" w:rsidRDefault="006B6841" w:rsidP="00C134ED">
      <w:pPr>
        <w:spacing w:line="240" w:lineRule="auto"/>
        <w:jc w:val="both"/>
        <w:rPr>
          <w:sz w:val="20"/>
          <w:lang w:val="es-UY"/>
        </w:rPr>
      </w:pPr>
      <w:r w:rsidRPr="00547400">
        <w:rPr>
          <w:sz w:val="20"/>
          <w:lang w:val="es-UY"/>
        </w:rPr>
        <w:t>La función principal de la oposición es ofrecer una alternativa creíble a la mayoría en el poder. Además, al supervisar y escrutar las acciones del ejecutivo, trabaja para garantizar la transparencia, la integridad y la eficiencia en la conducción de los asuntos públicos y para prevenir abusos por parte de las autoridades y los individuos, garantizando así la defensa del interés público.</w:t>
      </w:r>
    </w:p>
    <w:p w14:paraId="500A3682" w14:textId="77777777" w:rsidR="006B6841" w:rsidRPr="00547400" w:rsidRDefault="006B6841" w:rsidP="00C134ED">
      <w:pPr>
        <w:spacing w:line="240" w:lineRule="auto"/>
        <w:jc w:val="both"/>
        <w:rPr>
          <w:sz w:val="20"/>
          <w:lang w:val="es-UY"/>
        </w:rPr>
      </w:pPr>
    </w:p>
    <w:p w14:paraId="3A72C2D6" w14:textId="35F7A3F0" w:rsidR="00773B37" w:rsidRPr="00547400" w:rsidRDefault="006B6841" w:rsidP="00C134ED">
      <w:pPr>
        <w:spacing w:line="240" w:lineRule="auto"/>
        <w:jc w:val="both"/>
        <w:rPr>
          <w:sz w:val="20"/>
          <w:lang w:val="es-UY"/>
        </w:rPr>
      </w:pPr>
      <w:r w:rsidRPr="00547400">
        <w:rPr>
          <w:sz w:val="20"/>
          <w:lang w:val="es-UY"/>
        </w:rPr>
        <w:t>La oposición juega un papel clave en los sistemas parlamentario y presidencial. En los sistemas parlamentarios, donde la oposición representa al “gobierno en espera”, su función es exigir las cuentas al ejecutivo en funciones y proponer una agenda política y legislativa alternativa. La distinción entre el ejecutivo gobernante y la oposición en el parlamento puede ser menos clara en los sistemas presidenciales, particularmente cuando el presidente del país pertenece a un partido político diferente al partido con más escaños en el parlamento.</w:t>
      </w:r>
    </w:p>
    <w:p w14:paraId="7B769A51" w14:textId="77777777" w:rsidR="006B6841" w:rsidRPr="00547400" w:rsidRDefault="006B6841" w:rsidP="00C134ED">
      <w:pPr>
        <w:spacing w:line="240" w:lineRule="auto"/>
        <w:jc w:val="both"/>
        <w:rPr>
          <w:sz w:val="20"/>
          <w:lang w:val="es-UY"/>
        </w:rPr>
      </w:pPr>
    </w:p>
    <w:p w14:paraId="100B1675" w14:textId="1B722B2E" w:rsidR="006B6841" w:rsidRPr="00547400" w:rsidRDefault="009020FD" w:rsidP="00C134ED">
      <w:pPr>
        <w:spacing w:line="240" w:lineRule="auto"/>
        <w:jc w:val="both"/>
        <w:rPr>
          <w:sz w:val="20"/>
          <w:lang w:val="es-UY"/>
        </w:rPr>
      </w:pPr>
      <w:r w:rsidRPr="00547400">
        <w:rPr>
          <w:sz w:val="20"/>
          <w:lang w:val="es-UY"/>
        </w:rPr>
        <w:t>Para poder funcionar con eficacia, la oposición necesita el derecho a plantear o debatir cuestiones de interés. Esto incluye tener la oportunidad de iniciar legislación o mociones para el debate, tener oportunidades razonables de debate, poder hacer preguntas al ejecutivo y proponer enmiendas a la legislación, y tener una representación equitativa en las comisiones y otros órganos parlamentarios.</w:t>
      </w:r>
    </w:p>
    <w:p w14:paraId="146931E4" w14:textId="77777777" w:rsidR="006B6841" w:rsidRPr="00547400" w:rsidRDefault="006B6841" w:rsidP="00C134ED">
      <w:pPr>
        <w:spacing w:line="240" w:lineRule="auto"/>
        <w:jc w:val="both"/>
        <w:rPr>
          <w:sz w:val="20"/>
          <w:lang w:val="es-UY"/>
        </w:rPr>
      </w:pPr>
    </w:p>
    <w:p w14:paraId="30E53C99" w14:textId="7E757730" w:rsidR="00D17EFE" w:rsidRPr="00547400" w:rsidRDefault="009020FD" w:rsidP="00C134ED">
      <w:pPr>
        <w:spacing w:line="240" w:lineRule="auto"/>
        <w:jc w:val="both"/>
        <w:rPr>
          <w:sz w:val="20"/>
          <w:lang w:val="es-UY"/>
        </w:rPr>
      </w:pPr>
      <w:r w:rsidRPr="00547400">
        <w:rPr>
          <w:sz w:val="20"/>
          <w:lang w:val="es-UY"/>
        </w:rPr>
        <w:t>Además, la oposición, incluyendo a su(s) líder(es), necesita el acceso a recursos adecuados para desempeñar de manera efectiva su función de supervisión y desarrollar una agenda política alternativa.</w:t>
      </w:r>
    </w:p>
    <w:p w14:paraId="4F8BF064" w14:textId="77777777" w:rsidR="00887088" w:rsidRPr="00547400" w:rsidRDefault="00887088" w:rsidP="00C134ED">
      <w:pPr>
        <w:pStyle w:val="section-title"/>
        <w:jc w:val="both"/>
        <w:rPr>
          <w:lang w:val="es-UY"/>
        </w:rPr>
      </w:pPr>
      <w:r w:rsidRPr="00547400">
        <w:rPr>
          <w:lang w:val="es-UY"/>
        </w:rP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346"/>
      </w:tblGrid>
      <w:tr w:rsidR="00001E64" w:rsidRPr="00694D4F" w14:paraId="0F5DEA45" w14:textId="77777777" w:rsidTr="00001E64">
        <w:tc>
          <w:tcPr>
            <w:tcW w:w="5000" w:type="pct"/>
            <w:shd w:val="clear" w:color="auto" w:fill="EEEEEE"/>
          </w:tcPr>
          <w:p w14:paraId="4F92C754" w14:textId="45AEAD5A" w:rsidR="00887088" w:rsidRPr="00547400" w:rsidRDefault="000014E4" w:rsidP="00C134ED">
            <w:pPr>
              <w:spacing w:line="240" w:lineRule="auto"/>
              <w:jc w:val="both"/>
              <w:rPr>
                <w:i/>
                <w:sz w:val="20"/>
                <w:lang w:val="es-UY"/>
              </w:rPr>
            </w:pPr>
            <w:r>
              <w:rPr>
                <w:i/>
                <w:sz w:val="20"/>
                <w:lang w:val="es-UY"/>
              </w:rPr>
              <w:t xml:space="preserve">Basado </w:t>
            </w:r>
            <w:r w:rsidR="00887088" w:rsidRPr="00547400">
              <w:rPr>
                <w:i/>
                <w:sz w:val="20"/>
                <w:lang w:val="es-UY"/>
              </w:rPr>
              <w:t>en un análisis comparativo</w:t>
            </w:r>
            <w:r>
              <w:rPr>
                <w:i/>
                <w:sz w:val="20"/>
                <w:lang w:val="es-UY"/>
              </w:rPr>
              <w:t xml:space="preserve"> mundial</w:t>
            </w:r>
            <w:r w:rsidR="00887088" w:rsidRPr="00547400">
              <w:rPr>
                <w:i/>
                <w:sz w:val="20"/>
                <w:lang w:val="es-UY"/>
              </w:rPr>
              <w:t>, el objetivo al que aspira</w:t>
            </w:r>
            <w:r>
              <w:rPr>
                <w:i/>
                <w:sz w:val="20"/>
                <w:lang w:val="es-UY"/>
              </w:rPr>
              <w:t>n</w:t>
            </w:r>
            <w:r w:rsidR="00887088" w:rsidRPr="00547400">
              <w:rPr>
                <w:i/>
                <w:sz w:val="20"/>
                <w:lang w:val="es-UY"/>
              </w:rPr>
              <w:t xml:space="preserve"> los parlamentos en el ámbito de la “oposición” </w:t>
            </w:r>
            <w:r>
              <w:rPr>
                <w:i/>
                <w:sz w:val="20"/>
                <w:lang w:val="es-UY"/>
              </w:rPr>
              <w:t xml:space="preserve">es el </w:t>
            </w:r>
            <w:r w:rsidR="00887088" w:rsidRPr="00547400">
              <w:rPr>
                <w:i/>
                <w:sz w:val="20"/>
                <w:lang w:val="es-UY"/>
              </w:rPr>
              <w:t>siguiente:</w:t>
            </w:r>
          </w:p>
          <w:p w14:paraId="7567718B" w14:textId="77777777" w:rsidR="00001E64" w:rsidRPr="00547400" w:rsidRDefault="00001E64" w:rsidP="00C134ED">
            <w:pPr>
              <w:spacing w:line="240" w:lineRule="auto"/>
              <w:ind w:right="270"/>
              <w:jc w:val="both"/>
              <w:rPr>
                <w:sz w:val="20"/>
                <w:szCs w:val="20"/>
                <w:lang w:val="es-UY"/>
              </w:rPr>
            </w:pPr>
          </w:p>
          <w:p w14:paraId="46920BC9" w14:textId="5A3FE702" w:rsidR="00887088" w:rsidRPr="00547400" w:rsidRDefault="00887088" w:rsidP="00C134ED">
            <w:pPr>
              <w:spacing w:line="240" w:lineRule="auto"/>
              <w:jc w:val="both"/>
              <w:rPr>
                <w:sz w:val="20"/>
                <w:lang w:val="es-UY"/>
              </w:rPr>
            </w:pPr>
            <w:r w:rsidRPr="00547400">
              <w:rPr>
                <w:sz w:val="20"/>
                <w:lang w:val="es-UY"/>
              </w:rPr>
              <w:t>El marco legal reconoce l</w:t>
            </w:r>
            <w:r w:rsidR="00AD1E87" w:rsidRPr="00547400">
              <w:rPr>
                <w:sz w:val="20"/>
                <w:lang w:val="es-UY"/>
              </w:rPr>
              <w:t>a</w:t>
            </w:r>
            <w:r w:rsidRPr="00547400">
              <w:rPr>
                <w:sz w:val="20"/>
                <w:lang w:val="es-UY"/>
              </w:rPr>
              <w:t xml:space="preserve"> </w:t>
            </w:r>
            <w:r w:rsidR="00AD1E87" w:rsidRPr="00547400">
              <w:rPr>
                <w:sz w:val="20"/>
                <w:lang w:val="es-UY"/>
              </w:rPr>
              <w:t xml:space="preserve">función </w:t>
            </w:r>
            <w:r w:rsidRPr="00547400">
              <w:rPr>
                <w:sz w:val="20"/>
                <w:lang w:val="es-UY"/>
              </w:rPr>
              <w:t>especial de la oposición en el parlamento.</w:t>
            </w:r>
          </w:p>
          <w:p w14:paraId="6BDB0797" w14:textId="77777777" w:rsidR="00887088" w:rsidRPr="00547400" w:rsidRDefault="00887088" w:rsidP="00C134ED">
            <w:pPr>
              <w:spacing w:line="240" w:lineRule="auto"/>
              <w:jc w:val="both"/>
              <w:rPr>
                <w:sz w:val="20"/>
                <w:lang w:val="es-UY"/>
              </w:rPr>
            </w:pPr>
          </w:p>
          <w:p w14:paraId="573545B5" w14:textId="19FECC9B" w:rsidR="00001E64" w:rsidRPr="00547400" w:rsidRDefault="00887088" w:rsidP="00C134ED">
            <w:pPr>
              <w:spacing w:line="240" w:lineRule="auto"/>
              <w:jc w:val="both"/>
              <w:rPr>
                <w:rFonts w:eastAsia="Times New Roman"/>
                <w:lang w:val="es-UY"/>
              </w:rPr>
            </w:pPr>
            <w:r w:rsidRPr="00547400">
              <w:rPr>
                <w:rFonts w:eastAsia="Times New Roman"/>
                <w:lang w:val="es-UY"/>
              </w:rPr>
              <w:t>El marco legal y el reglamento del parlamento otorgan a la oposición derechos específicos en el parlamento, tales como la capacidad de escudriñar y cuestionar al gobierno, iniciar legislación o mociones para el debate, participar equitativamente en los debates y las votaciones, proponer enmiendas a la legislación, y estar equitativamente representados en las comisiones y en otros órganos parlamentarios.</w:t>
            </w:r>
          </w:p>
          <w:p w14:paraId="2730172B" w14:textId="77777777" w:rsidR="00887088" w:rsidRPr="00547400" w:rsidRDefault="00887088" w:rsidP="00C134ED">
            <w:pPr>
              <w:spacing w:line="240" w:lineRule="auto"/>
              <w:jc w:val="both"/>
              <w:rPr>
                <w:sz w:val="20"/>
                <w:lang w:val="es-UY"/>
              </w:rPr>
            </w:pPr>
          </w:p>
          <w:p w14:paraId="67147715" w14:textId="420EAA27" w:rsidR="007D719D" w:rsidRPr="00547400" w:rsidRDefault="007D719D" w:rsidP="00C134ED">
            <w:pPr>
              <w:spacing w:line="240" w:lineRule="auto"/>
              <w:jc w:val="both"/>
              <w:rPr>
                <w:sz w:val="20"/>
                <w:lang w:val="es-UY"/>
              </w:rPr>
            </w:pPr>
            <w:r w:rsidRPr="00547400">
              <w:rPr>
                <w:sz w:val="20"/>
                <w:lang w:val="es-UY"/>
              </w:rPr>
              <w:t>La oposición, incluido su(s) líder(es), tiene acceso a recursos e instalaciones adecuados para desempeñar con eficacia su función. En los sistemas donde la oposición está compuesta por varios partidos, los recursos son asignados de manera proporcional a su representación.</w:t>
            </w:r>
          </w:p>
          <w:p w14:paraId="5859FD79" w14:textId="77777777" w:rsidR="00001E64" w:rsidRPr="00547400" w:rsidRDefault="00001E64" w:rsidP="00C134ED">
            <w:pPr>
              <w:spacing w:line="240" w:lineRule="auto"/>
              <w:jc w:val="both"/>
              <w:rPr>
                <w:sz w:val="20"/>
                <w:szCs w:val="20"/>
                <w:lang w:val="es-UY"/>
              </w:rPr>
            </w:pPr>
          </w:p>
        </w:tc>
      </w:tr>
    </w:tbl>
    <w:p w14:paraId="3E0FC4FC" w14:textId="77777777" w:rsidR="007D719D" w:rsidRPr="00547400" w:rsidRDefault="007D719D" w:rsidP="00C134ED">
      <w:pPr>
        <w:pStyle w:val="section-title"/>
        <w:jc w:val="both"/>
        <w:rPr>
          <w:lang w:val="es-UY"/>
        </w:rPr>
      </w:pPr>
    </w:p>
    <w:p w14:paraId="593D2784" w14:textId="77777777" w:rsidR="000014E4" w:rsidRDefault="000014E4" w:rsidP="00C134ED">
      <w:pPr>
        <w:pStyle w:val="section-title"/>
        <w:jc w:val="both"/>
        <w:rPr>
          <w:lang w:val="es-UY"/>
        </w:rPr>
      </w:pPr>
    </w:p>
    <w:p w14:paraId="04AFFF9C" w14:textId="77777777" w:rsidR="006A605E" w:rsidRPr="00547400" w:rsidRDefault="006A605E" w:rsidP="00C134ED">
      <w:pPr>
        <w:pStyle w:val="section-title"/>
        <w:jc w:val="both"/>
        <w:rPr>
          <w:lang w:val="es-UY"/>
        </w:rPr>
      </w:pPr>
      <w:r w:rsidRPr="00547400">
        <w:rPr>
          <w:lang w:val="es-UY"/>
        </w:rPr>
        <w:lastRenderedPageBreak/>
        <w:t>Evaluación</w:t>
      </w:r>
    </w:p>
    <w:p w14:paraId="1A21DA48" w14:textId="77777777" w:rsidR="000014E4" w:rsidRDefault="000014E4" w:rsidP="00C134ED">
      <w:pPr>
        <w:spacing w:before="200" w:line="240" w:lineRule="auto"/>
        <w:jc w:val="both"/>
        <w:rPr>
          <w:sz w:val="20"/>
          <w:lang w:val="es-AR"/>
        </w:rPr>
      </w:pPr>
      <w:r w:rsidRPr="00B94D72">
        <w:rPr>
          <w:sz w:val="20"/>
          <w:lang w:val="es-AR"/>
        </w:rPr>
        <w:t xml:space="preserve">Esta dimensión es evaluada en función de varios criterios, cada uno de los cuales debe evaluarse por separado. Para cada criterio, seleccione uno de los seis grados descriptivos </w:t>
      </w:r>
      <w:r>
        <w:rPr>
          <w:sz w:val="20"/>
          <w:lang w:val="es-AR"/>
        </w:rPr>
        <w:t xml:space="preserve">(Inexistente, Rudimentario, Básico, Bueno, Muy bueno y Excelente) que mejor refleje la situación en su parlamento, y proporcione detalles de la evidencia en la que está basada esta evaluación.  </w:t>
      </w:r>
    </w:p>
    <w:p w14:paraId="1FBFC224" w14:textId="77777777" w:rsidR="000014E4" w:rsidRDefault="000014E4" w:rsidP="00C134ED">
      <w:pPr>
        <w:spacing w:before="200" w:line="240" w:lineRule="auto"/>
        <w:jc w:val="both"/>
        <w:rPr>
          <w:sz w:val="20"/>
          <w:lang w:val="es-AR"/>
        </w:rPr>
      </w:pPr>
      <w:r>
        <w:rPr>
          <w:sz w:val="20"/>
          <w:lang w:val="es-AR"/>
        </w:rPr>
        <w:t>La evidencia para la evaluación de esta dimensión podría incluir lo siguiente:</w:t>
      </w:r>
    </w:p>
    <w:p w14:paraId="7F1FAA08" w14:textId="77777777" w:rsidR="00001E64" w:rsidRPr="00547400" w:rsidRDefault="00001E64" w:rsidP="00C134ED">
      <w:pPr>
        <w:spacing w:line="240" w:lineRule="auto"/>
        <w:jc w:val="both"/>
        <w:rPr>
          <w:sz w:val="20"/>
          <w:szCs w:val="20"/>
          <w:lang w:val="es-UY"/>
        </w:rPr>
      </w:pPr>
    </w:p>
    <w:p w14:paraId="502C4685" w14:textId="22D6A641" w:rsidR="00AD1E87" w:rsidRPr="00547400" w:rsidRDefault="00AD1E87" w:rsidP="00C134ED">
      <w:pPr>
        <w:numPr>
          <w:ilvl w:val="0"/>
          <w:numId w:val="31"/>
        </w:numPr>
        <w:spacing w:line="240" w:lineRule="auto"/>
        <w:ind w:left="567" w:hanging="567"/>
        <w:jc w:val="both"/>
        <w:rPr>
          <w:sz w:val="20"/>
          <w:szCs w:val="20"/>
          <w:lang w:val="es-UY"/>
        </w:rPr>
      </w:pPr>
      <w:r w:rsidRPr="00547400">
        <w:rPr>
          <w:sz w:val="20"/>
          <w:szCs w:val="20"/>
          <w:lang w:val="es-UY"/>
        </w:rPr>
        <w:t>Disposiciones del marco legal y/o del reglamento del parlamento que reconocen la función especial de la oposición y/o garantizan la igualdad de trato para todos los parlamentarios.</w:t>
      </w:r>
    </w:p>
    <w:p w14:paraId="4D9A3555" w14:textId="30E32151" w:rsidR="00AD1E87" w:rsidRPr="00547400" w:rsidRDefault="00AD1E87" w:rsidP="00C134ED">
      <w:pPr>
        <w:numPr>
          <w:ilvl w:val="0"/>
          <w:numId w:val="31"/>
        </w:numPr>
        <w:spacing w:line="240" w:lineRule="auto"/>
        <w:ind w:left="567" w:hanging="567"/>
        <w:jc w:val="both"/>
        <w:rPr>
          <w:sz w:val="20"/>
          <w:szCs w:val="20"/>
          <w:lang w:val="es-UY"/>
        </w:rPr>
      </w:pPr>
      <w:r w:rsidRPr="00547400">
        <w:rPr>
          <w:sz w:val="20"/>
          <w:szCs w:val="20"/>
          <w:lang w:val="es-UY"/>
        </w:rPr>
        <w:t>Propuestas de leyes o enmiendas a la legislación existente que podrían afectar el estatus y la función de la oposición.</w:t>
      </w:r>
    </w:p>
    <w:p w14:paraId="2FFCCFA1" w14:textId="049B2A04" w:rsidR="00AD1E87" w:rsidRPr="00547400" w:rsidRDefault="00AD1E87" w:rsidP="00C134ED">
      <w:pPr>
        <w:numPr>
          <w:ilvl w:val="0"/>
          <w:numId w:val="31"/>
        </w:numPr>
        <w:spacing w:line="240" w:lineRule="auto"/>
        <w:ind w:left="567" w:hanging="567"/>
        <w:jc w:val="both"/>
        <w:rPr>
          <w:sz w:val="20"/>
          <w:szCs w:val="20"/>
          <w:lang w:val="es-UY"/>
        </w:rPr>
      </w:pPr>
      <w:r w:rsidRPr="00547400">
        <w:rPr>
          <w:sz w:val="20"/>
          <w:szCs w:val="20"/>
          <w:lang w:val="es-UY"/>
        </w:rPr>
        <w:t>Disposiciones del reglamento del parlamento que brindan a la oposición oportunidades de contribuir a la labor parlamentaria.</w:t>
      </w:r>
    </w:p>
    <w:p w14:paraId="10B60D7C" w14:textId="2691D59A" w:rsidR="00AD1E87" w:rsidRPr="00547400" w:rsidRDefault="00AD1E87" w:rsidP="00C134ED">
      <w:pPr>
        <w:numPr>
          <w:ilvl w:val="0"/>
          <w:numId w:val="31"/>
        </w:numPr>
        <w:spacing w:line="240" w:lineRule="auto"/>
        <w:ind w:left="567" w:hanging="567"/>
        <w:jc w:val="both"/>
        <w:rPr>
          <w:sz w:val="20"/>
          <w:szCs w:val="20"/>
          <w:lang w:val="es-UY"/>
        </w:rPr>
      </w:pPr>
      <w:r w:rsidRPr="00547400">
        <w:rPr>
          <w:sz w:val="20"/>
          <w:szCs w:val="20"/>
          <w:lang w:val="es-UY"/>
        </w:rPr>
        <w:t>Disposiciones relativas a los recursos a disposición de la oposición</w:t>
      </w:r>
    </w:p>
    <w:p w14:paraId="33301827" w14:textId="67AAAE95" w:rsidR="00AD1E87" w:rsidRPr="00547400" w:rsidRDefault="00AD1E87" w:rsidP="00C134ED">
      <w:pPr>
        <w:numPr>
          <w:ilvl w:val="0"/>
          <w:numId w:val="31"/>
        </w:numPr>
        <w:spacing w:line="240" w:lineRule="auto"/>
        <w:ind w:left="567" w:hanging="567"/>
        <w:jc w:val="both"/>
        <w:rPr>
          <w:sz w:val="20"/>
          <w:szCs w:val="20"/>
          <w:lang w:val="es-UY"/>
        </w:rPr>
      </w:pPr>
      <w:r w:rsidRPr="00547400">
        <w:rPr>
          <w:sz w:val="20"/>
          <w:szCs w:val="20"/>
          <w:lang w:val="es-UY"/>
        </w:rPr>
        <w:t>Registros parlamentarios de los debates en el plenario y las comisiones</w:t>
      </w:r>
    </w:p>
    <w:p w14:paraId="608E2EDC" w14:textId="6CB209A3" w:rsidR="00AD1E87" w:rsidRPr="00547400" w:rsidRDefault="00AD1E87" w:rsidP="00C134ED">
      <w:pPr>
        <w:numPr>
          <w:ilvl w:val="0"/>
          <w:numId w:val="31"/>
        </w:numPr>
        <w:spacing w:line="240" w:lineRule="auto"/>
        <w:ind w:left="567" w:hanging="567"/>
        <w:jc w:val="both"/>
        <w:rPr>
          <w:sz w:val="20"/>
          <w:szCs w:val="20"/>
          <w:lang w:val="es-UY"/>
        </w:rPr>
      </w:pPr>
      <w:r w:rsidRPr="00547400">
        <w:rPr>
          <w:sz w:val="20"/>
          <w:szCs w:val="20"/>
          <w:lang w:val="es-UY"/>
        </w:rPr>
        <w:t>Informes de los medios de comunicación y organizaciones de la sociedad civil.</w:t>
      </w:r>
    </w:p>
    <w:p w14:paraId="49A8A6C8" w14:textId="77777777" w:rsidR="00AD1E87" w:rsidRPr="00547400" w:rsidRDefault="00AD1E87" w:rsidP="00C134ED">
      <w:pPr>
        <w:spacing w:line="240" w:lineRule="auto"/>
        <w:ind w:left="562"/>
        <w:jc w:val="both"/>
        <w:rPr>
          <w:sz w:val="20"/>
          <w:szCs w:val="20"/>
          <w:lang w:val="es-UY"/>
        </w:rPr>
      </w:pPr>
    </w:p>
    <w:p w14:paraId="43FA214F" w14:textId="1C6E3538" w:rsidR="006A605E" w:rsidRPr="00547400" w:rsidRDefault="000014E4" w:rsidP="00C134ED">
      <w:pPr>
        <w:spacing w:line="240" w:lineRule="auto"/>
        <w:jc w:val="both"/>
        <w:rPr>
          <w:sz w:val="20"/>
          <w:lang w:val="es-UY"/>
        </w:rPr>
      </w:pPr>
      <w:r>
        <w:rPr>
          <w:sz w:val="20"/>
          <w:lang w:val="es-UY"/>
        </w:rPr>
        <w:t>Cuando corresponda</w:t>
      </w:r>
      <w:r w:rsidR="006A605E" w:rsidRPr="00547400">
        <w:rPr>
          <w:sz w:val="20"/>
          <w:lang w:val="es-UY"/>
        </w:rPr>
        <w:t xml:space="preserve">, proporcione comentarios </w:t>
      </w:r>
      <w:r>
        <w:rPr>
          <w:sz w:val="20"/>
          <w:lang w:val="es-UY"/>
        </w:rPr>
        <w:t xml:space="preserve">adicionales </w:t>
      </w:r>
      <w:r w:rsidR="006A605E" w:rsidRPr="00547400">
        <w:rPr>
          <w:sz w:val="20"/>
          <w:lang w:val="es-UY"/>
        </w:rPr>
        <w:t>o ejemplos que respalden la evaluación.</w:t>
      </w:r>
    </w:p>
    <w:p w14:paraId="21752A55" w14:textId="77777777" w:rsidR="00001E64" w:rsidRPr="00547400" w:rsidRDefault="00001E64" w:rsidP="00C134ED">
      <w:pPr>
        <w:spacing w:line="240" w:lineRule="auto"/>
        <w:jc w:val="both"/>
        <w:rPr>
          <w:sz w:val="20"/>
          <w:szCs w:val="20"/>
          <w:lang w:val="es-UY"/>
        </w:rPr>
      </w:pPr>
    </w:p>
    <w:p w14:paraId="26E5BC3F" w14:textId="23EA8C2C" w:rsidR="00001E64" w:rsidRPr="00547400" w:rsidRDefault="00C66178" w:rsidP="00C134ED">
      <w:pPr>
        <w:pStyle w:val="Heading4"/>
        <w:jc w:val="both"/>
        <w:rPr>
          <w:lang w:val="es-UY"/>
        </w:rPr>
      </w:pPr>
      <w:bookmarkStart w:id="9" w:name="_heading=h.ayg03japj8ea"/>
      <w:bookmarkEnd w:id="9"/>
      <w:r w:rsidRPr="00547400">
        <w:rPr>
          <w:lang w:val="es-UY"/>
        </w:rPr>
        <w:t xml:space="preserve">Criterio de evaluación </w:t>
      </w:r>
      <w:r w:rsidR="00001E64" w:rsidRPr="00547400">
        <w:rPr>
          <w:lang w:val="es-UY"/>
        </w:rPr>
        <w:t xml:space="preserve">1: </w:t>
      </w:r>
      <w:r w:rsidR="006A605E" w:rsidRPr="00547400">
        <w:rPr>
          <w:lang w:val="es-UY"/>
        </w:rPr>
        <w:t>Marco legal</w:t>
      </w:r>
      <w:r w:rsidR="00001E64" w:rsidRPr="00547400">
        <w:rPr>
          <w:lang w:val="es-UY"/>
        </w:rPr>
        <w:t xml:space="preserve"> </w:t>
      </w:r>
    </w:p>
    <w:p w14:paraId="2A0E5EE4" w14:textId="6E27CC23" w:rsidR="00001E64" w:rsidRPr="00547400" w:rsidRDefault="006A605E" w:rsidP="00C134ED">
      <w:pPr>
        <w:spacing w:line="240" w:lineRule="auto"/>
        <w:jc w:val="both"/>
        <w:rPr>
          <w:sz w:val="20"/>
          <w:lang w:val="es-UY"/>
        </w:rPr>
      </w:pPr>
      <w:r w:rsidRPr="00547400">
        <w:rPr>
          <w:sz w:val="20"/>
          <w:lang w:val="es-UY"/>
        </w:rPr>
        <w:t>El marco legal reconoce la función especial de la oposición en el parlamento.</w:t>
      </w:r>
    </w:p>
    <w:p w14:paraId="431536E1" w14:textId="77777777" w:rsidR="006A605E" w:rsidRPr="00547400" w:rsidRDefault="006A605E" w:rsidP="00C134ED">
      <w:pPr>
        <w:spacing w:line="240" w:lineRule="auto"/>
        <w:jc w:val="both"/>
        <w:rPr>
          <w:sz w:val="20"/>
          <w:szCs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45E5B" w:rsidRPr="00547400" w14:paraId="35010E82"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F2DCBE" w14:textId="77777777" w:rsidR="00545E5B" w:rsidRPr="00547400" w:rsidRDefault="00545E5B"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174330685"/>
              <w14:checkbox>
                <w14:checked w14:val="0"/>
                <w14:checkedState w14:val="2612" w14:font="MS Gothic"/>
                <w14:uncheckedState w14:val="2610" w14:font="MS Gothic"/>
              </w14:checkbox>
            </w:sdtPr>
            <w:sdtEndPr/>
            <w:sdtContent>
              <w:p w14:paraId="386C94B3" w14:textId="690B6F6A" w:rsidR="00545E5B" w:rsidRPr="00547400" w:rsidRDefault="00545E5B"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733FA69" w14:textId="77777777" w:rsidR="00545E5B" w:rsidRPr="00547400" w:rsidRDefault="00545E5B"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509756188"/>
              <w14:checkbox>
                <w14:checked w14:val="0"/>
                <w14:checkedState w14:val="2612" w14:font="MS Gothic"/>
                <w14:uncheckedState w14:val="2610" w14:font="MS Gothic"/>
              </w14:checkbox>
            </w:sdtPr>
            <w:sdtEndPr/>
            <w:sdtContent>
              <w:p w14:paraId="3D257785" w14:textId="201A8B5A"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2F59FF" w14:textId="77777777" w:rsidR="00545E5B" w:rsidRPr="00547400" w:rsidRDefault="00545E5B" w:rsidP="00C134ED">
            <w:pPr>
              <w:jc w:val="both"/>
              <w:rPr>
                <w:rFonts w:eastAsia="Calibri"/>
                <w:sz w:val="20"/>
                <w:szCs w:val="20"/>
                <w:lang w:val="es-UY"/>
              </w:rPr>
            </w:pPr>
            <w:r w:rsidRPr="00547400">
              <w:rPr>
                <w:sz w:val="20"/>
                <w:lang w:val="es-UY"/>
              </w:rPr>
              <w:t>Básico</w:t>
            </w:r>
          </w:p>
          <w:sdt>
            <w:sdtPr>
              <w:rPr>
                <w:rFonts w:eastAsia="Arimo"/>
                <w:sz w:val="20"/>
                <w:szCs w:val="20"/>
                <w:lang w:val="es-UY"/>
              </w:rPr>
              <w:id w:val="-533964372"/>
              <w14:checkbox>
                <w14:checked w14:val="0"/>
                <w14:checkedState w14:val="2612" w14:font="MS Gothic"/>
                <w14:uncheckedState w14:val="2610" w14:font="MS Gothic"/>
              </w14:checkbox>
            </w:sdtPr>
            <w:sdtEndPr/>
            <w:sdtContent>
              <w:p w14:paraId="498634F8" w14:textId="1F9C6D1F"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9F7C83" w14:textId="77777777" w:rsidR="00545E5B" w:rsidRPr="00547400" w:rsidRDefault="00545E5B"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792392644"/>
              <w14:checkbox>
                <w14:checked w14:val="0"/>
                <w14:checkedState w14:val="2612" w14:font="MS Gothic"/>
                <w14:uncheckedState w14:val="2610" w14:font="MS Gothic"/>
              </w14:checkbox>
            </w:sdtPr>
            <w:sdtEndPr/>
            <w:sdtContent>
              <w:p w14:paraId="02A7B7FA" w14:textId="4F787BAA" w:rsidR="00545E5B" w:rsidRPr="00547400" w:rsidRDefault="00545E5B"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7562768" w14:textId="77777777" w:rsidR="00545E5B" w:rsidRPr="00547400" w:rsidRDefault="00545E5B"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1647309743"/>
              <w14:checkbox>
                <w14:checked w14:val="0"/>
                <w14:checkedState w14:val="2612" w14:font="MS Gothic"/>
                <w14:uncheckedState w14:val="2610" w14:font="MS Gothic"/>
              </w14:checkbox>
            </w:sdtPr>
            <w:sdtEndPr/>
            <w:sdtContent>
              <w:p w14:paraId="5D8E1AD8" w14:textId="4F32A0EA"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7731588" w14:textId="77777777" w:rsidR="00545E5B" w:rsidRPr="00547400" w:rsidRDefault="00545E5B"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357508399"/>
              <w14:checkbox>
                <w14:checked w14:val="0"/>
                <w14:checkedState w14:val="2612" w14:font="MS Gothic"/>
                <w14:uncheckedState w14:val="2610" w14:font="MS Gothic"/>
              </w14:checkbox>
            </w:sdtPr>
            <w:sdtEndPr/>
            <w:sdtContent>
              <w:p w14:paraId="78717E23" w14:textId="650DC9BC"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01E64" w:rsidRPr="00C134ED" w14:paraId="3DBBDEFD"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0F8A56" w14:textId="77777777" w:rsidR="00061D21" w:rsidRPr="00547400" w:rsidRDefault="00061D21" w:rsidP="00C134ED">
            <w:pPr>
              <w:jc w:val="both"/>
              <w:rPr>
                <w:rFonts w:eastAsia="Calibri"/>
                <w:color w:val="005F9A"/>
                <w:sz w:val="20"/>
                <w:szCs w:val="20"/>
                <w:lang w:val="es-UY"/>
              </w:rPr>
            </w:pPr>
            <w:r w:rsidRPr="00547400">
              <w:rPr>
                <w:color w:val="005F9A"/>
                <w:sz w:val="20"/>
                <w:lang w:val="es-UY"/>
              </w:rPr>
              <w:t>Evidencia para este criterio de evaluación:</w:t>
            </w:r>
          </w:p>
          <w:p w14:paraId="19CFBA44" w14:textId="77777777" w:rsidR="00001E64" w:rsidRPr="00547400" w:rsidRDefault="00001E64" w:rsidP="00C134ED">
            <w:pPr>
              <w:jc w:val="both"/>
              <w:rPr>
                <w:rFonts w:eastAsia="Calibri"/>
                <w:color w:val="0000FF"/>
                <w:sz w:val="20"/>
                <w:szCs w:val="20"/>
                <w:lang w:val="es-UY"/>
              </w:rPr>
            </w:pPr>
          </w:p>
          <w:p w14:paraId="51297009" w14:textId="77777777" w:rsidR="00001E64" w:rsidRPr="00547400" w:rsidRDefault="00001E64" w:rsidP="00C134ED">
            <w:pPr>
              <w:jc w:val="both"/>
              <w:rPr>
                <w:rFonts w:eastAsia="Calibri"/>
                <w:color w:val="0000FF"/>
                <w:sz w:val="20"/>
                <w:szCs w:val="20"/>
                <w:lang w:val="es-UY"/>
              </w:rPr>
            </w:pPr>
          </w:p>
        </w:tc>
      </w:tr>
    </w:tbl>
    <w:p w14:paraId="6B6661F4" w14:textId="77777777" w:rsidR="00001E64" w:rsidRPr="00547400" w:rsidRDefault="00001E64" w:rsidP="00C134ED">
      <w:pPr>
        <w:spacing w:line="240" w:lineRule="auto"/>
        <w:jc w:val="both"/>
        <w:rPr>
          <w:sz w:val="20"/>
          <w:szCs w:val="20"/>
          <w:lang w:val="es-UY"/>
        </w:rPr>
      </w:pPr>
      <w:r w:rsidRPr="00547400">
        <w:rPr>
          <w:sz w:val="20"/>
          <w:lang w:val="es-UY"/>
        </w:rPr>
        <w:t xml:space="preserve"> </w:t>
      </w:r>
    </w:p>
    <w:p w14:paraId="51C8C9DF" w14:textId="3CDD85AE" w:rsidR="00001E64" w:rsidRPr="00547400" w:rsidRDefault="00C66178" w:rsidP="00C134ED">
      <w:pPr>
        <w:pStyle w:val="Heading4"/>
        <w:jc w:val="both"/>
        <w:rPr>
          <w:lang w:val="es-UY"/>
        </w:rPr>
      </w:pPr>
      <w:bookmarkStart w:id="10" w:name="_heading=h.47je7vxuwb8x"/>
      <w:bookmarkEnd w:id="10"/>
      <w:r w:rsidRPr="00547400">
        <w:rPr>
          <w:lang w:val="es-UY"/>
        </w:rPr>
        <w:t xml:space="preserve">Criterio de evaluación </w:t>
      </w:r>
      <w:r w:rsidR="00001E64" w:rsidRPr="00547400">
        <w:rPr>
          <w:lang w:val="es-UY"/>
        </w:rPr>
        <w:t xml:space="preserve">2: </w:t>
      </w:r>
      <w:r w:rsidR="000F6216" w:rsidRPr="00547400">
        <w:rPr>
          <w:lang w:val="es-UY"/>
        </w:rPr>
        <w:t>Derechos de la oposición</w:t>
      </w:r>
      <w:r w:rsidR="00001E64" w:rsidRPr="00547400">
        <w:rPr>
          <w:lang w:val="es-UY"/>
        </w:rPr>
        <w:t xml:space="preserve"> </w:t>
      </w:r>
    </w:p>
    <w:p w14:paraId="60BD8EF7" w14:textId="63228EFE" w:rsidR="00DD1155" w:rsidRPr="00547400" w:rsidRDefault="00DD1155" w:rsidP="00C134ED">
      <w:pPr>
        <w:spacing w:line="240" w:lineRule="auto"/>
        <w:jc w:val="both"/>
        <w:rPr>
          <w:rFonts w:eastAsia="Times New Roman"/>
          <w:lang w:val="es-UY"/>
        </w:rPr>
      </w:pPr>
      <w:r w:rsidRPr="00547400">
        <w:rPr>
          <w:rFonts w:eastAsia="Times New Roman"/>
          <w:lang w:val="es-UY"/>
        </w:rPr>
        <w:t>El marco legal y/o el reglamento del parlamento otorgan a la oposición derechos específicos en el parlamento, tales como la capacidad de escudriñar y cuestionar al gobierno, iniciar legislación o mociones para el debate, participar equitativamente en los debates y las votaciones, proponer enmiendas a la legislación, y estar equitativamente representados en las comisiones y en otros órganos parlamentarios.</w:t>
      </w:r>
    </w:p>
    <w:p w14:paraId="4D5D22F7" w14:textId="77777777" w:rsidR="000F6216" w:rsidRPr="00547400" w:rsidRDefault="000F6216" w:rsidP="00C134ED">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45E5B" w:rsidRPr="00547400" w14:paraId="021D2BCF"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F88A72" w14:textId="77777777" w:rsidR="00545E5B" w:rsidRPr="00547400" w:rsidRDefault="00545E5B"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149629345"/>
              <w14:checkbox>
                <w14:checked w14:val="0"/>
                <w14:checkedState w14:val="2612" w14:font="MS Gothic"/>
                <w14:uncheckedState w14:val="2610" w14:font="MS Gothic"/>
              </w14:checkbox>
            </w:sdtPr>
            <w:sdtEndPr/>
            <w:sdtContent>
              <w:p w14:paraId="3E624DE4" w14:textId="5BE417FF" w:rsidR="00545E5B" w:rsidRPr="00547400" w:rsidRDefault="00545E5B"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E62FF0" w14:textId="77777777" w:rsidR="00545E5B" w:rsidRPr="00547400" w:rsidRDefault="00545E5B"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887496679"/>
              <w14:checkbox>
                <w14:checked w14:val="0"/>
                <w14:checkedState w14:val="2612" w14:font="MS Gothic"/>
                <w14:uncheckedState w14:val="2610" w14:font="MS Gothic"/>
              </w14:checkbox>
            </w:sdtPr>
            <w:sdtEndPr/>
            <w:sdtContent>
              <w:p w14:paraId="76675FF7" w14:textId="2AC9F603"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EE0722" w14:textId="77777777" w:rsidR="00545E5B" w:rsidRPr="00547400" w:rsidRDefault="00545E5B" w:rsidP="00C134ED">
            <w:pPr>
              <w:jc w:val="both"/>
              <w:rPr>
                <w:rFonts w:eastAsia="Calibri"/>
                <w:sz w:val="20"/>
                <w:szCs w:val="20"/>
                <w:lang w:val="es-UY"/>
              </w:rPr>
            </w:pPr>
            <w:r w:rsidRPr="00547400">
              <w:rPr>
                <w:sz w:val="20"/>
                <w:lang w:val="es-UY"/>
              </w:rPr>
              <w:t>Básico</w:t>
            </w:r>
          </w:p>
          <w:sdt>
            <w:sdtPr>
              <w:rPr>
                <w:rFonts w:eastAsia="Arimo"/>
                <w:sz w:val="20"/>
                <w:szCs w:val="20"/>
                <w:lang w:val="es-UY"/>
              </w:rPr>
              <w:id w:val="2011636514"/>
              <w14:checkbox>
                <w14:checked w14:val="0"/>
                <w14:checkedState w14:val="2612" w14:font="MS Gothic"/>
                <w14:uncheckedState w14:val="2610" w14:font="MS Gothic"/>
              </w14:checkbox>
            </w:sdtPr>
            <w:sdtEndPr/>
            <w:sdtContent>
              <w:p w14:paraId="0DFE3FE8" w14:textId="43945867"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59ED07" w14:textId="77777777" w:rsidR="00545E5B" w:rsidRPr="00547400" w:rsidRDefault="00545E5B"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364646545"/>
              <w14:checkbox>
                <w14:checked w14:val="0"/>
                <w14:checkedState w14:val="2612" w14:font="MS Gothic"/>
                <w14:uncheckedState w14:val="2610" w14:font="MS Gothic"/>
              </w14:checkbox>
            </w:sdtPr>
            <w:sdtEndPr/>
            <w:sdtContent>
              <w:p w14:paraId="3C0335D1" w14:textId="51E72200" w:rsidR="00545E5B" w:rsidRPr="00547400" w:rsidRDefault="00545E5B"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EF844F" w14:textId="77777777" w:rsidR="00545E5B" w:rsidRPr="00547400" w:rsidRDefault="00545E5B"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459182346"/>
              <w14:checkbox>
                <w14:checked w14:val="0"/>
                <w14:checkedState w14:val="2612" w14:font="MS Gothic"/>
                <w14:uncheckedState w14:val="2610" w14:font="MS Gothic"/>
              </w14:checkbox>
            </w:sdtPr>
            <w:sdtEndPr/>
            <w:sdtContent>
              <w:p w14:paraId="1100E416" w14:textId="70B38631"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2EB1994" w14:textId="77777777" w:rsidR="00545E5B" w:rsidRPr="00547400" w:rsidRDefault="00545E5B"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618734656"/>
              <w14:checkbox>
                <w14:checked w14:val="0"/>
                <w14:checkedState w14:val="2612" w14:font="MS Gothic"/>
                <w14:uncheckedState w14:val="2610" w14:font="MS Gothic"/>
              </w14:checkbox>
            </w:sdtPr>
            <w:sdtEndPr/>
            <w:sdtContent>
              <w:p w14:paraId="6BFDC937" w14:textId="4041400C"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01E64" w:rsidRPr="00C134ED" w14:paraId="78585E70"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C3CA5" w14:textId="77777777" w:rsidR="00061D21" w:rsidRPr="00547400" w:rsidRDefault="00061D21" w:rsidP="00C134ED">
            <w:pPr>
              <w:jc w:val="both"/>
              <w:rPr>
                <w:rFonts w:eastAsia="Calibri"/>
                <w:color w:val="005F9A"/>
                <w:sz w:val="20"/>
                <w:szCs w:val="20"/>
                <w:lang w:val="es-UY"/>
              </w:rPr>
            </w:pPr>
            <w:r w:rsidRPr="00547400">
              <w:rPr>
                <w:color w:val="005F9A"/>
                <w:sz w:val="20"/>
                <w:lang w:val="es-UY"/>
              </w:rPr>
              <w:t>Evidencia para este criterio de evaluación:</w:t>
            </w:r>
          </w:p>
          <w:p w14:paraId="3EAAD1C3" w14:textId="77777777" w:rsidR="00001E64" w:rsidRPr="00547400" w:rsidRDefault="00001E64" w:rsidP="00C134ED">
            <w:pPr>
              <w:jc w:val="both"/>
              <w:rPr>
                <w:rFonts w:eastAsia="Calibri"/>
                <w:color w:val="0000FF"/>
                <w:sz w:val="20"/>
                <w:szCs w:val="20"/>
                <w:lang w:val="es-UY"/>
              </w:rPr>
            </w:pPr>
          </w:p>
          <w:p w14:paraId="3A3E0526" w14:textId="77777777" w:rsidR="00001E64" w:rsidRPr="00547400" w:rsidRDefault="00001E64" w:rsidP="00C134ED">
            <w:pPr>
              <w:jc w:val="both"/>
              <w:rPr>
                <w:rFonts w:eastAsia="Calibri"/>
                <w:color w:val="0000FF"/>
                <w:sz w:val="20"/>
                <w:szCs w:val="20"/>
                <w:lang w:val="es-UY"/>
              </w:rPr>
            </w:pPr>
          </w:p>
        </w:tc>
      </w:tr>
    </w:tbl>
    <w:p w14:paraId="712BF482" w14:textId="77777777" w:rsidR="00001E64" w:rsidRPr="00547400" w:rsidRDefault="00001E64" w:rsidP="00C134ED">
      <w:pPr>
        <w:spacing w:line="240" w:lineRule="auto"/>
        <w:jc w:val="both"/>
        <w:rPr>
          <w:sz w:val="20"/>
          <w:szCs w:val="20"/>
          <w:lang w:val="es-UY"/>
        </w:rPr>
      </w:pPr>
      <w:r w:rsidRPr="00547400">
        <w:rPr>
          <w:sz w:val="20"/>
          <w:lang w:val="es-UY"/>
        </w:rPr>
        <w:t xml:space="preserve"> </w:t>
      </w:r>
    </w:p>
    <w:p w14:paraId="3E5008F3" w14:textId="329BB580" w:rsidR="00001E64" w:rsidRPr="00547400" w:rsidRDefault="00C66178" w:rsidP="00C134ED">
      <w:pPr>
        <w:pStyle w:val="Heading4"/>
        <w:jc w:val="both"/>
        <w:rPr>
          <w:lang w:val="es-UY"/>
        </w:rPr>
      </w:pPr>
      <w:bookmarkStart w:id="11" w:name="_heading=h.gs4k1ilxx0tn"/>
      <w:bookmarkEnd w:id="11"/>
      <w:r w:rsidRPr="00547400">
        <w:rPr>
          <w:lang w:val="es-UY"/>
        </w:rPr>
        <w:t xml:space="preserve">Criterio de evaluación </w:t>
      </w:r>
      <w:r w:rsidR="00001E64" w:rsidRPr="00547400">
        <w:rPr>
          <w:lang w:val="es-UY"/>
        </w:rPr>
        <w:t xml:space="preserve">3: </w:t>
      </w:r>
      <w:r w:rsidR="00DD1155" w:rsidRPr="00547400">
        <w:rPr>
          <w:lang w:val="es-UY"/>
        </w:rPr>
        <w:t>Recursos a disposición de la oposición</w:t>
      </w:r>
    </w:p>
    <w:p w14:paraId="091E9468" w14:textId="77777777" w:rsidR="00DD1155" w:rsidRPr="00547400" w:rsidRDefault="00DD1155" w:rsidP="00C134ED">
      <w:pPr>
        <w:spacing w:line="240" w:lineRule="auto"/>
        <w:jc w:val="both"/>
        <w:rPr>
          <w:sz w:val="20"/>
          <w:lang w:val="es-UY"/>
        </w:rPr>
      </w:pPr>
      <w:r w:rsidRPr="00547400">
        <w:rPr>
          <w:sz w:val="20"/>
          <w:lang w:val="es-UY"/>
        </w:rPr>
        <w:t>La oposición, incluido su(s) líder(es), tiene acceso a recursos e instalaciones adecuados para desempeñar con eficacia su función. En los sistemas donde la oposición está compuesta por varios partidos, los recursos son asignados de manera proporcional a su representación.</w:t>
      </w:r>
    </w:p>
    <w:tbl>
      <w:tblPr>
        <w:tblW w:w="5000" w:type="pct"/>
        <w:tblLook w:val="0400" w:firstRow="0" w:lastRow="0" w:firstColumn="0" w:lastColumn="0" w:noHBand="0" w:noVBand="1"/>
      </w:tblPr>
      <w:tblGrid>
        <w:gridCol w:w="1557"/>
        <w:gridCol w:w="1557"/>
        <w:gridCol w:w="1557"/>
        <w:gridCol w:w="1557"/>
        <w:gridCol w:w="1557"/>
        <w:gridCol w:w="1561"/>
      </w:tblGrid>
      <w:tr w:rsidR="00545E5B" w:rsidRPr="00547400" w14:paraId="30E4CA2F"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633980E" w14:textId="77777777" w:rsidR="00545E5B" w:rsidRPr="00547400" w:rsidRDefault="00545E5B" w:rsidP="00C134ED">
            <w:pPr>
              <w:jc w:val="both"/>
              <w:rPr>
                <w:rFonts w:eastAsia="Calibri"/>
                <w:sz w:val="20"/>
                <w:szCs w:val="20"/>
                <w:lang w:val="es-UY"/>
              </w:rPr>
            </w:pPr>
            <w:r w:rsidRPr="00547400">
              <w:rPr>
                <w:sz w:val="20"/>
                <w:lang w:val="es-UY"/>
              </w:rPr>
              <w:lastRenderedPageBreak/>
              <w:t>Inexistente</w:t>
            </w:r>
          </w:p>
          <w:sdt>
            <w:sdtPr>
              <w:rPr>
                <w:rFonts w:eastAsia="Arimo"/>
                <w:sz w:val="20"/>
                <w:szCs w:val="20"/>
                <w:lang w:val="es-UY"/>
              </w:rPr>
              <w:id w:val="1452285866"/>
              <w14:checkbox>
                <w14:checked w14:val="0"/>
                <w14:checkedState w14:val="2612" w14:font="MS Gothic"/>
                <w14:uncheckedState w14:val="2610" w14:font="MS Gothic"/>
              </w14:checkbox>
            </w:sdtPr>
            <w:sdtEndPr/>
            <w:sdtContent>
              <w:p w14:paraId="6FF32701" w14:textId="345D3DA9" w:rsidR="00545E5B" w:rsidRPr="00547400" w:rsidRDefault="00545E5B"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002E94" w14:textId="77777777" w:rsidR="00545E5B" w:rsidRPr="00547400" w:rsidRDefault="00545E5B" w:rsidP="00C134ED">
            <w:pPr>
              <w:jc w:val="both"/>
              <w:rPr>
                <w:rFonts w:eastAsia="Calibri"/>
                <w:sz w:val="20"/>
                <w:szCs w:val="20"/>
                <w:lang w:val="es-UY"/>
              </w:rPr>
            </w:pPr>
            <w:r>
              <w:rPr>
                <w:sz w:val="20"/>
                <w:lang w:val="es-UY"/>
              </w:rPr>
              <w:t>Rudimentario</w:t>
            </w:r>
            <w:r w:rsidRPr="00547400">
              <w:rPr>
                <w:sz w:val="20"/>
                <w:lang w:val="es-UY"/>
              </w:rPr>
              <w:t xml:space="preserve"> </w:t>
            </w:r>
          </w:p>
          <w:sdt>
            <w:sdtPr>
              <w:rPr>
                <w:rFonts w:eastAsia="Arimo"/>
                <w:sz w:val="20"/>
                <w:szCs w:val="20"/>
                <w:lang w:val="es-UY"/>
              </w:rPr>
              <w:id w:val="493531743"/>
              <w14:checkbox>
                <w14:checked w14:val="0"/>
                <w14:checkedState w14:val="2612" w14:font="MS Gothic"/>
                <w14:uncheckedState w14:val="2610" w14:font="MS Gothic"/>
              </w14:checkbox>
            </w:sdtPr>
            <w:sdtEndPr/>
            <w:sdtContent>
              <w:p w14:paraId="636A8EA1" w14:textId="2007AA20"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054F00" w14:textId="77777777" w:rsidR="00545E5B" w:rsidRPr="00547400" w:rsidRDefault="00545E5B" w:rsidP="00C134ED">
            <w:pPr>
              <w:jc w:val="both"/>
              <w:rPr>
                <w:rFonts w:eastAsia="Calibri"/>
                <w:sz w:val="20"/>
                <w:szCs w:val="20"/>
                <w:lang w:val="es-UY"/>
              </w:rPr>
            </w:pPr>
            <w:r w:rsidRPr="00547400">
              <w:rPr>
                <w:sz w:val="20"/>
                <w:lang w:val="es-UY"/>
              </w:rPr>
              <w:t>Básico</w:t>
            </w:r>
          </w:p>
          <w:sdt>
            <w:sdtPr>
              <w:rPr>
                <w:rFonts w:eastAsia="Arimo"/>
                <w:sz w:val="20"/>
                <w:szCs w:val="20"/>
                <w:lang w:val="es-UY"/>
              </w:rPr>
              <w:id w:val="1109789143"/>
              <w14:checkbox>
                <w14:checked w14:val="0"/>
                <w14:checkedState w14:val="2612" w14:font="MS Gothic"/>
                <w14:uncheckedState w14:val="2610" w14:font="MS Gothic"/>
              </w14:checkbox>
            </w:sdtPr>
            <w:sdtEndPr/>
            <w:sdtContent>
              <w:p w14:paraId="24AA2412" w14:textId="33B492E9"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425DD3" w14:textId="77777777" w:rsidR="00545E5B" w:rsidRPr="00547400" w:rsidRDefault="00545E5B"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069501134"/>
              <w14:checkbox>
                <w14:checked w14:val="0"/>
                <w14:checkedState w14:val="2612" w14:font="MS Gothic"/>
                <w14:uncheckedState w14:val="2610" w14:font="MS Gothic"/>
              </w14:checkbox>
            </w:sdtPr>
            <w:sdtEndPr/>
            <w:sdtContent>
              <w:p w14:paraId="7EF5EEF4" w14:textId="1B16543A" w:rsidR="00545E5B" w:rsidRPr="00547400" w:rsidRDefault="00545E5B"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6D6779" w14:textId="77777777" w:rsidR="00545E5B" w:rsidRPr="00547400" w:rsidRDefault="00545E5B"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1790421425"/>
              <w14:checkbox>
                <w14:checked w14:val="0"/>
                <w14:checkedState w14:val="2612" w14:font="MS Gothic"/>
                <w14:uncheckedState w14:val="2610" w14:font="MS Gothic"/>
              </w14:checkbox>
            </w:sdtPr>
            <w:sdtEndPr/>
            <w:sdtContent>
              <w:p w14:paraId="27489638" w14:textId="5C2745C0"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E907542" w14:textId="77777777" w:rsidR="00545E5B" w:rsidRPr="00547400" w:rsidRDefault="00545E5B"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1629048369"/>
              <w14:checkbox>
                <w14:checked w14:val="0"/>
                <w14:checkedState w14:val="2612" w14:font="MS Gothic"/>
                <w14:uncheckedState w14:val="2610" w14:font="MS Gothic"/>
              </w14:checkbox>
            </w:sdtPr>
            <w:sdtEndPr/>
            <w:sdtContent>
              <w:p w14:paraId="6D45FC16" w14:textId="06EF742B" w:rsidR="00545E5B" w:rsidRPr="00547400" w:rsidRDefault="00545E5B"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01E64" w:rsidRPr="00C134ED" w14:paraId="15E79B85" w14:textId="77777777" w:rsidTr="00001E64">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BD8D22" w14:textId="77777777" w:rsidR="00061D21" w:rsidRPr="00547400" w:rsidRDefault="00061D21" w:rsidP="00C134ED">
            <w:pPr>
              <w:jc w:val="both"/>
              <w:rPr>
                <w:rFonts w:eastAsia="Calibri"/>
                <w:color w:val="005F9A"/>
                <w:sz w:val="20"/>
                <w:szCs w:val="20"/>
                <w:lang w:val="es-UY"/>
              </w:rPr>
            </w:pPr>
            <w:r w:rsidRPr="00547400">
              <w:rPr>
                <w:color w:val="005F9A"/>
                <w:sz w:val="20"/>
                <w:lang w:val="es-UY"/>
              </w:rPr>
              <w:t>Evidencia para este criterio de evaluación:</w:t>
            </w:r>
          </w:p>
          <w:p w14:paraId="66FDDC93" w14:textId="77777777" w:rsidR="00001E64" w:rsidRPr="00547400" w:rsidRDefault="00001E64" w:rsidP="00C134ED">
            <w:pPr>
              <w:jc w:val="both"/>
              <w:rPr>
                <w:rFonts w:eastAsia="Calibri"/>
                <w:color w:val="0000FF"/>
                <w:sz w:val="20"/>
                <w:szCs w:val="20"/>
                <w:lang w:val="es-UY"/>
              </w:rPr>
            </w:pPr>
          </w:p>
          <w:p w14:paraId="3403EEA9" w14:textId="77777777" w:rsidR="00001E64" w:rsidRPr="00547400" w:rsidRDefault="00001E64" w:rsidP="00C134ED">
            <w:pPr>
              <w:jc w:val="both"/>
              <w:rPr>
                <w:rFonts w:eastAsia="Calibri"/>
                <w:color w:val="0000FF"/>
                <w:sz w:val="20"/>
                <w:szCs w:val="20"/>
                <w:lang w:val="es-UY"/>
              </w:rPr>
            </w:pPr>
          </w:p>
        </w:tc>
      </w:tr>
    </w:tbl>
    <w:p w14:paraId="7145F3C9" w14:textId="77777777" w:rsidR="00001E64" w:rsidRPr="00547400" w:rsidRDefault="00001E64" w:rsidP="00C134ED">
      <w:pPr>
        <w:spacing w:line="240" w:lineRule="auto"/>
        <w:jc w:val="both"/>
        <w:rPr>
          <w:sz w:val="20"/>
          <w:szCs w:val="20"/>
          <w:lang w:val="es-UY"/>
        </w:rPr>
      </w:pPr>
    </w:p>
    <w:p w14:paraId="3F7CA3B2" w14:textId="77777777" w:rsidR="00001E64" w:rsidRPr="00547400" w:rsidRDefault="00001E64" w:rsidP="00C134ED">
      <w:pPr>
        <w:spacing w:line="240" w:lineRule="auto"/>
        <w:jc w:val="both"/>
        <w:rPr>
          <w:sz w:val="20"/>
          <w:szCs w:val="20"/>
          <w:lang w:val="es-UY"/>
        </w:rPr>
      </w:pPr>
      <w:bookmarkStart w:id="12" w:name="_heading=h.fi2ixyb227n"/>
      <w:bookmarkEnd w:id="12"/>
    </w:p>
    <w:p w14:paraId="2BA0B94F" w14:textId="168CDAC8" w:rsidR="00001E64" w:rsidRPr="00547400" w:rsidRDefault="00C66178" w:rsidP="00C134ED">
      <w:pPr>
        <w:pStyle w:val="Heading4"/>
        <w:jc w:val="both"/>
        <w:rPr>
          <w:lang w:val="es-UY"/>
        </w:rPr>
      </w:pPr>
      <w:bookmarkStart w:id="13" w:name="_heading=h.6pirx7ed6scm"/>
      <w:bookmarkEnd w:id="13"/>
      <w:r w:rsidRPr="00547400">
        <w:rPr>
          <w:lang w:val="es-UY"/>
        </w:rPr>
        <w:t xml:space="preserve">Criterio de evaluación </w:t>
      </w:r>
      <w:r w:rsidR="00D17EFE" w:rsidRPr="00547400">
        <w:rPr>
          <w:lang w:val="es-UY"/>
        </w:rPr>
        <w:t>4</w:t>
      </w:r>
      <w:r w:rsidR="00001E64" w:rsidRPr="00547400">
        <w:rPr>
          <w:lang w:val="es-UY"/>
        </w:rPr>
        <w:t>: Pr</w:t>
      </w:r>
      <w:r w:rsidR="00D6792A" w:rsidRPr="00547400">
        <w:rPr>
          <w:lang w:val="es-UY"/>
        </w:rPr>
        <w:t>áctica</w:t>
      </w:r>
    </w:p>
    <w:p w14:paraId="34B1EF71" w14:textId="24720044" w:rsidR="00D6792A" w:rsidRPr="00547400" w:rsidRDefault="00D6792A" w:rsidP="00C134ED">
      <w:pPr>
        <w:spacing w:line="240" w:lineRule="auto"/>
        <w:jc w:val="both"/>
        <w:rPr>
          <w:sz w:val="20"/>
          <w:lang w:val="es-UY"/>
        </w:rPr>
      </w:pPr>
      <w:r w:rsidRPr="00547400">
        <w:rPr>
          <w:sz w:val="20"/>
          <w:lang w:val="es-UY"/>
        </w:rPr>
        <w:t>En la práctica, las disposiciones anteriores se aplican consistentemente y sin discriminación.</w:t>
      </w:r>
    </w:p>
    <w:p w14:paraId="293B9227" w14:textId="77777777" w:rsidR="00D6792A" w:rsidRPr="00547400" w:rsidRDefault="00D6792A" w:rsidP="00C134ED">
      <w:pPr>
        <w:spacing w:line="240" w:lineRule="auto"/>
        <w:jc w:val="both"/>
        <w:rPr>
          <w:sz w:val="20"/>
          <w:lang w:val="es-UY"/>
        </w:rPr>
      </w:pPr>
    </w:p>
    <w:tbl>
      <w:tblPr>
        <w:tblW w:w="5000" w:type="pct"/>
        <w:tblLook w:val="0400" w:firstRow="0" w:lastRow="0" w:firstColumn="0" w:lastColumn="0" w:noHBand="0" w:noVBand="1"/>
      </w:tblPr>
      <w:tblGrid>
        <w:gridCol w:w="1557"/>
        <w:gridCol w:w="1557"/>
        <w:gridCol w:w="1557"/>
        <w:gridCol w:w="1557"/>
        <w:gridCol w:w="1557"/>
        <w:gridCol w:w="1561"/>
      </w:tblGrid>
      <w:tr w:rsidR="00545593" w:rsidRPr="00547400" w14:paraId="47966F17" w14:textId="77777777" w:rsidTr="005455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6DFA64" w14:textId="77777777" w:rsidR="00545593" w:rsidRPr="00547400" w:rsidRDefault="00545593" w:rsidP="00C134ED">
            <w:pPr>
              <w:jc w:val="both"/>
              <w:rPr>
                <w:rFonts w:eastAsia="Calibri"/>
                <w:sz w:val="20"/>
                <w:szCs w:val="20"/>
                <w:lang w:val="es-UY"/>
              </w:rPr>
            </w:pPr>
            <w:r w:rsidRPr="00547400">
              <w:rPr>
                <w:sz w:val="20"/>
                <w:lang w:val="es-UY"/>
              </w:rPr>
              <w:t>Inexistente</w:t>
            </w:r>
          </w:p>
          <w:sdt>
            <w:sdtPr>
              <w:rPr>
                <w:rFonts w:eastAsia="Arimo"/>
                <w:sz w:val="20"/>
                <w:szCs w:val="20"/>
                <w:lang w:val="es-UY"/>
              </w:rPr>
              <w:id w:val="-1390417286"/>
              <w14:checkbox>
                <w14:checked w14:val="0"/>
                <w14:checkedState w14:val="2612" w14:font="MS Gothic"/>
                <w14:uncheckedState w14:val="2610" w14:font="MS Gothic"/>
              </w14:checkbox>
            </w:sdtPr>
            <w:sdtEndPr/>
            <w:sdtContent>
              <w:p w14:paraId="003ECF5B" w14:textId="1A2BA3AD" w:rsidR="00545593" w:rsidRPr="00547400" w:rsidRDefault="00545593" w:rsidP="00C134ED">
                <w:pPr>
                  <w:jc w:val="both"/>
                  <w:rPr>
                    <w:rFonts w:eastAsia="Calibri"/>
                    <w:sz w:val="20"/>
                    <w:szCs w:val="20"/>
                    <w:lang w:val="es-UY"/>
                  </w:rPr>
                </w:pPr>
                <w:r w:rsidRPr="00547400">
                  <w:rPr>
                    <w:rFonts w:ascii="MS Gothic" w:eastAsia="MS Gothic" w:hAnsi="MS Gothic"/>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D78433" w14:textId="5D283CB1" w:rsidR="00545593" w:rsidRPr="00547400" w:rsidRDefault="00545E5B" w:rsidP="00C134ED">
            <w:pPr>
              <w:jc w:val="both"/>
              <w:rPr>
                <w:rFonts w:eastAsia="Calibri"/>
                <w:sz w:val="20"/>
                <w:szCs w:val="20"/>
                <w:lang w:val="es-UY"/>
              </w:rPr>
            </w:pPr>
            <w:r>
              <w:rPr>
                <w:sz w:val="20"/>
                <w:lang w:val="es-UY"/>
              </w:rPr>
              <w:t>Rudimentario</w:t>
            </w:r>
            <w:r w:rsidR="00545593" w:rsidRPr="00547400">
              <w:rPr>
                <w:sz w:val="20"/>
                <w:lang w:val="es-UY"/>
              </w:rPr>
              <w:t xml:space="preserve"> </w:t>
            </w:r>
          </w:p>
          <w:sdt>
            <w:sdtPr>
              <w:rPr>
                <w:rFonts w:eastAsia="Arimo"/>
                <w:sz w:val="20"/>
                <w:szCs w:val="20"/>
                <w:lang w:val="es-UY"/>
              </w:rPr>
              <w:id w:val="-1236402628"/>
              <w14:checkbox>
                <w14:checked w14:val="0"/>
                <w14:checkedState w14:val="2612" w14:font="MS Gothic"/>
                <w14:uncheckedState w14:val="2610" w14:font="MS Gothic"/>
              </w14:checkbox>
            </w:sdtPr>
            <w:sdtEndPr/>
            <w:sdtContent>
              <w:p w14:paraId="5BF95132" w14:textId="4DF75046" w:rsidR="00545593" w:rsidRPr="00547400" w:rsidRDefault="00545593"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7888A6D" w14:textId="77777777" w:rsidR="00545593" w:rsidRPr="00547400" w:rsidRDefault="00545593" w:rsidP="00C134ED">
            <w:pPr>
              <w:jc w:val="both"/>
              <w:rPr>
                <w:rFonts w:eastAsia="Calibri"/>
                <w:sz w:val="20"/>
                <w:szCs w:val="20"/>
                <w:lang w:val="es-UY"/>
              </w:rPr>
            </w:pPr>
            <w:r w:rsidRPr="00547400">
              <w:rPr>
                <w:sz w:val="20"/>
                <w:lang w:val="es-UY"/>
              </w:rPr>
              <w:t>Básico</w:t>
            </w:r>
          </w:p>
          <w:sdt>
            <w:sdtPr>
              <w:rPr>
                <w:rFonts w:eastAsia="Arimo"/>
                <w:sz w:val="20"/>
                <w:szCs w:val="20"/>
                <w:lang w:val="es-UY"/>
              </w:rPr>
              <w:id w:val="-1203479168"/>
              <w14:checkbox>
                <w14:checked w14:val="0"/>
                <w14:checkedState w14:val="2612" w14:font="MS Gothic"/>
                <w14:uncheckedState w14:val="2610" w14:font="MS Gothic"/>
              </w14:checkbox>
            </w:sdtPr>
            <w:sdtEndPr/>
            <w:sdtContent>
              <w:p w14:paraId="2CB4E31A" w14:textId="7C335B2D" w:rsidR="00545593" w:rsidRPr="00547400" w:rsidRDefault="00545593"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90F399" w14:textId="41229052" w:rsidR="00545593" w:rsidRPr="00547400" w:rsidRDefault="00545E5B" w:rsidP="00C134ED">
            <w:pPr>
              <w:jc w:val="both"/>
              <w:rPr>
                <w:rFonts w:eastAsia="Calibri"/>
                <w:sz w:val="20"/>
                <w:szCs w:val="20"/>
                <w:lang w:val="es-UY"/>
              </w:rPr>
            </w:pPr>
            <w:r>
              <w:rPr>
                <w:rFonts w:eastAsia="Calibri"/>
                <w:sz w:val="20"/>
                <w:szCs w:val="20"/>
                <w:lang w:val="es-UY"/>
              </w:rPr>
              <w:t>Bueno</w:t>
            </w:r>
          </w:p>
          <w:sdt>
            <w:sdtPr>
              <w:rPr>
                <w:rFonts w:eastAsia="Arimo"/>
                <w:sz w:val="20"/>
                <w:szCs w:val="20"/>
                <w:lang w:val="es-UY"/>
              </w:rPr>
              <w:id w:val="1636065826"/>
              <w14:checkbox>
                <w14:checked w14:val="0"/>
                <w14:checkedState w14:val="2612" w14:font="MS Gothic"/>
                <w14:uncheckedState w14:val="2610" w14:font="MS Gothic"/>
              </w14:checkbox>
            </w:sdtPr>
            <w:sdtEndPr/>
            <w:sdtContent>
              <w:p w14:paraId="6EABA59F" w14:textId="66DE0D25" w:rsidR="00545593" w:rsidRPr="00547400" w:rsidRDefault="00545593" w:rsidP="00C134ED">
                <w:pPr>
                  <w:jc w:val="both"/>
                  <w:rPr>
                    <w:rFonts w:eastAsia="Calibri"/>
                    <w:sz w:val="20"/>
                    <w:szCs w:val="20"/>
                    <w:lang w:val="es-UY"/>
                  </w:rPr>
                </w:pPr>
                <w:r w:rsidRPr="00547400">
                  <w:rPr>
                    <w:rFonts w:ascii="Segoe UI Symbol" w:eastAsia="MS Gothic" w:hAnsi="Segoe UI Symbol" w:cs="Segoe UI Symbol"/>
                    <w:sz w:val="20"/>
                    <w:szCs w:val="20"/>
                    <w:lang w:val="es-UY"/>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BA9388" w14:textId="77777777" w:rsidR="00545593" w:rsidRPr="00547400" w:rsidRDefault="00545593" w:rsidP="00C134ED">
            <w:pPr>
              <w:jc w:val="both"/>
              <w:rPr>
                <w:rFonts w:eastAsia="Calibri"/>
                <w:sz w:val="20"/>
                <w:szCs w:val="20"/>
                <w:lang w:val="es-UY"/>
              </w:rPr>
            </w:pPr>
            <w:r w:rsidRPr="00547400">
              <w:rPr>
                <w:sz w:val="20"/>
                <w:lang w:val="es-UY"/>
              </w:rPr>
              <w:t>Muy bueno</w:t>
            </w:r>
          </w:p>
          <w:sdt>
            <w:sdtPr>
              <w:rPr>
                <w:rFonts w:eastAsia="Arimo"/>
                <w:sz w:val="20"/>
                <w:szCs w:val="20"/>
                <w:lang w:val="es-UY"/>
              </w:rPr>
              <w:id w:val="402806475"/>
              <w14:checkbox>
                <w14:checked w14:val="0"/>
                <w14:checkedState w14:val="2612" w14:font="MS Gothic"/>
                <w14:uncheckedState w14:val="2610" w14:font="MS Gothic"/>
              </w14:checkbox>
            </w:sdtPr>
            <w:sdtEndPr/>
            <w:sdtContent>
              <w:p w14:paraId="249A2A96" w14:textId="0EBA9044" w:rsidR="00545593" w:rsidRPr="00547400" w:rsidRDefault="00545593"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6242D95" w14:textId="77777777" w:rsidR="00545593" w:rsidRPr="00547400" w:rsidRDefault="00545593" w:rsidP="00C134ED">
            <w:pPr>
              <w:jc w:val="both"/>
              <w:rPr>
                <w:rFonts w:eastAsia="Calibri"/>
                <w:sz w:val="20"/>
                <w:szCs w:val="20"/>
                <w:lang w:val="es-UY"/>
              </w:rPr>
            </w:pPr>
            <w:r w:rsidRPr="00547400">
              <w:rPr>
                <w:sz w:val="20"/>
                <w:lang w:val="es-UY"/>
              </w:rPr>
              <w:t>Excelente</w:t>
            </w:r>
          </w:p>
          <w:sdt>
            <w:sdtPr>
              <w:rPr>
                <w:rFonts w:eastAsia="Arimo"/>
                <w:sz w:val="20"/>
                <w:szCs w:val="20"/>
                <w:lang w:val="es-UY"/>
              </w:rPr>
              <w:id w:val="-249438906"/>
              <w14:checkbox>
                <w14:checked w14:val="0"/>
                <w14:checkedState w14:val="2612" w14:font="MS Gothic"/>
                <w14:uncheckedState w14:val="2610" w14:font="MS Gothic"/>
              </w14:checkbox>
            </w:sdtPr>
            <w:sdtEndPr/>
            <w:sdtContent>
              <w:p w14:paraId="178E4269" w14:textId="04F56E2C" w:rsidR="00545593" w:rsidRPr="00547400" w:rsidRDefault="00545593" w:rsidP="00C134ED">
                <w:pPr>
                  <w:jc w:val="both"/>
                  <w:rPr>
                    <w:rFonts w:eastAsia="Calibri"/>
                    <w:sz w:val="20"/>
                    <w:szCs w:val="20"/>
                    <w:lang w:val="es-UY"/>
                  </w:rPr>
                </w:pPr>
                <w:r w:rsidRPr="00547400">
                  <w:rPr>
                    <w:rFonts w:ascii="Segoe UI Symbol" w:eastAsia="Arimo" w:hAnsi="Segoe UI Symbol" w:cs="Segoe UI Symbol"/>
                    <w:sz w:val="20"/>
                    <w:szCs w:val="20"/>
                    <w:lang w:val="es-UY"/>
                  </w:rPr>
                  <w:t>☐</w:t>
                </w:r>
              </w:p>
            </w:sdtContent>
          </w:sdt>
        </w:tc>
      </w:tr>
      <w:tr w:rsidR="00056B39" w:rsidRPr="00C134ED" w14:paraId="65E2AC42" w14:textId="77777777" w:rsidTr="00056B39">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6350A" w14:textId="77777777" w:rsidR="00061D21" w:rsidRPr="00547400" w:rsidRDefault="00061D21" w:rsidP="00C134ED">
            <w:pPr>
              <w:jc w:val="both"/>
              <w:rPr>
                <w:rFonts w:eastAsia="Calibri"/>
                <w:color w:val="005F9A"/>
                <w:sz w:val="20"/>
                <w:szCs w:val="20"/>
                <w:lang w:val="es-UY"/>
              </w:rPr>
            </w:pPr>
            <w:r w:rsidRPr="00547400">
              <w:rPr>
                <w:color w:val="005F9A"/>
                <w:sz w:val="20"/>
                <w:lang w:val="es-UY"/>
              </w:rPr>
              <w:t>Evidencia para este criterio de evaluación:</w:t>
            </w:r>
          </w:p>
          <w:p w14:paraId="719D0FBB" w14:textId="77777777" w:rsidR="00056B39" w:rsidRPr="00547400" w:rsidRDefault="00056B39" w:rsidP="00C134ED">
            <w:pPr>
              <w:jc w:val="both"/>
              <w:rPr>
                <w:rFonts w:eastAsia="Calibri"/>
                <w:color w:val="0000FF"/>
                <w:sz w:val="20"/>
                <w:szCs w:val="20"/>
                <w:lang w:val="es-UY"/>
              </w:rPr>
            </w:pPr>
          </w:p>
          <w:p w14:paraId="317162A9" w14:textId="77777777" w:rsidR="00056B39" w:rsidRPr="00547400" w:rsidRDefault="00056B39" w:rsidP="00C134ED">
            <w:pPr>
              <w:jc w:val="both"/>
              <w:rPr>
                <w:rFonts w:eastAsia="Calibri"/>
                <w:color w:val="0000FF"/>
                <w:sz w:val="20"/>
                <w:szCs w:val="20"/>
                <w:lang w:val="es-UY"/>
              </w:rPr>
            </w:pPr>
          </w:p>
        </w:tc>
      </w:tr>
    </w:tbl>
    <w:p w14:paraId="43F74907" w14:textId="77777777" w:rsidR="00001E64" w:rsidRPr="00547400" w:rsidRDefault="00001E64" w:rsidP="00C134ED">
      <w:pPr>
        <w:spacing w:line="240" w:lineRule="auto"/>
        <w:jc w:val="both"/>
        <w:rPr>
          <w:sz w:val="20"/>
          <w:szCs w:val="20"/>
          <w:lang w:val="es-UY"/>
        </w:rPr>
      </w:pPr>
    </w:p>
    <w:p w14:paraId="52978277" w14:textId="50BCA15F" w:rsidR="00821B0A" w:rsidRPr="00547400" w:rsidRDefault="00821B0A" w:rsidP="00C134ED">
      <w:pPr>
        <w:pStyle w:val="section-title"/>
        <w:jc w:val="both"/>
        <w:rPr>
          <w:lang w:val="es-UY"/>
        </w:rPr>
      </w:pPr>
      <w:r w:rsidRPr="00547400">
        <w:rPr>
          <w:lang w:val="es-UY"/>
        </w:rPr>
        <w:t>Fuentes y lectura</w:t>
      </w:r>
      <w:r w:rsidR="000014E4">
        <w:rPr>
          <w:lang w:val="es-UY"/>
        </w:rPr>
        <w:t>s adicionales</w:t>
      </w:r>
    </w:p>
    <w:p w14:paraId="01410873" w14:textId="58A067E2" w:rsidR="00001E64" w:rsidRPr="00547400" w:rsidRDefault="00001E64" w:rsidP="00C134ED">
      <w:pPr>
        <w:numPr>
          <w:ilvl w:val="0"/>
          <w:numId w:val="33"/>
        </w:numPr>
        <w:spacing w:line="240" w:lineRule="auto"/>
        <w:ind w:left="562" w:hanging="562"/>
        <w:jc w:val="both"/>
        <w:rPr>
          <w:sz w:val="20"/>
          <w:szCs w:val="20"/>
          <w:lang w:val="es-UY"/>
        </w:rPr>
      </w:pPr>
      <w:r w:rsidRPr="00547400">
        <w:rPr>
          <w:sz w:val="20"/>
          <w:lang w:val="es-UY"/>
        </w:rPr>
        <w:t>David Beetham,</w:t>
      </w:r>
      <w:hyperlink r:id="rId13">
        <w:r w:rsidRPr="00547400">
          <w:rPr>
            <w:sz w:val="20"/>
            <w:lang w:val="es-UY"/>
          </w:rPr>
          <w:t xml:space="preserve"> </w:t>
        </w:r>
      </w:hyperlink>
      <w:r w:rsidR="00821B0A" w:rsidRPr="00547400">
        <w:rPr>
          <w:lang w:val="es-UY"/>
        </w:rPr>
        <w:t xml:space="preserve"> </w:t>
      </w:r>
      <w:hyperlink r:id="rId14">
        <w:r w:rsidR="00821B0A" w:rsidRPr="00547400">
          <w:rPr>
            <w:i/>
            <w:color w:val="0563C1"/>
            <w:sz w:val="20"/>
            <w:u w:val="single"/>
            <w:lang w:val="es-UY"/>
          </w:rPr>
          <w:t>El parlamento y la democracia en el siglo veintiuno:</w:t>
        </w:r>
      </w:hyperlink>
      <w:hyperlink r:id="rId15">
        <w:r w:rsidR="00821B0A" w:rsidRPr="00547400">
          <w:rPr>
            <w:i/>
            <w:color w:val="0563C1"/>
            <w:sz w:val="20"/>
            <w:u w:val="single"/>
            <w:lang w:val="es-UY"/>
          </w:rPr>
          <w:t xml:space="preserve"> Una guía de buenas prácticas</w:t>
        </w:r>
      </w:hyperlink>
      <w:r w:rsidRPr="00547400">
        <w:rPr>
          <w:sz w:val="20"/>
          <w:lang w:val="es-UY"/>
        </w:rPr>
        <w:t xml:space="preserve"> (2006).</w:t>
      </w:r>
    </w:p>
    <w:p w14:paraId="36EDDDD9" w14:textId="30B2FBBF" w:rsidR="00001E64" w:rsidRPr="00547400" w:rsidRDefault="00821B0A" w:rsidP="00C134ED">
      <w:pPr>
        <w:numPr>
          <w:ilvl w:val="0"/>
          <w:numId w:val="33"/>
        </w:numPr>
        <w:spacing w:line="240" w:lineRule="auto"/>
        <w:ind w:left="562" w:hanging="562"/>
        <w:jc w:val="both"/>
        <w:rPr>
          <w:sz w:val="20"/>
          <w:szCs w:val="20"/>
          <w:lang w:val="es-UY"/>
        </w:rPr>
      </w:pPr>
      <w:r w:rsidRPr="00547400">
        <w:rPr>
          <w:sz w:val="20"/>
          <w:lang w:val="es-UY"/>
        </w:rPr>
        <w:t xml:space="preserve">Asociación Parlamentaria de la </w:t>
      </w:r>
      <w:r w:rsidR="00001E64" w:rsidRPr="00547400">
        <w:rPr>
          <w:sz w:val="20"/>
          <w:lang w:val="es-UY"/>
        </w:rPr>
        <w:t>Commonwealth (CPA),</w:t>
      </w:r>
      <w:hyperlink r:id="rId16">
        <w:r w:rsidR="00001E64" w:rsidRPr="00547400">
          <w:rPr>
            <w:sz w:val="20"/>
            <w:lang w:val="es-UY"/>
          </w:rPr>
          <w:t xml:space="preserve"> </w:t>
        </w:r>
      </w:hyperlink>
      <w:hyperlink r:id="rId17">
        <w:r w:rsidR="00001E64" w:rsidRPr="00547400">
          <w:rPr>
            <w:i/>
            <w:color w:val="1155CC"/>
            <w:sz w:val="20"/>
            <w:u w:val="single"/>
            <w:lang w:val="es-UY"/>
          </w:rPr>
          <w:t>Recommended Benchmarks for Democratic Legislators</w:t>
        </w:r>
      </w:hyperlink>
      <w:r w:rsidR="003540AA" w:rsidRPr="00547400">
        <w:rPr>
          <w:sz w:val="20"/>
          <w:lang w:val="es-UY"/>
        </w:rPr>
        <w:t xml:space="preserve">, </w:t>
      </w:r>
      <w:r w:rsidRPr="00547400">
        <w:rPr>
          <w:sz w:val="20"/>
          <w:lang w:val="es-UY"/>
        </w:rPr>
        <w:t>edición revisada</w:t>
      </w:r>
      <w:r w:rsidR="003540AA" w:rsidRPr="00547400">
        <w:rPr>
          <w:sz w:val="20"/>
          <w:lang w:val="es-UY"/>
        </w:rPr>
        <w:t xml:space="preserve"> </w:t>
      </w:r>
      <w:r w:rsidR="00001E64" w:rsidRPr="00547400">
        <w:rPr>
          <w:sz w:val="20"/>
          <w:lang w:val="es-UY"/>
        </w:rPr>
        <w:t>(2018).</w:t>
      </w:r>
    </w:p>
    <w:p w14:paraId="5E649EE7" w14:textId="53018D98" w:rsidR="00001E64" w:rsidRPr="0074724B" w:rsidRDefault="00821B0A" w:rsidP="00C134ED">
      <w:pPr>
        <w:numPr>
          <w:ilvl w:val="0"/>
          <w:numId w:val="33"/>
        </w:numPr>
        <w:spacing w:line="240" w:lineRule="auto"/>
        <w:ind w:left="562" w:hanging="562"/>
        <w:jc w:val="both"/>
        <w:rPr>
          <w:sz w:val="20"/>
          <w:szCs w:val="20"/>
          <w:lang w:val="en-US"/>
        </w:rPr>
      </w:pPr>
      <w:r w:rsidRPr="0074724B">
        <w:rPr>
          <w:sz w:val="20"/>
          <w:lang w:val="en-US"/>
        </w:rPr>
        <w:t xml:space="preserve">Unión </w:t>
      </w:r>
      <w:r w:rsidR="00001E64" w:rsidRPr="0074724B">
        <w:rPr>
          <w:sz w:val="20"/>
          <w:lang w:val="en-US"/>
        </w:rPr>
        <w:t>Inter</w:t>
      </w:r>
      <w:r w:rsidRPr="0074724B">
        <w:rPr>
          <w:sz w:val="20"/>
          <w:lang w:val="en-US"/>
        </w:rPr>
        <w:t>p</w:t>
      </w:r>
      <w:r w:rsidR="00001E64" w:rsidRPr="0074724B">
        <w:rPr>
          <w:sz w:val="20"/>
          <w:lang w:val="en-US"/>
        </w:rPr>
        <w:t>arlamentari</w:t>
      </w:r>
      <w:r w:rsidRPr="0074724B">
        <w:rPr>
          <w:sz w:val="20"/>
          <w:lang w:val="en-US"/>
        </w:rPr>
        <w:t>a</w:t>
      </w:r>
      <w:r w:rsidR="00001E64" w:rsidRPr="0074724B">
        <w:rPr>
          <w:sz w:val="20"/>
          <w:lang w:val="en-US"/>
        </w:rPr>
        <w:t xml:space="preserve"> (U</w:t>
      </w:r>
      <w:r w:rsidRPr="0074724B">
        <w:rPr>
          <w:sz w:val="20"/>
          <w:lang w:val="en-US"/>
        </w:rPr>
        <w:t>IP</w:t>
      </w:r>
      <w:r w:rsidR="00001E64" w:rsidRPr="0074724B">
        <w:rPr>
          <w:sz w:val="20"/>
          <w:lang w:val="en-US"/>
        </w:rPr>
        <w:t xml:space="preserve">), </w:t>
      </w:r>
      <w:hyperlink r:id="rId18">
        <w:r w:rsidR="00001E64" w:rsidRPr="0074724B">
          <w:rPr>
            <w:i/>
            <w:iCs/>
            <w:color w:val="1155CC"/>
            <w:sz w:val="20"/>
            <w:u w:val="single"/>
            <w:lang w:val="en-US"/>
          </w:rPr>
          <w:t>Guidelines on the rights and duties of the opposition in parliament</w:t>
        </w:r>
      </w:hyperlink>
      <w:r w:rsidR="00001E64" w:rsidRPr="0074724B">
        <w:rPr>
          <w:sz w:val="20"/>
          <w:lang w:val="en-US"/>
        </w:rPr>
        <w:t xml:space="preserve"> </w:t>
      </w:r>
      <w:r w:rsidR="00633778" w:rsidRPr="0074724B">
        <w:rPr>
          <w:sz w:val="20"/>
          <w:lang w:val="en-US"/>
        </w:rPr>
        <w:t>(</w:t>
      </w:r>
      <w:r w:rsidR="00001E64" w:rsidRPr="0074724B">
        <w:rPr>
          <w:sz w:val="20"/>
          <w:lang w:val="en-US"/>
        </w:rPr>
        <w:t>1999).</w:t>
      </w:r>
    </w:p>
    <w:bookmarkEnd w:id="5"/>
    <w:p w14:paraId="5530FDC0" w14:textId="77777777" w:rsidR="00001E64" w:rsidRPr="0074724B" w:rsidRDefault="00001E64" w:rsidP="00C134ED">
      <w:pPr>
        <w:spacing w:line="240" w:lineRule="auto"/>
        <w:jc w:val="both"/>
        <w:rPr>
          <w:sz w:val="20"/>
          <w:szCs w:val="20"/>
          <w:lang w:val="en-US"/>
        </w:rPr>
      </w:pPr>
    </w:p>
    <w:sectPr w:rsidR="00001E64" w:rsidRPr="0074724B" w:rsidSect="00C134ED">
      <w:headerReference w:type="default" r:id="rId19"/>
      <w:footerReference w:type="default" r:id="rId20"/>
      <w:headerReference w:type="first" r:id="rId21"/>
      <w:footerReference w:type="first" r:id="rId22"/>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D6623" w14:textId="77777777" w:rsidR="00CD2842" w:rsidRDefault="00CD2842">
      <w:pPr>
        <w:spacing w:line="240" w:lineRule="auto"/>
      </w:pPr>
      <w:r>
        <w:separator/>
      </w:r>
    </w:p>
  </w:endnote>
  <w:endnote w:type="continuationSeparator" w:id="0">
    <w:p w14:paraId="35C932C9" w14:textId="77777777" w:rsidR="00CD2842" w:rsidRDefault="00CD2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025610"/>
      <w:docPartObj>
        <w:docPartGallery w:val="Page Numbers (Bottom of Page)"/>
        <w:docPartUnique/>
      </w:docPartObj>
    </w:sdtPr>
    <w:sdtEndPr>
      <w:rPr>
        <w:sz w:val="20"/>
      </w:rPr>
    </w:sdtEndPr>
    <w:sdtContent>
      <w:p w14:paraId="14949E21" w14:textId="54AEAB22" w:rsidR="00C134ED" w:rsidRPr="00C134ED" w:rsidRDefault="00C134ED">
        <w:pPr>
          <w:pStyle w:val="Footer"/>
          <w:jc w:val="right"/>
          <w:rPr>
            <w:sz w:val="20"/>
          </w:rPr>
        </w:pPr>
        <w:r w:rsidRPr="00C134ED">
          <w:rPr>
            <w:sz w:val="20"/>
          </w:rPr>
          <w:fldChar w:fldCharType="begin"/>
        </w:r>
        <w:r w:rsidRPr="00C134ED">
          <w:rPr>
            <w:sz w:val="20"/>
          </w:rPr>
          <w:instrText>PAGE   \* MERGEFORMAT</w:instrText>
        </w:r>
        <w:r w:rsidRPr="00C134ED">
          <w:rPr>
            <w:sz w:val="20"/>
          </w:rPr>
          <w:fldChar w:fldCharType="separate"/>
        </w:r>
        <w:r w:rsidRPr="00C134ED">
          <w:rPr>
            <w:noProof/>
            <w:sz w:val="20"/>
            <w:lang w:val="es-ES"/>
          </w:rPr>
          <w:t>3</w:t>
        </w:r>
        <w:r w:rsidRPr="00C134ED">
          <w:rPr>
            <w:sz w:val="20"/>
          </w:rPr>
          <w:fldChar w:fldCharType="end"/>
        </w:r>
      </w:p>
    </w:sdtContent>
  </w:sdt>
  <w:p w14:paraId="61DB5614" w14:textId="77777777" w:rsidR="008E1474" w:rsidRDefault="008E1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D4A2" w14:textId="77777777" w:rsidR="00C134ED" w:rsidRDefault="00C134ED" w:rsidP="00C134ED">
    <w:pPr>
      <w:pStyle w:val="NormalWeb"/>
      <w:rPr>
        <w:rFonts w:ascii="Arial" w:hAnsi="Arial" w:cs="Arial"/>
        <w:sz w:val="20"/>
        <w:szCs w:val="20"/>
      </w:rPr>
    </w:pPr>
    <w:r>
      <w:rPr>
        <w:rFonts w:ascii="Arial" w:hAnsi="Arial"/>
        <w:sz w:val="20"/>
        <w:szCs w:val="20"/>
      </w:rPr>
      <w:t xml:space="preserve">Los Indicadores para parlamentos democráticos 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54E3620C" w14:textId="7A231793" w:rsidR="00C134ED" w:rsidRPr="00C134ED" w:rsidRDefault="00C134ED" w:rsidP="00C134ED">
    <w:pPr>
      <w:pStyle w:val="Footer"/>
      <w:rPr>
        <w:lang w:val="es-US"/>
      </w:rPr>
    </w:pPr>
    <w:r w:rsidRPr="00C134ED">
      <w:rPr>
        <w:sz w:val="20"/>
        <w:szCs w:val="20"/>
        <w:lang w:val="es-US"/>
      </w:rPr>
      <w:t xml:space="preserve">Los indicadores están publicados en </w:t>
    </w:r>
    <w:hyperlink r:id="rId1" w:history="1">
      <w:r w:rsidRPr="00C134ED">
        <w:rPr>
          <w:rStyle w:val="Hyperlink"/>
          <w:sz w:val="20"/>
          <w:lang w:val="es-US"/>
        </w:rPr>
        <w:t>www.parliamentaryindicators.org</w:t>
      </w:r>
    </w:hyperlink>
    <w:r w:rsidRPr="00C134ED">
      <w:rPr>
        <w:sz w:val="20"/>
        <w:szCs w:val="20"/>
        <w:lang w:val="es-US"/>
      </w:rPr>
      <w:t xml:space="preserve"> con una licencia </w:t>
    </w:r>
    <w:hyperlink r:id="rId2" w:history="1">
      <w:r w:rsidRPr="00C134ED">
        <w:rPr>
          <w:rStyle w:val="Hyperlink"/>
          <w:sz w:val="20"/>
          <w:lang w:val="es-US"/>
        </w:rPr>
        <w:t>CC BY-NC-SA 4.0</w:t>
      </w:r>
    </w:hyperlink>
    <w:r w:rsidRPr="00C134ED">
      <w:rPr>
        <w:sz w:val="20"/>
        <w:szCs w:val="20"/>
        <w:lang w:val="es-US"/>
      </w:rPr>
      <w:t xml:space="preserve"> de Creative Commons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D359" w14:textId="77777777" w:rsidR="00CD2842" w:rsidRDefault="00CD2842">
      <w:pPr>
        <w:spacing w:line="240" w:lineRule="auto"/>
      </w:pPr>
      <w:r>
        <w:separator/>
      </w:r>
    </w:p>
  </w:footnote>
  <w:footnote w:type="continuationSeparator" w:id="0">
    <w:p w14:paraId="629B4A9A" w14:textId="77777777" w:rsidR="00CD2842" w:rsidRDefault="00CD28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C9BE" w14:textId="77777777" w:rsidR="00C134ED" w:rsidRPr="0053177C" w:rsidRDefault="00C134ED" w:rsidP="00C134ED">
    <w:pPr>
      <w:pStyle w:val="Header"/>
      <w:rPr>
        <w:b/>
        <w:bCs/>
        <w:lang w:val="fr-CH"/>
      </w:rPr>
    </w:pPr>
    <w:bookmarkStart w:id="14" w:name="_Hlk146872618"/>
    <w:r w:rsidRPr="0053177C">
      <w:rPr>
        <w:b/>
        <w:bCs/>
        <w:sz w:val="20"/>
        <w:szCs w:val="20"/>
        <w:lang w:val="fr-CH"/>
      </w:rPr>
      <w:t>Indicadores para parlamentos democráticos</w:t>
    </w:r>
    <w:r w:rsidRPr="0053177C">
      <w:rPr>
        <w:b/>
        <w:bCs/>
        <w:sz w:val="20"/>
        <w:szCs w:val="20"/>
        <w:lang w:val="fr-CH"/>
      </w:rPr>
      <w:tab/>
    </w:r>
    <w:r w:rsidRPr="0053177C">
      <w:rPr>
        <w:b/>
        <w:bCs/>
        <w:sz w:val="20"/>
        <w:szCs w:val="20"/>
        <w:lang w:val="fr-CH"/>
      </w:rPr>
      <w:tab/>
      <w:t>www.parliamentaryindicators.org</w:t>
    </w:r>
    <w:bookmarkEnd w:id="14"/>
  </w:p>
  <w:p w14:paraId="3A3769E7" w14:textId="76424771" w:rsidR="00F30DB7" w:rsidRPr="00C134ED" w:rsidRDefault="001545ED" w:rsidP="00C134ED">
    <w:pPr>
      <w:tabs>
        <w:tab w:val="left" w:pos="4068"/>
      </w:tabs>
      <w:rPr>
        <w:lang w:val="es-US"/>
      </w:rPr>
    </w:pPr>
    <w:r w:rsidRPr="00C134ED">
      <w:rPr>
        <w:color w:val="00AABE"/>
        <w:lang w:val="es-US"/>
      </w:rPr>
      <w:t>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5DAB" w14:textId="77777777" w:rsidR="00C134ED" w:rsidRDefault="00C134ED" w:rsidP="00C134ED">
    <w:pPr>
      <w:pStyle w:val="Header"/>
      <w:tabs>
        <w:tab w:val="clear" w:pos="4513"/>
        <w:tab w:val="clear" w:pos="9026"/>
        <w:tab w:val="left" w:pos="4560"/>
        <w:tab w:val="left" w:pos="5241"/>
      </w:tabs>
    </w:pPr>
    <w:bookmarkStart w:id="15" w:name="_Hlk148533739"/>
    <w:r>
      <w:rPr>
        <w:noProof/>
        <w:lang w:val="es-US" w:eastAsia="es-US"/>
      </w:rPr>
      <w:drawing>
        <wp:inline distT="0" distB="0" distL="0" distR="0" wp14:anchorId="7F3E736F" wp14:editId="19DF7585">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15"/>
  <w:p w14:paraId="6C85C8A2" w14:textId="77777777" w:rsidR="00C134ED" w:rsidRDefault="00C13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B4C"/>
    <w:multiLevelType w:val="multilevel"/>
    <w:tmpl w:val="39C6C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083729"/>
    <w:multiLevelType w:val="multilevel"/>
    <w:tmpl w:val="98D83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315F1"/>
    <w:multiLevelType w:val="multilevel"/>
    <w:tmpl w:val="0BB8ED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9DD0548"/>
    <w:multiLevelType w:val="multilevel"/>
    <w:tmpl w:val="7096C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455FF0"/>
    <w:multiLevelType w:val="multilevel"/>
    <w:tmpl w:val="AFB2B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8832AB"/>
    <w:multiLevelType w:val="multilevel"/>
    <w:tmpl w:val="ECBC6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957186"/>
    <w:multiLevelType w:val="multilevel"/>
    <w:tmpl w:val="01627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0" w15:restartNumberingAfterBreak="0">
    <w:nsid w:val="2E3E4F63"/>
    <w:multiLevelType w:val="multilevel"/>
    <w:tmpl w:val="AF5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BC5FFA"/>
    <w:multiLevelType w:val="multilevel"/>
    <w:tmpl w:val="ADF2C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F9272D"/>
    <w:multiLevelType w:val="multilevel"/>
    <w:tmpl w:val="67966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BC71D1"/>
    <w:multiLevelType w:val="multilevel"/>
    <w:tmpl w:val="46C2ED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888679E"/>
    <w:multiLevelType w:val="multilevel"/>
    <w:tmpl w:val="EFBED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037358"/>
    <w:multiLevelType w:val="multilevel"/>
    <w:tmpl w:val="7A966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181F1F"/>
    <w:multiLevelType w:val="multilevel"/>
    <w:tmpl w:val="3EDC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518C1"/>
    <w:multiLevelType w:val="multilevel"/>
    <w:tmpl w:val="AFF0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4C2F00"/>
    <w:multiLevelType w:val="multilevel"/>
    <w:tmpl w:val="B2748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C604C73"/>
    <w:multiLevelType w:val="multilevel"/>
    <w:tmpl w:val="49606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CBD3125"/>
    <w:multiLevelType w:val="multilevel"/>
    <w:tmpl w:val="495EF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1E488F"/>
    <w:multiLevelType w:val="multilevel"/>
    <w:tmpl w:val="D81AF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685E26"/>
    <w:multiLevelType w:val="multilevel"/>
    <w:tmpl w:val="33408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539304CD"/>
    <w:multiLevelType w:val="multilevel"/>
    <w:tmpl w:val="B2946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8"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A3D424D"/>
    <w:multiLevelType w:val="multilevel"/>
    <w:tmpl w:val="85688A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BFA09A0"/>
    <w:multiLevelType w:val="multilevel"/>
    <w:tmpl w:val="DE40D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D587C38"/>
    <w:multiLevelType w:val="hybridMultilevel"/>
    <w:tmpl w:val="9CCA93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7B2A51"/>
    <w:multiLevelType w:val="multilevel"/>
    <w:tmpl w:val="56C8C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5587751">
    <w:abstractNumId w:val="26"/>
  </w:num>
  <w:num w:numId="2" w16cid:durableId="1355035707">
    <w:abstractNumId w:val="25"/>
  </w:num>
  <w:num w:numId="3" w16cid:durableId="2098940020">
    <w:abstractNumId w:val="9"/>
  </w:num>
  <w:num w:numId="4" w16cid:durableId="1758550755">
    <w:abstractNumId w:val="5"/>
  </w:num>
  <w:num w:numId="5" w16cid:durableId="51387379">
    <w:abstractNumId w:val="11"/>
  </w:num>
  <w:num w:numId="6" w16cid:durableId="717314307">
    <w:abstractNumId w:val="28"/>
  </w:num>
  <w:num w:numId="7" w16cid:durableId="848911077">
    <w:abstractNumId w:val="27"/>
  </w:num>
  <w:num w:numId="8" w16cid:durableId="380835414">
    <w:abstractNumId w:val="3"/>
  </w:num>
  <w:num w:numId="9" w16cid:durableId="922181366">
    <w:abstractNumId w:val="8"/>
  </w:num>
  <w:num w:numId="10" w16cid:durableId="1266157934">
    <w:abstractNumId w:val="17"/>
  </w:num>
  <w:num w:numId="11" w16cid:durableId="666324775">
    <w:abstractNumId w:val="0"/>
  </w:num>
  <w:num w:numId="12" w16cid:durableId="91900144">
    <w:abstractNumId w:val="22"/>
  </w:num>
  <w:num w:numId="13" w16cid:durableId="1054087552">
    <w:abstractNumId w:val="4"/>
  </w:num>
  <w:num w:numId="14" w16cid:durableId="83720894">
    <w:abstractNumId w:val="18"/>
  </w:num>
  <w:num w:numId="15" w16cid:durableId="565844594">
    <w:abstractNumId w:val="20"/>
  </w:num>
  <w:num w:numId="16" w16cid:durableId="330914154">
    <w:abstractNumId w:val="21"/>
  </w:num>
  <w:num w:numId="17" w16cid:durableId="1258516046">
    <w:abstractNumId w:val="15"/>
  </w:num>
  <w:num w:numId="18" w16cid:durableId="1802308410">
    <w:abstractNumId w:val="7"/>
  </w:num>
  <w:num w:numId="19" w16cid:durableId="1803688088">
    <w:abstractNumId w:val="2"/>
  </w:num>
  <w:num w:numId="20" w16cid:durableId="1397587341">
    <w:abstractNumId w:val="31"/>
  </w:num>
  <w:num w:numId="21" w16cid:durableId="852843839">
    <w:abstractNumId w:val="31"/>
  </w:num>
  <w:num w:numId="22" w16cid:durableId="1195729957">
    <w:abstractNumId w:val="3"/>
  </w:num>
  <w:num w:numId="23" w16cid:durableId="715619878">
    <w:abstractNumId w:val="23"/>
  </w:num>
  <w:num w:numId="24" w16cid:durableId="28991629">
    <w:abstractNumId w:val="14"/>
  </w:num>
  <w:num w:numId="25" w16cid:durableId="1363705709">
    <w:abstractNumId w:val="29"/>
  </w:num>
  <w:num w:numId="26" w16cid:durableId="2035032278">
    <w:abstractNumId w:val="10"/>
  </w:num>
  <w:num w:numId="27" w16cid:durableId="1231650813">
    <w:abstractNumId w:val="31"/>
  </w:num>
  <w:num w:numId="28" w16cid:durableId="1650472681">
    <w:abstractNumId w:val="3"/>
  </w:num>
  <w:num w:numId="29" w16cid:durableId="1544561326">
    <w:abstractNumId w:val="24"/>
  </w:num>
  <w:num w:numId="30" w16cid:durableId="1145707924">
    <w:abstractNumId w:val="12"/>
  </w:num>
  <w:num w:numId="31" w16cid:durableId="1713142526">
    <w:abstractNumId w:val="30"/>
  </w:num>
  <w:num w:numId="32" w16cid:durableId="790057872">
    <w:abstractNumId w:val="16"/>
  </w:num>
  <w:num w:numId="33" w16cid:durableId="369957666">
    <w:abstractNumId w:val="6"/>
  </w:num>
  <w:num w:numId="34" w16cid:durableId="969045317">
    <w:abstractNumId w:val="19"/>
  </w:num>
  <w:num w:numId="35" w16cid:durableId="1893883943">
    <w:abstractNumId w:val="1"/>
  </w:num>
  <w:num w:numId="36" w16cid:durableId="849442105">
    <w:abstractNumId w:val="13"/>
  </w:num>
  <w:num w:numId="37" w16cid:durableId="212695486">
    <w:abstractNumId w:val="32"/>
  </w:num>
  <w:num w:numId="38" w16cid:durableId="113065357">
    <w:abstractNumId w:val="31"/>
  </w:num>
  <w:num w:numId="39" w16cid:durableId="1789204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DB7"/>
    <w:rsid w:val="000014E4"/>
    <w:rsid w:val="00001E64"/>
    <w:rsid w:val="00056B39"/>
    <w:rsid w:val="00061D21"/>
    <w:rsid w:val="0007526A"/>
    <w:rsid w:val="000972F0"/>
    <w:rsid w:val="000A5E00"/>
    <w:rsid w:val="000A767A"/>
    <w:rsid w:val="000F6216"/>
    <w:rsid w:val="00111679"/>
    <w:rsid w:val="00124E8B"/>
    <w:rsid w:val="00126AFA"/>
    <w:rsid w:val="001335DD"/>
    <w:rsid w:val="001370E3"/>
    <w:rsid w:val="00141CC5"/>
    <w:rsid w:val="00152FDC"/>
    <w:rsid w:val="001545ED"/>
    <w:rsid w:val="00166A7B"/>
    <w:rsid w:val="00170DDE"/>
    <w:rsid w:val="00175538"/>
    <w:rsid w:val="00181197"/>
    <w:rsid w:val="0018177A"/>
    <w:rsid w:val="00192C09"/>
    <w:rsid w:val="00196AFD"/>
    <w:rsid w:val="001C2BBF"/>
    <w:rsid w:val="001C5C82"/>
    <w:rsid w:val="001E1039"/>
    <w:rsid w:val="001E7EC3"/>
    <w:rsid w:val="001F23EF"/>
    <w:rsid w:val="00201F7D"/>
    <w:rsid w:val="00203C5B"/>
    <w:rsid w:val="00211C26"/>
    <w:rsid w:val="00220414"/>
    <w:rsid w:val="00221BDC"/>
    <w:rsid w:val="002450C3"/>
    <w:rsid w:val="0024638D"/>
    <w:rsid w:val="0024684A"/>
    <w:rsid w:val="002637E8"/>
    <w:rsid w:val="00264BC8"/>
    <w:rsid w:val="00267F32"/>
    <w:rsid w:val="00271E7D"/>
    <w:rsid w:val="0029175B"/>
    <w:rsid w:val="002B010B"/>
    <w:rsid w:val="002B1799"/>
    <w:rsid w:val="002C7CE3"/>
    <w:rsid w:val="002D2C41"/>
    <w:rsid w:val="002E451D"/>
    <w:rsid w:val="003018BC"/>
    <w:rsid w:val="00307294"/>
    <w:rsid w:val="00314158"/>
    <w:rsid w:val="00314CD2"/>
    <w:rsid w:val="00351581"/>
    <w:rsid w:val="003540AA"/>
    <w:rsid w:val="00372ACB"/>
    <w:rsid w:val="00373483"/>
    <w:rsid w:val="003902BF"/>
    <w:rsid w:val="003A29BF"/>
    <w:rsid w:val="003B661E"/>
    <w:rsid w:val="003C3EAD"/>
    <w:rsid w:val="003C772F"/>
    <w:rsid w:val="003D09ED"/>
    <w:rsid w:val="003D559A"/>
    <w:rsid w:val="003F2047"/>
    <w:rsid w:val="00403714"/>
    <w:rsid w:val="00404A19"/>
    <w:rsid w:val="004161FE"/>
    <w:rsid w:val="00420AA8"/>
    <w:rsid w:val="00440AA6"/>
    <w:rsid w:val="00443797"/>
    <w:rsid w:val="00445BF2"/>
    <w:rsid w:val="00446303"/>
    <w:rsid w:val="00451AAD"/>
    <w:rsid w:val="00451C25"/>
    <w:rsid w:val="004619E9"/>
    <w:rsid w:val="00472468"/>
    <w:rsid w:val="0048597A"/>
    <w:rsid w:val="00496A87"/>
    <w:rsid w:val="004C0590"/>
    <w:rsid w:val="004C0A07"/>
    <w:rsid w:val="004C21A6"/>
    <w:rsid w:val="004C2621"/>
    <w:rsid w:val="004D0FD0"/>
    <w:rsid w:val="004D2AE2"/>
    <w:rsid w:val="0050640E"/>
    <w:rsid w:val="0051237C"/>
    <w:rsid w:val="00517399"/>
    <w:rsid w:val="00527568"/>
    <w:rsid w:val="00527E48"/>
    <w:rsid w:val="00531D3B"/>
    <w:rsid w:val="0053279D"/>
    <w:rsid w:val="00545593"/>
    <w:rsid w:val="00545E5B"/>
    <w:rsid w:val="00547400"/>
    <w:rsid w:val="005474CB"/>
    <w:rsid w:val="00551EDA"/>
    <w:rsid w:val="00560776"/>
    <w:rsid w:val="00590B72"/>
    <w:rsid w:val="005A38F2"/>
    <w:rsid w:val="005D398B"/>
    <w:rsid w:val="00610CCF"/>
    <w:rsid w:val="0061799E"/>
    <w:rsid w:val="00631234"/>
    <w:rsid w:val="00633778"/>
    <w:rsid w:val="00633DDD"/>
    <w:rsid w:val="0064285D"/>
    <w:rsid w:val="006516DA"/>
    <w:rsid w:val="0065278D"/>
    <w:rsid w:val="00657E9B"/>
    <w:rsid w:val="0066315D"/>
    <w:rsid w:val="00664283"/>
    <w:rsid w:val="00683B7B"/>
    <w:rsid w:val="00694D4F"/>
    <w:rsid w:val="006A2082"/>
    <w:rsid w:val="006A5346"/>
    <w:rsid w:val="006A605E"/>
    <w:rsid w:val="006B128B"/>
    <w:rsid w:val="006B6841"/>
    <w:rsid w:val="006E2851"/>
    <w:rsid w:val="00704800"/>
    <w:rsid w:val="007248F0"/>
    <w:rsid w:val="007345A7"/>
    <w:rsid w:val="007410AC"/>
    <w:rsid w:val="007422BC"/>
    <w:rsid w:val="00743E27"/>
    <w:rsid w:val="00746DFA"/>
    <w:rsid w:val="0074724B"/>
    <w:rsid w:val="00755679"/>
    <w:rsid w:val="00762E8F"/>
    <w:rsid w:val="00762F4A"/>
    <w:rsid w:val="007669BF"/>
    <w:rsid w:val="00773B37"/>
    <w:rsid w:val="007B0600"/>
    <w:rsid w:val="007D3039"/>
    <w:rsid w:val="007D5830"/>
    <w:rsid w:val="007D719D"/>
    <w:rsid w:val="007F5313"/>
    <w:rsid w:val="007F7014"/>
    <w:rsid w:val="0080633F"/>
    <w:rsid w:val="00821B0A"/>
    <w:rsid w:val="008427EB"/>
    <w:rsid w:val="00853C11"/>
    <w:rsid w:val="0085401F"/>
    <w:rsid w:val="008844E2"/>
    <w:rsid w:val="00887088"/>
    <w:rsid w:val="008A466A"/>
    <w:rsid w:val="008B23E5"/>
    <w:rsid w:val="008C35A4"/>
    <w:rsid w:val="008D22E0"/>
    <w:rsid w:val="008D57C1"/>
    <w:rsid w:val="008E1474"/>
    <w:rsid w:val="009020FD"/>
    <w:rsid w:val="009101F2"/>
    <w:rsid w:val="00911569"/>
    <w:rsid w:val="00912A93"/>
    <w:rsid w:val="00915342"/>
    <w:rsid w:val="009176A0"/>
    <w:rsid w:val="00930012"/>
    <w:rsid w:val="00952924"/>
    <w:rsid w:val="00952F67"/>
    <w:rsid w:val="0095384B"/>
    <w:rsid w:val="0097638B"/>
    <w:rsid w:val="009904FC"/>
    <w:rsid w:val="009B3B6C"/>
    <w:rsid w:val="009C1E73"/>
    <w:rsid w:val="009E2C19"/>
    <w:rsid w:val="00A41DF6"/>
    <w:rsid w:val="00A83346"/>
    <w:rsid w:val="00AA14C2"/>
    <w:rsid w:val="00AD0B02"/>
    <w:rsid w:val="00AD1E87"/>
    <w:rsid w:val="00AD2D85"/>
    <w:rsid w:val="00AE05E8"/>
    <w:rsid w:val="00AF5A3E"/>
    <w:rsid w:val="00B00542"/>
    <w:rsid w:val="00B02173"/>
    <w:rsid w:val="00B044A7"/>
    <w:rsid w:val="00B17FCE"/>
    <w:rsid w:val="00B21F04"/>
    <w:rsid w:val="00B26EB7"/>
    <w:rsid w:val="00B53A35"/>
    <w:rsid w:val="00B57F91"/>
    <w:rsid w:val="00B93DAD"/>
    <w:rsid w:val="00BD4191"/>
    <w:rsid w:val="00C0109D"/>
    <w:rsid w:val="00C07657"/>
    <w:rsid w:val="00C134ED"/>
    <w:rsid w:val="00C13658"/>
    <w:rsid w:val="00C15C66"/>
    <w:rsid w:val="00C3442A"/>
    <w:rsid w:val="00C45B31"/>
    <w:rsid w:val="00C47AB8"/>
    <w:rsid w:val="00C60DBD"/>
    <w:rsid w:val="00C65E8B"/>
    <w:rsid w:val="00C66178"/>
    <w:rsid w:val="00C67D31"/>
    <w:rsid w:val="00C761FB"/>
    <w:rsid w:val="00C76F35"/>
    <w:rsid w:val="00C77B88"/>
    <w:rsid w:val="00C824B8"/>
    <w:rsid w:val="00C91F98"/>
    <w:rsid w:val="00CD2842"/>
    <w:rsid w:val="00D07342"/>
    <w:rsid w:val="00D17EFE"/>
    <w:rsid w:val="00D248D1"/>
    <w:rsid w:val="00D303F1"/>
    <w:rsid w:val="00D35532"/>
    <w:rsid w:val="00D67400"/>
    <w:rsid w:val="00D6792A"/>
    <w:rsid w:val="00D67C25"/>
    <w:rsid w:val="00D92E08"/>
    <w:rsid w:val="00DC6621"/>
    <w:rsid w:val="00DC6E88"/>
    <w:rsid w:val="00DC716C"/>
    <w:rsid w:val="00DD1155"/>
    <w:rsid w:val="00DD5896"/>
    <w:rsid w:val="00E17317"/>
    <w:rsid w:val="00E46D5A"/>
    <w:rsid w:val="00E62E1E"/>
    <w:rsid w:val="00E63A24"/>
    <w:rsid w:val="00E86EC3"/>
    <w:rsid w:val="00E93EEE"/>
    <w:rsid w:val="00E9743D"/>
    <w:rsid w:val="00EA1E40"/>
    <w:rsid w:val="00EB76E0"/>
    <w:rsid w:val="00EC6CE8"/>
    <w:rsid w:val="00EC765F"/>
    <w:rsid w:val="00ED2926"/>
    <w:rsid w:val="00EE17EE"/>
    <w:rsid w:val="00EF64E8"/>
    <w:rsid w:val="00F16D33"/>
    <w:rsid w:val="00F26BF6"/>
    <w:rsid w:val="00F30DB7"/>
    <w:rsid w:val="00F330AB"/>
    <w:rsid w:val="00F3701D"/>
    <w:rsid w:val="00F54A60"/>
    <w:rsid w:val="00FC422B"/>
    <w:rsid w:val="00FD2B5E"/>
    <w:rsid w:val="00FE1140"/>
    <w:rsid w:val="00FE50C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A1897B"/>
  <w15:docId w15:val="{185427AE-F539-483F-9EE7-96B76D7E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01E6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rsid w:val="00F3701D"/>
    <w:pPr>
      <w:keepNext/>
      <w:keepLines/>
      <w:pageBreakBefore/>
      <w:spacing w:before="200" w:after="240" w:line="240" w:lineRule="auto"/>
      <w:outlineLvl w:val="1"/>
    </w:pPr>
    <w:rPr>
      <w:b/>
      <w:color w:val="00AABE"/>
      <w:sz w:val="28"/>
      <w:szCs w:val="28"/>
    </w:rPr>
  </w:style>
  <w:style w:type="paragraph" w:styleId="Heading3">
    <w:name w:val="heading 3"/>
    <w:basedOn w:val="Normal"/>
    <w:next w:val="Normal"/>
    <w:autoRedefine/>
    <w:qFormat/>
    <w:rsid w:val="007345A7"/>
    <w:pPr>
      <w:keepNext/>
      <w:keepLines/>
      <w:pageBreakBefore/>
      <w:spacing w:before="120" w:after="200" w:line="240" w:lineRule="auto"/>
      <w:outlineLvl w:val="2"/>
    </w:pPr>
    <w:rPr>
      <w:b/>
      <w:color w:val="005F9A"/>
      <w:sz w:val="24"/>
      <w:szCs w:val="28"/>
    </w:rPr>
  </w:style>
  <w:style w:type="paragraph" w:styleId="Heading4">
    <w:name w:val="heading 4"/>
    <w:basedOn w:val="Normal"/>
    <w:next w:val="Normal"/>
    <w:autoRedefine/>
    <w:qFormat/>
    <w:rsid w:val="009101F2"/>
    <w:pPr>
      <w:keepNext/>
      <w:keepLines/>
      <w:spacing w:after="120" w:line="240" w:lineRule="auto"/>
      <w:outlineLvl w:val="3"/>
    </w:pPr>
    <w:rPr>
      <w:b/>
      <w:sz w:val="20"/>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E1474"/>
    <w:pPr>
      <w:tabs>
        <w:tab w:val="center" w:pos="4513"/>
        <w:tab w:val="right" w:pos="9026"/>
      </w:tabs>
      <w:spacing w:line="240" w:lineRule="auto"/>
    </w:pPr>
  </w:style>
  <w:style w:type="character" w:customStyle="1" w:styleId="HeaderChar">
    <w:name w:val="Header Char"/>
    <w:basedOn w:val="DefaultParagraphFont"/>
    <w:link w:val="Header"/>
    <w:uiPriority w:val="99"/>
    <w:rsid w:val="008E1474"/>
  </w:style>
  <w:style w:type="paragraph" w:styleId="Footer">
    <w:name w:val="footer"/>
    <w:basedOn w:val="Normal"/>
    <w:link w:val="FooterChar"/>
    <w:uiPriority w:val="99"/>
    <w:unhideWhenUsed/>
    <w:rsid w:val="008E1474"/>
    <w:pPr>
      <w:tabs>
        <w:tab w:val="center" w:pos="4513"/>
        <w:tab w:val="right" w:pos="9026"/>
      </w:tabs>
      <w:spacing w:line="240" w:lineRule="auto"/>
    </w:pPr>
  </w:style>
  <w:style w:type="character" w:customStyle="1" w:styleId="FooterChar">
    <w:name w:val="Footer Char"/>
    <w:basedOn w:val="DefaultParagraphFont"/>
    <w:link w:val="Footer"/>
    <w:uiPriority w:val="99"/>
    <w:rsid w:val="008E1474"/>
  </w:style>
  <w:style w:type="paragraph" w:customStyle="1" w:styleId="section-title">
    <w:name w:val="section-title"/>
    <w:basedOn w:val="Normal"/>
    <w:link w:val="section-titleChar"/>
    <w:autoRedefine/>
    <w:qFormat/>
    <w:rsid w:val="00821B0A"/>
    <w:pPr>
      <w:spacing w:before="200" w:after="200" w:line="240" w:lineRule="auto"/>
      <w:ind w:left="720" w:hanging="720"/>
      <w:contextualSpacing/>
    </w:pPr>
    <w:rPr>
      <w:b/>
      <w:lang w:eastAsia="fr-CH"/>
    </w:rPr>
  </w:style>
  <w:style w:type="character" w:customStyle="1" w:styleId="section-titleChar">
    <w:name w:val="section-title Char"/>
    <w:basedOn w:val="DefaultParagraphFont"/>
    <w:link w:val="section-title"/>
    <w:rsid w:val="00821B0A"/>
    <w:rPr>
      <w:b/>
      <w:lang w:eastAsia="fr-CH"/>
    </w:rPr>
  </w:style>
  <w:style w:type="paragraph" w:styleId="ListParagraph">
    <w:name w:val="List Paragraph"/>
    <w:basedOn w:val="Normal"/>
    <w:uiPriority w:val="34"/>
    <w:qFormat/>
    <w:rsid w:val="001545ED"/>
    <w:pPr>
      <w:ind w:left="720"/>
      <w:contextualSpacing/>
    </w:pPr>
  </w:style>
  <w:style w:type="table" w:styleId="TableGrid">
    <w:name w:val="Table Grid"/>
    <w:basedOn w:val="TableNormal"/>
    <w:uiPriority w:val="39"/>
    <w:rsid w:val="001545ED"/>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24638D"/>
    <w:rPr>
      <w:vertAlign w:val="superscript"/>
    </w:rPr>
  </w:style>
  <w:style w:type="paragraph" w:styleId="FootnoteText">
    <w:name w:val="footnote text"/>
    <w:basedOn w:val="Normal"/>
    <w:link w:val="FootnoteTextChar"/>
    <w:uiPriority w:val="99"/>
    <w:semiHidden/>
    <w:unhideWhenUsed/>
    <w:rsid w:val="00C65E8B"/>
    <w:pPr>
      <w:spacing w:line="240" w:lineRule="auto"/>
    </w:pPr>
    <w:rPr>
      <w:sz w:val="20"/>
      <w:szCs w:val="20"/>
    </w:rPr>
  </w:style>
  <w:style w:type="character" w:customStyle="1" w:styleId="FootnoteTextChar">
    <w:name w:val="Footnote Text Char"/>
    <w:basedOn w:val="DefaultParagraphFont"/>
    <w:link w:val="FootnoteText"/>
    <w:uiPriority w:val="99"/>
    <w:semiHidden/>
    <w:rsid w:val="00C65E8B"/>
    <w:rPr>
      <w:sz w:val="20"/>
      <w:szCs w:val="20"/>
    </w:rPr>
  </w:style>
  <w:style w:type="paragraph" w:styleId="Revision">
    <w:name w:val="Revision"/>
    <w:hidden/>
    <w:uiPriority w:val="99"/>
    <w:semiHidden/>
    <w:rsid w:val="00527568"/>
    <w:pPr>
      <w:spacing w:line="240" w:lineRule="auto"/>
    </w:pPr>
  </w:style>
  <w:style w:type="character" w:styleId="CommentReference">
    <w:name w:val="annotation reference"/>
    <w:basedOn w:val="DefaultParagraphFont"/>
    <w:uiPriority w:val="99"/>
    <w:semiHidden/>
    <w:unhideWhenUsed/>
    <w:rsid w:val="00192C09"/>
    <w:rPr>
      <w:sz w:val="16"/>
      <w:szCs w:val="16"/>
    </w:rPr>
  </w:style>
  <w:style w:type="paragraph" w:styleId="CommentText">
    <w:name w:val="annotation text"/>
    <w:basedOn w:val="Normal"/>
    <w:link w:val="CommentTextChar"/>
    <w:uiPriority w:val="99"/>
    <w:unhideWhenUsed/>
    <w:rsid w:val="00192C09"/>
    <w:pPr>
      <w:spacing w:line="240" w:lineRule="auto"/>
    </w:pPr>
    <w:rPr>
      <w:sz w:val="20"/>
      <w:szCs w:val="20"/>
    </w:rPr>
  </w:style>
  <w:style w:type="character" w:customStyle="1" w:styleId="CommentTextChar">
    <w:name w:val="Comment Text Char"/>
    <w:basedOn w:val="DefaultParagraphFont"/>
    <w:link w:val="CommentText"/>
    <w:uiPriority w:val="99"/>
    <w:rsid w:val="00192C09"/>
    <w:rPr>
      <w:sz w:val="20"/>
      <w:szCs w:val="20"/>
    </w:rPr>
  </w:style>
  <w:style w:type="paragraph" w:styleId="CommentSubject">
    <w:name w:val="annotation subject"/>
    <w:basedOn w:val="CommentText"/>
    <w:next w:val="CommentText"/>
    <w:link w:val="CommentSubjectChar"/>
    <w:uiPriority w:val="99"/>
    <w:semiHidden/>
    <w:unhideWhenUsed/>
    <w:rsid w:val="00192C09"/>
    <w:rPr>
      <w:b/>
      <w:bCs/>
    </w:rPr>
  </w:style>
  <w:style w:type="character" w:customStyle="1" w:styleId="CommentSubjectChar">
    <w:name w:val="Comment Subject Char"/>
    <w:basedOn w:val="CommentTextChar"/>
    <w:link w:val="CommentSubject"/>
    <w:uiPriority w:val="99"/>
    <w:semiHidden/>
    <w:rsid w:val="00192C09"/>
    <w:rPr>
      <w:b/>
      <w:bCs/>
      <w:sz w:val="20"/>
      <w:szCs w:val="20"/>
    </w:rPr>
  </w:style>
  <w:style w:type="character" w:styleId="Hyperlink">
    <w:name w:val="Hyperlink"/>
    <w:basedOn w:val="DefaultParagraphFont"/>
    <w:uiPriority w:val="99"/>
    <w:unhideWhenUsed/>
    <w:rsid w:val="007345A7"/>
    <w:rPr>
      <w:color w:val="0000FF" w:themeColor="hyperlink"/>
      <w:u w:val="single"/>
    </w:rPr>
  </w:style>
  <w:style w:type="character" w:customStyle="1" w:styleId="UnresolvedMention1">
    <w:name w:val="Unresolved Mention1"/>
    <w:basedOn w:val="DefaultParagraphFont"/>
    <w:uiPriority w:val="99"/>
    <w:semiHidden/>
    <w:unhideWhenUsed/>
    <w:rsid w:val="007345A7"/>
    <w:rPr>
      <w:color w:val="605E5C"/>
      <w:shd w:val="clear" w:color="auto" w:fill="E1DFDD"/>
    </w:rPr>
  </w:style>
  <w:style w:type="paragraph" w:styleId="BalloonText">
    <w:name w:val="Balloon Text"/>
    <w:basedOn w:val="Normal"/>
    <w:link w:val="BalloonTextChar"/>
    <w:uiPriority w:val="99"/>
    <w:semiHidden/>
    <w:unhideWhenUsed/>
    <w:rsid w:val="00AE0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5E8"/>
    <w:rPr>
      <w:rFonts w:ascii="Tahoma" w:hAnsi="Tahoma" w:cs="Tahoma"/>
      <w:sz w:val="16"/>
      <w:szCs w:val="16"/>
    </w:rPr>
  </w:style>
  <w:style w:type="paragraph" w:styleId="NormalWeb">
    <w:name w:val="Normal (Web)"/>
    <w:basedOn w:val="Normal"/>
    <w:uiPriority w:val="99"/>
    <w:unhideWhenUsed/>
    <w:rsid w:val="00C134ED"/>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C134ED"/>
    <w:pPr>
      <w:pageBreakBefore w:val="0"/>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C134ED"/>
    <w:rPr>
      <w:b/>
      <w:sz w:val="28"/>
      <w:szCs w:val="20"/>
      <w:lang w:eastAsia="fr-CH"/>
    </w:rPr>
  </w:style>
  <w:style w:type="paragraph" w:customStyle="1" w:styleId="Dimension">
    <w:name w:val="Dimension"/>
    <w:basedOn w:val="Heading4"/>
    <w:link w:val="DimensionChar"/>
    <w:qFormat/>
    <w:rsid w:val="00C134ED"/>
    <w:pPr>
      <w:pageBreakBefore/>
      <w:spacing w:before="240" w:line="288" w:lineRule="auto"/>
      <w:jc w:val="both"/>
    </w:pPr>
    <w:rPr>
      <w:sz w:val="24"/>
      <w:szCs w:val="20"/>
      <w:lang w:eastAsia="fr-CH"/>
    </w:rPr>
  </w:style>
  <w:style w:type="character" w:customStyle="1" w:styleId="DimensionChar">
    <w:name w:val="Dimension Char"/>
    <w:basedOn w:val="DefaultParagraphFont"/>
    <w:link w:val="Dimension"/>
    <w:rsid w:val="00C134ED"/>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713">
      <w:bodyDiv w:val="1"/>
      <w:marLeft w:val="0"/>
      <w:marRight w:val="0"/>
      <w:marTop w:val="0"/>
      <w:marBottom w:val="0"/>
      <w:divBdr>
        <w:top w:val="none" w:sz="0" w:space="0" w:color="auto"/>
        <w:left w:val="none" w:sz="0" w:space="0" w:color="auto"/>
        <w:bottom w:val="none" w:sz="0" w:space="0" w:color="auto"/>
        <w:right w:val="none" w:sz="0" w:space="0" w:color="auto"/>
      </w:divBdr>
    </w:div>
    <w:div w:id="58485839">
      <w:bodyDiv w:val="1"/>
      <w:marLeft w:val="0"/>
      <w:marRight w:val="0"/>
      <w:marTop w:val="0"/>
      <w:marBottom w:val="0"/>
      <w:divBdr>
        <w:top w:val="none" w:sz="0" w:space="0" w:color="auto"/>
        <w:left w:val="none" w:sz="0" w:space="0" w:color="auto"/>
        <w:bottom w:val="none" w:sz="0" w:space="0" w:color="auto"/>
        <w:right w:val="none" w:sz="0" w:space="0" w:color="auto"/>
      </w:divBdr>
    </w:div>
    <w:div w:id="59796285">
      <w:bodyDiv w:val="1"/>
      <w:marLeft w:val="0"/>
      <w:marRight w:val="0"/>
      <w:marTop w:val="0"/>
      <w:marBottom w:val="0"/>
      <w:divBdr>
        <w:top w:val="none" w:sz="0" w:space="0" w:color="auto"/>
        <w:left w:val="none" w:sz="0" w:space="0" w:color="auto"/>
        <w:bottom w:val="none" w:sz="0" w:space="0" w:color="auto"/>
        <w:right w:val="none" w:sz="0" w:space="0" w:color="auto"/>
      </w:divBdr>
    </w:div>
    <w:div w:id="81920553">
      <w:bodyDiv w:val="1"/>
      <w:marLeft w:val="0"/>
      <w:marRight w:val="0"/>
      <w:marTop w:val="0"/>
      <w:marBottom w:val="0"/>
      <w:divBdr>
        <w:top w:val="none" w:sz="0" w:space="0" w:color="auto"/>
        <w:left w:val="none" w:sz="0" w:space="0" w:color="auto"/>
        <w:bottom w:val="none" w:sz="0" w:space="0" w:color="auto"/>
        <w:right w:val="none" w:sz="0" w:space="0" w:color="auto"/>
      </w:divBdr>
    </w:div>
    <w:div w:id="99109257">
      <w:bodyDiv w:val="1"/>
      <w:marLeft w:val="0"/>
      <w:marRight w:val="0"/>
      <w:marTop w:val="0"/>
      <w:marBottom w:val="0"/>
      <w:divBdr>
        <w:top w:val="none" w:sz="0" w:space="0" w:color="auto"/>
        <w:left w:val="none" w:sz="0" w:space="0" w:color="auto"/>
        <w:bottom w:val="none" w:sz="0" w:space="0" w:color="auto"/>
        <w:right w:val="none" w:sz="0" w:space="0" w:color="auto"/>
      </w:divBdr>
    </w:div>
    <w:div w:id="102696243">
      <w:bodyDiv w:val="1"/>
      <w:marLeft w:val="0"/>
      <w:marRight w:val="0"/>
      <w:marTop w:val="0"/>
      <w:marBottom w:val="0"/>
      <w:divBdr>
        <w:top w:val="none" w:sz="0" w:space="0" w:color="auto"/>
        <w:left w:val="none" w:sz="0" w:space="0" w:color="auto"/>
        <w:bottom w:val="none" w:sz="0" w:space="0" w:color="auto"/>
        <w:right w:val="none" w:sz="0" w:space="0" w:color="auto"/>
      </w:divBdr>
    </w:div>
    <w:div w:id="272171962">
      <w:bodyDiv w:val="1"/>
      <w:marLeft w:val="0"/>
      <w:marRight w:val="0"/>
      <w:marTop w:val="0"/>
      <w:marBottom w:val="0"/>
      <w:divBdr>
        <w:top w:val="none" w:sz="0" w:space="0" w:color="auto"/>
        <w:left w:val="none" w:sz="0" w:space="0" w:color="auto"/>
        <w:bottom w:val="none" w:sz="0" w:space="0" w:color="auto"/>
        <w:right w:val="none" w:sz="0" w:space="0" w:color="auto"/>
      </w:divBdr>
    </w:div>
    <w:div w:id="299499879">
      <w:bodyDiv w:val="1"/>
      <w:marLeft w:val="0"/>
      <w:marRight w:val="0"/>
      <w:marTop w:val="0"/>
      <w:marBottom w:val="0"/>
      <w:divBdr>
        <w:top w:val="none" w:sz="0" w:space="0" w:color="auto"/>
        <w:left w:val="none" w:sz="0" w:space="0" w:color="auto"/>
        <w:bottom w:val="none" w:sz="0" w:space="0" w:color="auto"/>
        <w:right w:val="none" w:sz="0" w:space="0" w:color="auto"/>
      </w:divBdr>
    </w:div>
    <w:div w:id="306670462">
      <w:bodyDiv w:val="1"/>
      <w:marLeft w:val="0"/>
      <w:marRight w:val="0"/>
      <w:marTop w:val="0"/>
      <w:marBottom w:val="0"/>
      <w:divBdr>
        <w:top w:val="none" w:sz="0" w:space="0" w:color="auto"/>
        <w:left w:val="none" w:sz="0" w:space="0" w:color="auto"/>
        <w:bottom w:val="none" w:sz="0" w:space="0" w:color="auto"/>
        <w:right w:val="none" w:sz="0" w:space="0" w:color="auto"/>
      </w:divBdr>
    </w:div>
    <w:div w:id="322314446">
      <w:bodyDiv w:val="1"/>
      <w:marLeft w:val="0"/>
      <w:marRight w:val="0"/>
      <w:marTop w:val="0"/>
      <w:marBottom w:val="0"/>
      <w:divBdr>
        <w:top w:val="none" w:sz="0" w:space="0" w:color="auto"/>
        <w:left w:val="none" w:sz="0" w:space="0" w:color="auto"/>
        <w:bottom w:val="none" w:sz="0" w:space="0" w:color="auto"/>
        <w:right w:val="none" w:sz="0" w:space="0" w:color="auto"/>
      </w:divBdr>
    </w:div>
    <w:div w:id="325943283">
      <w:bodyDiv w:val="1"/>
      <w:marLeft w:val="0"/>
      <w:marRight w:val="0"/>
      <w:marTop w:val="0"/>
      <w:marBottom w:val="0"/>
      <w:divBdr>
        <w:top w:val="none" w:sz="0" w:space="0" w:color="auto"/>
        <w:left w:val="none" w:sz="0" w:space="0" w:color="auto"/>
        <w:bottom w:val="none" w:sz="0" w:space="0" w:color="auto"/>
        <w:right w:val="none" w:sz="0" w:space="0" w:color="auto"/>
      </w:divBdr>
    </w:div>
    <w:div w:id="352195480">
      <w:bodyDiv w:val="1"/>
      <w:marLeft w:val="0"/>
      <w:marRight w:val="0"/>
      <w:marTop w:val="0"/>
      <w:marBottom w:val="0"/>
      <w:divBdr>
        <w:top w:val="none" w:sz="0" w:space="0" w:color="auto"/>
        <w:left w:val="none" w:sz="0" w:space="0" w:color="auto"/>
        <w:bottom w:val="none" w:sz="0" w:space="0" w:color="auto"/>
        <w:right w:val="none" w:sz="0" w:space="0" w:color="auto"/>
      </w:divBdr>
    </w:div>
    <w:div w:id="394545164">
      <w:bodyDiv w:val="1"/>
      <w:marLeft w:val="0"/>
      <w:marRight w:val="0"/>
      <w:marTop w:val="0"/>
      <w:marBottom w:val="0"/>
      <w:divBdr>
        <w:top w:val="none" w:sz="0" w:space="0" w:color="auto"/>
        <w:left w:val="none" w:sz="0" w:space="0" w:color="auto"/>
        <w:bottom w:val="none" w:sz="0" w:space="0" w:color="auto"/>
        <w:right w:val="none" w:sz="0" w:space="0" w:color="auto"/>
      </w:divBdr>
    </w:div>
    <w:div w:id="401299755">
      <w:bodyDiv w:val="1"/>
      <w:marLeft w:val="0"/>
      <w:marRight w:val="0"/>
      <w:marTop w:val="0"/>
      <w:marBottom w:val="0"/>
      <w:divBdr>
        <w:top w:val="none" w:sz="0" w:space="0" w:color="auto"/>
        <w:left w:val="none" w:sz="0" w:space="0" w:color="auto"/>
        <w:bottom w:val="none" w:sz="0" w:space="0" w:color="auto"/>
        <w:right w:val="none" w:sz="0" w:space="0" w:color="auto"/>
      </w:divBdr>
    </w:div>
    <w:div w:id="456144617">
      <w:bodyDiv w:val="1"/>
      <w:marLeft w:val="0"/>
      <w:marRight w:val="0"/>
      <w:marTop w:val="0"/>
      <w:marBottom w:val="0"/>
      <w:divBdr>
        <w:top w:val="none" w:sz="0" w:space="0" w:color="auto"/>
        <w:left w:val="none" w:sz="0" w:space="0" w:color="auto"/>
        <w:bottom w:val="none" w:sz="0" w:space="0" w:color="auto"/>
        <w:right w:val="none" w:sz="0" w:space="0" w:color="auto"/>
      </w:divBdr>
    </w:div>
    <w:div w:id="527109818">
      <w:bodyDiv w:val="1"/>
      <w:marLeft w:val="0"/>
      <w:marRight w:val="0"/>
      <w:marTop w:val="0"/>
      <w:marBottom w:val="0"/>
      <w:divBdr>
        <w:top w:val="none" w:sz="0" w:space="0" w:color="auto"/>
        <w:left w:val="none" w:sz="0" w:space="0" w:color="auto"/>
        <w:bottom w:val="none" w:sz="0" w:space="0" w:color="auto"/>
        <w:right w:val="none" w:sz="0" w:space="0" w:color="auto"/>
      </w:divBdr>
    </w:div>
    <w:div w:id="532964384">
      <w:bodyDiv w:val="1"/>
      <w:marLeft w:val="0"/>
      <w:marRight w:val="0"/>
      <w:marTop w:val="0"/>
      <w:marBottom w:val="0"/>
      <w:divBdr>
        <w:top w:val="none" w:sz="0" w:space="0" w:color="auto"/>
        <w:left w:val="none" w:sz="0" w:space="0" w:color="auto"/>
        <w:bottom w:val="none" w:sz="0" w:space="0" w:color="auto"/>
        <w:right w:val="none" w:sz="0" w:space="0" w:color="auto"/>
      </w:divBdr>
    </w:div>
    <w:div w:id="569772600">
      <w:bodyDiv w:val="1"/>
      <w:marLeft w:val="0"/>
      <w:marRight w:val="0"/>
      <w:marTop w:val="0"/>
      <w:marBottom w:val="0"/>
      <w:divBdr>
        <w:top w:val="none" w:sz="0" w:space="0" w:color="auto"/>
        <w:left w:val="none" w:sz="0" w:space="0" w:color="auto"/>
        <w:bottom w:val="none" w:sz="0" w:space="0" w:color="auto"/>
        <w:right w:val="none" w:sz="0" w:space="0" w:color="auto"/>
      </w:divBdr>
    </w:div>
    <w:div w:id="573206727">
      <w:bodyDiv w:val="1"/>
      <w:marLeft w:val="0"/>
      <w:marRight w:val="0"/>
      <w:marTop w:val="0"/>
      <w:marBottom w:val="0"/>
      <w:divBdr>
        <w:top w:val="none" w:sz="0" w:space="0" w:color="auto"/>
        <w:left w:val="none" w:sz="0" w:space="0" w:color="auto"/>
        <w:bottom w:val="none" w:sz="0" w:space="0" w:color="auto"/>
        <w:right w:val="none" w:sz="0" w:space="0" w:color="auto"/>
      </w:divBdr>
    </w:div>
    <w:div w:id="598878064">
      <w:bodyDiv w:val="1"/>
      <w:marLeft w:val="0"/>
      <w:marRight w:val="0"/>
      <w:marTop w:val="0"/>
      <w:marBottom w:val="0"/>
      <w:divBdr>
        <w:top w:val="none" w:sz="0" w:space="0" w:color="auto"/>
        <w:left w:val="none" w:sz="0" w:space="0" w:color="auto"/>
        <w:bottom w:val="none" w:sz="0" w:space="0" w:color="auto"/>
        <w:right w:val="none" w:sz="0" w:space="0" w:color="auto"/>
      </w:divBdr>
    </w:div>
    <w:div w:id="616183746">
      <w:bodyDiv w:val="1"/>
      <w:marLeft w:val="0"/>
      <w:marRight w:val="0"/>
      <w:marTop w:val="0"/>
      <w:marBottom w:val="0"/>
      <w:divBdr>
        <w:top w:val="none" w:sz="0" w:space="0" w:color="auto"/>
        <w:left w:val="none" w:sz="0" w:space="0" w:color="auto"/>
        <w:bottom w:val="none" w:sz="0" w:space="0" w:color="auto"/>
        <w:right w:val="none" w:sz="0" w:space="0" w:color="auto"/>
      </w:divBdr>
    </w:div>
    <w:div w:id="683168620">
      <w:bodyDiv w:val="1"/>
      <w:marLeft w:val="0"/>
      <w:marRight w:val="0"/>
      <w:marTop w:val="0"/>
      <w:marBottom w:val="0"/>
      <w:divBdr>
        <w:top w:val="none" w:sz="0" w:space="0" w:color="auto"/>
        <w:left w:val="none" w:sz="0" w:space="0" w:color="auto"/>
        <w:bottom w:val="none" w:sz="0" w:space="0" w:color="auto"/>
        <w:right w:val="none" w:sz="0" w:space="0" w:color="auto"/>
      </w:divBdr>
    </w:div>
    <w:div w:id="730419503">
      <w:bodyDiv w:val="1"/>
      <w:marLeft w:val="0"/>
      <w:marRight w:val="0"/>
      <w:marTop w:val="0"/>
      <w:marBottom w:val="0"/>
      <w:divBdr>
        <w:top w:val="none" w:sz="0" w:space="0" w:color="auto"/>
        <w:left w:val="none" w:sz="0" w:space="0" w:color="auto"/>
        <w:bottom w:val="none" w:sz="0" w:space="0" w:color="auto"/>
        <w:right w:val="none" w:sz="0" w:space="0" w:color="auto"/>
      </w:divBdr>
    </w:div>
    <w:div w:id="773552709">
      <w:bodyDiv w:val="1"/>
      <w:marLeft w:val="0"/>
      <w:marRight w:val="0"/>
      <w:marTop w:val="0"/>
      <w:marBottom w:val="0"/>
      <w:divBdr>
        <w:top w:val="none" w:sz="0" w:space="0" w:color="auto"/>
        <w:left w:val="none" w:sz="0" w:space="0" w:color="auto"/>
        <w:bottom w:val="none" w:sz="0" w:space="0" w:color="auto"/>
        <w:right w:val="none" w:sz="0" w:space="0" w:color="auto"/>
      </w:divBdr>
    </w:div>
    <w:div w:id="808016020">
      <w:bodyDiv w:val="1"/>
      <w:marLeft w:val="0"/>
      <w:marRight w:val="0"/>
      <w:marTop w:val="0"/>
      <w:marBottom w:val="0"/>
      <w:divBdr>
        <w:top w:val="none" w:sz="0" w:space="0" w:color="auto"/>
        <w:left w:val="none" w:sz="0" w:space="0" w:color="auto"/>
        <w:bottom w:val="none" w:sz="0" w:space="0" w:color="auto"/>
        <w:right w:val="none" w:sz="0" w:space="0" w:color="auto"/>
      </w:divBdr>
    </w:div>
    <w:div w:id="821964127">
      <w:bodyDiv w:val="1"/>
      <w:marLeft w:val="0"/>
      <w:marRight w:val="0"/>
      <w:marTop w:val="0"/>
      <w:marBottom w:val="0"/>
      <w:divBdr>
        <w:top w:val="none" w:sz="0" w:space="0" w:color="auto"/>
        <w:left w:val="none" w:sz="0" w:space="0" w:color="auto"/>
        <w:bottom w:val="none" w:sz="0" w:space="0" w:color="auto"/>
        <w:right w:val="none" w:sz="0" w:space="0" w:color="auto"/>
      </w:divBdr>
    </w:div>
    <w:div w:id="822504660">
      <w:bodyDiv w:val="1"/>
      <w:marLeft w:val="0"/>
      <w:marRight w:val="0"/>
      <w:marTop w:val="0"/>
      <w:marBottom w:val="0"/>
      <w:divBdr>
        <w:top w:val="none" w:sz="0" w:space="0" w:color="auto"/>
        <w:left w:val="none" w:sz="0" w:space="0" w:color="auto"/>
        <w:bottom w:val="none" w:sz="0" w:space="0" w:color="auto"/>
        <w:right w:val="none" w:sz="0" w:space="0" w:color="auto"/>
      </w:divBdr>
    </w:div>
    <w:div w:id="918640637">
      <w:bodyDiv w:val="1"/>
      <w:marLeft w:val="0"/>
      <w:marRight w:val="0"/>
      <w:marTop w:val="0"/>
      <w:marBottom w:val="0"/>
      <w:divBdr>
        <w:top w:val="none" w:sz="0" w:space="0" w:color="auto"/>
        <w:left w:val="none" w:sz="0" w:space="0" w:color="auto"/>
        <w:bottom w:val="none" w:sz="0" w:space="0" w:color="auto"/>
        <w:right w:val="none" w:sz="0" w:space="0" w:color="auto"/>
      </w:divBdr>
    </w:div>
    <w:div w:id="936908847">
      <w:bodyDiv w:val="1"/>
      <w:marLeft w:val="0"/>
      <w:marRight w:val="0"/>
      <w:marTop w:val="0"/>
      <w:marBottom w:val="0"/>
      <w:divBdr>
        <w:top w:val="none" w:sz="0" w:space="0" w:color="auto"/>
        <w:left w:val="none" w:sz="0" w:space="0" w:color="auto"/>
        <w:bottom w:val="none" w:sz="0" w:space="0" w:color="auto"/>
        <w:right w:val="none" w:sz="0" w:space="0" w:color="auto"/>
      </w:divBdr>
    </w:div>
    <w:div w:id="977026721">
      <w:bodyDiv w:val="1"/>
      <w:marLeft w:val="0"/>
      <w:marRight w:val="0"/>
      <w:marTop w:val="0"/>
      <w:marBottom w:val="0"/>
      <w:divBdr>
        <w:top w:val="none" w:sz="0" w:space="0" w:color="auto"/>
        <w:left w:val="none" w:sz="0" w:space="0" w:color="auto"/>
        <w:bottom w:val="none" w:sz="0" w:space="0" w:color="auto"/>
        <w:right w:val="none" w:sz="0" w:space="0" w:color="auto"/>
      </w:divBdr>
    </w:div>
    <w:div w:id="978802476">
      <w:bodyDiv w:val="1"/>
      <w:marLeft w:val="0"/>
      <w:marRight w:val="0"/>
      <w:marTop w:val="0"/>
      <w:marBottom w:val="0"/>
      <w:divBdr>
        <w:top w:val="none" w:sz="0" w:space="0" w:color="auto"/>
        <w:left w:val="none" w:sz="0" w:space="0" w:color="auto"/>
        <w:bottom w:val="none" w:sz="0" w:space="0" w:color="auto"/>
        <w:right w:val="none" w:sz="0" w:space="0" w:color="auto"/>
      </w:divBdr>
    </w:div>
    <w:div w:id="1024097261">
      <w:bodyDiv w:val="1"/>
      <w:marLeft w:val="0"/>
      <w:marRight w:val="0"/>
      <w:marTop w:val="0"/>
      <w:marBottom w:val="0"/>
      <w:divBdr>
        <w:top w:val="none" w:sz="0" w:space="0" w:color="auto"/>
        <w:left w:val="none" w:sz="0" w:space="0" w:color="auto"/>
        <w:bottom w:val="none" w:sz="0" w:space="0" w:color="auto"/>
        <w:right w:val="none" w:sz="0" w:space="0" w:color="auto"/>
      </w:divBdr>
    </w:div>
    <w:div w:id="1034699257">
      <w:bodyDiv w:val="1"/>
      <w:marLeft w:val="0"/>
      <w:marRight w:val="0"/>
      <w:marTop w:val="0"/>
      <w:marBottom w:val="0"/>
      <w:divBdr>
        <w:top w:val="none" w:sz="0" w:space="0" w:color="auto"/>
        <w:left w:val="none" w:sz="0" w:space="0" w:color="auto"/>
        <w:bottom w:val="none" w:sz="0" w:space="0" w:color="auto"/>
        <w:right w:val="none" w:sz="0" w:space="0" w:color="auto"/>
      </w:divBdr>
    </w:div>
    <w:div w:id="1046027193">
      <w:bodyDiv w:val="1"/>
      <w:marLeft w:val="0"/>
      <w:marRight w:val="0"/>
      <w:marTop w:val="0"/>
      <w:marBottom w:val="0"/>
      <w:divBdr>
        <w:top w:val="none" w:sz="0" w:space="0" w:color="auto"/>
        <w:left w:val="none" w:sz="0" w:space="0" w:color="auto"/>
        <w:bottom w:val="none" w:sz="0" w:space="0" w:color="auto"/>
        <w:right w:val="none" w:sz="0" w:space="0" w:color="auto"/>
      </w:divBdr>
    </w:div>
    <w:div w:id="1048261829">
      <w:bodyDiv w:val="1"/>
      <w:marLeft w:val="0"/>
      <w:marRight w:val="0"/>
      <w:marTop w:val="0"/>
      <w:marBottom w:val="0"/>
      <w:divBdr>
        <w:top w:val="none" w:sz="0" w:space="0" w:color="auto"/>
        <w:left w:val="none" w:sz="0" w:space="0" w:color="auto"/>
        <w:bottom w:val="none" w:sz="0" w:space="0" w:color="auto"/>
        <w:right w:val="none" w:sz="0" w:space="0" w:color="auto"/>
      </w:divBdr>
    </w:div>
    <w:div w:id="1071074720">
      <w:bodyDiv w:val="1"/>
      <w:marLeft w:val="0"/>
      <w:marRight w:val="0"/>
      <w:marTop w:val="0"/>
      <w:marBottom w:val="0"/>
      <w:divBdr>
        <w:top w:val="none" w:sz="0" w:space="0" w:color="auto"/>
        <w:left w:val="none" w:sz="0" w:space="0" w:color="auto"/>
        <w:bottom w:val="none" w:sz="0" w:space="0" w:color="auto"/>
        <w:right w:val="none" w:sz="0" w:space="0" w:color="auto"/>
      </w:divBdr>
    </w:div>
    <w:div w:id="1110011937">
      <w:bodyDiv w:val="1"/>
      <w:marLeft w:val="0"/>
      <w:marRight w:val="0"/>
      <w:marTop w:val="0"/>
      <w:marBottom w:val="0"/>
      <w:divBdr>
        <w:top w:val="none" w:sz="0" w:space="0" w:color="auto"/>
        <w:left w:val="none" w:sz="0" w:space="0" w:color="auto"/>
        <w:bottom w:val="none" w:sz="0" w:space="0" w:color="auto"/>
        <w:right w:val="none" w:sz="0" w:space="0" w:color="auto"/>
      </w:divBdr>
    </w:div>
    <w:div w:id="1146556685">
      <w:bodyDiv w:val="1"/>
      <w:marLeft w:val="0"/>
      <w:marRight w:val="0"/>
      <w:marTop w:val="0"/>
      <w:marBottom w:val="0"/>
      <w:divBdr>
        <w:top w:val="none" w:sz="0" w:space="0" w:color="auto"/>
        <w:left w:val="none" w:sz="0" w:space="0" w:color="auto"/>
        <w:bottom w:val="none" w:sz="0" w:space="0" w:color="auto"/>
        <w:right w:val="none" w:sz="0" w:space="0" w:color="auto"/>
      </w:divBdr>
    </w:div>
    <w:div w:id="1336417966">
      <w:bodyDiv w:val="1"/>
      <w:marLeft w:val="0"/>
      <w:marRight w:val="0"/>
      <w:marTop w:val="0"/>
      <w:marBottom w:val="0"/>
      <w:divBdr>
        <w:top w:val="none" w:sz="0" w:space="0" w:color="auto"/>
        <w:left w:val="none" w:sz="0" w:space="0" w:color="auto"/>
        <w:bottom w:val="none" w:sz="0" w:space="0" w:color="auto"/>
        <w:right w:val="none" w:sz="0" w:space="0" w:color="auto"/>
      </w:divBdr>
    </w:div>
    <w:div w:id="1352075302">
      <w:bodyDiv w:val="1"/>
      <w:marLeft w:val="0"/>
      <w:marRight w:val="0"/>
      <w:marTop w:val="0"/>
      <w:marBottom w:val="0"/>
      <w:divBdr>
        <w:top w:val="none" w:sz="0" w:space="0" w:color="auto"/>
        <w:left w:val="none" w:sz="0" w:space="0" w:color="auto"/>
        <w:bottom w:val="none" w:sz="0" w:space="0" w:color="auto"/>
        <w:right w:val="none" w:sz="0" w:space="0" w:color="auto"/>
      </w:divBdr>
    </w:div>
    <w:div w:id="1363820019">
      <w:bodyDiv w:val="1"/>
      <w:marLeft w:val="0"/>
      <w:marRight w:val="0"/>
      <w:marTop w:val="0"/>
      <w:marBottom w:val="0"/>
      <w:divBdr>
        <w:top w:val="none" w:sz="0" w:space="0" w:color="auto"/>
        <w:left w:val="none" w:sz="0" w:space="0" w:color="auto"/>
        <w:bottom w:val="none" w:sz="0" w:space="0" w:color="auto"/>
        <w:right w:val="none" w:sz="0" w:space="0" w:color="auto"/>
      </w:divBdr>
    </w:div>
    <w:div w:id="1365210661">
      <w:bodyDiv w:val="1"/>
      <w:marLeft w:val="0"/>
      <w:marRight w:val="0"/>
      <w:marTop w:val="0"/>
      <w:marBottom w:val="0"/>
      <w:divBdr>
        <w:top w:val="none" w:sz="0" w:space="0" w:color="auto"/>
        <w:left w:val="none" w:sz="0" w:space="0" w:color="auto"/>
        <w:bottom w:val="none" w:sz="0" w:space="0" w:color="auto"/>
        <w:right w:val="none" w:sz="0" w:space="0" w:color="auto"/>
      </w:divBdr>
    </w:div>
    <w:div w:id="1387680969">
      <w:bodyDiv w:val="1"/>
      <w:marLeft w:val="0"/>
      <w:marRight w:val="0"/>
      <w:marTop w:val="0"/>
      <w:marBottom w:val="0"/>
      <w:divBdr>
        <w:top w:val="none" w:sz="0" w:space="0" w:color="auto"/>
        <w:left w:val="none" w:sz="0" w:space="0" w:color="auto"/>
        <w:bottom w:val="none" w:sz="0" w:space="0" w:color="auto"/>
        <w:right w:val="none" w:sz="0" w:space="0" w:color="auto"/>
      </w:divBdr>
    </w:div>
    <w:div w:id="1415590897">
      <w:bodyDiv w:val="1"/>
      <w:marLeft w:val="0"/>
      <w:marRight w:val="0"/>
      <w:marTop w:val="0"/>
      <w:marBottom w:val="0"/>
      <w:divBdr>
        <w:top w:val="none" w:sz="0" w:space="0" w:color="auto"/>
        <w:left w:val="none" w:sz="0" w:space="0" w:color="auto"/>
        <w:bottom w:val="none" w:sz="0" w:space="0" w:color="auto"/>
        <w:right w:val="none" w:sz="0" w:space="0" w:color="auto"/>
      </w:divBdr>
    </w:div>
    <w:div w:id="1416705486">
      <w:bodyDiv w:val="1"/>
      <w:marLeft w:val="0"/>
      <w:marRight w:val="0"/>
      <w:marTop w:val="0"/>
      <w:marBottom w:val="0"/>
      <w:divBdr>
        <w:top w:val="none" w:sz="0" w:space="0" w:color="auto"/>
        <w:left w:val="none" w:sz="0" w:space="0" w:color="auto"/>
        <w:bottom w:val="none" w:sz="0" w:space="0" w:color="auto"/>
        <w:right w:val="none" w:sz="0" w:space="0" w:color="auto"/>
      </w:divBdr>
    </w:div>
    <w:div w:id="1429034092">
      <w:bodyDiv w:val="1"/>
      <w:marLeft w:val="0"/>
      <w:marRight w:val="0"/>
      <w:marTop w:val="0"/>
      <w:marBottom w:val="0"/>
      <w:divBdr>
        <w:top w:val="none" w:sz="0" w:space="0" w:color="auto"/>
        <w:left w:val="none" w:sz="0" w:space="0" w:color="auto"/>
        <w:bottom w:val="none" w:sz="0" w:space="0" w:color="auto"/>
        <w:right w:val="none" w:sz="0" w:space="0" w:color="auto"/>
      </w:divBdr>
    </w:div>
    <w:div w:id="1482382225">
      <w:bodyDiv w:val="1"/>
      <w:marLeft w:val="0"/>
      <w:marRight w:val="0"/>
      <w:marTop w:val="0"/>
      <w:marBottom w:val="0"/>
      <w:divBdr>
        <w:top w:val="none" w:sz="0" w:space="0" w:color="auto"/>
        <w:left w:val="none" w:sz="0" w:space="0" w:color="auto"/>
        <w:bottom w:val="none" w:sz="0" w:space="0" w:color="auto"/>
        <w:right w:val="none" w:sz="0" w:space="0" w:color="auto"/>
      </w:divBdr>
    </w:div>
    <w:div w:id="1493912489">
      <w:bodyDiv w:val="1"/>
      <w:marLeft w:val="0"/>
      <w:marRight w:val="0"/>
      <w:marTop w:val="0"/>
      <w:marBottom w:val="0"/>
      <w:divBdr>
        <w:top w:val="none" w:sz="0" w:space="0" w:color="auto"/>
        <w:left w:val="none" w:sz="0" w:space="0" w:color="auto"/>
        <w:bottom w:val="none" w:sz="0" w:space="0" w:color="auto"/>
        <w:right w:val="none" w:sz="0" w:space="0" w:color="auto"/>
      </w:divBdr>
    </w:div>
    <w:div w:id="1496458637">
      <w:bodyDiv w:val="1"/>
      <w:marLeft w:val="0"/>
      <w:marRight w:val="0"/>
      <w:marTop w:val="0"/>
      <w:marBottom w:val="0"/>
      <w:divBdr>
        <w:top w:val="none" w:sz="0" w:space="0" w:color="auto"/>
        <w:left w:val="none" w:sz="0" w:space="0" w:color="auto"/>
        <w:bottom w:val="none" w:sz="0" w:space="0" w:color="auto"/>
        <w:right w:val="none" w:sz="0" w:space="0" w:color="auto"/>
      </w:divBdr>
    </w:div>
    <w:div w:id="1500004094">
      <w:bodyDiv w:val="1"/>
      <w:marLeft w:val="0"/>
      <w:marRight w:val="0"/>
      <w:marTop w:val="0"/>
      <w:marBottom w:val="0"/>
      <w:divBdr>
        <w:top w:val="none" w:sz="0" w:space="0" w:color="auto"/>
        <w:left w:val="none" w:sz="0" w:space="0" w:color="auto"/>
        <w:bottom w:val="none" w:sz="0" w:space="0" w:color="auto"/>
        <w:right w:val="none" w:sz="0" w:space="0" w:color="auto"/>
      </w:divBdr>
    </w:div>
    <w:div w:id="1527329099">
      <w:bodyDiv w:val="1"/>
      <w:marLeft w:val="0"/>
      <w:marRight w:val="0"/>
      <w:marTop w:val="0"/>
      <w:marBottom w:val="0"/>
      <w:divBdr>
        <w:top w:val="none" w:sz="0" w:space="0" w:color="auto"/>
        <w:left w:val="none" w:sz="0" w:space="0" w:color="auto"/>
        <w:bottom w:val="none" w:sz="0" w:space="0" w:color="auto"/>
        <w:right w:val="none" w:sz="0" w:space="0" w:color="auto"/>
      </w:divBdr>
    </w:div>
    <w:div w:id="1533617219">
      <w:bodyDiv w:val="1"/>
      <w:marLeft w:val="0"/>
      <w:marRight w:val="0"/>
      <w:marTop w:val="0"/>
      <w:marBottom w:val="0"/>
      <w:divBdr>
        <w:top w:val="none" w:sz="0" w:space="0" w:color="auto"/>
        <w:left w:val="none" w:sz="0" w:space="0" w:color="auto"/>
        <w:bottom w:val="none" w:sz="0" w:space="0" w:color="auto"/>
        <w:right w:val="none" w:sz="0" w:space="0" w:color="auto"/>
      </w:divBdr>
    </w:div>
    <w:div w:id="1560706108">
      <w:bodyDiv w:val="1"/>
      <w:marLeft w:val="0"/>
      <w:marRight w:val="0"/>
      <w:marTop w:val="0"/>
      <w:marBottom w:val="0"/>
      <w:divBdr>
        <w:top w:val="none" w:sz="0" w:space="0" w:color="auto"/>
        <w:left w:val="none" w:sz="0" w:space="0" w:color="auto"/>
        <w:bottom w:val="none" w:sz="0" w:space="0" w:color="auto"/>
        <w:right w:val="none" w:sz="0" w:space="0" w:color="auto"/>
      </w:divBdr>
    </w:div>
    <w:div w:id="1569412998">
      <w:bodyDiv w:val="1"/>
      <w:marLeft w:val="0"/>
      <w:marRight w:val="0"/>
      <w:marTop w:val="0"/>
      <w:marBottom w:val="0"/>
      <w:divBdr>
        <w:top w:val="none" w:sz="0" w:space="0" w:color="auto"/>
        <w:left w:val="none" w:sz="0" w:space="0" w:color="auto"/>
        <w:bottom w:val="none" w:sz="0" w:space="0" w:color="auto"/>
        <w:right w:val="none" w:sz="0" w:space="0" w:color="auto"/>
      </w:divBdr>
    </w:div>
    <w:div w:id="1581601685">
      <w:bodyDiv w:val="1"/>
      <w:marLeft w:val="0"/>
      <w:marRight w:val="0"/>
      <w:marTop w:val="0"/>
      <w:marBottom w:val="0"/>
      <w:divBdr>
        <w:top w:val="none" w:sz="0" w:space="0" w:color="auto"/>
        <w:left w:val="none" w:sz="0" w:space="0" w:color="auto"/>
        <w:bottom w:val="none" w:sz="0" w:space="0" w:color="auto"/>
        <w:right w:val="none" w:sz="0" w:space="0" w:color="auto"/>
      </w:divBdr>
    </w:div>
    <w:div w:id="1625690376">
      <w:bodyDiv w:val="1"/>
      <w:marLeft w:val="0"/>
      <w:marRight w:val="0"/>
      <w:marTop w:val="0"/>
      <w:marBottom w:val="0"/>
      <w:divBdr>
        <w:top w:val="none" w:sz="0" w:space="0" w:color="auto"/>
        <w:left w:val="none" w:sz="0" w:space="0" w:color="auto"/>
        <w:bottom w:val="none" w:sz="0" w:space="0" w:color="auto"/>
        <w:right w:val="none" w:sz="0" w:space="0" w:color="auto"/>
      </w:divBdr>
    </w:div>
    <w:div w:id="1645428610">
      <w:bodyDiv w:val="1"/>
      <w:marLeft w:val="0"/>
      <w:marRight w:val="0"/>
      <w:marTop w:val="0"/>
      <w:marBottom w:val="0"/>
      <w:divBdr>
        <w:top w:val="none" w:sz="0" w:space="0" w:color="auto"/>
        <w:left w:val="none" w:sz="0" w:space="0" w:color="auto"/>
        <w:bottom w:val="none" w:sz="0" w:space="0" w:color="auto"/>
        <w:right w:val="none" w:sz="0" w:space="0" w:color="auto"/>
      </w:divBdr>
    </w:div>
    <w:div w:id="1661889680">
      <w:bodyDiv w:val="1"/>
      <w:marLeft w:val="0"/>
      <w:marRight w:val="0"/>
      <w:marTop w:val="0"/>
      <w:marBottom w:val="0"/>
      <w:divBdr>
        <w:top w:val="none" w:sz="0" w:space="0" w:color="auto"/>
        <w:left w:val="none" w:sz="0" w:space="0" w:color="auto"/>
        <w:bottom w:val="none" w:sz="0" w:space="0" w:color="auto"/>
        <w:right w:val="none" w:sz="0" w:space="0" w:color="auto"/>
      </w:divBdr>
    </w:div>
    <w:div w:id="1692685850">
      <w:bodyDiv w:val="1"/>
      <w:marLeft w:val="0"/>
      <w:marRight w:val="0"/>
      <w:marTop w:val="0"/>
      <w:marBottom w:val="0"/>
      <w:divBdr>
        <w:top w:val="none" w:sz="0" w:space="0" w:color="auto"/>
        <w:left w:val="none" w:sz="0" w:space="0" w:color="auto"/>
        <w:bottom w:val="none" w:sz="0" w:space="0" w:color="auto"/>
        <w:right w:val="none" w:sz="0" w:space="0" w:color="auto"/>
      </w:divBdr>
    </w:div>
    <w:div w:id="1732462993">
      <w:bodyDiv w:val="1"/>
      <w:marLeft w:val="0"/>
      <w:marRight w:val="0"/>
      <w:marTop w:val="0"/>
      <w:marBottom w:val="0"/>
      <w:divBdr>
        <w:top w:val="none" w:sz="0" w:space="0" w:color="auto"/>
        <w:left w:val="none" w:sz="0" w:space="0" w:color="auto"/>
        <w:bottom w:val="none" w:sz="0" w:space="0" w:color="auto"/>
        <w:right w:val="none" w:sz="0" w:space="0" w:color="auto"/>
      </w:divBdr>
    </w:div>
    <w:div w:id="1734084758">
      <w:bodyDiv w:val="1"/>
      <w:marLeft w:val="0"/>
      <w:marRight w:val="0"/>
      <w:marTop w:val="0"/>
      <w:marBottom w:val="0"/>
      <w:divBdr>
        <w:top w:val="none" w:sz="0" w:space="0" w:color="auto"/>
        <w:left w:val="none" w:sz="0" w:space="0" w:color="auto"/>
        <w:bottom w:val="none" w:sz="0" w:space="0" w:color="auto"/>
        <w:right w:val="none" w:sz="0" w:space="0" w:color="auto"/>
      </w:divBdr>
    </w:div>
    <w:div w:id="1756902929">
      <w:bodyDiv w:val="1"/>
      <w:marLeft w:val="0"/>
      <w:marRight w:val="0"/>
      <w:marTop w:val="0"/>
      <w:marBottom w:val="0"/>
      <w:divBdr>
        <w:top w:val="none" w:sz="0" w:space="0" w:color="auto"/>
        <w:left w:val="none" w:sz="0" w:space="0" w:color="auto"/>
        <w:bottom w:val="none" w:sz="0" w:space="0" w:color="auto"/>
        <w:right w:val="none" w:sz="0" w:space="0" w:color="auto"/>
      </w:divBdr>
    </w:div>
    <w:div w:id="1761412860">
      <w:bodyDiv w:val="1"/>
      <w:marLeft w:val="0"/>
      <w:marRight w:val="0"/>
      <w:marTop w:val="0"/>
      <w:marBottom w:val="0"/>
      <w:divBdr>
        <w:top w:val="none" w:sz="0" w:space="0" w:color="auto"/>
        <w:left w:val="none" w:sz="0" w:space="0" w:color="auto"/>
        <w:bottom w:val="none" w:sz="0" w:space="0" w:color="auto"/>
        <w:right w:val="none" w:sz="0" w:space="0" w:color="auto"/>
      </w:divBdr>
    </w:div>
    <w:div w:id="1764649620">
      <w:bodyDiv w:val="1"/>
      <w:marLeft w:val="0"/>
      <w:marRight w:val="0"/>
      <w:marTop w:val="0"/>
      <w:marBottom w:val="0"/>
      <w:divBdr>
        <w:top w:val="none" w:sz="0" w:space="0" w:color="auto"/>
        <w:left w:val="none" w:sz="0" w:space="0" w:color="auto"/>
        <w:bottom w:val="none" w:sz="0" w:space="0" w:color="auto"/>
        <w:right w:val="none" w:sz="0" w:space="0" w:color="auto"/>
      </w:divBdr>
    </w:div>
    <w:div w:id="1812399845">
      <w:bodyDiv w:val="1"/>
      <w:marLeft w:val="0"/>
      <w:marRight w:val="0"/>
      <w:marTop w:val="0"/>
      <w:marBottom w:val="0"/>
      <w:divBdr>
        <w:top w:val="none" w:sz="0" w:space="0" w:color="auto"/>
        <w:left w:val="none" w:sz="0" w:space="0" w:color="auto"/>
        <w:bottom w:val="none" w:sz="0" w:space="0" w:color="auto"/>
        <w:right w:val="none" w:sz="0" w:space="0" w:color="auto"/>
      </w:divBdr>
    </w:div>
    <w:div w:id="1830095724">
      <w:bodyDiv w:val="1"/>
      <w:marLeft w:val="0"/>
      <w:marRight w:val="0"/>
      <w:marTop w:val="0"/>
      <w:marBottom w:val="0"/>
      <w:divBdr>
        <w:top w:val="none" w:sz="0" w:space="0" w:color="auto"/>
        <w:left w:val="none" w:sz="0" w:space="0" w:color="auto"/>
        <w:bottom w:val="none" w:sz="0" w:space="0" w:color="auto"/>
        <w:right w:val="none" w:sz="0" w:space="0" w:color="auto"/>
      </w:divBdr>
    </w:div>
    <w:div w:id="1847667189">
      <w:bodyDiv w:val="1"/>
      <w:marLeft w:val="0"/>
      <w:marRight w:val="0"/>
      <w:marTop w:val="0"/>
      <w:marBottom w:val="0"/>
      <w:divBdr>
        <w:top w:val="none" w:sz="0" w:space="0" w:color="auto"/>
        <w:left w:val="none" w:sz="0" w:space="0" w:color="auto"/>
        <w:bottom w:val="none" w:sz="0" w:space="0" w:color="auto"/>
        <w:right w:val="none" w:sz="0" w:space="0" w:color="auto"/>
      </w:divBdr>
    </w:div>
    <w:div w:id="1896156127">
      <w:bodyDiv w:val="1"/>
      <w:marLeft w:val="0"/>
      <w:marRight w:val="0"/>
      <w:marTop w:val="0"/>
      <w:marBottom w:val="0"/>
      <w:divBdr>
        <w:top w:val="none" w:sz="0" w:space="0" w:color="auto"/>
        <w:left w:val="none" w:sz="0" w:space="0" w:color="auto"/>
        <w:bottom w:val="none" w:sz="0" w:space="0" w:color="auto"/>
        <w:right w:val="none" w:sz="0" w:space="0" w:color="auto"/>
      </w:divBdr>
    </w:div>
    <w:div w:id="1900088687">
      <w:bodyDiv w:val="1"/>
      <w:marLeft w:val="0"/>
      <w:marRight w:val="0"/>
      <w:marTop w:val="0"/>
      <w:marBottom w:val="0"/>
      <w:divBdr>
        <w:top w:val="none" w:sz="0" w:space="0" w:color="auto"/>
        <w:left w:val="none" w:sz="0" w:space="0" w:color="auto"/>
        <w:bottom w:val="none" w:sz="0" w:space="0" w:color="auto"/>
        <w:right w:val="none" w:sz="0" w:space="0" w:color="auto"/>
      </w:divBdr>
    </w:div>
    <w:div w:id="1914587795">
      <w:bodyDiv w:val="1"/>
      <w:marLeft w:val="0"/>
      <w:marRight w:val="0"/>
      <w:marTop w:val="0"/>
      <w:marBottom w:val="0"/>
      <w:divBdr>
        <w:top w:val="none" w:sz="0" w:space="0" w:color="auto"/>
        <w:left w:val="none" w:sz="0" w:space="0" w:color="auto"/>
        <w:bottom w:val="none" w:sz="0" w:space="0" w:color="auto"/>
        <w:right w:val="none" w:sz="0" w:space="0" w:color="auto"/>
      </w:divBdr>
    </w:div>
    <w:div w:id="1952737583">
      <w:bodyDiv w:val="1"/>
      <w:marLeft w:val="0"/>
      <w:marRight w:val="0"/>
      <w:marTop w:val="0"/>
      <w:marBottom w:val="0"/>
      <w:divBdr>
        <w:top w:val="none" w:sz="0" w:space="0" w:color="auto"/>
        <w:left w:val="none" w:sz="0" w:space="0" w:color="auto"/>
        <w:bottom w:val="none" w:sz="0" w:space="0" w:color="auto"/>
        <w:right w:val="none" w:sz="0" w:space="0" w:color="auto"/>
      </w:divBdr>
    </w:div>
    <w:div w:id="1969315824">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2025284622">
      <w:bodyDiv w:val="1"/>
      <w:marLeft w:val="0"/>
      <w:marRight w:val="0"/>
      <w:marTop w:val="0"/>
      <w:marBottom w:val="0"/>
      <w:divBdr>
        <w:top w:val="none" w:sz="0" w:space="0" w:color="auto"/>
        <w:left w:val="none" w:sz="0" w:space="0" w:color="auto"/>
        <w:bottom w:val="none" w:sz="0" w:space="0" w:color="auto"/>
        <w:right w:val="none" w:sz="0" w:space="0" w:color="auto"/>
      </w:divBdr>
    </w:div>
    <w:div w:id="2088921071">
      <w:bodyDiv w:val="1"/>
      <w:marLeft w:val="0"/>
      <w:marRight w:val="0"/>
      <w:marTop w:val="0"/>
      <w:marBottom w:val="0"/>
      <w:divBdr>
        <w:top w:val="none" w:sz="0" w:space="0" w:color="auto"/>
        <w:left w:val="none" w:sz="0" w:space="0" w:color="auto"/>
        <w:bottom w:val="none" w:sz="0" w:space="0" w:color="auto"/>
        <w:right w:val="none" w:sz="0" w:space="0" w:color="auto"/>
      </w:divBdr>
    </w:div>
    <w:div w:id="2089450486">
      <w:bodyDiv w:val="1"/>
      <w:marLeft w:val="0"/>
      <w:marRight w:val="0"/>
      <w:marTop w:val="0"/>
      <w:marBottom w:val="0"/>
      <w:divBdr>
        <w:top w:val="none" w:sz="0" w:space="0" w:color="auto"/>
        <w:left w:val="none" w:sz="0" w:space="0" w:color="auto"/>
        <w:bottom w:val="none" w:sz="0" w:space="0" w:color="auto"/>
        <w:right w:val="none" w:sz="0" w:space="0" w:color="auto"/>
      </w:divBdr>
    </w:div>
    <w:div w:id="2099934708">
      <w:bodyDiv w:val="1"/>
      <w:marLeft w:val="0"/>
      <w:marRight w:val="0"/>
      <w:marTop w:val="0"/>
      <w:marBottom w:val="0"/>
      <w:divBdr>
        <w:top w:val="none" w:sz="0" w:space="0" w:color="auto"/>
        <w:left w:val="none" w:sz="0" w:space="0" w:color="auto"/>
        <w:bottom w:val="none" w:sz="0" w:space="0" w:color="auto"/>
        <w:right w:val="none" w:sz="0" w:space="0" w:color="auto"/>
      </w:divBdr>
    </w:div>
    <w:div w:id="2111972401">
      <w:bodyDiv w:val="1"/>
      <w:marLeft w:val="0"/>
      <w:marRight w:val="0"/>
      <w:marTop w:val="0"/>
      <w:marBottom w:val="0"/>
      <w:divBdr>
        <w:top w:val="none" w:sz="0" w:space="0" w:color="auto"/>
        <w:left w:val="none" w:sz="0" w:space="0" w:color="auto"/>
        <w:bottom w:val="none" w:sz="0" w:space="0" w:color="auto"/>
        <w:right w:val="none" w:sz="0" w:space="0" w:color="auto"/>
      </w:divBdr>
    </w:div>
    <w:div w:id="211655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hive.ipu.org/PDF/publications/democracy_en.pdf" TargetMode="External"/><Relationship Id="rId18" Type="http://schemas.openxmlformats.org/officeDocument/2006/relationships/hyperlink" Target="http://archive.ipu.org/dem-e/opposition.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archive.ipu.org/PDF/publications/democracy_en.pdf" TargetMode="External"/><Relationship Id="rId17" Type="http://schemas.openxmlformats.org/officeDocument/2006/relationships/hyperlink" Target="https://issuu.com/theparliamentarian/docs/recommended_benchmarks_for_democrat" TargetMode="External"/><Relationship Id="rId2" Type="http://schemas.openxmlformats.org/officeDocument/2006/relationships/customXml" Target="../customXml/item2.xml"/><Relationship Id="rId16" Type="http://schemas.openxmlformats.org/officeDocument/2006/relationships/hyperlink" Target="https://issuu.com/theparliamentarian/docs/recommended_benchmarks_for_democr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chive.ipu.org/PDF/publications/democracy_en.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archive.ipu.org/PDF/publications/democracy_en.pdf" TargetMode="External"/><Relationship Id="rId23" Type="http://schemas.openxmlformats.org/officeDocument/2006/relationships/fontTable" Target="fontTable.xml"/><Relationship Id="rId10" Type="http://schemas.openxmlformats.org/officeDocument/2006/relationships/hyperlink" Target="http://archive.ipu.org/PDF/publications/democracy_en.pdf"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democracy_en.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709FA-0F7A-4E57-A18C-1C7CB7798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2151</Words>
  <Characters>11835</Characters>
  <Application>Microsoft Office Word</Application>
  <DocSecurity>0</DocSecurity>
  <Lines>98</Lines>
  <Paragraphs>27</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52</cp:revision>
  <cp:lastPrinted>2023-08-21T11:48:00Z</cp:lastPrinted>
  <dcterms:created xsi:type="dcterms:W3CDTF">2023-08-22T10:50:00Z</dcterms:created>
  <dcterms:modified xsi:type="dcterms:W3CDTF">2023-10-20T09:55:00Z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