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DB20" w14:textId="77777777" w:rsidR="006113A6" w:rsidRPr="001F4B2A" w:rsidRDefault="00A171C2" w:rsidP="001F4B2A">
      <w:pPr>
        <w:pStyle w:val="Indicator"/>
        <w:rPr>
          <w:lang w:val="fr-CH"/>
        </w:rPr>
      </w:pPr>
      <w:bookmarkStart w:id="0" w:name="_1t3h5sf"/>
      <w:bookmarkStart w:id="1" w:name="_1yryufcebjqc"/>
      <w:bookmarkStart w:id="2" w:name="_oaqj3swwjl26"/>
      <w:bookmarkStart w:id="3" w:name="_qwajmey2dabo"/>
      <w:bookmarkStart w:id="4" w:name="_heading=h.gadxset5497j"/>
      <w:bookmarkStart w:id="5" w:name="_Hlk142055069"/>
      <w:bookmarkEnd w:id="0"/>
      <w:bookmarkEnd w:id="1"/>
      <w:bookmarkEnd w:id="2"/>
      <w:bookmarkEnd w:id="3"/>
      <w:bookmarkEnd w:id="4"/>
      <w:r w:rsidRPr="001F4B2A">
        <w:rPr>
          <w:lang w:val="fr-CH"/>
        </w:rPr>
        <w:t>Indicateur 1.9 : Rôle de représentation des parlementaires</w:t>
      </w:r>
    </w:p>
    <w:p w14:paraId="25024ED7" w14:textId="77777777" w:rsidR="006113A6" w:rsidRPr="001F4B2A" w:rsidRDefault="00A171C2" w:rsidP="001F4B2A">
      <w:pPr>
        <w:pStyle w:val="section-title"/>
      </w:pPr>
      <w:r w:rsidRPr="001F4B2A">
        <w:t>À propos de l</w:t>
      </w:r>
      <w:r w:rsidRPr="001F4B2A">
        <w:rPr>
          <w:cs/>
        </w:rPr>
        <w:t>’</w:t>
      </w:r>
      <w:r w:rsidRPr="001F4B2A">
        <w:t>indicateur</w:t>
      </w:r>
    </w:p>
    <w:p w14:paraId="64975D61" w14:textId="77777777" w:rsidR="006113A6" w:rsidRPr="007C351C" w:rsidRDefault="00A171C2" w:rsidP="00D67C25">
      <w:pPr>
        <w:spacing w:line="240" w:lineRule="auto"/>
        <w:rPr>
          <w:sz w:val="20"/>
        </w:rPr>
      </w:pPr>
      <w:r w:rsidRPr="007C351C">
        <w:rPr>
          <w:sz w:val="20"/>
        </w:rPr>
        <w:t xml:space="preserve">Le rôle de représentation compte au nombre des fonctions de base du parlement et des parlementaires. Le présent indicateur porte sur deux éléments clés de ce rôle de représentation, à savoir l'interaction entre les parlementaires et le peuple qu'ils représentent et le rôle de l'opposition. Le dénominateur commun est que le parlement devrait être le lieu où s'expriment les opinions de la société, dans toute leur diversité. La démocratie est un processus inclusif auquel peuvent prendre part tous les citoyens (hommes et femmes) représentant toutes les forces politiques et sociales d'un pays.  </w:t>
      </w:r>
    </w:p>
    <w:p w14:paraId="1DE632D3" w14:textId="77777777" w:rsidR="006113A6" w:rsidRPr="007C351C" w:rsidRDefault="006113A6" w:rsidP="00001E64">
      <w:pPr>
        <w:spacing w:line="240" w:lineRule="auto"/>
        <w:rPr>
          <w:sz w:val="20"/>
        </w:rPr>
      </w:pPr>
    </w:p>
    <w:p w14:paraId="2338814D" w14:textId="77777777" w:rsidR="006113A6" w:rsidRPr="007C351C" w:rsidRDefault="00A171C2" w:rsidP="00001E64">
      <w:pPr>
        <w:spacing w:line="240" w:lineRule="auto"/>
        <w:rPr>
          <w:sz w:val="20"/>
          <w:szCs w:val="20"/>
        </w:rPr>
      </w:pPr>
      <w:r w:rsidRPr="007C351C">
        <w:rPr>
          <w:sz w:val="20"/>
        </w:rPr>
        <w:t>L'indicateur comprend les aspects suivants :</w:t>
      </w:r>
    </w:p>
    <w:p w14:paraId="49C526BD" w14:textId="77777777" w:rsidR="006113A6" w:rsidRPr="007C351C" w:rsidRDefault="006113A6" w:rsidP="00001E64">
      <w:pPr>
        <w:spacing w:line="240" w:lineRule="auto"/>
        <w:rPr>
          <w:sz w:val="20"/>
          <w:szCs w:val="20"/>
        </w:rPr>
      </w:pPr>
    </w:p>
    <w:p w14:paraId="2B6BEA3E" w14:textId="17CCFD58" w:rsidR="006113A6" w:rsidRPr="007C351C" w:rsidRDefault="00A171C2">
      <w:pPr>
        <w:numPr>
          <w:ilvl w:val="0"/>
          <w:numId w:val="29"/>
        </w:numPr>
        <w:spacing w:line="240" w:lineRule="auto"/>
        <w:ind w:left="562" w:hanging="562"/>
        <w:rPr>
          <w:sz w:val="20"/>
          <w:szCs w:val="20"/>
        </w:rPr>
      </w:pPr>
      <w:r w:rsidRPr="007C351C">
        <w:rPr>
          <w:sz w:val="20"/>
        </w:rPr>
        <w:t xml:space="preserve">Aspect 1.9.1 : </w:t>
      </w:r>
      <w:r w:rsidRPr="007C351C">
        <w:rPr>
          <w:color w:val="000000"/>
          <w:sz w:val="20"/>
        </w:rPr>
        <w:t>Interaction avec l</w:t>
      </w:r>
      <w:r w:rsidR="00963070">
        <w:rPr>
          <w:color w:val="000000"/>
          <w:sz w:val="20"/>
        </w:rPr>
        <w:t>es électeurs</w:t>
      </w:r>
      <w:r w:rsidRPr="007C351C">
        <w:rPr>
          <w:color w:val="000000"/>
          <w:sz w:val="20"/>
        </w:rPr>
        <w:t xml:space="preserve"> </w:t>
      </w:r>
    </w:p>
    <w:p w14:paraId="66060E3C" w14:textId="77777777" w:rsidR="006113A6" w:rsidRPr="007C351C" w:rsidRDefault="00A171C2" w:rsidP="00D67C25">
      <w:pPr>
        <w:numPr>
          <w:ilvl w:val="0"/>
          <w:numId w:val="29"/>
        </w:numPr>
        <w:spacing w:line="240" w:lineRule="auto"/>
        <w:ind w:left="562" w:hanging="562"/>
        <w:rPr>
          <w:sz w:val="20"/>
        </w:rPr>
      </w:pPr>
      <w:r w:rsidRPr="007C351C">
        <w:rPr>
          <w:sz w:val="20"/>
        </w:rPr>
        <w:t>Aspect 1.9.2 : Opposition</w:t>
      </w:r>
    </w:p>
    <w:p w14:paraId="115CF91A" w14:textId="77777777" w:rsidR="006113A6" w:rsidRPr="007C351C" w:rsidRDefault="006113A6" w:rsidP="00001E64">
      <w:pPr>
        <w:spacing w:line="240" w:lineRule="auto"/>
        <w:ind w:left="562"/>
        <w:rPr>
          <w:sz w:val="20"/>
          <w:szCs w:val="20"/>
        </w:rPr>
      </w:pPr>
    </w:p>
    <w:p w14:paraId="36CD241A" w14:textId="777AC4CA" w:rsidR="006113A6" w:rsidRPr="007C351C" w:rsidRDefault="00A171C2" w:rsidP="00111679">
      <w:pPr>
        <w:spacing w:line="240" w:lineRule="auto"/>
        <w:rPr>
          <w:sz w:val="18"/>
          <w:szCs w:val="18"/>
        </w:rPr>
      </w:pPr>
      <w:r w:rsidRPr="007C351C">
        <w:rPr>
          <w:sz w:val="20"/>
          <w:szCs w:val="20"/>
        </w:rPr>
        <w:t xml:space="preserve">Pour les indicateurs et les aspects en lien avec la représentativité globale du parlement, voir également </w:t>
      </w:r>
      <w:r w:rsidR="00295DC1">
        <w:rPr>
          <w:sz w:val="20"/>
          <w:szCs w:val="20"/>
        </w:rPr>
        <w:t>l’</w:t>
      </w:r>
      <w:r w:rsidR="00295DC1">
        <w:rPr>
          <w:i/>
          <w:iCs/>
          <w:sz w:val="20"/>
        </w:rPr>
        <w:t>i</w:t>
      </w:r>
      <w:r w:rsidR="00295DC1" w:rsidRPr="002E1981">
        <w:rPr>
          <w:i/>
          <w:iCs/>
          <w:sz w:val="20"/>
        </w:rPr>
        <w:t>ndicat</w:t>
      </w:r>
      <w:r w:rsidR="00295DC1">
        <w:rPr>
          <w:i/>
          <w:iCs/>
          <w:sz w:val="20"/>
        </w:rPr>
        <w:t>eu</w:t>
      </w:r>
      <w:r w:rsidR="00295DC1" w:rsidRPr="002E1981">
        <w:rPr>
          <w:i/>
          <w:iCs/>
          <w:sz w:val="20"/>
        </w:rPr>
        <w:t>r 7.1</w:t>
      </w:r>
      <w:r w:rsidR="00295DC1">
        <w:rPr>
          <w:i/>
          <w:iCs/>
          <w:sz w:val="20"/>
        </w:rPr>
        <w:t> :</w:t>
      </w:r>
      <w:r w:rsidR="00295DC1" w:rsidRPr="002E1981">
        <w:rPr>
          <w:i/>
          <w:iCs/>
          <w:sz w:val="20"/>
        </w:rPr>
        <w:t xml:space="preserve"> </w:t>
      </w:r>
      <w:r w:rsidR="00295DC1">
        <w:rPr>
          <w:i/>
          <w:iCs/>
          <w:sz w:val="20"/>
        </w:rPr>
        <w:t>I</w:t>
      </w:r>
      <w:r w:rsidR="00295DC1" w:rsidRPr="002E1981">
        <w:rPr>
          <w:i/>
          <w:iCs/>
          <w:sz w:val="20"/>
        </w:rPr>
        <w:t>ntégrit</w:t>
      </w:r>
      <w:r w:rsidR="00295DC1">
        <w:rPr>
          <w:i/>
          <w:iCs/>
          <w:sz w:val="20"/>
        </w:rPr>
        <w:t>é des élections</w:t>
      </w:r>
      <w:r w:rsidR="00295DC1" w:rsidRPr="002E1981">
        <w:rPr>
          <w:i/>
          <w:iCs/>
          <w:sz w:val="20"/>
        </w:rPr>
        <w:t xml:space="preserve">, </w:t>
      </w:r>
      <w:r w:rsidR="00295DC1">
        <w:rPr>
          <w:sz w:val="20"/>
        </w:rPr>
        <w:t>l’</w:t>
      </w:r>
      <w:r w:rsidR="00295DC1">
        <w:rPr>
          <w:i/>
          <w:iCs/>
          <w:sz w:val="20"/>
        </w:rPr>
        <w:t>i</w:t>
      </w:r>
      <w:r w:rsidR="00295DC1" w:rsidRPr="002E1981">
        <w:rPr>
          <w:i/>
          <w:iCs/>
          <w:sz w:val="20"/>
        </w:rPr>
        <w:t>ndicat</w:t>
      </w:r>
      <w:r w:rsidR="00295DC1">
        <w:rPr>
          <w:i/>
          <w:iCs/>
          <w:sz w:val="20"/>
        </w:rPr>
        <w:t>eu</w:t>
      </w:r>
      <w:r w:rsidR="00295DC1" w:rsidRPr="002E1981">
        <w:rPr>
          <w:i/>
          <w:iCs/>
          <w:sz w:val="20"/>
        </w:rPr>
        <w:t>r 7.2</w:t>
      </w:r>
      <w:r w:rsidR="00295DC1">
        <w:rPr>
          <w:i/>
          <w:iCs/>
          <w:sz w:val="20"/>
        </w:rPr>
        <w:t> :</w:t>
      </w:r>
      <w:r w:rsidR="00295DC1" w:rsidRPr="002E1981">
        <w:rPr>
          <w:i/>
          <w:iCs/>
          <w:sz w:val="20"/>
        </w:rPr>
        <w:t xml:space="preserve"> Composition </w:t>
      </w:r>
      <w:r w:rsidR="00295DC1">
        <w:rPr>
          <w:i/>
          <w:iCs/>
          <w:sz w:val="20"/>
        </w:rPr>
        <w:t xml:space="preserve">du parlement </w:t>
      </w:r>
      <w:r w:rsidR="00295DC1">
        <w:rPr>
          <w:sz w:val="20"/>
        </w:rPr>
        <w:t xml:space="preserve">et </w:t>
      </w:r>
      <w:r w:rsidR="00295DC1" w:rsidRPr="00BD70DF">
        <w:rPr>
          <w:sz w:val="20"/>
        </w:rPr>
        <w:t>l’</w:t>
      </w:r>
      <w:r w:rsidR="00295DC1" w:rsidRPr="00BD70DF">
        <w:rPr>
          <w:i/>
          <w:iCs/>
          <w:sz w:val="20"/>
        </w:rPr>
        <w:t>aspect 7.3.3 : Équilibre entre les sexes et les âges dans les instances parlementaires.</w:t>
      </w:r>
    </w:p>
    <w:p w14:paraId="76EEC21F" w14:textId="77777777" w:rsidR="006113A6" w:rsidRPr="007C351C" w:rsidRDefault="006113A6" w:rsidP="00001E64">
      <w:pPr>
        <w:spacing w:line="240" w:lineRule="auto"/>
        <w:rPr>
          <w:color w:val="000000"/>
          <w:sz w:val="20"/>
          <w:szCs w:val="20"/>
        </w:rPr>
      </w:pPr>
    </w:p>
    <w:p w14:paraId="409A26CF" w14:textId="77777777" w:rsidR="006113A6" w:rsidRPr="007C351C" w:rsidRDefault="006113A6" w:rsidP="00001E64">
      <w:pPr>
        <w:spacing w:line="240" w:lineRule="auto"/>
        <w:rPr>
          <w:color w:val="000000"/>
          <w:sz w:val="20"/>
          <w:szCs w:val="20"/>
        </w:rPr>
      </w:pPr>
    </w:p>
    <w:p w14:paraId="04CB389F" w14:textId="77777777" w:rsidR="006113A6" w:rsidRPr="007C351C" w:rsidRDefault="006113A6" w:rsidP="00001E64">
      <w:pPr>
        <w:spacing w:line="240" w:lineRule="auto"/>
        <w:rPr>
          <w:color w:val="000000"/>
          <w:sz w:val="20"/>
          <w:szCs w:val="20"/>
        </w:rPr>
      </w:pPr>
    </w:p>
    <w:p w14:paraId="0347E217" w14:textId="77777777" w:rsidR="006113A6" w:rsidRPr="007C351C" w:rsidRDefault="006113A6" w:rsidP="00001E64">
      <w:pPr>
        <w:spacing w:line="240" w:lineRule="auto"/>
        <w:rPr>
          <w:color w:val="000000"/>
          <w:sz w:val="20"/>
          <w:szCs w:val="20"/>
        </w:rPr>
      </w:pPr>
    </w:p>
    <w:p w14:paraId="77B933EA" w14:textId="63B184CD" w:rsidR="006113A6" w:rsidRPr="007C351C" w:rsidRDefault="00A171C2" w:rsidP="001F4B2A">
      <w:pPr>
        <w:pStyle w:val="Dimension"/>
      </w:pPr>
      <w:bookmarkStart w:id="6" w:name="_heading=h.sq96rmaos4db"/>
      <w:bookmarkEnd w:id="6"/>
      <w:r w:rsidRPr="007C351C">
        <w:lastRenderedPageBreak/>
        <w:t>Aspect 1.9.1 : Interaction avec l</w:t>
      </w:r>
      <w:r w:rsidR="00963070">
        <w:t>es électeurs</w:t>
      </w:r>
      <w:r w:rsidRPr="007C351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001E64" w:rsidRPr="007C351C" w14:paraId="33831966" w14:textId="77777777" w:rsidTr="00AE6330">
        <w:tc>
          <w:tcPr>
            <w:tcW w:w="9350" w:type="dxa"/>
            <w:shd w:val="clear" w:color="auto" w:fill="EEEEEE"/>
          </w:tcPr>
          <w:p w14:paraId="1709949E" w14:textId="77777777" w:rsidR="006113A6" w:rsidRPr="007C351C" w:rsidRDefault="00A171C2" w:rsidP="00AE6330">
            <w:pPr>
              <w:spacing w:line="240" w:lineRule="auto"/>
              <w:rPr>
                <w:rFonts w:eastAsia="Calibri" w:cs="Calibri"/>
                <w:sz w:val="20"/>
                <w:szCs w:val="20"/>
              </w:rPr>
            </w:pPr>
            <w:r w:rsidRPr="007C351C">
              <w:rPr>
                <w:sz w:val="20"/>
              </w:rPr>
              <w:t>Cet aspect s'applique aux éléments suivants :</w:t>
            </w:r>
          </w:p>
          <w:p w14:paraId="65973E7F" w14:textId="77777777" w:rsidR="006113A6" w:rsidRPr="007C351C" w:rsidRDefault="00A171C2" w:rsidP="00AE6330">
            <w:pPr>
              <w:pStyle w:val="Paragraphedeliste"/>
              <w:numPr>
                <w:ilvl w:val="0"/>
                <w:numId w:val="38"/>
              </w:numPr>
              <w:spacing w:line="240" w:lineRule="auto"/>
              <w:rPr>
                <w:rFonts w:eastAsia="Calibri" w:cs="Calibri"/>
                <w:sz w:val="20"/>
                <w:szCs w:val="20"/>
              </w:rPr>
            </w:pPr>
            <w:r w:rsidRPr="007C351C">
              <w:rPr>
                <w:sz w:val="20"/>
              </w:rPr>
              <w:t>Indicateur 1.9 : Rôle de représentation des parlementaires</w:t>
            </w:r>
          </w:p>
          <w:p w14:paraId="64EB575B" w14:textId="517FD821" w:rsidR="006113A6" w:rsidRPr="007C351C" w:rsidRDefault="00B50466" w:rsidP="007370E4">
            <w:pPr>
              <w:numPr>
                <w:ilvl w:val="0"/>
                <w:numId w:val="39"/>
              </w:numPr>
              <w:spacing w:line="240" w:lineRule="auto"/>
              <w:rPr>
                <w:rFonts w:eastAsia="Calibri" w:cs="Calibri"/>
                <w:sz w:val="24"/>
                <w:szCs w:val="24"/>
              </w:rPr>
            </w:pPr>
            <w:r w:rsidRPr="007C351C">
              <w:rPr>
                <w:sz w:val="20"/>
              </w:rPr>
              <w:t>Cible 1 : Des parlements efficaces</w:t>
            </w:r>
          </w:p>
        </w:tc>
      </w:tr>
    </w:tbl>
    <w:p w14:paraId="477221A4" w14:textId="77777777" w:rsidR="006113A6" w:rsidRPr="007C351C" w:rsidRDefault="00A171C2" w:rsidP="001F4B2A">
      <w:pPr>
        <w:pStyle w:val="section-title"/>
      </w:pPr>
      <w:r w:rsidRPr="007C351C">
        <w:t>À propos de l'aspect</w:t>
      </w:r>
    </w:p>
    <w:p w14:paraId="00816447" w14:textId="77777777" w:rsidR="006113A6" w:rsidRPr="007C351C" w:rsidRDefault="00A171C2" w:rsidP="00911569">
      <w:pPr>
        <w:spacing w:line="240" w:lineRule="auto"/>
        <w:rPr>
          <w:color w:val="000000"/>
          <w:sz w:val="20"/>
        </w:rPr>
      </w:pPr>
      <w:r w:rsidRPr="007C351C">
        <w:rPr>
          <w:sz w:val="20"/>
        </w:rPr>
        <w:t xml:space="preserve">Cet aspect porte sur l'interaction entre les parlementaires et le peuple qu'ils représentent. </w:t>
      </w:r>
      <w:r w:rsidRPr="007C351C">
        <w:rPr>
          <w:color w:val="000000"/>
          <w:sz w:val="20"/>
        </w:rPr>
        <w:t xml:space="preserve">La principale responsabilité d'un parlementaire consiste à représenter tous les citoyens de sa circonscription, dont ceux qui n'ont pas voté pour lui ou n'ont tout simplement pas pris part au vote. </w:t>
      </w:r>
    </w:p>
    <w:p w14:paraId="7EF0A725" w14:textId="77777777" w:rsidR="006113A6" w:rsidRPr="007C351C" w:rsidRDefault="006113A6" w:rsidP="00911569">
      <w:pPr>
        <w:spacing w:line="240" w:lineRule="auto"/>
        <w:rPr>
          <w:color w:val="000000"/>
          <w:sz w:val="20"/>
        </w:rPr>
      </w:pPr>
    </w:p>
    <w:p w14:paraId="71492EDA" w14:textId="207028ED" w:rsidR="006113A6" w:rsidRPr="007C351C" w:rsidRDefault="00A171C2" w:rsidP="00911569">
      <w:pPr>
        <w:spacing w:line="240" w:lineRule="auto"/>
        <w:rPr>
          <w:sz w:val="20"/>
          <w:szCs w:val="20"/>
        </w:rPr>
      </w:pPr>
      <w:r w:rsidRPr="007C351C">
        <w:rPr>
          <w:color w:val="000000"/>
          <w:sz w:val="20"/>
          <w:szCs w:val="20"/>
        </w:rPr>
        <w:t xml:space="preserve">Ce rôle de représentation concerne tous les parlementaires, quels que soient les différents systèmes politiques ou électoraux. </w:t>
      </w:r>
      <w:r w:rsidRPr="007C351C">
        <w:rPr>
          <w:sz w:val="20"/>
          <w:szCs w:val="20"/>
        </w:rPr>
        <w:t xml:space="preserve">Il s'applique </w:t>
      </w:r>
      <w:r w:rsidR="00C15E32" w:rsidRPr="007C351C">
        <w:rPr>
          <w:sz w:val="20"/>
          <w:szCs w:val="20"/>
        </w:rPr>
        <w:t xml:space="preserve">dans une égale mesure </w:t>
      </w:r>
      <w:r w:rsidRPr="007C351C">
        <w:rPr>
          <w:sz w:val="20"/>
          <w:szCs w:val="20"/>
        </w:rPr>
        <w:t>aux parlementaires des pays où il n'existe pas de circonscriptions uninominale</w:t>
      </w:r>
      <w:r w:rsidR="003670BC" w:rsidRPr="007C351C">
        <w:rPr>
          <w:sz w:val="20"/>
          <w:szCs w:val="20"/>
        </w:rPr>
        <w:t>s,</w:t>
      </w:r>
      <w:r w:rsidRPr="007C351C">
        <w:rPr>
          <w:sz w:val="20"/>
          <w:szCs w:val="20"/>
        </w:rPr>
        <w:t xml:space="preserve"> ou bien où les circonscriptions sont plurinominales, </w:t>
      </w:r>
      <w:r w:rsidR="003670BC" w:rsidRPr="007C351C">
        <w:rPr>
          <w:sz w:val="20"/>
          <w:szCs w:val="20"/>
        </w:rPr>
        <w:t xml:space="preserve">et à ceux qui siègent </w:t>
      </w:r>
      <w:r w:rsidRPr="007C351C">
        <w:rPr>
          <w:sz w:val="20"/>
          <w:szCs w:val="20"/>
        </w:rPr>
        <w:t>dans les chambres hautes des systèmes fédéraux ou bicaméraux, qui représentent des unités territoriales infranationales.</w:t>
      </w:r>
      <w:r w:rsidRPr="007C351C">
        <w:rPr>
          <w:color w:val="000000"/>
          <w:sz w:val="20"/>
          <w:szCs w:val="20"/>
        </w:rPr>
        <w:t xml:space="preserve"> </w:t>
      </w:r>
      <w:r w:rsidRPr="007C351C">
        <w:rPr>
          <w:sz w:val="20"/>
          <w:szCs w:val="20"/>
        </w:rPr>
        <w:t xml:space="preserve">Le nombre d'électeurs représentés par un parlementaire influe nécessairement sur la façon dont les parlementaires s'acquittent de leur rôle de représentation. </w:t>
      </w:r>
    </w:p>
    <w:p w14:paraId="1F9742AE" w14:textId="77777777" w:rsidR="006113A6" w:rsidRPr="007C351C" w:rsidRDefault="006113A6" w:rsidP="00001E64">
      <w:pPr>
        <w:spacing w:line="240" w:lineRule="auto"/>
        <w:rPr>
          <w:sz w:val="20"/>
          <w:szCs w:val="20"/>
        </w:rPr>
      </w:pPr>
    </w:p>
    <w:p w14:paraId="08E5CCD4" w14:textId="77777777" w:rsidR="006113A6" w:rsidRPr="007C351C" w:rsidRDefault="00A171C2" w:rsidP="00001E64">
      <w:pPr>
        <w:spacing w:line="240" w:lineRule="auto"/>
        <w:rPr>
          <w:sz w:val="20"/>
        </w:rPr>
      </w:pPr>
      <w:r w:rsidRPr="007C351C">
        <w:rPr>
          <w:sz w:val="20"/>
          <w:szCs w:val="20"/>
        </w:rPr>
        <w:t>Le calendrier parlementaire devrait laisser une place raisonnable à l'interaction entre les parlementaires et leurs électeurs, ce qui peut par exemple exiger que les séances plénières et les réunions des commissions aient lieu certains jours de la</w:t>
      </w:r>
      <w:r w:rsidRPr="007C351C">
        <w:rPr>
          <w:sz w:val="20"/>
        </w:rPr>
        <w:t xml:space="preserve"> semaine, libérant les autres jours pour que les parlementaires puissent aller à la rencontre des électeurs de leur circonscription. </w:t>
      </w:r>
    </w:p>
    <w:p w14:paraId="72EF9CA8" w14:textId="77777777" w:rsidR="006113A6" w:rsidRPr="007C351C" w:rsidRDefault="006113A6" w:rsidP="00001E64">
      <w:pPr>
        <w:spacing w:line="240" w:lineRule="auto"/>
        <w:rPr>
          <w:sz w:val="20"/>
        </w:rPr>
      </w:pPr>
    </w:p>
    <w:p w14:paraId="6D59C959" w14:textId="14A133CA" w:rsidR="006113A6" w:rsidRPr="007C351C" w:rsidRDefault="00A171C2" w:rsidP="0085401F">
      <w:pPr>
        <w:spacing w:line="240" w:lineRule="auto"/>
        <w:rPr>
          <w:sz w:val="20"/>
        </w:rPr>
      </w:pPr>
      <w:r w:rsidRPr="007C351C">
        <w:rPr>
          <w:sz w:val="20"/>
        </w:rPr>
        <w:t>Il est également important que les procédures en place au parlement offrent aux parlementaires d</w:t>
      </w:r>
      <w:r w:rsidR="003670BC" w:rsidRPr="007C351C">
        <w:rPr>
          <w:sz w:val="20"/>
        </w:rPr>
        <w:t>ivers</w:t>
      </w:r>
      <w:r w:rsidRPr="007C351C">
        <w:rPr>
          <w:sz w:val="20"/>
        </w:rPr>
        <w:t>es occasions de soulever des questions au nom de leur électorat, notamment lors des plénières ou des réunions des commissions. Ces possibilités procédurales incluent notamment les interventions lors des débats, la présentation de questions orales et écrites, l'élaboration de lois et les demandes d'information soumises à l'exécutif. Les points soulevés par les parlementaires doivent être dûment pris en considération.</w:t>
      </w:r>
    </w:p>
    <w:p w14:paraId="288E3FF6" w14:textId="77777777" w:rsidR="006113A6" w:rsidRPr="007C351C" w:rsidRDefault="006113A6" w:rsidP="0085401F">
      <w:pPr>
        <w:spacing w:line="240" w:lineRule="auto"/>
        <w:rPr>
          <w:sz w:val="20"/>
        </w:rPr>
      </w:pPr>
    </w:p>
    <w:p w14:paraId="7438981B" w14:textId="2985D640" w:rsidR="006113A6" w:rsidRPr="007C351C" w:rsidRDefault="00A171C2" w:rsidP="0085401F">
      <w:pPr>
        <w:spacing w:line="240" w:lineRule="auto"/>
        <w:rPr>
          <w:sz w:val="20"/>
        </w:rPr>
      </w:pPr>
      <w:r w:rsidRPr="007C351C">
        <w:rPr>
          <w:sz w:val="20"/>
        </w:rPr>
        <w:t xml:space="preserve">Les capacités institutionnelles du parlement jouent un rôle </w:t>
      </w:r>
      <w:r w:rsidR="00043C1A" w:rsidRPr="007C351C">
        <w:rPr>
          <w:sz w:val="20"/>
        </w:rPr>
        <w:t xml:space="preserve">important en ce qu’elles aident </w:t>
      </w:r>
      <w:r w:rsidRPr="007C351C">
        <w:rPr>
          <w:sz w:val="20"/>
        </w:rPr>
        <w:t>les parlementaires à remplir leur rôle de représentation. Les parlements peuvent, par exemple, donner accès à des ressources telles qu</w:t>
      </w:r>
      <w:r w:rsidR="00B139FF">
        <w:rPr>
          <w:sz w:val="20"/>
        </w:rPr>
        <w:t>’un</w:t>
      </w:r>
      <w:r w:rsidRPr="007C351C">
        <w:rPr>
          <w:sz w:val="20"/>
        </w:rPr>
        <w:t>e permanence, du personnel, des indemnités de déplacement, des fonds à consacrer aux relations avec l'électorat, ainsi que d'autres formes de soutien.</w:t>
      </w:r>
    </w:p>
    <w:p w14:paraId="3A30388C" w14:textId="77777777" w:rsidR="006113A6" w:rsidRPr="007C351C" w:rsidRDefault="006113A6" w:rsidP="0085401F">
      <w:pPr>
        <w:spacing w:line="240" w:lineRule="auto"/>
        <w:rPr>
          <w:sz w:val="20"/>
        </w:rPr>
      </w:pPr>
    </w:p>
    <w:p w14:paraId="0D1DA0B4" w14:textId="03F4C28D" w:rsidR="006113A6" w:rsidRPr="007C351C" w:rsidRDefault="00A171C2" w:rsidP="0050640E">
      <w:pPr>
        <w:spacing w:line="240" w:lineRule="auto"/>
        <w:rPr>
          <w:sz w:val="20"/>
        </w:rPr>
      </w:pPr>
      <w:r w:rsidRPr="007C351C">
        <w:rPr>
          <w:sz w:val="20"/>
          <w:highlight w:val="white"/>
        </w:rPr>
        <w:t>Certains parlements exigent des parlementaires qu'ils informent le parlement et le public des activités qu'ils mènent dans leur circonscription.</w:t>
      </w:r>
    </w:p>
    <w:p w14:paraId="44AACC6B" w14:textId="77777777" w:rsidR="006113A6" w:rsidRPr="007C351C" w:rsidRDefault="00A171C2" w:rsidP="001F4B2A">
      <w:pPr>
        <w:pStyle w:val="section-title"/>
      </w:pPr>
      <w:r w:rsidRPr="007C351C">
        <w:t>Objectifs</w:t>
      </w:r>
    </w:p>
    <w:tbl>
      <w:tblPr>
        <w:tblW w:w="5000" w:type="pct"/>
        <w:tblBorders>
          <w:top w:val="nil"/>
          <w:left w:val="nil"/>
          <w:bottom w:val="nil"/>
          <w:right w:val="nil"/>
          <w:insideH w:val="nil"/>
          <w:insideV w:val="nil"/>
        </w:tblBorders>
        <w:shd w:val="clear" w:color="auto" w:fill="EEEEEE"/>
        <w:tblLook w:val="0600" w:firstRow="0" w:lastRow="0" w:firstColumn="0" w:lastColumn="0" w:noHBand="1" w:noVBand="1"/>
      </w:tblPr>
      <w:tblGrid>
        <w:gridCol w:w="9110"/>
      </w:tblGrid>
      <w:tr w:rsidR="00001E64" w:rsidRPr="007C351C" w14:paraId="2A216546" w14:textId="77777777" w:rsidTr="001F4B2A">
        <w:trPr>
          <w:trHeight w:val="1427"/>
        </w:trPr>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20" w:type="dxa"/>
              <w:bottom w:w="100" w:type="dxa"/>
              <w:right w:w="120" w:type="dxa"/>
            </w:tcMar>
          </w:tcPr>
          <w:p w14:paraId="6770F318" w14:textId="0223A29D" w:rsidR="006113A6" w:rsidRPr="007C351C" w:rsidRDefault="00A171C2">
            <w:pPr>
              <w:spacing w:line="240" w:lineRule="auto"/>
              <w:ind w:right="270"/>
              <w:rPr>
                <w:i/>
                <w:sz w:val="20"/>
                <w:szCs w:val="20"/>
              </w:rPr>
            </w:pPr>
            <w:r w:rsidRPr="007C351C">
              <w:rPr>
                <w:i/>
                <w:sz w:val="20"/>
              </w:rPr>
              <w:t>Après une analyse comparative, les parlements pourraient par exemple viser les objectifs suivants en ce qui concerne l'interaction avec l</w:t>
            </w:r>
            <w:r w:rsidR="00AC49F2">
              <w:rPr>
                <w:i/>
                <w:sz w:val="20"/>
              </w:rPr>
              <w:t>es électeurs</w:t>
            </w:r>
            <w:r w:rsidRPr="007C351C">
              <w:rPr>
                <w:i/>
                <w:sz w:val="20"/>
              </w:rPr>
              <w:t> :</w:t>
            </w:r>
          </w:p>
          <w:p w14:paraId="732AD1D5" w14:textId="77777777" w:rsidR="006113A6" w:rsidRPr="007C351C" w:rsidRDefault="006113A6">
            <w:pPr>
              <w:spacing w:line="240" w:lineRule="auto"/>
              <w:ind w:right="270"/>
              <w:rPr>
                <w:sz w:val="20"/>
                <w:szCs w:val="20"/>
              </w:rPr>
            </w:pPr>
          </w:p>
          <w:p w14:paraId="4CC0CAB8" w14:textId="77777777" w:rsidR="006113A6" w:rsidRPr="007C351C" w:rsidRDefault="00A171C2">
            <w:pPr>
              <w:spacing w:line="240" w:lineRule="auto"/>
              <w:rPr>
                <w:sz w:val="20"/>
                <w:szCs w:val="20"/>
              </w:rPr>
            </w:pPr>
            <w:r w:rsidRPr="007C351C">
              <w:rPr>
                <w:sz w:val="20"/>
              </w:rPr>
              <w:t xml:space="preserve">Le cadre juridique considère la représentation comme l'une des fonctions de base des parlementaires et énonce clairement les devoirs et les attentes accompagnant leur rôle de représentation. </w:t>
            </w:r>
          </w:p>
          <w:p w14:paraId="1B2DD5E1" w14:textId="77777777" w:rsidR="006113A6" w:rsidRPr="007C351C" w:rsidRDefault="006113A6">
            <w:pPr>
              <w:spacing w:line="240" w:lineRule="auto"/>
              <w:rPr>
                <w:sz w:val="20"/>
                <w:szCs w:val="20"/>
              </w:rPr>
            </w:pPr>
          </w:p>
          <w:p w14:paraId="4872D4D5" w14:textId="0A076B27" w:rsidR="006113A6" w:rsidRPr="007C351C" w:rsidRDefault="00A171C2">
            <w:pPr>
              <w:spacing w:line="240" w:lineRule="auto"/>
              <w:ind w:right="-210"/>
              <w:rPr>
                <w:sz w:val="20"/>
                <w:szCs w:val="20"/>
              </w:rPr>
            </w:pPr>
            <w:r w:rsidRPr="007C351C">
              <w:rPr>
                <w:sz w:val="20"/>
              </w:rPr>
              <w:t xml:space="preserve">Tous les parlementaires bénéficient de possibilités raisonnables de soulever au parlement des questions préoccupant leur électorat, notamment </w:t>
            </w:r>
            <w:r w:rsidR="00616AA1">
              <w:rPr>
                <w:sz w:val="20"/>
                <w:szCs w:val="20"/>
              </w:rPr>
              <w:t>lors des travaux en commission et des débats en plénière.</w:t>
            </w:r>
            <w:r w:rsidRPr="007C351C">
              <w:rPr>
                <w:sz w:val="20"/>
              </w:rPr>
              <w:t xml:space="preserve"> </w:t>
            </w:r>
          </w:p>
          <w:p w14:paraId="785BBCC7" w14:textId="77777777" w:rsidR="006113A6" w:rsidRPr="007C351C" w:rsidRDefault="006113A6">
            <w:pPr>
              <w:spacing w:line="240" w:lineRule="auto"/>
              <w:ind w:right="-210"/>
              <w:rPr>
                <w:sz w:val="20"/>
                <w:szCs w:val="20"/>
              </w:rPr>
            </w:pPr>
          </w:p>
          <w:p w14:paraId="7266107B" w14:textId="6AFF74F4" w:rsidR="006113A6" w:rsidRPr="007C351C" w:rsidRDefault="00A171C2">
            <w:pPr>
              <w:spacing w:line="240" w:lineRule="auto"/>
              <w:ind w:right="-210"/>
              <w:rPr>
                <w:sz w:val="20"/>
              </w:rPr>
            </w:pPr>
            <w:r w:rsidRPr="007C351C">
              <w:rPr>
                <w:sz w:val="20"/>
              </w:rPr>
              <w:t xml:space="preserve">L'organisation du calendrier parlementaire facilite le rôle de représentation des parlementaires. Les parlementaires disposent de suffisamment de temps pour </w:t>
            </w:r>
            <w:r w:rsidR="00043C1A" w:rsidRPr="007C351C">
              <w:rPr>
                <w:sz w:val="20"/>
              </w:rPr>
              <w:t xml:space="preserve">nouer des contacts </w:t>
            </w:r>
            <w:r w:rsidRPr="007C351C">
              <w:rPr>
                <w:sz w:val="20"/>
              </w:rPr>
              <w:t>avec le</w:t>
            </w:r>
            <w:r w:rsidR="00D91F8D">
              <w:rPr>
                <w:sz w:val="20"/>
              </w:rPr>
              <w:t>u</w:t>
            </w:r>
            <w:r w:rsidRPr="007C351C">
              <w:rPr>
                <w:sz w:val="20"/>
              </w:rPr>
              <w:t>r</w:t>
            </w:r>
            <w:r w:rsidR="00D91F8D">
              <w:rPr>
                <w:sz w:val="20"/>
              </w:rPr>
              <w:t>s</w:t>
            </w:r>
            <w:r w:rsidRPr="007C351C">
              <w:rPr>
                <w:sz w:val="20"/>
              </w:rPr>
              <w:t xml:space="preserve"> élect</w:t>
            </w:r>
            <w:r w:rsidR="00D91F8D">
              <w:rPr>
                <w:sz w:val="20"/>
              </w:rPr>
              <w:t>eurs</w:t>
            </w:r>
            <w:r w:rsidRPr="007C351C">
              <w:rPr>
                <w:sz w:val="20"/>
              </w:rPr>
              <w:t>.</w:t>
            </w:r>
          </w:p>
          <w:p w14:paraId="509337FE" w14:textId="77777777" w:rsidR="006113A6" w:rsidRPr="007C351C" w:rsidRDefault="006113A6">
            <w:pPr>
              <w:spacing w:line="240" w:lineRule="auto"/>
              <w:ind w:right="-210"/>
              <w:rPr>
                <w:sz w:val="20"/>
                <w:szCs w:val="20"/>
              </w:rPr>
            </w:pPr>
          </w:p>
          <w:p w14:paraId="3AD7E81C" w14:textId="77777777" w:rsidR="006113A6" w:rsidRPr="007C351C" w:rsidRDefault="00A171C2" w:rsidP="0061799E">
            <w:pPr>
              <w:spacing w:line="240" w:lineRule="auto"/>
              <w:rPr>
                <w:sz w:val="20"/>
                <w:szCs w:val="20"/>
              </w:rPr>
            </w:pPr>
            <w:r w:rsidRPr="007C351C">
              <w:rPr>
                <w:sz w:val="20"/>
              </w:rPr>
              <w:t>Le parlement fournit aux parlementaires des ressources suffisantes pour qu'ils puissent mener à bien des activités auprès de leur électorat. Ces ressources sont attribuées de façon équitable et apartisane.</w:t>
            </w:r>
          </w:p>
          <w:p w14:paraId="07F0560A" w14:textId="77777777" w:rsidR="006113A6" w:rsidRPr="007C351C" w:rsidRDefault="006113A6" w:rsidP="00B93DAD">
            <w:pPr>
              <w:spacing w:line="240" w:lineRule="auto"/>
              <w:rPr>
                <w:sz w:val="20"/>
                <w:szCs w:val="20"/>
              </w:rPr>
            </w:pPr>
          </w:p>
        </w:tc>
      </w:tr>
    </w:tbl>
    <w:p w14:paraId="5E36E547" w14:textId="77777777" w:rsidR="006113A6" w:rsidRPr="007C351C" w:rsidRDefault="00A171C2" w:rsidP="001F4B2A">
      <w:pPr>
        <w:pStyle w:val="section-title"/>
      </w:pPr>
      <w:r w:rsidRPr="001F4B2A">
        <w:lastRenderedPageBreak/>
        <w:t>Évaluation</w:t>
      </w:r>
      <w:r w:rsidRPr="007C351C">
        <w:t xml:space="preserve"> </w:t>
      </w:r>
    </w:p>
    <w:p w14:paraId="7B06AD21" w14:textId="77777777" w:rsidR="006113A6" w:rsidRPr="007C351C" w:rsidRDefault="00A171C2" w:rsidP="00001E64">
      <w:pPr>
        <w:keepNext/>
        <w:keepLines/>
        <w:spacing w:line="240" w:lineRule="auto"/>
        <w:rPr>
          <w:sz w:val="20"/>
          <w:szCs w:val="20"/>
        </w:rPr>
      </w:pPr>
      <w:r w:rsidRPr="007C351C">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A2CD11C" w14:textId="77777777" w:rsidR="006113A6" w:rsidRPr="007C351C" w:rsidRDefault="00A171C2" w:rsidP="00001E64">
      <w:pPr>
        <w:keepNext/>
        <w:keepLines/>
        <w:spacing w:line="240" w:lineRule="auto"/>
        <w:rPr>
          <w:rFonts w:eastAsia="Times New Roman"/>
          <w:sz w:val="24"/>
          <w:szCs w:val="24"/>
        </w:rPr>
      </w:pPr>
      <w:r w:rsidRPr="007C351C">
        <w:rPr>
          <w:sz w:val="24"/>
        </w:rPr>
        <w:t xml:space="preserve"> </w:t>
      </w:r>
    </w:p>
    <w:p w14:paraId="345EFE68" w14:textId="77777777" w:rsidR="006113A6" w:rsidRPr="007C351C" w:rsidRDefault="00A171C2" w:rsidP="00001E64">
      <w:pPr>
        <w:keepNext/>
        <w:keepLines/>
        <w:spacing w:line="240" w:lineRule="auto"/>
        <w:rPr>
          <w:sz w:val="20"/>
          <w:szCs w:val="20"/>
        </w:rPr>
      </w:pPr>
      <w:r w:rsidRPr="007C351C">
        <w:rPr>
          <w:sz w:val="20"/>
        </w:rPr>
        <w:t>Exemples d'éléments permettant d'étayer l'évaluation :</w:t>
      </w:r>
    </w:p>
    <w:p w14:paraId="3B52B073" w14:textId="77777777" w:rsidR="006113A6" w:rsidRPr="007C351C" w:rsidRDefault="006113A6" w:rsidP="00001E64">
      <w:pPr>
        <w:keepNext/>
        <w:keepLines/>
        <w:spacing w:line="240" w:lineRule="auto"/>
        <w:rPr>
          <w:sz w:val="20"/>
          <w:szCs w:val="20"/>
        </w:rPr>
      </w:pPr>
    </w:p>
    <w:p w14:paraId="6E480F5B" w14:textId="77777777" w:rsidR="006113A6" w:rsidRPr="007C351C" w:rsidRDefault="00A171C2" w:rsidP="00001E64">
      <w:pPr>
        <w:keepNext/>
        <w:keepLines/>
        <w:numPr>
          <w:ilvl w:val="0"/>
          <w:numId w:val="34"/>
        </w:numPr>
        <w:spacing w:line="240" w:lineRule="auto"/>
        <w:ind w:left="562" w:hanging="562"/>
        <w:rPr>
          <w:sz w:val="20"/>
          <w:szCs w:val="20"/>
        </w:rPr>
      </w:pPr>
      <w:r w:rsidRPr="007C351C">
        <w:rPr>
          <w:sz w:val="20"/>
        </w:rPr>
        <w:t>Dispositions du cadre juridique ou du règlement du parlement établissant la représentation comme l'une des fonctions essentielles des parlementaires</w:t>
      </w:r>
    </w:p>
    <w:p w14:paraId="5D81FF42" w14:textId="77777777" w:rsidR="006113A6" w:rsidRPr="007C351C" w:rsidRDefault="00A171C2" w:rsidP="00001E64">
      <w:pPr>
        <w:keepNext/>
        <w:keepLines/>
        <w:numPr>
          <w:ilvl w:val="0"/>
          <w:numId w:val="34"/>
        </w:numPr>
        <w:spacing w:line="240" w:lineRule="auto"/>
        <w:ind w:left="562" w:hanging="562"/>
        <w:rPr>
          <w:sz w:val="20"/>
          <w:szCs w:val="20"/>
        </w:rPr>
      </w:pPr>
      <w:r w:rsidRPr="007C351C">
        <w:rPr>
          <w:sz w:val="20"/>
        </w:rPr>
        <w:t>Dispositions du règlement du parlement offrant à tous les parlementaires la possibilité de soulever au parlement des questions préoccupant leur électorat</w:t>
      </w:r>
    </w:p>
    <w:p w14:paraId="5F2A61B7" w14:textId="77777777" w:rsidR="006113A6" w:rsidRPr="007C351C" w:rsidRDefault="00A171C2" w:rsidP="00001E64">
      <w:pPr>
        <w:keepNext/>
        <w:keepLines/>
        <w:numPr>
          <w:ilvl w:val="0"/>
          <w:numId w:val="30"/>
        </w:numPr>
        <w:spacing w:line="240" w:lineRule="auto"/>
        <w:ind w:left="562" w:hanging="562"/>
        <w:rPr>
          <w:sz w:val="20"/>
          <w:szCs w:val="20"/>
        </w:rPr>
      </w:pPr>
      <w:r w:rsidRPr="007C351C">
        <w:rPr>
          <w:sz w:val="20"/>
        </w:rPr>
        <w:t>Dispositions du règlement du parlement portant sur les ressources mises à la disposition des parlementaires pour qu'ils s'acquittent efficacement de leur fonction de représentation</w:t>
      </w:r>
    </w:p>
    <w:p w14:paraId="77F3820B" w14:textId="77777777" w:rsidR="006113A6" w:rsidRPr="007C351C" w:rsidRDefault="00A171C2" w:rsidP="00001E64">
      <w:pPr>
        <w:keepNext/>
        <w:keepLines/>
        <w:numPr>
          <w:ilvl w:val="0"/>
          <w:numId w:val="30"/>
        </w:numPr>
        <w:spacing w:line="240" w:lineRule="auto"/>
        <w:ind w:left="562" w:hanging="562"/>
        <w:rPr>
          <w:sz w:val="20"/>
          <w:szCs w:val="20"/>
        </w:rPr>
      </w:pPr>
      <w:r w:rsidRPr="007C351C">
        <w:rPr>
          <w:sz w:val="20"/>
        </w:rPr>
        <w:t>Registres parlementaires des débats en plénière et en commission</w:t>
      </w:r>
    </w:p>
    <w:p w14:paraId="53D0D4A9" w14:textId="77777777" w:rsidR="006113A6" w:rsidRPr="007C351C" w:rsidRDefault="006113A6" w:rsidP="00001E64">
      <w:pPr>
        <w:keepNext/>
        <w:keepLines/>
        <w:spacing w:line="240" w:lineRule="auto"/>
        <w:rPr>
          <w:sz w:val="20"/>
          <w:szCs w:val="20"/>
        </w:rPr>
      </w:pPr>
    </w:p>
    <w:p w14:paraId="0D7B2A32" w14:textId="77777777" w:rsidR="006113A6" w:rsidRPr="007C351C" w:rsidRDefault="00A171C2" w:rsidP="00001E64">
      <w:pPr>
        <w:keepNext/>
        <w:keepLines/>
        <w:spacing w:line="240" w:lineRule="auto"/>
        <w:rPr>
          <w:sz w:val="20"/>
          <w:szCs w:val="20"/>
        </w:rPr>
      </w:pPr>
      <w:r w:rsidRPr="007C351C">
        <w:rPr>
          <w:sz w:val="20"/>
        </w:rPr>
        <w:t>Le cas échéant, merci de bien vouloir communiquer des observations ou exemples supplémentaires pour étayer l'évaluation.</w:t>
      </w:r>
    </w:p>
    <w:p w14:paraId="490E68A0" w14:textId="77777777" w:rsidR="006113A6" w:rsidRPr="007C351C" w:rsidRDefault="006113A6" w:rsidP="00001E64">
      <w:pPr>
        <w:keepNext/>
        <w:keepLines/>
        <w:spacing w:line="240" w:lineRule="auto"/>
        <w:rPr>
          <w:sz w:val="20"/>
          <w:szCs w:val="20"/>
        </w:rPr>
      </w:pPr>
    </w:p>
    <w:p w14:paraId="48D09F43" w14:textId="77777777" w:rsidR="006113A6" w:rsidRPr="007C351C" w:rsidRDefault="00A171C2" w:rsidP="009101F2">
      <w:pPr>
        <w:pStyle w:val="Titre4"/>
      </w:pPr>
      <w:bookmarkStart w:id="7" w:name="_heading=h.9sshykpyixp"/>
      <w:bookmarkEnd w:id="7"/>
      <w:r w:rsidRPr="007C351C">
        <w:t xml:space="preserve">Critère d'évaluation n° 1 : Cadre juridique </w:t>
      </w:r>
    </w:p>
    <w:p w14:paraId="067A9EB7" w14:textId="77777777" w:rsidR="006113A6" w:rsidRPr="007C351C" w:rsidRDefault="00A171C2" w:rsidP="00001E64">
      <w:pPr>
        <w:spacing w:line="240" w:lineRule="auto"/>
        <w:rPr>
          <w:sz w:val="20"/>
          <w:szCs w:val="20"/>
        </w:rPr>
      </w:pPr>
      <w:r w:rsidRPr="007C351C">
        <w:rPr>
          <w:sz w:val="20"/>
        </w:rPr>
        <w:t>Le cadre juridique énonce clairement les devoirs et les attentes allant de pair avec le rôle de représentation des parlementaires.</w:t>
      </w:r>
    </w:p>
    <w:p w14:paraId="29279000" w14:textId="77777777" w:rsidR="006113A6" w:rsidRPr="007C351C" w:rsidRDefault="006113A6" w:rsidP="00001E6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01E64" w:rsidRPr="007C351C" w14:paraId="27471BAB"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DCC0858" w14:textId="77777777" w:rsidR="006113A6" w:rsidRPr="007C351C" w:rsidRDefault="00A171C2">
            <w:pPr>
              <w:jc w:val="center"/>
              <w:rPr>
                <w:rFonts w:eastAsia="Calibri"/>
                <w:sz w:val="20"/>
                <w:szCs w:val="20"/>
              </w:rPr>
            </w:pPr>
            <w:r w:rsidRPr="007C351C">
              <w:rPr>
                <w:sz w:val="20"/>
              </w:rPr>
              <w:t>Néant</w:t>
            </w:r>
          </w:p>
          <w:p w14:paraId="47690896"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37B3CA2" w14:textId="77777777" w:rsidR="006113A6" w:rsidRPr="007C351C" w:rsidRDefault="00A171C2">
            <w:pPr>
              <w:jc w:val="center"/>
              <w:rPr>
                <w:rFonts w:eastAsia="Calibri"/>
                <w:sz w:val="20"/>
                <w:szCs w:val="20"/>
              </w:rPr>
            </w:pPr>
            <w:r w:rsidRPr="007C351C">
              <w:rPr>
                <w:sz w:val="20"/>
              </w:rPr>
              <w:t xml:space="preserve">Médiocre </w:t>
            </w:r>
          </w:p>
          <w:p w14:paraId="49D1DA08"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2A6542E" w14:textId="77777777" w:rsidR="006113A6" w:rsidRPr="007C351C" w:rsidRDefault="00A171C2">
            <w:pPr>
              <w:jc w:val="center"/>
              <w:rPr>
                <w:rFonts w:eastAsia="Calibri"/>
                <w:sz w:val="20"/>
                <w:szCs w:val="20"/>
              </w:rPr>
            </w:pPr>
            <w:r w:rsidRPr="007C351C">
              <w:rPr>
                <w:sz w:val="20"/>
              </w:rPr>
              <w:t>Moyen</w:t>
            </w:r>
          </w:p>
          <w:p w14:paraId="11F81213"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DA2091" w14:textId="77777777" w:rsidR="006113A6" w:rsidRPr="007C351C" w:rsidRDefault="00A171C2">
            <w:pPr>
              <w:jc w:val="center"/>
              <w:rPr>
                <w:rFonts w:eastAsia="Calibri"/>
                <w:sz w:val="20"/>
                <w:szCs w:val="20"/>
              </w:rPr>
            </w:pPr>
            <w:r w:rsidRPr="007C351C">
              <w:rPr>
                <w:sz w:val="20"/>
              </w:rPr>
              <w:t>Bon</w:t>
            </w:r>
          </w:p>
          <w:p w14:paraId="6F204752"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5CFD50" w14:textId="77777777" w:rsidR="006113A6" w:rsidRPr="007C351C" w:rsidRDefault="00A171C2">
            <w:pPr>
              <w:jc w:val="center"/>
              <w:rPr>
                <w:rFonts w:eastAsia="Calibri"/>
                <w:sz w:val="20"/>
                <w:szCs w:val="20"/>
              </w:rPr>
            </w:pPr>
            <w:r w:rsidRPr="007C351C">
              <w:rPr>
                <w:sz w:val="20"/>
              </w:rPr>
              <w:t>Très bon</w:t>
            </w:r>
          </w:p>
          <w:p w14:paraId="3E6ECEE3"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C03B8BA" w14:textId="77777777" w:rsidR="006113A6" w:rsidRPr="007C351C" w:rsidRDefault="00A171C2">
            <w:pPr>
              <w:jc w:val="center"/>
              <w:rPr>
                <w:rFonts w:eastAsia="Calibri"/>
                <w:sz w:val="20"/>
                <w:szCs w:val="20"/>
              </w:rPr>
            </w:pPr>
            <w:r w:rsidRPr="007C351C">
              <w:rPr>
                <w:sz w:val="20"/>
              </w:rPr>
              <w:t>Excellent</w:t>
            </w:r>
          </w:p>
          <w:p w14:paraId="75D27E60"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r>
      <w:tr w:rsidR="00001E64" w:rsidRPr="007C351C" w14:paraId="3D030CB8"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D2D16" w14:textId="77777777" w:rsidR="006113A6" w:rsidRPr="007C351C" w:rsidRDefault="00A171C2">
            <w:pPr>
              <w:rPr>
                <w:rFonts w:eastAsia="Calibri"/>
                <w:color w:val="005F9A"/>
                <w:sz w:val="20"/>
                <w:szCs w:val="20"/>
              </w:rPr>
            </w:pPr>
            <w:r w:rsidRPr="007C351C">
              <w:rPr>
                <w:color w:val="005F9A"/>
                <w:sz w:val="20"/>
              </w:rPr>
              <w:t>Éléments à l'appui de l'évaluation :</w:t>
            </w:r>
          </w:p>
          <w:p w14:paraId="24B78726" w14:textId="77777777" w:rsidR="006113A6" w:rsidRPr="007C351C" w:rsidRDefault="006113A6">
            <w:pPr>
              <w:rPr>
                <w:rFonts w:eastAsia="Calibri"/>
                <w:color w:val="0000FF"/>
                <w:sz w:val="20"/>
                <w:szCs w:val="20"/>
              </w:rPr>
            </w:pPr>
          </w:p>
          <w:p w14:paraId="2FC894D9" w14:textId="77777777" w:rsidR="006113A6" w:rsidRPr="007C351C" w:rsidRDefault="006113A6">
            <w:pPr>
              <w:rPr>
                <w:rFonts w:eastAsia="Calibri"/>
                <w:color w:val="0000FF"/>
                <w:sz w:val="20"/>
                <w:szCs w:val="20"/>
              </w:rPr>
            </w:pPr>
          </w:p>
        </w:tc>
      </w:tr>
    </w:tbl>
    <w:p w14:paraId="390BB80D" w14:textId="77777777" w:rsidR="006113A6" w:rsidRPr="007C351C" w:rsidRDefault="006113A6" w:rsidP="00001E64">
      <w:pPr>
        <w:spacing w:line="240" w:lineRule="auto"/>
        <w:rPr>
          <w:sz w:val="20"/>
          <w:szCs w:val="20"/>
        </w:rPr>
      </w:pPr>
    </w:p>
    <w:p w14:paraId="11A08FF6" w14:textId="77777777" w:rsidR="006113A6" w:rsidRPr="007C351C" w:rsidRDefault="00A171C2" w:rsidP="009101F2">
      <w:pPr>
        <w:pStyle w:val="Titre4"/>
      </w:pPr>
      <w:r w:rsidRPr="007C351C">
        <w:t xml:space="preserve">Critère d'évaluation n° 2 : Possibilités de soulever des questions au parlement </w:t>
      </w:r>
    </w:p>
    <w:p w14:paraId="57BF7D8C" w14:textId="240E5418" w:rsidR="006113A6" w:rsidRPr="007C351C" w:rsidRDefault="00A171C2" w:rsidP="00001E64">
      <w:pPr>
        <w:spacing w:line="240" w:lineRule="auto"/>
        <w:rPr>
          <w:sz w:val="20"/>
          <w:szCs w:val="20"/>
        </w:rPr>
      </w:pPr>
      <w:r w:rsidRPr="007C351C">
        <w:rPr>
          <w:sz w:val="20"/>
        </w:rPr>
        <w:t xml:space="preserve">Le règlement du parlement offre à tous les parlementaires des possibilités raisonnables de soulever au parlement des questions préoccupant leur électorat, notamment </w:t>
      </w:r>
      <w:r w:rsidR="00616AA1">
        <w:rPr>
          <w:sz w:val="20"/>
          <w:szCs w:val="20"/>
        </w:rPr>
        <w:t>lors des travaux en commission et des débats en plénière.</w:t>
      </w:r>
    </w:p>
    <w:p w14:paraId="68405200" w14:textId="77777777" w:rsidR="006113A6" w:rsidRPr="007C351C" w:rsidRDefault="006113A6" w:rsidP="00001E6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01E64" w:rsidRPr="007C351C" w14:paraId="4B2C49F7"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96CAA8" w14:textId="77777777" w:rsidR="006113A6" w:rsidRPr="007C351C" w:rsidRDefault="00A171C2">
            <w:pPr>
              <w:jc w:val="center"/>
              <w:rPr>
                <w:rFonts w:eastAsia="Calibri"/>
                <w:sz w:val="20"/>
                <w:szCs w:val="20"/>
              </w:rPr>
            </w:pPr>
            <w:r w:rsidRPr="007C351C">
              <w:rPr>
                <w:sz w:val="20"/>
              </w:rPr>
              <w:t>Néant</w:t>
            </w:r>
          </w:p>
          <w:p w14:paraId="61E93DC9"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F42F0C" w14:textId="77777777" w:rsidR="006113A6" w:rsidRPr="007C351C" w:rsidRDefault="00A171C2">
            <w:pPr>
              <w:jc w:val="center"/>
              <w:rPr>
                <w:rFonts w:eastAsia="Calibri"/>
                <w:sz w:val="20"/>
                <w:szCs w:val="20"/>
              </w:rPr>
            </w:pPr>
            <w:r w:rsidRPr="007C351C">
              <w:rPr>
                <w:sz w:val="20"/>
              </w:rPr>
              <w:t xml:space="preserve">Médiocre </w:t>
            </w:r>
          </w:p>
          <w:p w14:paraId="71BDAFD4"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0F5B5E" w14:textId="77777777" w:rsidR="006113A6" w:rsidRPr="007C351C" w:rsidRDefault="00A171C2">
            <w:pPr>
              <w:jc w:val="center"/>
              <w:rPr>
                <w:rFonts w:eastAsia="Calibri"/>
                <w:sz w:val="20"/>
                <w:szCs w:val="20"/>
              </w:rPr>
            </w:pPr>
            <w:r w:rsidRPr="007C351C">
              <w:rPr>
                <w:sz w:val="20"/>
              </w:rPr>
              <w:t>Moyen</w:t>
            </w:r>
          </w:p>
          <w:p w14:paraId="0930E8AA"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5A681F" w14:textId="77777777" w:rsidR="006113A6" w:rsidRPr="007C351C" w:rsidRDefault="00A171C2">
            <w:pPr>
              <w:jc w:val="center"/>
              <w:rPr>
                <w:rFonts w:eastAsia="Calibri"/>
                <w:sz w:val="20"/>
                <w:szCs w:val="20"/>
              </w:rPr>
            </w:pPr>
            <w:r w:rsidRPr="007C351C">
              <w:rPr>
                <w:sz w:val="20"/>
              </w:rPr>
              <w:t>Bon</w:t>
            </w:r>
          </w:p>
          <w:p w14:paraId="0B59471B"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09821D" w14:textId="77777777" w:rsidR="006113A6" w:rsidRPr="007C351C" w:rsidRDefault="00A171C2">
            <w:pPr>
              <w:jc w:val="center"/>
              <w:rPr>
                <w:rFonts w:eastAsia="Calibri"/>
                <w:sz w:val="20"/>
                <w:szCs w:val="20"/>
              </w:rPr>
            </w:pPr>
            <w:r w:rsidRPr="007C351C">
              <w:rPr>
                <w:sz w:val="20"/>
              </w:rPr>
              <w:t>Très bon</w:t>
            </w:r>
          </w:p>
          <w:p w14:paraId="36D1924A"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0E5EF2F" w14:textId="77777777" w:rsidR="006113A6" w:rsidRPr="007C351C" w:rsidRDefault="00A171C2">
            <w:pPr>
              <w:jc w:val="center"/>
              <w:rPr>
                <w:rFonts w:eastAsia="Calibri"/>
                <w:sz w:val="20"/>
                <w:szCs w:val="20"/>
              </w:rPr>
            </w:pPr>
            <w:r w:rsidRPr="007C351C">
              <w:rPr>
                <w:sz w:val="20"/>
              </w:rPr>
              <w:t>Excellent</w:t>
            </w:r>
          </w:p>
          <w:p w14:paraId="3015B0CC"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r>
      <w:tr w:rsidR="00001E64" w:rsidRPr="007C351C" w14:paraId="61A31C65"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E69FC" w14:textId="77777777" w:rsidR="006113A6" w:rsidRPr="007C351C" w:rsidRDefault="00A171C2">
            <w:pPr>
              <w:rPr>
                <w:rFonts w:eastAsia="Calibri"/>
                <w:color w:val="005F9A"/>
                <w:sz w:val="20"/>
                <w:szCs w:val="20"/>
              </w:rPr>
            </w:pPr>
            <w:r w:rsidRPr="007C351C">
              <w:rPr>
                <w:color w:val="005F9A"/>
                <w:sz w:val="20"/>
              </w:rPr>
              <w:t>Éléments à l'appui de l'évaluation :</w:t>
            </w:r>
          </w:p>
          <w:p w14:paraId="12D4DFE9" w14:textId="77777777" w:rsidR="006113A6" w:rsidRPr="007C351C" w:rsidRDefault="006113A6">
            <w:pPr>
              <w:rPr>
                <w:rFonts w:eastAsia="Calibri"/>
                <w:color w:val="0000FF"/>
                <w:sz w:val="20"/>
                <w:szCs w:val="20"/>
              </w:rPr>
            </w:pPr>
          </w:p>
          <w:p w14:paraId="0B9EAEC3" w14:textId="77777777" w:rsidR="006113A6" w:rsidRPr="007C351C" w:rsidRDefault="006113A6">
            <w:pPr>
              <w:rPr>
                <w:rFonts w:eastAsia="Calibri"/>
                <w:color w:val="0000FF"/>
                <w:sz w:val="20"/>
                <w:szCs w:val="20"/>
              </w:rPr>
            </w:pPr>
          </w:p>
        </w:tc>
      </w:tr>
    </w:tbl>
    <w:p w14:paraId="49853950" w14:textId="77777777" w:rsidR="006113A6" w:rsidRPr="007C351C" w:rsidRDefault="006113A6" w:rsidP="00001E64">
      <w:pPr>
        <w:spacing w:line="240" w:lineRule="auto"/>
        <w:rPr>
          <w:sz w:val="20"/>
          <w:szCs w:val="20"/>
        </w:rPr>
      </w:pPr>
    </w:p>
    <w:p w14:paraId="16F49E1D" w14:textId="77777777" w:rsidR="006113A6" w:rsidRPr="007C351C" w:rsidRDefault="00A171C2" w:rsidP="009101F2">
      <w:pPr>
        <w:pStyle w:val="Titre4"/>
      </w:pPr>
      <w:r w:rsidRPr="007C351C">
        <w:lastRenderedPageBreak/>
        <w:t>Critère d'évaluation n° 3 : Calendrier parlementaire</w:t>
      </w:r>
    </w:p>
    <w:p w14:paraId="41626F2A" w14:textId="72A701DB" w:rsidR="006113A6" w:rsidRPr="007C351C" w:rsidRDefault="00A171C2" w:rsidP="00B93DAD">
      <w:pPr>
        <w:spacing w:line="240" w:lineRule="auto"/>
        <w:ind w:right="-210"/>
        <w:rPr>
          <w:sz w:val="20"/>
          <w:szCs w:val="20"/>
        </w:rPr>
      </w:pPr>
      <w:r w:rsidRPr="007C351C">
        <w:rPr>
          <w:sz w:val="20"/>
        </w:rPr>
        <w:t xml:space="preserve">L'organisation du calendrier parlementaire facilite le rôle de représentation des parlementaires. Les parlementaires disposent de suffisamment de temps pour </w:t>
      </w:r>
      <w:r w:rsidR="00AF07B9" w:rsidRPr="007C351C">
        <w:rPr>
          <w:sz w:val="20"/>
        </w:rPr>
        <w:t xml:space="preserve">nouer des contacts </w:t>
      </w:r>
      <w:r w:rsidRPr="007C351C">
        <w:rPr>
          <w:sz w:val="20"/>
        </w:rPr>
        <w:t>avec leur</w:t>
      </w:r>
      <w:r w:rsidR="006840B2">
        <w:rPr>
          <w:sz w:val="20"/>
        </w:rPr>
        <w:t>s électeurs</w:t>
      </w:r>
      <w:r w:rsidRPr="007C351C">
        <w:rPr>
          <w:sz w:val="20"/>
        </w:rPr>
        <w:t>.</w:t>
      </w:r>
    </w:p>
    <w:p w14:paraId="784F73AC" w14:textId="77777777" w:rsidR="006113A6" w:rsidRPr="007C351C" w:rsidRDefault="006113A6" w:rsidP="00001E6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01E64" w:rsidRPr="007C351C" w14:paraId="7DC2E0AF"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B159063" w14:textId="77777777" w:rsidR="006113A6" w:rsidRPr="007C351C" w:rsidRDefault="00A171C2">
            <w:pPr>
              <w:jc w:val="center"/>
              <w:rPr>
                <w:rFonts w:eastAsia="Calibri"/>
                <w:sz w:val="20"/>
                <w:szCs w:val="20"/>
              </w:rPr>
            </w:pPr>
            <w:r w:rsidRPr="007C351C">
              <w:rPr>
                <w:sz w:val="20"/>
              </w:rPr>
              <w:t>Néant</w:t>
            </w:r>
          </w:p>
          <w:p w14:paraId="2550E608"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957FFF" w14:textId="77777777" w:rsidR="006113A6" w:rsidRPr="007C351C" w:rsidRDefault="00A171C2">
            <w:pPr>
              <w:jc w:val="center"/>
              <w:rPr>
                <w:rFonts w:eastAsia="Calibri"/>
                <w:sz w:val="20"/>
                <w:szCs w:val="20"/>
              </w:rPr>
            </w:pPr>
            <w:r w:rsidRPr="007C351C">
              <w:rPr>
                <w:sz w:val="20"/>
              </w:rPr>
              <w:t xml:space="preserve">Médiocre </w:t>
            </w:r>
          </w:p>
          <w:p w14:paraId="215C313B"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D964DF" w14:textId="77777777" w:rsidR="006113A6" w:rsidRPr="007C351C" w:rsidRDefault="00A171C2">
            <w:pPr>
              <w:jc w:val="center"/>
              <w:rPr>
                <w:rFonts w:eastAsia="Calibri"/>
                <w:sz w:val="20"/>
                <w:szCs w:val="20"/>
              </w:rPr>
            </w:pPr>
            <w:r w:rsidRPr="007C351C">
              <w:rPr>
                <w:sz w:val="20"/>
              </w:rPr>
              <w:t>Moyen</w:t>
            </w:r>
          </w:p>
          <w:p w14:paraId="76FFA0F1"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CE26E6" w14:textId="77777777" w:rsidR="006113A6" w:rsidRPr="007C351C" w:rsidRDefault="00A171C2">
            <w:pPr>
              <w:jc w:val="center"/>
              <w:rPr>
                <w:rFonts w:eastAsia="Calibri"/>
                <w:sz w:val="20"/>
                <w:szCs w:val="20"/>
              </w:rPr>
            </w:pPr>
            <w:r w:rsidRPr="007C351C">
              <w:rPr>
                <w:sz w:val="20"/>
              </w:rPr>
              <w:t>Bon</w:t>
            </w:r>
          </w:p>
          <w:p w14:paraId="4AB72E61"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7B1D7F" w14:textId="77777777" w:rsidR="006113A6" w:rsidRPr="007C351C" w:rsidRDefault="00A171C2">
            <w:pPr>
              <w:jc w:val="center"/>
              <w:rPr>
                <w:rFonts w:eastAsia="Calibri"/>
                <w:sz w:val="20"/>
                <w:szCs w:val="20"/>
              </w:rPr>
            </w:pPr>
            <w:r w:rsidRPr="007C351C">
              <w:rPr>
                <w:sz w:val="20"/>
              </w:rPr>
              <w:t>Très bon</w:t>
            </w:r>
          </w:p>
          <w:p w14:paraId="3E277E4F"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C256934" w14:textId="77777777" w:rsidR="006113A6" w:rsidRPr="007C351C" w:rsidRDefault="00A171C2">
            <w:pPr>
              <w:jc w:val="center"/>
              <w:rPr>
                <w:rFonts w:eastAsia="Calibri"/>
                <w:sz w:val="20"/>
                <w:szCs w:val="20"/>
              </w:rPr>
            </w:pPr>
            <w:r w:rsidRPr="007C351C">
              <w:rPr>
                <w:sz w:val="20"/>
              </w:rPr>
              <w:t>Excellent</w:t>
            </w:r>
          </w:p>
          <w:p w14:paraId="1241B4D4"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r>
      <w:tr w:rsidR="00001E64" w:rsidRPr="007C351C" w14:paraId="219CF403"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29834" w14:textId="77777777" w:rsidR="006113A6" w:rsidRPr="007C351C" w:rsidRDefault="00A171C2">
            <w:pPr>
              <w:rPr>
                <w:rFonts w:eastAsia="Calibri"/>
                <w:color w:val="005F9A"/>
                <w:sz w:val="20"/>
                <w:szCs w:val="20"/>
              </w:rPr>
            </w:pPr>
            <w:r w:rsidRPr="007C351C">
              <w:rPr>
                <w:color w:val="005F9A"/>
                <w:sz w:val="20"/>
              </w:rPr>
              <w:t>Éléments à l'appui de l'évaluation :</w:t>
            </w:r>
          </w:p>
          <w:p w14:paraId="0805DBD6" w14:textId="77777777" w:rsidR="006113A6" w:rsidRPr="007C351C" w:rsidRDefault="006113A6">
            <w:pPr>
              <w:rPr>
                <w:rFonts w:eastAsia="Calibri"/>
                <w:color w:val="0000FF"/>
                <w:sz w:val="20"/>
                <w:szCs w:val="20"/>
              </w:rPr>
            </w:pPr>
          </w:p>
          <w:p w14:paraId="63CF4528" w14:textId="77777777" w:rsidR="006113A6" w:rsidRPr="007C351C" w:rsidRDefault="006113A6">
            <w:pPr>
              <w:rPr>
                <w:rFonts w:eastAsia="Calibri"/>
                <w:color w:val="0000FF"/>
                <w:sz w:val="20"/>
                <w:szCs w:val="20"/>
              </w:rPr>
            </w:pPr>
          </w:p>
        </w:tc>
      </w:tr>
    </w:tbl>
    <w:p w14:paraId="1D49E0D2" w14:textId="77777777" w:rsidR="006113A6" w:rsidRPr="007C351C" w:rsidRDefault="006113A6" w:rsidP="00001E64">
      <w:pPr>
        <w:spacing w:line="240" w:lineRule="auto"/>
        <w:rPr>
          <w:rFonts w:eastAsia="Times New Roman"/>
          <w:sz w:val="24"/>
          <w:szCs w:val="24"/>
        </w:rPr>
      </w:pPr>
    </w:p>
    <w:p w14:paraId="3642A7F0" w14:textId="77777777" w:rsidR="006113A6" w:rsidRPr="007C351C" w:rsidRDefault="00A171C2" w:rsidP="009101F2">
      <w:pPr>
        <w:pStyle w:val="Titre4"/>
      </w:pPr>
      <w:r w:rsidRPr="007C351C">
        <w:t>Critère d'évaluation n° 4 :</w:t>
      </w:r>
      <w:r w:rsidRPr="007C351C">
        <w:rPr>
          <w:sz w:val="24"/>
        </w:rPr>
        <w:t xml:space="preserve"> </w:t>
      </w:r>
      <w:r w:rsidRPr="007C351C">
        <w:t>Ressources</w:t>
      </w:r>
    </w:p>
    <w:p w14:paraId="36317F40" w14:textId="77777777" w:rsidR="006113A6" w:rsidRPr="007C351C" w:rsidRDefault="00A171C2" w:rsidP="00221BDC">
      <w:pPr>
        <w:spacing w:line="240" w:lineRule="auto"/>
        <w:rPr>
          <w:sz w:val="20"/>
          <w:szCs w:val="20"/>
        </w:rPr>
      </w:pPr>
      <w:r w:rsidRPr="007C351C">
        <w:rPr>
          <w:sz w:val="20"/>
        </w:rPr>
        <w:t>Le parlement fournit aux parlementaires des ressources suffisantes pour qu'ils puissent mener à bien des activités auprès de leur électorat. Ces ressources sont attribuées de façon équitable et apartisane.</w:t>
      </w:r>
    </w:p>
    <w:p w14:paraId="23EB84A8" w14:textId="77777777" w:rsidR="006113A6" w:rsidRPr="007C351C" w:rsidRDefault="006113A6" w:rsidP="00001E6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01E64" w:rsidRPr="007C351C" w14:paraId="0E6626F2"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D4CE2AC" w14:textId="77777777" w:rsidR="006113A6" w:rsidRPr="007C351C" w:rsidRDefault="00A171C2">
            <w:pPr>
              <w:jc w:val="center"/>
              <w:rPr>
                <w:rFonts w:eastAsia="Calibri"/>
                <w:sz w:val="20"/>
                <w:szCs w:val="20"/>
              </w:rPr>
            </w:pPr>
            <w:r w:rsidRPr="007C351C">
              <w:rPr>
                <w:sz w:val="20"/>
              </w:rPr>
              <w:t>Néant</w:t>
            </w:r>
          </w:p>
          <w:p w14:paraId="29A09875"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1058E48" w14:textId="77777777" w:rsidR="006113A6" w:rsidRPr="007C351C" w:rsidRDefault="00A171C2">
            <w:pPr>
              <w:jc w:val="center"/>
              <w:rPr>
                <w:rFonts w:eastAsia="Calibri"/>
                <w:sz w:val="20"/>
                <w:szCs w:val="20"/>
              </w:rPr>
            </w:pPr>
            <w:r w:rsidRPr="007C351C">
              <w:rPr>
                <w:sz w:val="20"/>
              </w:rPr>
              <w:t xml:space="preserve">Médiocre </w:t>
            </w:r>
          </w:p>
          <w:p w14:paraId="1D302877"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B8D1B92" w14:textId="77777777" w:rsidR="006113A6" w:rsidRPr="007C351C" w:rsidRDefault="00A171C2">
            <w:pPr>
              <w:jc w:val="center"/>
              <w:rPr>
                <w:rFonts w:eastAsia="Calibri"/>
                <w:sz w:val="20"/>
                <w:szCs w:val="20"/>
              </w:rPr>
            </w:pPr>
            <w:r w:rsidRPr="007C351C">
              <w:rPr>
                <w:sz w:val="20"/>
              </w:rPr>
              <w:t>Moyen</w:t>
            </w:r>
          </w:p>
          <w:p w14:paraId="4F678EAC"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D94622" w14:textId="77777777" w:rsidR="006113A6" w:rsidRPr="007C351C" w:rsidRDefault="00A171C2">
            <w:pPr>
              <w:jc w:val="center"/>
              <w:rPr>
                <w:rFonts w:eastAsia="Calibri"/>
                <w:sz w:val="20"/>
                <w:szCs w:val="20"/>
              </w:rPr>
            </w:pPr>
            <w:r w:rsidRPr="007C351C">
              <w:rPr>
                <w:sz w:val="20"/>
              </w:rPr>
              <w:t>Bon</w:t>
            </w:r>
          </w:p>
          <w:p w14:paraId="74646489"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71C1F9" w14:textId="77777777" w:rsidR="006113A6" w:rsidRPr="007C351C" w:rsidRDefault="00A171C2">
            <w:pPr>
              <w:jc w:val="center"/>
              <w:rPr>
                <w:rFonts w:eastAsia="Calibri"/>
                <w:sz w:val="20"/>
                <w:szCs w:val="20"/>
              </w:rPr>
            </w:pPr>
            <w:r w:rsidRPr="007C351C">
              <w:rPr>
                <w:sz w:val="20"/>
              </w:rPr>
              <w:t>Très bon</w:t>
            </w:r>
          </w:p>
          <w:p w14:paraId="092B3E02"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F69051" w14:textId="77777777" w:rsidR="006113A6" w:rsidRPr="007C351C" w:rsidRDefault="00A171C2">
            <w:pPr>
              <w:jc w:val="center"/>
              <w:rPr>
                <w:rFonts w:eastAsia="Calibri"/>
                <w:sz w:val="20"/>
                <w:szCs w:val="20"/>
              </w:rPr>
            </w:pPr>
            <w:r w:rsidRPr="007C351C">
              <w:rPr>
                <w:sz w:val="20"/>
              </w:rPr>
              <w:t>Excellent</w:t>
            </w:r>
          </w:p>
          <w:p w14:paraId="400B591B"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r>
      <w:tr w:rsidR="00001E64" w:rsidRPr="007C351C" w14:paraId="6BEB77EA"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F0C5FC" w14:textId="77777777" w:rsidR="006113A6" w:rsidRPr="007C351C" w:rsidRDefault="00A171C2">
            <w:pPr>
              <w:rPr>
                <w:rFonts w:eastAsia="Calibri"/>
                <w:color w:val="005F9A"/>
                <w:sz w:val="20"/>
                <w:szCs w:val="20"/>
              </w:rPr>
            </w:pPr>
            <w:r w:rsidRPr="007C351C">
              <w:rPr>
                <w:color w:val="005F9A"/>
                <w:sz w:val="20"/>
              </w:rPr>
              <w:t>Éléments à l'appui de l'évaluation :</w:t>
            </w:r>
          </w:p>
          <w:p w14:paraId="52E85DF7" w14:textId="77777777" w:rsidR="006113A6" w:rsidRPr="007C351C" w:rsidRDefault="006113A6">
            <w:pPr>
              <w:rPr>
                <w:rFonts w:eastAsia="Calibri"/>
                <w:color w:val="0000FF"/>
                <w:sz w:val="20"/>
                <w:szCs w:val="20"/>
              </w:rPr>
            </w:pPr>
          </w:p>
          <w:p w14:paraId="3769ABAA" w14:textId="77777777" w:rsidR="006113A6" w:rsidRPr="007C351C" w:rsidRDefault="006113A6">
            <w:pPr>
              <w:rPr>
                <w:rFonts w:eastAsia="Calibri"/>
                <w:color w:val="0000FF"/>
                <w:sz w:val="20"/>
                <w:szCs w:val="20"/>
              </w:rPr>
            </w:pPr>
          </w:p>
        </w:tc>
      </w:tr>
    </w:tbl>
    <w:p w14:paraId="43644012" w14:textId="77777777" w:rsidR="006113A6" w:rsidRPr="007C351C" w:rsidRDefault="00A171C2" w:rsidP="001F4B2A">
      <w:pPr>
        <w:pStyle w:val="section-title"/>
      </w:pPr>
      <w:r w:rsidRPr="007C351C">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001E64" w:rsidRPr="007C351C" w14:paraId="6D961EDA" w14:textId="77777777" w:rsidTr="00AE6330">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7FADA50" w14:textId="77777777" w:rsidR="006113A6" w:rsidRPr="007C351C" w:rsidRDefault="00A171C2" w:rsidP="00AE6330">
            <w:pPr>
              <w:spacing w:line="240" w:lineRule="auto"/>
              <w:rPr>
                <w:rFonts w:eastAsia="Calibri"/>
                <w:sz w:val="20"/>
                <w:szCs w:val="20"/>
              </w:rPr>
            </w:pPr>
            <w:r w:rsidRPr="007C351C">
              <w:rPr>
                <w:i/>
                <w:color w:val="000000"/>
                <w:sz w:val="20"/>
              </w:rPr>
              <w:t>Dans cet encadré, notez les recommandations et les idées visant à renforcer les règles et la pratique dans ce domaine.</w:t>
            </w:r>
          </w:p>
        </w:tc>
      </w:tr>
    </w:tbl>
    <w:p w14:paraId="332A91B3" w14:textId="77777777" w:rsidR="006113A6" w:rsidRPr="007C351C" w:rsidRDefault="00A171C2" w:rsidP="001F4B2A">
      <w:pPr>
        <w:pStyle w:val="section-title"/>
      </w:pPr>
      <w:r w:rsidRPr="007C351C">
        <w:t>Sources et autre documentation</w:t>
      </w:r>
    </w:p>
    <w:p w14:paraId="0324474A" w14:textId="7767407A" w:rsidR="006113A6" w:rsidRPr="007C351C" w:rsidRDefault="00A171C2" w:rsidP="00001E64">
      <w:pPr>
        <w:numPr>
          <w:ilvl w:val="0"/>
          <w:numId w:val="37"/>
        </w:numPr>
        <w:spacing w:line="240" w:lineRule="auto"/>
        <w:ind w:left="562" w:hanging="562"/>
        <w:rPr>
          <w:sz w:val="20"/>
          <w:szCs w:val="20"/>
        </w:rPr>
      </w:pPr>
      <w:r w:rsidRPr="007C351C">
        <w:rPr>
          <w:sz w:val="20"/>
        </w:rPr>
        <w:t>Beetham</w:t>
      </w:r>
      <w:r w:rsidR="007A1969">
        <w:rPr>
          <w:sz w:val="20"/>
        </w:rPr>
        <w:t xml:space="preserve"> David</w:t>
      </w:r>
      <w:r w:rsidRPr="007C351C">
        <w:rPr>
          <w:sz w:val="20"/>
        </w:rPr>
        <w:t>,</w:t>
      </w:r>
      <w:hyperlink r:id="rId10">
        <w:r w:rsidRPr="007C351C">
          <w:t xml:space="preserve"> </w:t>
        </w:r>
      </w:hyperlink>
      <w:hyperlink r:id="rId11">
        <w:r w:rsidRPr="007C351C">
          <w:rPr>
            <w:i/>
            <w:color w:val="0563C1"/>
            <w:sz w:val="20"/>
            <w:u w:val="single"/>
          </w:rPr>
          <w:t>Parlement et démocratie au XXI</w:t>
        </w:r>
        <w:r w:rsidRPr="007C351C">
          <w:rPr>
            <w:i/>
            <w:color w:val="0563C1"/>
            <w:sz w:val="20"/>
            <w:u w:val="single"/>
            <w:vertAlign w:val="superscript"/>
          </w:rPr>
          <w:t>e</w:t>
        </w:r>
        <w:r w:rsidRPr="007C351C">
          <w:rPr>
            <w:i/>
            <w:color w:val="0563C1"/>
            <w:sz w:val="20"/>
            <w:u w:val="single"/>
          </w:rPr>
          <w:t xml:space="preserve"> siècle :</w:t>
        </w:r>
      </w:hyperlink>
      <w:hyperlink r:id="rId12">
        <w:r w:rsidRPr="007C351C">
          <w:rPr>
            <w:i/>
            <w:color w:val="0563C1"/>
            <w:sz w:val="20"/>
            <w:u w:val="single"/>
          </w:rPr>
          <w:t xml:space="preserve"> guide des bonnes pratiques</w:t>
        </w:r>
      </w:hyperlink>
      <w:r w:rsidRPr="007C351C">
        <w:rPr>
          <w:sz w:val="20"/>
        </w:rPr>
        <w:t xml:space="preserve"> (2006).</w:t>
      </w:r>
    </w:p>
    <w:p w14:paraId="21CF8B65" w14:textId="77777777" w:rsidR="006113A6" w:rsidRPr="007C351C" w:rsidRDefault="006113A6" w:rsidP="00001E64">
      <w:pPr>
        <w:spacing w:line="240" w:lineRule="auto"/>
        <w:rPr>
          <w:sz w:val="20"/>
          <w:szCs w:val="20"/>
        </w:rPr>
      </w:pPr>
    </w:p>
    <w:p w14:paraId="32236D4C" w14:textId="77777777" w:rsidR="006113A6" w:rsidRPr="007C351C" w:rsidRDefault="006113A6" w:rsidP="00001E64">
      <w:pPr>
        <w:keepNext/>
        <w:keepLines/>
        <w:spacing w:line="240" w:lineRule="auto"/>
        <w:rPr>
          <w:sz w:val="20"/>
          <w:szCs w:val="20"/>
        </w:rPr>
      </w:pPr>
    </w:p>
    <w:p w14:paraId="1424D1A8" w14:textId="77777777" w:rsidR="006113A6" w:rsidRPr="007C351C" w:rsidRDefault="00A171C2" w:rsidP="00001E64">
      <w:pPr>
        <w:keepNext/>
        <w:keepLines/>
        <w:spacing w:line="240" w:lineRule="auto"/>
        <w:rPr>
          <w:sz w:val="20"/>
          <w:szCs w:val="20"/>
        </w:rPr>
      </w:pPr>
      <w:r w:rsidRPr="007C351C">
        <w:br w:type="page"/>
      </w:r>
    </w:p>
    <w:p w14:paraId="638BD3B9" w14:textId="77777777" w:rsidR="006113A6" w:rsidRPr="007C351C" w:rsidRDefault="00A171C2" w:rsidP="001F4B2A">
      <w:pPr>
        <w:pStyle w:val="Dimension"/>
      </w:pPr>
      <w:bookmarkStart w:id="8" w:name="_heading=h.cllpdajkazfl"/>
      <w:bookmarkEnd w:id="8"/>
      <w:r w:rsidRPr="007C351C">
        <w:lastRenderedPageBreak/>
        <w:t xml:space="preserve">Aspect 1.9.2 : Opposition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001E64" w:rsidRPr="007C351C" w14:paraId="5A385F97" w14:textId="77777777" w:rsidTr="00AE6330">
        <w:tc>
          <w:tcPr>
            <w:tcW w:w="9350" w:type="dxa"/>
            <w:shd w:val="clear" w:color="auto" w:fill="EEEEEE"/>
          </w:tcPr>
          <w:p w14:paraId="06465B2B" w14:textId="77777777" w:rsidR="006113A6" w:rsidRPr="007C351C" w:rsidRDefault="00A171C2" w:rsidP="00AE6330">
            <w:pPr>
              <w:spacing w:line="240" w:lineRule="auto"/>
              <w:rPr>
                <w:rFonts w:eastAsia="Calibri" w:cs="Calibri"/>
                <w:sz w:val="20"/>
                <w:szCs w:val="20"/>
              </w:rPr>
            </w:pPr>
            <w:r w:rsidRPr="007C351C">
              <w:rPr>
                <w:sz w:val="20"/>
              </w:rPr>
              <w:t>Cet aspect s'applique aux éléments suivants :</w:t>
            </w:r>
          </w:p>
          <w:p w14:paraId="542436DE" w14:textId="77777777" w:rsidR="006113A6" w:rsidRPr="007C351C" w:rsidRDefault="00A171C2" w:rsidP="00AE6330">
            <w:pPr>
              <w:pStyle w:val="Paragraphedeliste"/>
              <w:numPr>
                <w:ilvl w:val="0"/>
                <w:numId w:val="38"/>
              </w:numPr>
              <w:spacing w:line="240" w:lineRule="auto"/>
              <w:rPr>
                <w:rFonts w:eastAsia="Calibri" w:cs="Calibri"/>
                <w:sz w:val="20"/>
                <w:szCs w:val="20"/>
              </w:rPr>
            </w:pPr>
            <w:r w:rsidRPr="007C351C">
              <w:rPr>
                <w:sz w:val="20"/>
              </w:rPr>
              <w:t>Indicateur 1.9 : Rôle de représentation des parlementaires</w:t>
            </w:r>
          </w:p>
          <w:p w14:paraId="6C8C3774" w14:textId="2683BD56" w:rsidR="006113A6" w:rsidRPr="007C351C" w:rsidRDefault="00B50466" w:rsidP="007370E4">
            <w:pPr>
              <w:numPr>
                <w:ilvl w:val="0"/>
                <w:numId w:val="39"/>
              </w:numPr>
              <w:spacing w:line="240" w:lineRule="auto"/>
              <w:rPr>
                <w:rFonts w:eastAsia="Calibri" w:cs="Calibri"/>
                <w:sz w:val="24"/>
                <w:szCs w:val="24"/>
              </w:rPr>
            </w:pPr>
            <w:r w:rsidRPr="007C351C">
              <w:rPr>
                <w:sz w:val="20"/>
              </w:rPr>
              <w:t>Cible 1 : Des parlements efficaces</w:t>
            </w:r>
          </w:p>
        </w:tc>
      </w:tr>
    </w:tbl>
    <w:p w14:paraId="3FB806D6" w14:textId="77777777" w:rsidR="006113A6" w:rsidRPr="007C351C" w:rsidRDefault="00A171C2" w:rsidP="001F4B2A">
      <w:pPr>
        <w:pStyle w:val="section-title"/>
      </w:pPr>
      <w:r w:rsidRPr="007C351C">
        <w:t>À propos de l'aspect</w:t>
      </w:r>
    </w:p>
    <w:p w14:paraId="11EB1790" w14:textId="77777777" w:rsidR="006113A6" w:rsidRPr="007C351C" w:rsidRDefault="00A171C2" w:rsidP="007345A7">
      <w:pPr>
        <w:spacing w:line="240" w:lineRule="auto"/>
        <w:rPr>
          <w:sz w:val="20"/>
        </w:rPr>
      </w:pPr>
      <w:r w:rsidRPr="007C351C">
        <w:rPr>
          <w:sz w:val="20"/>
        </w:rPr>
        <w:t xml:space="preserve">Cet aspect couvre les divers moyens à la disposition de l'opposition pour remplir son rôle dans un parlement démocratique. Le parlement est l'institution qui incarne la société dans la diversité de sa composition et de ses opinions et l'opposition parlementaire est un ingrédient nécessaire et indispensable de la démocratie. </w:t>
      </w:r>
    </w:p>
    <w:p w14:paraId="02F39E4C" w14:textId="77777777" w:rsidR="006113A6" w:rsidRPr="007C351C" w:rsidRDefault="006113A6" w:rsidP="007345A7">
      <w:pPr>
        <w:spacing w:line="240" w:lineRule="auto"/>
        <w:rPr>
          <w:sz w:val="20"/>
        </w:rPr>
      </w:pPr>
    </w:p>
    <w:p w14:paraId="570C78D0" w14:textId="77777777" w:rsidR="006113A6" w:rsidRPr="007C351C" w:rsidRDefault="00A171C2" w:rsidP="007345A7">
      <w:pPr>
        <w:spacing w:line="240" w:lineRule="auto"/>
        <w:rPr>
          <w:sz w:val="20"/>
        </w:rPr>
      </w:pPr>
      <w:r w:rsidRPr="007C351C">
        <w:rPr>
          <w:sz w:val="20"/>
        </w:rPr>
        <w:t xml:space="preserve">L'opposition a pour principale fonction de proposer une alternative crédible à la majorité au pouvoir. En outre, en surveillant et en supervisant l'exécutif, l'opposition contribue à assurer la transparence, l'intégrité et l'efficacité de la conduite des affaires publiques et à empêcher les autorités et les individus de commettre des abus, participant ainsi à la défense de l'intérêt commun. </w:t>
      </w:r>
    </w:p>
    <w:p w14:paraId="1483AE0A" w14:textId="77777777" w:rsidR="006113A6" w:rsidRPr="007C351C" w:rsidRDefault="006113A6" w:rsidP="00001E64">
      <w:pPr>
        <w:spacing w:line="240" w:lineRule="auto"/>
        <w:rPr>
          <w:sz w:val="20"/>
        </w:rPr>
      </w:pPr>
    </w:p>
    <w:p w14:paraId="1AB88463" w14:textId="77777777" w:rsidR="006113A6" w:rsidRPr="007C351C" w:rsidRDefault="00A171C2" w:rsidP="00001E64">
      <w:pPr>
        <w:spacing w:line="240" w:lineRule="auto"/>
        <w:rPr>
          <w:sz w:val="20"/>
        </w:rPr>
      </w:pPr>
      <w:r w:rsidRPr="007C351C">
        <w:rPr>
          <w:sz w:val="20"/>
        </w:rPr>
        <w:t>L'opposition joue un rôle clé dans les systèmes parlementaires comme présidentiels. Dans les systèmes parlementaires, dans lesquels l'opposition représente le "gouvernement d'après", son rôle consiste à demander des comptes à l'exécutif et à proposer des politiques et un ordre du jour législatif différents. La distinction entre l'exécutif au pouvoir et l'opposition parlementaire peut être moins claire dans les systèmes présidentiels, tout particulièrement lorsque le président du pays appartient à un parti politique différent de celui qui détient le plus grand nombre de sièges au parlement.</w:t>
      </w:r>
    </w:p>
    <w:p w14:paraId="33BB79C5" w14:textId="77777777" w:rsidR="006113A6" w:rsidRPr="007C351C" w:rsidRDefault="006113A6" w:rsidP="00001E64">
      <w:pPr>
        <w:spacing w:line="240" w:lineRule="auto"/>
        <w:rPr>
          <w:sz w:val="20"/>
          <w:szCs w:val="20"/>
        </w:rPr>
      </w:pPr>
    </w:p>
    <w:p w14:paraId="3A3B500F" w14:textId="77777777" w:rsidR="006113A6" w:rsidRPr="007C351C" w:rsidRDefault="00A171C2" w:rsidP="00001E64">
      <w:pPr>
        <w:spacing w:line="240" w:lineRule="auto"/>
        <w:rPr>
          <w:sz w:val="20"/>
        </w:rPr>
      </w:pPr>
      <w:r w:rsidRPr="007C351C">
        <w:rPr>
          <w:sz w:val="20"/>
        </w:rPr>
        <w:t xml:space="preserve">Pour être en mesure de remplir correctement son rôle, l'opposition doit avoir le droit de soulever des questions la préoccupant ou d'en débattre. Elle doit donc avoir la possibilité de présenter des propositions de loi ou des motions qui seront débattues par le parlement, se voir offrir des possibilités raisonnables de débattre, avoir le droit de poser des questions à l'exécutif et de proposer des amendements législatifs, mais aussi être équitablement représentée dans les commissions et les autres instances parlementaires. </w:t>
      </w:r>
    </w:p>
    <w:p w14:paraId="107B32F5" w14:textId="77777777" w:rsidR="006113A6" w:rsidRPr="007C351C" w:rsidRDefault="006113A6" w:rsidP="00001E64">
      <w:pPr>
        <w:spacing w:line="240" w:lineRule="auto"/>
        <w:rPr>
          <w:sz w:val="20"/>
        </w:rPr>
      </w:pPr>
    </w:p>
    <w:p w14:paraId="615E9CDF" w14:textId="2613BC3A" w:rsidR="006113A6" w:rsidRPr="007C351C" w:rsidRDefault="00A171C2" w:rsidP="00001E64">
      <w:pPr>
        <w:spacing w:line="240" w:lineRule="auto"/>
        <w:rPr>
          <w:sz w:val="20"/>
          <w:szCs w:val="20"/>
        </w:rPr>
      </w:pPr>
      <w:r w:rsidRPr="007C351C">
        <w:rPr>
          <w:sz w:val="20"/>
        </w:rPr>
        <w:t xml:space="preserve">De surcroît, l'opposition (notamment son ou ses dirigeant(s)), doit avoir accès à des ressources suffisantes pour s'acquitter de sa fonction de contrôle et élaborer un ordre du jour politique différent. </w:t>
      </w:r>
    </w:p>
    <w:p w14:paraId="0A494435" w14:textId="77777777" w:rsidR="006113A6" w:rsidRPr="001F4B2A" w:rsidRDefault="00A171C2" w:rsidP="001F4B2A">
      <w:pPr>
        <w:pStyle w:val="section-title"/>
      </w:pPr>
      <w:r w:rsidRPr="001F4B2A">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001E64" w:rsidRPr="007C351C" w14:paraId="0E594DAA" w14:textId="77777777" w:rsidTr="00001E64">
        <w:tc>
          <w:tcPr>
            <w:tcW w:w="5000" w:type="pct"/>
            <w:shd w:val="clear" w:color="auto" w:fill="EEEEEE"/>
          </w:tcPr>
          <w:p w14:paraId="37CA50B7" w14:textId="77777777" w:rsidR="006113A6" w:rsidRPr="007C351C" w:rsidRDefault="00A171C2">
            <w:pPr>
              <w:spacing w:line="240" w:lineRule="auto"/>
              <w:ind w:right="270"/>
              <w:rPr>
                <w:i/>
                <w:sz w:val="20"/>
                <w:szCs w:val="20"/>
              </w:rPr>
            </w:pPr>
            <w:r w:rsidRPr="007C351C">
              <w:rPr>
                <w:i/>
                <w:sz w:val="20"/>
              </w:rPr>
              <w:t>Après une analyse comparative, les parlements pourraient par exemple viser les objectifs suivants en ce qui concerne l'opposition :</w:t>
            </w:r>
          </w:p>
          <w:p w14:paraId="67873D71" w14:textId="77777777" w:rsidR="006113A6" w:rsidRPr="007C351C" w:rsidRDefault="006113A6">
            <w:pPr>
              <w:spacing w:line="240" w:lineRule="auto"/>
              <w:ind w:right="270"/>
              <w:rPr>
                <w:sz w:val="20"/>
                <w:szCs w:val="20"/>
              </w:rPr>
            </w:pPr>
          </w:p>
          <w:p w14:paraId="4A4D0466" w14:textId="77777777" w:rsidR="006113A6" w:rsidRPr="007C351C" w:rsidRDefault="00A171C2">
            <w:pPr>
              <w:spacing w:line="240" w:lineRule="auto"/>
              <w:rPr>
                <w:sz w:val="20"/>
                <w:szCs w:val="20"/>
              </w:rPr>
            </w:pPr>
            <w:r w:rsidRPr="007C351C">
              <w:rPr>
                <w:sz w:val="20"/>
              </w:rPr>
              <w:t>Le cadre juridique reconnaît le rôle à part joué par l'opposition au parlement.</w:t>
            </w:r>
          </w:p>
          <w:p w14:paraId="07AE898F" w14:textId="77777777" w:rsidR="006113A6" w:rsidRPr="007C351C" w:rsidRDefault="006113A6">
            <w:pPr>
              <w:spacing w:line="240" w:lineRule="auto"/>
              <w:rPr>
                <w:rFonts w:eastAsia="Times New Roman"/>
              </w:rPr>
            </w:pPr>
          </w:p>
          <w:p w14:paraId="4DDFF7E2" w14:textId="6CB867F3" w:rsidR="006113A6" w:rsidRPr="007C351C" w:rsidRDefault="00A171C2">
            <w:pPr>
              <w:spacing w:line="240" w:lineRule="auto"/>
              <w:rPr>
                <w:sz w:val="20"/>
                <w:szCs w:val="20"/>
              </w:rPr>
            </w:pPr>
            <w:r w:rsidRPr="007C351C">
              <w:rPr>
                <w:sz w:val="20"/>
              </w:rPr>
              <w:t xml:space="preserve">Le cadre juridique et le règlement du parlement garantissent à l'opposition </w:t>
            </w:r>
            <w:r w:rsidR="00FA2CD8" w:rsidRPr="007C351C">
              <w:rPr>
                <w:sz w:val="20"/>
              </w:rPr>
              <w:t xml:space="preserve">parlementaire </w:t>
            </w:r>
            <w:r w:rsidRPr="007C351C">
              <w:rPr>
                <w:sz w:val="20"/>
              </w:rPr>
              <w:t xml:space="preserve">des droits </w:t>
            </w:r>
            <w:r w:rsidR="00FA2CD8" w:rsidRPr="007C351C">
              <w:rPr>
                <w:sz w:val="20"/>
              </w:rPr>
              <w:t>particuliers</w:t>
            </w:r>
            <w:r w:rsidRPr="007C351C">
              <w:rPr>
                <w:sz w:val="20"/>
              </w:rPr>
              <w:t>, notamment la capacité de surveiller et questionner le gouvernement, de proposer des lois ou des motions qui seront débattues par le parlement, de prendre une part égale aux débats et aux votes, de proposer des amendements législatifs et d'être équitablement représentée dans les commissions et les autres instances parlementaires. </w:t>
            </w:r>
          </w:p>
          <w:p w14:paraId="24357723" w14:textId="77777777" w:rsidR="006113A6" w:rsidRPr="007C351C" w:rsidRDefault="006113A6">
            <w:pPr>
              <w:spacing w:line="240" w:lineRule="auto"/>
              <w:rPr>
                <w:rFonts w:eastAsia="Times New Roman"/>
              </w:rPr>
            </w:pPr>
          </w:p>
          <w:p w14:paraId="322851FB" w14:textId="363EE67F" w:rsidR="006113A6" w:rsidRPr="007C351C" w:rsidRDefault="00A171C2">
            <w:pPr>
              <w:spacing w:line="240" w:lineRule="auto"/>
              <w:rPr>
                <w:sz w:val="20"/>
                <w:szCs w:val="20"/>
              </w:rPr>
            </w:pPr>
            <w:r w:rsidRPr="007C351C">
              <w:rPr>
                <w:sz w:val="20"/>
              </w:rPr>
              <w:t xml:space="preserve">L'opposition (notamment son ou ses dirigeant(s)) a accès aux ressources et aux installations requises pour s'acquitter efficacement de son rôle. Dans les </w:t>
            </w:r>
            <w:r w:rsidR="00FA2CD8" w:rsidRPr="007C351C">
              <w:rPr>
                <w:sz w:val="20"/>
              </w:rPr>
              <w:t xml:space="preserve">régimes </w:t>
            </w:r>
            <w:r w:rsidRPr="007C351C">
              <w:rPr>
                <w:sz w:val="20"/>
              </w:rPr>
              <w:t>dans lesquels l'opposition est composée de plusieurs partis, ces ressources sont attribuées proportionnellement à leur représentation.</w:t>
            </w:r>
          </w:p>
          <w:p w14:paraId="4FDDE2F9" w14:textId="77777777" w:rsidR="006113A6" w:rsidRPr="007C351C" w:rsidRDefault="006113A6" w:rsidP="00D17EFE">
            <w:pPr>
              <w:spacing w:line="240" w:lineRule="auto"/>
              <w:rPr>
                <w:sz w:val="20"/>
                <w:szCs w:val="20"/>
              </w:rPr>
            </w:pPr>
          </w:p>
        </w:tc>
      </w:tr>
    </w:tbl>
    <w:p w14:paraId="1305391E" w14:textId="77777777" w:rsidR="006113A6" w:rsidRPr="007C351C" w:rsidRDefault="00A171C2" w:rsidP="001F4B2A">
      <w:pPr>
        <w:pStyle w:val="section-title"/>
      </w:pPr>
      <w:r w:rsidRPr="007C351C">
        <w:lastRenderedPageBreak/>
        <w:t>Évaluation</w:t>
      </w:r>
    </w:p>
    <w:p w14:paraId="4A6CFCE1" w14:textId="77777777" w:rsidR="006113A6" w:rsidRPr="007C351C" w:rsidRDefault="00A171C2" w:rsidP="00001E64">
      <w:pPr>
        <w:spacing w:line="240" w:lineRule="auto"/>
        <w:rPr>
          <w:sz w:val="20"/>
          <w:szCs w:val="20"/>
        </w:rPr>
      </w:pPr>
      <w:r w:rsidRPr="007C351C">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7C351C">
        <w:rPr>
          <w:sz w:val="20"/>
        </w:rPr>
        <w:t xml:space="preserve"> </w:t>
      </w:r>
    </w:p>
    <w:p w14:paraId="522E1A6E" w14:textId="77777777" w:rsidR="006113A6" w:rsidRPr="007C351C" w:rsidRDefault="006113A6" w:rsidP="00001E64">
      <w:pPr>
        <w:spacing w:line="240" w:lineRule="auto"/>
        <w:rPr>
          <w:sz w:val="20"/>
          <w:szCs w:val="20"/>
        </w:rPr>
      </w:pPr>
    </w:p>
    <w:p w14:paraId="4DB8CDDE" w14:textId="77777777" w:rsidR="006113A6" w:rsidRPr="007C351C" w:rsidRDefault="00A171C2" w:rsidP="00001E64">
      <w:pPr>
        <w:spacing w:line="240" w:lineRule="auto"/>
        <w:rPr>
          <w:sz w:val="20"/>
          <w:szCs w:val="20"/>
        </w:rPr>
      </w:pPr>
      <w:r w:rsidRPr="007C351C">
        <w:rPr>
          <w:sz w:val="20"/>
        </w:rPr>
        <w:t>Exemples d'éléments permettant d'étayer l'évaluation :</w:t>
      </w:r>
    </w:p>
    <w:p w14:paraId="45BEAAAB" w14:textId="77777777" w:rsidR="006113A6" w:rsidRPr="007C351C" w:rsidRDefault="006113A6" w:rsidP="00001E64">
      <w:pPr>
        <w:spacing w:line="240" w:lineRule="auto"/>
        <w:rPr>
          <w:sz w:val="20"/>
          <w:szCs w:val="20"/>
        </w:rPr>
      </w:pPr>
    </w:p>
    <w:p w14:paraId="3EA646FA" w14:textId="48AFDDF2" w:rsidR="006113A6" w:rsidRPr="007C351C" w:rsidRDefault="00A171C2" w:rsidP="00001E64">
      <w:pPr>
        <w:numPr>
          <w:ilvl w:val="0"/>
          <w:numId w:val="31"/>
        </w:numPr>
        <w:spacing w:line="240" w:lineRule="auto"/>
        <w:ind w:left="562" w:hanging="562"/>
        <w:rPr>
          <w:sz w:val="20"/>
          <w:szCs w:val="20"/>
        </w:rPr>
      </w:pPr>
      <w:r w:rsidRPr="007C351C">
        <w:rPr>
          <w:sz w:val="20"/>
        </w:rPr>
        <w:t>Dispositions du cadre juridique ou du règlement du parlement reconnaissant le rôle spécial de l'opposition ou garantissant l'égalité de traitement de tous les parlementaires</w:t>
      </w:r>
    </w:p>
    <w:p w14:paraId="0BFDAB08" w14:textId="77777777" w:rsidR="006113A6" w:rsidRPr="007C351C" w:rsidRDefault="00A171C2" w:rsidP="00001E64">
      <w:pPr>
        <w:numPr>
          <w:ilvl w:val="0"/>
          <w:numId w:val="31"/>
        </w:numPr>
        <w:spacing w:line="240" w:lineRule="auto"/>
        <w:ind w:left="562" w:hanging="562"/>
      </w:pPr>
      <w:r w:rsidRPr="007C351C">
        <w:rPr>
          <w:sz w:val="20"/>
        </w:rPr>
        <w:t xml:space="preserve">Projets/propositions de loi ou amendements à des lois existantes susceptibles d'influer sur le statut et le rôle de l'opposition </w:t>
      </w:r>
    </w:p>
    <w:p w14:paraId="1D970CF4" w14:textId="77777777" w:rsidR="006113A6" w:rsidRPr="007C351C" w:rsidRDefault="00A171C2" w:rsidP="00001E64">
      <w:pPr>
        <w:numPr>
          <w:ilvl w:val="0"/>
          <w:numId w:val="31"/>
        </w:numPr>
        <w:spacing w:line="240" w:lineRule="auto"/>
        <w:ind w:left="562" w:hanging="562"/>
        <w:rPr>
          <w:sz w:val="20"/>
          <w:szCs w:val="20"/>
        </w:rPr>
      </w:pPr>
      <w:r w:rsidRPr="007C351C">
        <w:rPr>
          <w:sz w:val="20"/>
        </w:rPr>
        <w:t>Dispositions du règlement du parlement accordant à l'opposition la possibilité de contribuer aux activités du parlement</w:t>
      </w:r>
    </w:p>
    <w:p w14:paraId="46D8A536" w14:textId="77777777" w:rsidR="006113A6" w:rsidRPr="007C351C" w:rsidRDefault="00A171C2" w:rsidP="00001E64">
      <w:pPr>
        <w:numPr>
          <w:ilvl w:val="0"/>
          <w:numId w:val="32"/>
        </w:numPr>
        <w:spacing w:line="240" w:lineRule="auto"/>
        <w:ind w:left="562" w:hanging="562"/>
        <w:rPr>
          <w:sz w:val="20"/>
          <w:szCs w:val="20"/>
        </w:rPr>
      </w:pPr>
      <w:r w:rsidRPr="007C351C">
        <w:rPr>
          <w:sz w:val="20"/>
        </w:rPr>
        <w:t>Dispositions portant sur les ressources mises à la disposition de l'opposition</w:t>
      </w:r>
    </w:p>
    <w:p w14:paraId="0046E7C8" w14:textId="77777777" w:rsidR="006113A6" w:rsidRPr="007C351C" w:rsidRDefault="00A171C2" w:rsidP="00001E64">
      <w:pPr>
        <w:numPr>
          <w:ilvl w:val="0"/>
          <w:numId w:val="32"/>
        </w:numPr>
        <w:spacing w:line="240" w:lineRule="auto"/>
        <w:ind w:left="562" w:hanging="562"/>
        <w:rPr>
          <w:sz w:val="20"/>
          <w:szCs w:val="20"/>
        </w:rPr>
      </w:pPr>
      <w:r w:rsidRPr="007C351C">
        <w:rPr>
          <w:sz w:val="20"/>
        </w:rPr>
        <w:t>Registres parlementaires des débats en plénière et en commission</w:t>
      </w:r>
    </w:p>
    <w:p w14:paraId="3B368AFF" w14:textId="77777777" w:rsidR="006113A6" w:rsidRPr="007C351C" w:rsidRDefault="00A171C2" w:rsidP="00001E64">
      <w:pPr>
        <w:numPr>
          <w:ilvl w:val="0"/>
          <w:numId w:val="32"/>
        </w:numPr>
        <w:spacing w:line="240" w:lineRule="auto"/>
        <w:ind w:left="562" w:hanging="562"/>
        <w:rPr>
          <w:sz w:val="20"/>
          <w:szCs w:val="20"/>
        </w:rPr>
      </w:pPr>
      <w:r w:rsidRPr="007C351C">
        <w:rPr>
          <w:sz w:val="20"/>
        </w:rPr>
        <w:t>Informations communiquées par les médias et les organisations de la société civile</w:t>
      </w:r>
    </w:p>
    <w:p w14:paraId="367F19FA" w14:textId="77777777" w:rsidR="006113A6" w:rsidRPr="007C351C" w:rsidRDefault="006113A6" w:rsidP="00001E64">
      <w:pPr>
        <w:spacing w:line="240" w:lineRule="auto"/>
        <w:rPr>
          <w:sz w:val="20"/>
          <w:szCs w:val="20"/>
        </w:rPr>
      </w:pPr>
    </w:p>
    <w:p w14:paraId="45145CAB" w14:textId="77777777" w:rsidR="006113A6" w:rsidRPr="007C351C" w:rsidRDefault="00A171C2" w:rsidP="00001E64">
      <w:pPr>
        <w:spacing w:line="240" w:lineRule="auto"/>
        <w:rPr>
          <w:sz w:val="20"/>
          <w:szCs w:val="20"/>
        </w:rPr>
      </w:pPr>
      <w:r w:rsidRPr="007C351C">
        <w:rPr>
          <w:sz w:val="20"/>
        </w:rPr>
        <w:t>Le cas échéant, merci de bien vouloir communiquer des observations ou exemples supplémentaires pour étayer l'évaluation.</w:t>
      </w:r>
    </w:p>
    <w:p w14:paraId="3933E596" w14:textId="77777777" w:rsidR="006113A6" w:rsidRPr="007C351C" w:rsidRDefault="006113A6" w:rsidP="00001E64">
      <w:pPr>
        <w:spacing w:line="240" w:lineRule="auto"/>
        <w:rPr>
          <w:sz w:val="20"/>
          <w:szCs w:val="20"/>
        </w:rPr>
      </w:pPr>
    </w:p>
    <w:p w14:paraId="16FB80B0" w14:textId="77777777" w:rsidR="006113A6" w:rsidRPr="007C351C" w:rsidRDefault="00A171C2" w:rsidP="009101F2">
      <w:pPr>
        <w:pStyle w:val="Titre4"/>
      </w:pPr>
      <w:bookmarkStart w:id="9" w:name="_heading=h.ayg03japj8ea"/>
      <w:bookmarkEnd w:id="9"/>
      <w:r w:rsidRPr="007C351C">
        <w:t xml:space="preserve">Critère d'évaluation n° 1 : Cadre juridique </w:t>
      </w:r>
    </w:p>
    <w:p w14:paraId="4984A792" w14:textId="77777777" w:rsidR="006113A6" w:rsidRPr="007C351C" w:rsidRDefault="00A171C2" w:rsidP="00001E64">
      <w:pPr>
        <w:spacing w:line="240" w:lineRule="auto"/>
        <w:rPr>
          <w:sz w:val="20"/>
          <w:szCs w:val="20"/>
        </w:rPr>
      </w:pPr>
      <w:r w:rsidRPr="007C351C">
        <w:rPr>
          <w:sz w:val="20"/>
        </w:rPr>
        <w:t xml:space="preserve">Le cadre juridique reconnaît le rôle à part joué par l'opposition au parlement. </w:t>
      </w:r>
    </w:p>
    <w:p w14:paraId="011D5865" w14:textId="77777777" w:rsidR="006113A6" w:rsidRPr="007C351C" w:rsidRDefault="006113A6" w:rsidP="00001E6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01E64" w:rsidRPr="007C351C" w14:paraId="10164689"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D4D1B0" w14:textId="77777777" w:rsidR="006113A6" w:rsidRPr="007C351C" w:rsidRDefault="00A171C2">
            <w:pPr>
              <w:jc w:val="center"/>
              <w:rPr>
                <w:rFonts w:eastAsia="Calibri"/>
                <w:sz w:val="20"/>
                <w:szCs w:val="20"/>
              </w:rPr>
            </w:pPr>
            <w:r w:rsidRPr="007C351C">
              <w:rPr>
                <w:sz w:val="20"/>
              </w:rPr>
              <w:t>Néant</w:t>
            </w:r>
          </w:p>
          <w:p w14:paraId="487D3337"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22A7F7" w14:textId="77777777" w:rsidR="006113A6" w:rsidRPr="007C351C" w:rsidRDefault="00A171C2">
            <w:pPr>
              <w:jc w:val="center"/>
              <w:rPr>
                <w:rFonts w:eastAsia="Calibri"/>
                <w:sz w:val="20"/>
                <w:szCs w:val="20"/>
              </w:rPr>
            </w:pPr>
            <w:r w:rsidRPr="007C351C">
              <w:rPr>
                <w:sz w:val="20"/>
              </w:rPr>
              <w:t xml:space="preserve">Médiocre </w:t>
            </w:r>
          </w:p>
          <w:p w14:paraId="7A92602E"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80C06B" w14:textId="77777777" w:rsidR="006113A6" w:rsidRPr="007C351C" w:rsidRDefault="00A171C2">
            <w:pPr>
              <w:jc w:val="center"/>
              <w:rPr>
                <w:rFonts w:eastAsia="Calibri"/>
                <w:sz w:val="20"/>
                <w:szCs w:val="20"/>
              </w:rPr>
            </w:pPr>
            <w:r w:rsidRPr="007C351C">
              <w:rPr>
                <w:sz w:val="20"/>
              </w:rPr>
              <w:t>Moyen</w:t>
            </w:r>
          </w:p>
          <w:p w14:paraId="52629E83"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C67F908" w14:textId="77777777" w:rsidR="006113A6" w:rsidRPr="007C351C" w:rsidRDefault="00A171C2">
            <w:pPr>
              <w:jc w:val="center"/>
              <w:rPr>
                <w:rFonts w:eastAsia="Calibri"/>
                <w:sz w:val="20"/>
                <w:szCs w:val="20"/>
              </w:rPr>
            </w:pPr>
            <w:r w:rsidRPr="007C351C">
              <w:rPr>
                <w:sz w:val="20"/>
              </w:rPr>
              <w:t>Bon</w:t>
            </w:r>
          </w:p>
          <w:p w14:paraId="2BC981E6"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C890DCC" w14:textId="77777777" w:rsidR="006113A6" w:rsidRPr="007C351C" w:rsidRDefault="00A171C2">
            <w:pPr>
              <w:jc w:val="center"/>
              <w:rPr>
                <w:rFonts w:eastAsia="Calibri"/>
                <w:sz w:val="20"/>
                <w:szCs w:val="20"/>
              </w:rPr>
            </w:pPr>
            <w:r w:rsidRPr="007C351C">
              <w:rPr>
                <w:sz w:val="20"/>
              </w:rPr>
              <w:t>Très bon</w:t>
            </w:r>
          </w:p>
          <w:p w14:paraId="60E3429E"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97F9CD1" w14:textId="77777777" w:rsidR="006113A6" w:rsidRPr="007C351C" w:rsidRDefault="00A171C2">
            <w:pPr>
              <w:jc w:val="center"/>
              <w:rPr>
                <w:rFonts w:eastAsia="Calibri"/>
                <w:sz w:val="20"/>
                <w:szCs w:val="20"/>
              </w:rPr>
            </w:pPr>
            <w:r w:rsidRPr="007C351C">
              <w:rPr>
                <w:sz w:val="20"/>
              </w:rPr>
              <w:t>Excellent</w:t>
            </w:r>
          </w:p>
          <w:p w14:paraId="7FAFA33D"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r>
      <w:tr w:rsidR="00001E64" w:rsidRPr="007C351C" w14:paraId="6419C03E"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CB47C" w14:textId="77777777" w:rsidR="006113A6" w:rsidRPr="007C351C" w:rsidRDefault="00A171C2">
            <w:pPr>
              <w:rPr>
                <w:rFonts w:eastAsia="Calibri"/>
                <w:color w:val="005F9A"/>
                <w:sz w:val="20"/>
                <w:szCs w:val="20"/>
              </w:rPr>
            </w:pPr>
            <w:r w:rsidRPr="007C351C">
              <w:rPr>
                <w:color w:val="005F9A"/>
                <w:sz w:val="20"/>
              </w:rPr>
              <w:t>Éléments à l'appui de l'évaluation :</w:t>
            </w:r>
          </w:p>
          <w:p w14:paraId="33C4D429" w14:textId="77777777" w:rsidR="006113A6" w:rsidRPr="007C351C" w:rsidRDefault="006113A6">
            <w:pPr>
              <w:rPr>
                <w:rFonts w:eastAsia="Calibri"/>
                <w:color w:val="0000FF"/>
                <w:sz w:val="20"/>
                <w:szCs w:val="20"/>
              </w:rPr>
            </w:pPr>
          </w:p>
          <w:p w14:paraId="210BFDF1" w14:textId="77777777" w:rsidR="006113A6" w:rsidRPr="007C351C" w:rsidRDefault="006113A6">
            <w:pPr>
              <w:rPr>
                <w:rFonts w:eastAsia="Calibri"/>
                <w:color w:val="0000FF"/>
                <w:sz w:val="20"/>
                <w:szCs w:val="20"/>
              </w:rPr>
            </w:pPr>
          </w:p>
        </w:tc>
      </w:tr>
    </w:tbl>
    <w:p w14:paraId="4AF1057B" w14:textId="77777777" w:rsidR="006113A6" w:rsidRPr="007C351C" w:rsidRDefault="00A171C2" w:rsidP="00001E64">
      <w:pPr>
        <w:spacing w:line="240" w:lineRule="auto"/>
        <w:rPr>
          <w:sz w:val="20"/>
          <w:szCs w:val="20"/>
        </w:rPr>
      </w:pPr>
      <w:r w:rsidRPr="007C351C">
        <w:rPr>
          <w:sz w:val="20"/>
        </w:rPr>
        <w:t xml:space="preserve"> </w:t>
      </w:r>
    </w:p>
    <w:p w14:paraId="1B6C1C4C" w14:textId="77777777" w:rsidR="006113A6" w:rsidRPr="007C351C" w:rsidRDefault="00A171C2" w:rsidP="009101F2">
      <w:pPr>
        <w:pStyle w:val="Titre4"/>
      </w:pPr>
      <w:bookmarkStart w:id="10" w:name="_heading=h.47je7vxuwb8x"/>
      <w:bookmarkEnd w:id="10"/>
      <w:r w:rsidRPr="007C351C">
        <w:t xml:space="preserve">Critère d'évaluation n° 2 : Droits de l'opposition </w:t>
      </w:r>
    </w:p>
    <w:p w14:paraId="1D865692" w14:textId="2D775E93" w:rsidR="006113A6" w:rsidRPr="007C351C" w:rsidRDefault="00A171C2" w:rsidP="00001E64">
      <w:pPr>
        <w:spacing w:line="240" w:lineRule="auto"/>
        <w:rPr>
          <w:sz w:val="20"/>
          <w:szCs w:val="20"/>
        </w:rPr>
      </w:pPr>
      <w:r w:rsidRPr="007C351C">
        <w:rPr>
          <w:sz w:val="20"/>
        </w:rPr>
        <w:t xml:space="preserve">Le cadre juridique ou le règlement du parlement garantissent à l'opposition </w:t>
      </w:r>
      <w:r w:rsidR="00FA2CD8" w:rsidRPr="007C351C">
        <w:rPr>
          <w:sz w:val="20"/>
        </w:rPr>
        <w:t xml:space="preserve">parlementaire </w:t>
      </w:r>
      <w:r w:rsidRPr="007C351C">
        <w:rPr>
          <w:sz w:val="20"/>
        </w:rPr>
        <w:t xml:space="preserve">des droits </w:t>
      </w:r>
      <w:r w:rsidR="00FA2CD8" w:rsidRPr="007C351C">
        <w:rPr>
          <w:sz w:val="20"/>
        </w:rPr>
        <w:t>particuliers</w:t>
      </w:r>
      <w:r w:rsidRPr="007C351C">
        <w:rPr>
          <w:sz w:val="20"/>
        </w:rPr>
        <w:t xml:space="preserve">, notamment </w:t>
      </w:r>
      <w:r w:rsidR="00E42853" w:rsidRPr="007C351C">
        <w:rPr>
          <w:sz w:val="20"/>
        </w:rPr>
        <w:t xml:space="preserve">ceux </w:t>
      </w:r>
      <w:r w:rsidRPr="007C351C">
        <w:rPr>
          <w:sz w:val="20"/>
        </w:rPr>
        <w:t>de surveiller et questionner le gouvernement, de proposer des lois ou des motions qui seront débattues par le parlement, de prendre une part égale aux débats et aux votes, de proposer des amendements législatifs et d'être équitablement représentée dans les commissions et les autres instances parlementaires.</w:t>
      </w:r>
    </w:p>
    <w:p w14:paraId="45B3D30A" w14:textId="77777777" w:rsidR="006113A6" w:rsidRPr="007C351C" w:rsidRDefault="00A171C2" w:rsidP="00001E64">
      <w:pPr>
        <w:spacing w:line="240" w:lineRule="auto"/>
        <w:rPr>
          <w:sz w:val="20"/>
          <w:szCs w:val="20"/>
        </w:rPr>
      </w:pPr>
      <w:r w:rsidRPr="007C351C">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001E64" w:rsidRPr="007C351C" w14:paraId="73B8B4CB"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EB402B9" w14:textId="77777777" w:rsidR="006113A6" w:rsidRPr="007C351C" w:rsidRDefault="00A171C2">
            <w:pPr>
              <w:jc w:val="center"/>
              <w:rPr>
                <w:rFonts w:eastAsia="Calibri"/>
                <w:sz w:val="20"/>
                <w:szCs w:val="20"/>
              </w:rPr>
            </w:pPr>
            <w:r w:rsidRPr="007C351C">
              <w:rPr>
                <w:sz w:val="20"/>
              </w:rPr>
              <w:t>Néant</w:t>
            </w:r>
          </w:p>
          <w:p w14:paraId="7AD92FBF"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09A998" w14:textId="77777777" w:rsidR="006113A6" w:rsidRPr="007C351C" w:rsidRDefault="00A171C2">
            <w:pPr>
              <w:jc w:val="center"/>
              <w:rPr>
                <w:rFonts w:eastAsia="Calibri"/>
                <w:sz w:val="20"/>
                <w:szCs w:val="20"/>
              </w:rPr>
            </w:pPr>
            <w:r w:rsidRPr="007C351C">
              <w:rPr>
                <w:sz w:val="20"/>
              </w:rPr>
              <w:t xml:space="preserve">Médiocre </w:t>
            </w:r>
          </w:p>
          <w:p w14:paraId="02BC2C20"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F57D81" w14:textId="77777777" w:rsidR="006113A6" w:rsidRPr="007C351C" w:rsidRDefault="00A171C2">
            <w:pPr>
              <w:jc w:val="center"/>
              <w:rPr>
                <w:rFonts w:eastAsia="Calibri"/>
                <w:sz w:val="20"/>
                <w:szCs w:val="20"/>
              </w:rPr>
            </w:pPr>
            <w:r w:rsidRPr="007C351C">
              <w:rPr>
                <w:sz w:val="20"/>
              </w:rPr>
              <w:t>Moyen</w:t>
            </w:r>
          </w:p>
          <w:p w14:paraId="6FDC61FA"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A7B9C8" w14:textId="77777777" w:rsidR="006113A6" w:rsidRPr="007C351C" w:rsidRDefault="00A171C2">
            <w:pPr>
              <w:jc w:val="center"/>
              <w:rPr>
                <w:rFonts w:eastAsia="Calibri"/>
                <w:sz w:val="20"/>
                <w:szCs w:val="20"/>
              </w:rPr>
            </w:pPr>
            <w:r w:rsidRPr="007C351C">
              <w:rPr>
                <w:sz w:val="20"/>
              </w:rPr>
              <w:t>Bon</w:t>
            </w:r>
          </w:p>
          <w:p w14:paraId="618F1608"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4D0BCB" w14:textId="77777777" w:rsidR="006113A6" w:rsidRPr="007C351C" w:rsidRDefault="00A171C2">
            <w:pPr>
              <w:jc w:val="center"/>
              <w:rPr>
                <w:rFonts w:eastAsia="Calibri"/>
                <w:sz w:val="20"/>
                <w:szCs w:val="20"/>
              </w:rPr>
            </w:pPr>
            <w:r w:rsidRPr="007C351C">
              <w:rPr>
                <w:sz w:val="20"/>
              </w:rPr>
              <w:t>Très bon</w:t>
            </w:r>
          </w:p>
          <w:p w14:paraId="2BCA5140"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B9BCA50" w14:textId="77777777" w:rsidR="006113A6" w:rsidRPr="007C351C" w:rsidRDefault="00A171C2">
            <w:pPr>
              <w:jc w:val="center"/>
              <w:rPr>
                <w:rFonts w:eastAsia="Calibri"/>
                <w:sz w:val="20"/>
                <w:szCs w:val="20"/>
              </w:rPr>
            </w:pPr>
            <w:r w:rsidRPr="007C351C">
              <w:rPr>
                <w:sz w:val="20"/>
              </w:rPr>
              <w:t>Excellent</w:t>
            </w:r>
          </w:p>
          <w:p w14:paraId="72AD0C2B"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r>
      <w:tr w:rsidR="00001E64" w:rsidRPr="007C351C" w14:paraId="2C9DF9CF"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CD499" w14:textId="77777777" w:rsidR="006113A6" w:rsidRPr="007C351C" w:rsidRDefault="00A171C2">
            <w:pPr>
              <w:rPr>
                <w:rFonts w:eastAsia="Calibri"/>
                <w:color w:val="005F9A"/>
                <w:sz w:val="20"/>
                <w:szCs w:val="20"/>
              </w:rPr>
            </w:pPr>
            <w:r w:rsidRPr="007C351C">
              <w:rPr>
                <w:color w:val="005F9A"/>
                <w:sz w:val="20"/>
              </w:rPr>
              <w:t>Éléments à l'appui de l'évaluation :</w:t>
            </w:r>
          </w:p>
          <w:p w14:paraId="7174A701" w14:textId="77777777" w:rsidR="006113A6" w:rsidRPr="007C351C" w:rsidRDefault="006113A6">
            <w:pPr>
              <w:rPr>
                <w:rFonts w:eastAsia="Calibri"/>
                <w:color w:val="0000FF"/>
                <w:sz w:val="20"/>
                <w:szCs w:val="20"/>
              </w:rPr>
            </w:pPr>
          </w:p>
          <w:p w14:paraId="2337BEC3" w14:textId="77777777" w:rsidR="006113A6" w:rsidRPr="007C351C" w:rsidRDefault="006113A6">
            <w:pPr>
              <w:rPr>
                <w:rFonts w:eastAsia="Calibri"/>
                <w:color w:val="0000FF"/>
                <w:sz w:val="20"/>
                <w:szCs w:val="20"/>
              </w:rPr>
            </w:pPr>
          </w:p>
        </w:tc>
      </w:tr>
    </w:tbl>
    <w:p w14:paraId="4385522A" w14:textId="77777777" w:rsidR="006113A6" w:rsidRPr="007C351C" w:rsidRDefault="00A171C2" w:rsidP="00001E64">
      <w:pPr>
        <w:spacing w:line="240" w:lineRule="auto"/>
        <w:rPr>
          <w:sz w:val="20"/>
          <w:szCs w:val="20"/>
        </w:rPr>
      </w:pPr>
      <w:r w:rsidRPr="007C351C">
        <w:rPr>
          <w:sz w:val="20"/>
        </w:rPr>
        <w:t xml:space="preserve"> </w:t>
      </w:r>
    </w:p>
    <w:p w14:paraId="6CADF889" w14:textId="77777777" w:rsidR="006113A6" w:rsidRPr="007C351C" w:rsidRDefault="00A171C2" w:rsidP="009101F2">
      <w:pPr>
        <w:pStyle w:val="Titre4"/>
      </w:pPr>
      <w:bookmarkStart w:id="11" w:name="_heading=h.gs4k1ilxx0tn"/>
      <w:bookmarkEnd w:id="11"/>
      <w:r w:rsidRPr="007C351C">
        <w:t>Critère d'évaluation n° 3 : Ressources de l'opposition</w:t>
      </w:r>
    </w:p>
    <w:p w14:paraId="69249375" w14:textId="7CB58154" w:rsidR="006113A6" w:rsidRPr="007C351C" w:rsidRDefault="00A171C2" w:rsidP="00001E64">
      <w:pPr>
        <w:spacing w:line="240" w:lineRule="auto"/>
        <w:rPr>
          <w:sz w:val="20"/>
          <w:szCs w:val="20"/>
        </w:rPr>
      </w:pPr>
      <w:r w:rsidRPr="007C351C">
        <w:rPr>
          <w:sz w:val="20"/>
        </w:rPr>
        <w:t xml:space="preserve">L'opposition (notamment son ou ses dirigeant(s)) a accès aux ressources et aux installations requises pour s'acquitter efficacement de son rôle. Dans les </w:t>
      </w:r>
      <w:r w:rsidR="00E42853" w:rsidRPr="007C351C">
        <w:rPr>
          <w:sz w:val="20"/>
        </w:rPr>
        <w:t>régimes</w:t>
      </w:r>
      <w:r w:rsidRPr="007C351C">
        <w:rPr>
          <w:sz w:val="20"/>
        </w:rPr>
        <w:t xml:space="preserve"> dans lesquels l'opposition est composée de plusieurs partis, ces ressources sont attribuées proportionnellement à leur représentation.</w:t>
      </w:r>
    </w:p>
    <w:p w14:paraId="3B39DABA" w14:textId="77777777" w:rsidR="006113A6" w:rsidRPr="007C351C" w:rsidRDefault="00A171C2" w:rsidP="00001E64">
      <w:pPr>
        <w:spacing w:line="240" w:lineRule="auto"/>
        <w:rPr>
          <w:sz w:val="20"/>
          <w:szCs w:val="20"/>
        </w:rPr>
      </w:pPr>
      <w:r w:rsidRPr="007C351C">
        <w:rPr>
          <w:sz w:val="20"/>
        </w:rPr>
        <w:t xml:space="preserve"> </w:t>
      </w:r>
    </w:p>
    <w:tbl>
      <w:tblPr>
        <w:tblW w:w="5000" w:type="pct"/>
        <w:tblLook w:val="0400" w:firstRow="0" w:lastRow="0" w:firstColumn="0" w:lastColumn="0" w:noHBand="0" w:noVBand="1"/>
      </w:tblPr>
      <w:tblGrid>
        <w:gridCol w:w="1520"/>
        <w:gridCol w:w="1520"/>
        <w:gridCol w:w="1519"/>
        <w:gridCol w:w="1519"/>
        <w:gridCol w:w="1519"/>
        <w:gridCol w:w="1523"/>
      </w:tblGrid>
      <w:tr w:rsidR="00001E64" w:rsidRPr="007C351C" w14:paraId="3C329743" w14:textId="77777777" w:rsidTr="00001E64">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588E8A3" w14:textId="77777777" w:rsidR="006113A6" w:rsidRPr="007C351C" w:rsidRDefault="00A171C2">
            <w:pPr>
              <w:jc w:val="center"/>
              <w:rPr>
                <w:rFonts w:eastAsia="Calibri"/>
                <w:sz w:val="20"/>
                <w:szCs w:val="20"/>
              </w:rPr>
            </w:pPr>
            <w:r w:rsidRPr="007C351C">
              <w:rPr>
                <w:sz w:val="20"/>
              </w:rPr>
              <w:t>Néant</w:t>
            </w:r>
          </w:p>
          <w:p w14:paraId="6051919A"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4B995D" w14:textId="77777777" w:rsidR="006113A6" w:rsidRPr="007C351C" w:rsidRDefault="00A171C2">
            <w:pPr>
              <w:jc w:val="center"/>
              <w:rPr>
                <w:rFonts w:eastAsia="Calibri"/>
                <w:sz w:val="20"/>
                <w:szCs w:val="20"/>
              </w:rPr>
            </w:pPr>
            <w:r w:rsidRPr="007C351C">
              <w:rPr>
                <w:sz w:val="20"/>
              </w:rPr>
              <w:t xml:space="preserve">Médiocre </w:t>
            </w:r>
          </w:p>
          <w:p w14:paraId="53474526"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0349DC4" w14:textId="77777777" w:rsidR="006113A6" w:rsidRPr="007C351C" w:rsidRDefault="00A171C2">
            <w:pPr>
              <w:jc w:val="center"/>
              <w:rPr>
                <w:rFonts w:eastAsia="Calibri"/>
                <w:sz w:val="20"/>
                <w:szCs w:val="20"/>
              </w:rPr>
            </w:pPr>
            <w:r w:rsidRPr="007C351C">
              <w:rPr>
                <w:sz w:val="20"/>
              </w:rPr>
              <w:t>Moyen</w:t>
            </w:r>
          </w:p>
          <w:p w14:paraId="2D9555AD"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5048FDC" w14:textId="77777777" w:rsidR="006113A6" w:rsidRPr="007C351C" w:rsidRDefault="00A171C2">
            <w:pPr>
              <w:jc w:val="center"/>
              <w:rPr>
                <w:rFonts w:eastAsia="Calibri"/>
                <w:sz w:val="20"/>
                <w:szCs w:val="20"/>
              </w:rPr>
            </w:pPr>
            <w:r w:rsidRPr="007C351C">
              <w:rPr>
                <w:sz w:val="20"/>
              </w:rPr>
              <w:t>Bon</w:t>
            </w:r>
          </w:p>
          <w:p w14:paraId="2B0FC5BD"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219CD5" w14:textId="77777777" w:rsidR="006113A6" w:rsidRPr="007C351C" w:rsidRDefault="00A171C2">
            <w:pPr>
              <w:jc w:val="center"/>
              <w:rPr>
                <w:rFonts w:eastAsia="Calibri"/>
                <w:sz w:val="20"/>
                <w:szCs w:val="20"/>
              </w:rPr>
            </w:pPr>
            <w:r w:rsidRPr="007C351C">
              <w:rPr>
                <w:sz w:val="20"/>
              </w:rPr>
              <w:t>Très bon</w:t>
            </w:r>
          </w:p>
          <w:p w14:paraId="7F8A618E"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ACD7E0B" w14:textId="77777777" w:rsidR="006113A6" w:rsidRPr="007C351C" w:rsidRDefault="00A171C2">
            <w:pPr>
              <w:jc w:val="center"/>
              <w:rPr>
                <w:rFonts w:eastAsia="Calibri"/>
                <w:sz w:val="20"/>
                <w:szCs w:val="20"/>
              </w:rPr>
            </w:pPr>
            <w:r w:rsidRPr="007C351C">
              <w:rPr>
                <w:sz w:val="20"/>
              </w:rPr>
              <w:t>Excellent</w:t>
            </w:r>
          </w:p>
          <w:p w14:paraId="386956C5"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r>
      <w:tr w:rsidR="00001E64" w:rsidRPr="007C351C" w14:paraId="24798C38"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1BB0E" w14:textId="77777777" w:rsidR="006113A6" w:rsidRPr="007C351C" w:rsidRDefault="00A171C2">
            <w:pPr>
              <w:rPr>
                <w:rFonts w:eastAsia="Calibri"/>
                <w:color w:val="005F9A"/>
                <w:sz w:val="20"/>
                <w:szCs w:val="20"/>
              </w:rPr>
            </w:pPr>
            <w:r w:rsidRPr="007C351C">
              <w:rPr>
                <w:color w:val="005F9A"/>
                <w:sz w:val="20"/>
              </w:rPr>
              <w:t>Éléments à l'appui de l'évaluation :</w:t>
            </w:r>
          </w:p>
          <w:p w14:paraId="1DD20080" w14:textId="77777777" w:rsidR="006113A6" w:rsidRPr="007C351C" w:rsidRDefault="006113A6">
            <w:pPr>
              <w:rPr>
                <w:rFonts w:eastAsia="Calibri"/>
                <w:color w:val="0000FF"/>
                <w:sz w:val="20"/>
                <w:szCs w:val="20"/>
              </w:rPr>
            </w:pPr>
          </w:p>
          <w:p w14:paraId="1C69DE15" w14:textId="77777777" w:rsidR="006113A6" w:rsidRPr="007C351C" w:rsidRDefault="006113A6">
            <w:pPr>
              <w:rPr>
                <w:rFonts w:eastAsia="Calibri"/>
                <w:color w:val="0000FF"/>
                <w:sz w:val="20"/>
                <w:szCs w:val="20"/>
              </w:rPr>
            </w:pPr>
          </w:p>
        </w:tc>
      </w:tr>
    </w:tbl>
    <w:p w14:paraId="660509D9" w14:textId="77777777" w:rsidR="006113A6" w:rsidRPr="007C351C" w:rsidRDefault="006113A6" w:rsidP="00001E64">
      <w:pPr>
        <w:spacing w:line="240" w:lineRule="auto"/>
        <w:rPr>
          <w:sz w:val="20"/>
          <w:szCs w:val="20"/>
        </w:rPr>
      </w:pPr>
    </w:p>
    <w:p w14:paraId="6A57AAF0" w14:textId="77777777" w:rsidR="006113A6" w:rsidRPr="007C351C" w:rsidRDefault="006113A6" w:rsidP="00001E64">
      <w:pPr>
        <w:spacing w:line="240" w:lineRule="auto"/>
        <w:rPr>
          <w:sz w:val="20"/>
          <w:szCs w:val="20"/>
        </w:rPr>
      </w:pPr>
      <w:bookmarkStart w:id="12" w:name="_heading=h.fi2ixyb227n"/>
      <w:bookmarkEnd w:id="12"/>
    </w:p>
    <w:p w14:paraId="4045A29D" w14:textId="77777777" w:rsidR="006113A6" w:rsidRPr="007C351C" w:rsidRDefault="00A171C2" w:rsidP="009101F2">
      <w:pPr>
        <w:pStyle w:val="Titre4"/>
      </w:pPr>
      <w:bookmarkStart w:id="13" w:name="_heading=h.6pirx7ed6scm"/>
      <w:bookmarkEnd w:id="13"/>
      <w:r w:rsidRPr="007C351C">
        <w:t>Critère d'évaluation n° 4 : Pratique</w:t>
      </w:r>
    </w:p>
    <w:p w14:paraId="4A7C2A51" w14:textId="77777777" w:rsidR="006113A6" w:rsidRPr="007C351C" w:rsidRDefault="00A171C2" w:rsidP="00001E64">
      <w:pPr>
        <w:spacing w:line="240" w:lineRule="auto"/>
        <w:rPr>
          <w:sz w:val="20"/>
        </w:rPr>
      </w:pPr>
      <w:r w:rsidRPr="007C351C">
        <w:rPr>
          <w:sz w:val="20"/>
        </w:rPr>
        <w:t xml:space="preserve">Dans la pratique, les dispositions ci-dessus sont mise en œuvre de façon cohérente et non discriminatoire. </w:t>
      </w:r>
    </w:p>
    <w:p w14:paraId="187031A1" w14:textId="77777777" w:rsidR="006113A6" w:rsidRPr="007C351C" w:rsidRDefault="00A171C2" w:rsidP="00001E64">
      <w:pPr>
        <w:spacing w:line="240" w:lineRule="auto"/>
        <w:rPr>
          <w:sz w:val="20"/>
          <w:szCs w:val="20"/>
        </w:rPr>
      </w:pPr>
      <w:r w:rsidRPr="007C351C">
        <w:rPr>
          <w:sz w:val="20"/>
        </w:rPr>
        <w:t xml:space="preserve"> </w:t>
      </w:r>
    </w:p>
    <w:p w14:paraId="232CBCEA" w14:textId="77777777" w:rsidR="006113A6" w:rsidRPr="007C351C" w:rsidRDefault="006113A6" w:rsidP="00001E64">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056B39" w:rsidRPr="007C351C" w14:paraId="3F1F3C3B" w14:textId="77777777" w:rsidTr="00056B39">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58252B" w14:textId="77777777" w:rsidR="006113A6" w:rsidRPr="007C351C" w:rsidRDefault="00A171C2">
            <w:pPr>
              <w:jc w:val="center"/>
              <w:rPr>
                <w:rFonts w:eastAsia="Calibri"/>
                <w:sz w:val="20"/>
                <w:szCs w:val="20"/>
              </w:rPr>
            </w:pPr>
            <w:r w:rsidRPr="007C351C">
              <w:rPr>
                <w:sz w:val="20"/>
              </w:rPr>
              <w:t>Néant</w:t>
            </w:r>
          </w:p>
          <w:p w14:paraId="7E969305"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193340E" w14:textId="77777777" w:rsidR="006113A6" w:rsidRPr="007C351C" w:rsidRDefault="00A171C2">
            <w:pPr>
              <w:jc w:val="center"/>
              <w:rPr>
                <w:rFonts w:eastAsia="Calibri"/>
                <w:sz w:val="20"/>
                <w:szCs w:val="20"/>
              </w:rPr>
            </w:pPr>
            <w:r w:rsidRPr="007C351C">
              <w:rPr>
                <w:sz w:val="20"/>
              </w:rPr>
              <w:t xml:space="preserve">Médiocre </w:t>
            </w:r>
          </w:p>
          <w:p w14:paraId="3740E610"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C6B9B8" w14:textId="77777777" w:rsidR="006113A6" w:rsidRPr="007C351C" w:rsidRDefault="00A171C2">
            <w:pPr>
              <w:jc w:val="center"/>
              <w:rPr>
                <w:rFonts w:eastAsia="Calibri"/>
                <w:sz w:val="20"/>
                <w:szCs w:val="20"/>
              </w:rPr>
            </w:pPr>
            <w:r w:rsidRPr="007C351C">
              <w:rPr>
                <w:sz w:val="20"/>
              </w:rPr>
              <w:t>Moyen</w:t>
            </w:r>
          </w:p>
          <w:p w14:paraId="15CFB3BE"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2F4914" w14:textId="77777777" w:rsidR="006113A6" w:rsidRPr="007C351C" w:rsidRDefault="00A171C2">
            <w:pPr>
              <w:jc w:val="center"/>
              <w:rPr>
                <w:rFonts w:eastAsia="Calibri"/>
                <w:sz w:val="20"/>
                <w:szCs w:val="20"/>
              </w:rPr>
            </w:pPr>
            <w:r w:rsidRPr="007C351C">
              <w:rPr>
                <w:sz w:val="20"/>
              </w:rPr>
              <w:t>Bon</w:t>
            </w:r>
          </w:p>
          <w:p w14:paraId="1D1361EE"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BA09CE3" w14:textId="77777777" w:rsidR="006113A6" w:rsidRPr="007C351C" w:rsidRDefault="00A171C2">
            <w:pPr>
              <w:jc w:val="center"/>
              <w:rPr>
                <w:rFonts w:eastAsia="Calibri"/>
                <w:sz w:val="20"/>
                <w:szCs w:val="20"/>
              </w:rPr>
            </w:pPr>
            <w:r w:rsidRPr="007C351C">
              <w:rPr>
                <w:sz w:val="20"/>
              </w:rPr>
              <w:t>Très bon</w:t>
            </w:r>
          </w:p>
          <w:p w14:paraId="2BAF7780"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5882479" w14:textId="77777777" w:rsidR="006113A6" w:rsidRPr="007C351C" w:rsidRDefault="00A171C2">
            <w:pPr>
              <w:jc w:val="center"/>
              <w:rPr>
                <w:rFonts w:eastAsia="Calibri"/>
                <w:sz w:val="20"/>
                <w:szCs w:val="20"/>
              </w:rPr>
            </w:pPr>
            <w:r w:rsidRPr="007C351C">
              <w:rPr>
                <w:sz w:val="20"/>
              </w:rPr>
              <w:t>Excellent</w:t>
            </w:r>
          </w:p>
          <w:p w14:paraId="52EBE78F" w14:textId="77777777" w:rsidR="006113A6" w:rsidRPr="007C351C" w:rsidRDefault="00A171C2">
            <w:pPr>
              <w:jc w:val="center"/>
              <w:rPr>
                <w:rFonts w:eastAsia="Calibri"/>
                <w:sz w:val="20"/>
                <w:szCs w:val="20"/>
              </w:rPr>
            </w:pPr>
            <w:r w:rsidRPr="007C351C">
              <w:rPr>
                <w:rFonts w:ascii="Segoe UI Symbol" w:hAnsi="Segoe UI Symbol" w:cs="Segoe UI Symbol"/>
                <w:sz w:val="20"/>
                <w:cs/>
              </w:rPr>
              <w:t>☐</w:t>
            </w:r>
          </w:p>
        </w:tc>
      </w:tr>
      <w:tr w:rsidR="00056B39" w:rsidRPr="007C351C" w14:paraId="27A60C1B" w14:textId="77777777" w:rsidTr="00056B3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670C3" w14:textId="77777777" w:rsidR="006113A6" w:rsidRPr="007C351C" w:rsidRDefault="00A171C2">
            <w:pPr>
              <w:rPr>
                <w:rFonts w:eastAsia="Calibri"/>
                <w:color w:val="005F9A"/>
                <w:sz w:val="20"/>
                <w:szCs w:val="20"/>
              </w:rPr>
            </w:pPr>
            <w:r w:rsidRPr="007C351C">
              <w:rPr>
                <w:color w:val="005F9A"/>
                <w:sz w:val="20"/>
              </w:rPr>
              <w:t>Éléments à l'appui de l'évaluation :</w:t>
            </w:r>
          </w:p>
          <w:p w14:paraId="0B30ADB4" w14:textId="77777777" w:rsidR="006113A6" w:rsidRPr="007C351C" w:rsidRDefault="006113A6">
            <w:pPr>
              <w:rPr>
                <w:rFonts w:eastAsia="Calibri"/>
                <w:color w:val="0000FF"/>
                <w:sz w:val="20"/>
                <w:szCs w:val="20"/>
              </w:rPr>
            </w:pPr>
          </w:p>
          <w:p w14:paraId="65848318" w14:textId="77777777" w:rsidR="006113A6" w:rsidRPr="007C351C" w:rsidRDefault="006113A6">
            <w:pPr>
              <w:rPr>
                <w:rFonts w:eastAsia="Calibri"/>
                <w:color w:val="0000FF"/>
                <w:sz w:val="20"/>
                <w:szCs w:val="20"/>
              </w:rPr>
            </w:pPr>
          </w:p>
        </w:tc>
      </w:tr>
    </w:tbl>
    <w:p w14:paraId="282B403A" w14:textId="77777777" w:rsidR="006113A6" w:rsidRPr="007C351C" w:rsidRDefault="006113A6" w:rsidP="00001E64">
      <w:pPr>
        <w:spacing w:line="240" w:lineRule="auto"/>
        <w:rPr>
          <w:sz w:val="20"/>
          <w:szCs w:val="20"/>
        </w:rPr>
      </w:pPr>
    </w:p>
    <w:p w14:paraId="1E4BB170" w14:textId="77777777" w:rsidR="006113A6" w:rsidRPr="007C351C" w:rsidRDefault="00A171C2" w:rsidP="001F4B2A">
      <w:pPr>
        <w:pStyle w:val="section-title"/>
      </w:pPr>
      <w:r w:rsidRPr="007C351C">
        <w:t>Sources et autre documentation</w:t>
      </w:r>
    </w:p>
    <w:p w14:paraId="58CDA020" w14:textId="14320D73" w:rsidR="004355DA" w:rsidRPr="004355DA" w:rsidRDefault="004355DA" w:rsidP="004355DA">
      <w:pPr>
        <w:numPr>
          <w:ilvl w:val="0"/>
          <w:numId w:val="33"/>
        </w:numPr>
        <w:spacing w:line="240" w:lineRule="auto"/>
        <w:ind w:left="562" w:hanging="562"/>
        <w:rPr>
          <w:sz w:val="20"/>
          <w:szCs w:val="20"/>
        </w:rPr>
      </w:pPr>
      <w:r>
        <w:rPr>
          <w:sz w:val="20"/>
        </w:rPr>
        <w:t xml:space="preserve">Association parlementaire du </w:t>
      </w:r>
      <w:r w:rsidRPr="007C351C">
        <w:rPr>
          <w:sz w:val="20"/>
        </w:rPr>
        <w:t>Commonwealth (A</w:t>
      </w:r>
      <w:r w:rsidR="00CE2B36">
        <w:rPr>
          <w:sz w:val="20"/>
        </w:rPr>
        <w:t>PC</w:t>
      </w:r>
      <w:r w:rsidRPr="007C351C">
        <w:rPr>
          <w:sz w:val="20"/>
        </w:rPr>
        <w:t>),</w:t>
      </w:r>
      <w:hyperlink r:id="rId13">
        <w:r w:rsidRPr="007C351C">
          <w:t xml:space="preserve"> </w:t>
        </w:r>
      </w:hyperlink>
      <w:hyperlink r:id="rId14">
        <w:r w:rsidRPr="007C351C">
          <w:rPr>
            <w:i/>
            <w:color w:val="1155CC"/>
            <w:sz w:val="20"/>
            <w:u w:val="single"/>
          </w:rPr>
          <w:t>Recommended Benchmarks for Democratic Legislators</w:t>
        </w:r>
      </w:hyperlink>
      <w:r w:rsidRPr="007C351C">
        <w:rPr>
          <w:sz w:val="20"/>
        </w:rPr>
        <w:t xml:space="preserve"> édition révisée (2018)</w:t>
      </w:r>
      <w:r>
        <w:rPr>
          <w:sz w:val="20"/>
        </w:rPr>
        <w:t>.</w:t>
      </w:r>
    </w:p>
    <w:p w14:paraId="562C8340" w14:textId="5AB47A88" w:rsidR="007A1969" w:rsidRPr="007A1969" w:rsidRDefault="007A1969" w:rsidP="007A1969">
      <w:pPr>
        <w:numPr>
          <w:ilvl w:val="0"/>
          <w:numId w:val="33"/>
        </w:numPr>
        <w:spacing w:line="240" w:lineRule="auto"/>
        <w:ind w:left="562" w:hanging="562"/>
        <w:rPr>
          <w:sz w:val="20"/>
          <w:szCs w:val="20"/>
        </w:rPr>
      </w:pPr>
      <w:r w:rsidRPr="007C351C">
        <w:rPr>
          <w:sz w:val="20"/>
        </w:rPr>
        <w:t>Beetham</w:t>
      </w:r>
      <w:r>
        <w:rPr>
          <w:sz w:val="20"/>
        </w:rPr>
        <w:t xml:space="preserve"> David</w:t>
      </w:r>
      <w:r w:rsidRPr="007C351C">
        <w:rPr>
          <w:sz w:val="20"/>
        </w:rPr>
        <w:t>,</w:t>
      </w:r>
      <w:hyperlink r:id="rId15">
        <w:r w:rsidRPr="007C351C">
          <w:t xml:space="preserve"> </w:t>
        </w:r>
      </w:hyperlink>
      <w:hyperlink r:id="rId16">
        <w:r w:rsidRPr="007C351C">
          <w:rPr>
            <w:i/>
            <w:color w:val="0563C1"/>
            <w:sz w:val="20"/>
            <w:u w:val="single"/>
          </w:rPr>
          <w:t>Parlement et démocratie au XXI</w:t>
        </w:r>
        <w:r w:rsidRPr="007C351C">
          <w:rPr>
            <w:i/>
            <w:color w:val="0563C1"/>
            <w:sz w:val="20"/>
            <w:u w:val="single"/>
            <w:vertAlign w:val="superscript"/>
          </w:rPr>
          <w:t>e</w:t>
        </w:r>
        <w:r w:rsidRPr="007C351C">
          <w:rPr>
            <w:i/>
            <w:color w:val="0563C1"/>
            <w:sz w:val="20"/>
            <w:u w:val="single"/>
          </w:rPr>
          <w:t xml:space="preserve"> siècle :</w:t>
        </w:r>
      </w:hyperlink>
      <w:hyperlink r:id="rId17">
        <w:r w:rsidRPr="007C351C">
          <w:rPr>
            <w:i/>
            <w:color w:val="0563C1"/>
            <w:sz w:val="20"/>
            <w:u w:val="single"/>
          </w:rPr>
          <w:t xml:space="preserve"> guide des bonnes pratiques</w:t>
        </w:r>
      </w:hyperlink>
      <w:r w:rsidRPr="007C351C">
        <w:rPr>
          <w:sz w:val="20"/>
        </w:rPr>
        <w:t xml:space="preserve"> (2006).</w:t>
      </w:r>
    </w:p>
    <w:p w14:paraId="6CDEB535" w14:textId="77777777" w:rsidR="006113A6" w:rsidRPr="007C351C" w:rsidRDefault="00A171C2" w:rsidP="00056B39">
      <w:pPr>
        <w:numPr>
          <w:ilvl w:val="0"/>
          <w:numId w:val="33"/>
        </w:numPr>
        <w:spacing w:line="240" w:lineRule="auto"/>
        <w:ind w:left="562" w:hanging="562"/>
        <w:rPr>
          <w:sz w:val="20"/>
          <w:szCs w:val="20"/>
        </w:rPr>
      </w:pPr>
      <w:r w:rsidRPr="007C351C">
        <w:rPr>
          <w:sz w:val="20"/>
        </w:rPr>
        <w:t xml:space="preserve">Union interparlementaire (UIP), </w:t>
      </w:r>
      <w:hyperlink r:id="rId18">
        <w:r w:rsidRPr="007C351C">
          <w:rPr>
            <w:i/>
            <w:color w:val="1155CC"/>
            <w:sz w:val="20"/>
            <w:u w:val="single"/>
          </w:rPr>
          <w:t>Statut-type de l'opposition au parlement</w:t>
        </w:r>
      </w:hyperlink>
      <w:r w:rsidRPr="007C351C">
        <w:rPr>
          <w:sz w:val="20"/>
        </w:rPr>
        <w:t xml:space="preserve"> (1999).</w:t>
      </w:r>
    </w:p>
    <w:p w14:paraId="36DAAC76" w14:textId="77777777" w:rsidR="006113A6" w:rsidRPr="007C351C" w:rsidRDefault="006113A6" w:rsidP="00001E64">
      <w:pPr>
        <w:spacing w:line="240" w:lineRule="auto"/>
        <w:rPr>
          <w:sz w:val="20"/>
          <w:szCs w:val="20"/>
        </w:rPr>
      </w:pPr>
    </w:p>
    <w:p w14:paraId="7E170E98" w14:textId="77777777" w:rsidR="006113A6" w:rsidRPr="007C351C" w:rsidRDefault="006113A6" w:rsidP="00001E64">
      <w:pPr>
        <w:spacing w:line="240" w:lineRule="auto"/>
        <w:rPr>
          <w:sz w:val="20"/>
          <w:szCs w:val="20"/>
        </w:rPr>
      </w:pPr>
    </w:p>
    <w:p w14:paraId="5597D45B" w14:textId="77777777" w:rsidR="006113A6" w:rsidRPr="007C351C" w:rsidRDefault="006113A6" w:rsidP="00001E64">
      <w:bookmarkStart w:id="14" w:name="_heading=h.i1rb7wjrbua3"/>
      <w:bookmarkStart w:id="15" w:name="_heading=h.onx7y4i7db4f"/>
      <w:bookmarkStart w:id="16" w:name="_heading=h.5zjdvnimxvt"/>
      <w:bookmarkStart w:id="17" w:name="_heading=h.yy3v639p5bga"/>
      <w:bookmarkStart w:id="18" w:name="_heading=h.bsdmqhjg6wl3"/>
      <w:bookmarkEnd w:id="5"/>
      <w:bookmarkEnd w:id="14"/>
      <w:bookmarkEnd w:id="15"/>
      <w:bookmarkEnd w:id="16"/>
      <w:bookmarkEnd w:id="17"/>
      <w:bookmarkEnd w:id="18"/>
    </w:p>
    <w:sectPr w:rsidR="006113A6" w:rsidRPr="007C351C" w:rsidSect="00A171C2">
      <w:headerReference w:type="default" r:id="rId19"/>
      <w:footerReference w:type="default" r:id="rId20"/>
      <w:headerReference w:type="first" r:id="rId21"/>
      <w:footerReference w:type="first" r:id="rId22"/>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502A" w14:textId="77777777" w:rsidR="0086096A" w:rsidRDefault="0086096A">
      <w:pPr>
        <w:spacing w:line="240" w:lineRule="auto"/>
      </w:pPr>
      <w:r>
        <w:separator/>
      </w:r>
    </w:p>
  </w:endnote>
  <w:endnote w:type="continuationSeparator" w:id="0">
    <w:p w14:paraId="64A18F7B" w14:textId="77777777" w:rsidR="0086096A" w:rsidRDefault="00860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84471"/>
      <w:docPartObj>
        <w:docPartGallery w:val="Page Numbers (Bottom of Page)"/>
        <w:docPartUnique/>
      </w:docPartObj>
    </w:sdtPr>
    <w:sdtEndPr>
      <w:rPr>
        <w:noProof/>
        <w:sz w:val="20"/>
        <w:szCs w:val="20"/>
      </w:rPr>
    </w:sdtEndPr>
    <w:sdtContent>
      <w:p w14:paraId="17FC2CFC" w14:textId="05C74B46" w:rsidR="006113A6" w:rsidRPr="00A171C2" w:rsidRDefault="00A171C2" w:rsidP="00A171C2">
        <w:pPr>
          <w:pStyle w:val="Pieddepage"/>
          <w:jc w:val="right"/>
          <w:rPr>
            <w:sz w:val="20"/>
            <w:szCs w:val="20"/>
          </w:rPr>
        </w:pPr>
        <w:r w:rsidRPr="00A171C2">
          <w:rPr>
            <w:sz w:val="20"/>
            <w:szCs w:val="20"/>
          </w:rPr>
          <w:fldChar w:fldCharType="begin"/>
        </w:r>
        <w:r w:rsidRPr="00A171C2">
          <w:rPr>
            <w:sz w:val="20"/>
            <w:szCs w:val="20"/>
          </w:rPr>
          <w:instrText xml:space="preserve"> PAGE   \* MERGEFORMAT </w:instrText>
        </w:r>
        <w:r w:rsidRPr="00A171C2">
          <w:rPr>
            <w:sz w:val="20"/>
            <w:szCs w:val="20"/>
          </w:rPr>
          <w:fldChar w:fldCharType="separate"/>
        </w:r>
        <w:r w:rsidRPr="00A171C2">
          <w:rPr>
            <w:noProof/>
            <w:sz w:val="20"/>
            <w:szCs w:val="20"/>
          </w:rPr>
          <w:t>2</w:t>
        </w:r>
        <w:r w:rsidRPr="00A171C2">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3771" w14:textId="77777777" w:rsidR="00A171C2" w:rsidRPr="007B30A2" w:rsidRDefault="00A171C2" w:rsidP="00A171C2">
    <w:pPr>
      <w:pStyle w:val="NormalWeb"/>
      <w:rPr>
        <w:rFonts w:ascii="Arial" w:hAnsi="Arial" w:cs="Arial"/>
        <w:sz w:val="20"/>
        <w:szCs w:val="20"/>
      </w:rPr>
    </w:pPr>
    <w:bookmarkStart w:id="48" w:name="_Hlk148252797"/>
    <w:bookmarkStart w:id="49" w:name="_Hlk148252798"/>
    <w:bookmarkStart w:id="50" w:name="_Hlk148252849"/>
    <w:bookmarkStart w:id="51" w:name="_Hlk148252850"/>
    <w:bookmarkStart w:id="52" w:name="_Hlk148253108"/>
    <w:bookmarkStart w:id="53" w:name="_Hlk148253109"/>
    <w:bookmarkStart w:id="54" w:name="_Hlk148253284"/>
    <w:bookmarkStart w:id="55" w:name="_Hlk148253285"/>
    <w:bookmarkStart w:id="56" w:name="_Hlk148253380"/>
    <w:bookmarkStart w:id="57" w:name="_Hlk148253381"/>
    <w:r w:rsidRPr="007B30A2">
      <w:rPr>
        <w:rFonts w:ascii="Arial" w:hAnsi="Arial" w:cs="Arial"/>
        <w:sz w:val="20"/>
        <w:szCs w:val="20"/>
      </w:rPr>
      <w:t>_______________</w:t>
    </w:r>
  </w:p>
  <w:p w14:paraId="70A6B4E7" w14:textId="77777777" w:rsidR="00A171C2" w:rsidRPr="001C645E" w:rsidRDefault="00A171C2" w:rsidP="00A171C2">
    <w:pPr>
      <w:pStyle w:val="NormalWeb"/>
      <w:rPr>
        <w:rFonts w:ascii="Arial" w:hAnsi="Arial" w:cs="Arial"/>
        <w:sz w:val="20"/>
        <w:szCs w:val="20"/>
        <w:lang w:val="fr-FR"/>
      </w:rPr>
    </w:pPr>
    <w:r w:rsidRPr="001C645E">
      <w:rPr>
        <w:rFonts w:ascii="Arial" w:hAnsi="Arial" w:cs="Arial"/>
        <w:sz w:val="20"/>
        <w:szCs w:val="20"/>
        <w:lang w:val="fr-FR"/>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Foundation for Democracy (WFD). </w:t>
    </w:r>
  </w:p>
  <w:p w14:paraId="7070F07F" w14:textId="5CDD9D06" w:rsidR="00A171C2" w:rsidRPr="00A171C2" w:rsidRDefault="00A171C2" w:rsidP="00A171C2">
    <w:pPr>
      <w:pStyle w:val="NormalWeb"/>
      <w:rPr>
        <w:rFonts w:ascii="Arial" w:hAnsi="Arial" w:cs="Arial"/>
        <w:sz w:val="20"/>
        <w:szCs w:val="20"/>
        <w:lang w:val="fr-FR"/>
      </w:rPr>
    </w:pPr>
    <w:r w:rsidRPr="001C645E">
      <w:rPr>
        <w:rFonts w:ascii="Arial" w:hAnsi="Arial" w:cs="Arial"/>
        <w:sz w:val="20"/>
        <w:szCs w:val="20"/>
        <w:lang w:val="fr-FR"/>
      </w:rPr>
      <w:t>Les Indicateurs sont publiés</w:t>
    </w:r>
    <w:r>
      <w:rPr>
        <w:rFonts w:ascii="Arial" w:hAnsi="Arial" w:cs="Arial"/>
        <w:sz w:val="20"/>
        <w:szCs w:val="20"/>
        <w:lang w:val="fr-FR"/>
      </w:rPr>
      <w:t xml:space="preserve"> sur le site</w:t>
    </w:r>
    <w:r w:rsidRPr="001C645E">
      <w:rPr>
        <w:rFonts w:ascii="Arial" w:hAnsi="Arial" w:cs="Arial"/>
        <w:sz w:val="20"/>
        <w:szCs w:val="20"/>
        <w:lang w:val="fr-FR"/>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lang w:val="fr-FR"/>
      </w:rPr>
      <w:t xml:space="preserve"> </w:t>
    </w:r>
    <w:r>
      <w:rPr>
        <w:rFonts w:ascii="Arial" w:hAnsi="Arial" w:cs="Arial"/>
        <w:sz w:val="20"/>
        <w:szCs w:val="20"/>
        <w:lang w:val="fr-FR"/>
      </w:rPr>
      <w:t>sous licence</w:t>
    </w:r>
    <w:r w:rsidRPr="001C645E">
      <w:rPr>
        <w:rFonts w:ascii="Arial" w:hAnsi="Arial" w:cs="Arial"/>
        <w:sz w:val="20"/>
        <w:szCs w:val="20"/>
        <w:lang w:val="fr-FR"/>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lang w:val="fr-FR"/>
      </w:rPr>
      <w:t>.</w:t>
    </w:r>
    <w:bookmarkEnd w:id="48"/>
    <w:bookmarkEnd w:id="49"/>
    <w:bookmarkEnd w:id="50"/>
    <w:bookmarkEnd w:id="51"/>
    <w:bookmarkEnd w:id="52"/>
    <w:bookmarkEnd w:id="53"/>
    <w:bookmarkEnd w:id="54"/>
    <w:bookmarkEnd w:id="55"/>
    <w:bookmarkEnd w:id="56"/>
    <w:bookmarkEnd w:id="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B840" w14:textId="77777777" w:rsidR="0086096A" w:rsidRDefault="0086096A">
      <w:pPr>
        <w:spacing w:line="240" w:lineRule="auto"/>
      </w:pPr>
      <w:r>
        <w:separator/>
      </w:r>
    </w:p>
  </w:footnote>
  <w:footnote w:type="continuationSeparator" w:id="0">
    <w:p w14:paraId="7E5BAB05" w14:textId="77777777" w:rsidR="0086096A" w:rsidRDefault="00860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3543" w14:textId="77777777" w:rsidR="00A171C2" w:rsidRPr="007B30A2" w:rsidRDefault="00A171C2" w:rsidP="00A171C2">
    <w:pPr>
      <w:pStyle w:val="En-tte"/>
      <w:rPr>
        <w:b/>
        <w:bCs/>
        <w:lang w:val="fr-CH"/>
      </w:rPr>
    </w:pPr>
    <w:bookmarkStart w:id="19" w:name="_Hlk146872618"/>
    <w:bookmarkStart w:id="20" w:name="_Hlk148252784"/>
    <w:bookmarkStart w:id="21" w:name="_Hlk148252785"/>
    <w:bookmarkStart w:id="22" w:name="_Hlk148252869"/>
    <w:bookmarkStart w:id="23" w:name="_Hlk148252870"/>
    <w:bookmarkStart w:id="24" w:name="_Hlk148252876"/>
    <w:bookmarkStart w:id="25" w:name="_Hlk148252877"/>
    <w:bookmarkStart w:id="26" w:name="_Hlk148252878"/>
    <w:bookmarkStart w:id="27" w:name="_Hlk148252879"/>
    <w:bookmarkStart w:id="28" w:name="_Hlk148252880"/>
    <w:bookmarkStart w:id="29" w:name="_Hlk148252881"/>
    <w:bookmarkStart w:id="30" w:name="_Hlk148252882"/>
    <w:bookmarkStart w:id="31" w:name="_Hlk148252883"/>
    <w:bookmarkStart w:id="32" w:name="_Hlk148252884"/>
    <w:bookmarkStart w:id="33" w:name="_Hlk148252885"/>
    <w:bookmarkStart w:id="34" w:name="_Hlk148252886"/>
    <w:bookmarkStart w:id="35" w:name="_Hlk148252887"/>
    <w:bookmarkStart w:id="36" w:name="_Hlk148252888"/>
    <w:bookmarkStart w:id="37" w:name="_Hlk148252889"/>
    <w:bookmarkStart w:id="38" w:name="_Hlk148252899"/>
    <w:bookmarkStart w:id="39" w:name="_Hlk148252900"/>
    <w:bookmarkStart w:id="40" w:name="_Hlk148252901"/>
    <w:bookmarkStart w:id="41" w:name="_Hlk148252902"/>
    <w:bookmarkStart w:id="42" w:name="_Hlk148253093"/>
    <w:bookmarkStart w:id="43" w:name="_Hlk148253094"/>
    <w:r w:rsidRPr="007B30A2">
      <w:rPr>
        <w:b/>
        <w:bCs/>
        <w:sz w:val="20"/>
        <w:szCs w:val="20"/>
      </w:rPr>
      <w:t>Indicateurs pour des parlements démocratiques</w:t>
    </w:r>
    <w:r w:rsidRPr="007B30A2">
      <w:rPr>
        <w:b/>
        <w:bCs/>
        <w:sz w:val="20"/>
        <w:szCs w:val="20"/>
        <w:lang w:val="fr-CH"/>
      </w:rPr>
      <w:tab/>
      <w:t>www.parliamentaryindicators.org</w:t>
    </w:r>
    <w:bookmarkEnd w:id="19"/>
  </w:p>
  <w:p w14:paraId="22F10EC7" w14:textId="77777777" w:rsidR="00A171C2" w:rsidRDefault="00A171C2" w:rsidP="00A171C2">
    <w:pPr>
      <w:pStyle w:val="En-tte"/>
      <w:rPr>
        <w:lang w:val="en-US"/>
      </w:rPr>
    </w:pPr>
    <w:r>
      <w:rPr>
        <w:sz w:val="20"/>
        <w:szCs w:val="20"/>
        <w:lang w:val="en-US"/>
      </w:rPr>
      <w:t>_________________________________________________________________________________</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0337B87C" w14:textId="38BEE8FE" w:rsidR="006113A6" w:rsidRPr="00A171C2" w:rsidRDefault="006113A6" w:rsidP="00A171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CA19" w14:textId="77777777" w:rsidR="00A171C2" w:rsidRDefault="00A171C2" w:rsidP="00A171C2">
    <w:pPr>
      <w:pStyle w:val="En-tte"/>
    </w:pPr>
    <w:bookmarkStart w:id="44" w:name="_Hlk148252769"/>
    <w:bookmarkStart w:id="45" w:name="_Hlk148252770"/>
    <w:bookmarkStart w:id="46" w:name="_Hlk148252862"/>
    <w:bookmarkStart w:id="47" w:name="_Hlk148252863"/>
    <w:r>
      <w:rPr>
        <w:noProof/>
      </w:rPr>
      <w:drawing>
        <wp:inline distT="0" distB="0" distL="0" distR="0" wp14:anchorId="53602F0B" wp14:editId="2BF988A5">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6196058F" w14:textId="77777777" w:rsidR="00A171C2" w:rsidRDefault="00A171C2" w:rsidP="00A171C2">
    <w:pPr>
      <w:pStyle w:val="En-tte"/>
    </w:pPr>
  </w:p>
  <w:bookmarkEnd w:id="44"/>
  <w:bookmarkEnd w:id="45"/>
  <w:bookmarkEnd w:id="46"/>
  <w:bookmarkEnd w:id="47"/>
  <w:p w14:paraId="51A133C6" w14:textId="77777777" w:rsidR="00A171C2" w:rsidRPr="00A171C2" w:rsidRDefault="00A171C2" w:rsidP="00A171C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83729"/>
    <w:multiLevelType w:val="multilevel"/>
    <w:tmpl w:val="98D83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AE3E94"/>
    <w:multiLevelType w:val="hybridMultilevel"/>
    <w:tmpl w:val="3C1E972E"/>
    <w:lvl w:ilvl="0" w:tplc="4C3E3FC8">
      <w:start w:val="1"/>
      <w:numFmt w:val="bullet"/>
      <w:lvlText w:val=""/>
      <w:lvlJc w:val="left"/>
      <w:pPr>
        <w:ind w:left="720" w:hanging="360"/>
      </w:pPr>
      <w:rPr>
        <w:rFonts w:ascii="Symbol" w:hAnsi="Symbol" w:hint="default"/>
      </w:rPr>
    </w:lvl>
    <w:lvl w:ilvl="1" w:tplc="5EDA25F4" w:tentative="1">
      <w:start w:val="1"/>
      <w:numFmt w:val="bullet"/>
      <w:lvlText w:val="o"/>
      <w:lvlJc w:val="left"/>
      <w:pPr>
        <w:ind w:left="1440" w:hanging="360"/>
      </w:pPr>
      <w:rPr>
        <w:rFonts w:ascii="Courier New" w:hAnsi="Courier New" w:cs="Courier New" w:hint="default"/>
      </w:rPr>
    </w:lvl>
    <w:lvl w:ilvl="2" w:tplc="7ECE4AD6" w:tentative="1">
      <w:start w:val="1"/>
      <w:numFmt w:val="bullet"/>
      <w:lvlText w:val=""/>
      <w:lvlJc w:val="left"/>
      <w:pPr>
        <w:ind w:left="2160" w:hanging="360"/>
      </w:pPr>
      <w:rPr>
        <w:rFonts w:ascii="Wingdings" w:hAnsi="Wingdings" w:hint="default"/>
      </w:rPr>
    </w:lvl>
    <w:lvl w:ilvl="3" w:tplc="422E457C" w:tentative="1">
      <w:start w:val="1"/>
      <w:numFmt w:val="bullet"/>
      <w:lvlText w:val=""/>
      <w:lvlJc w:val="left"/>
      <w:pPr>
        <w:ind w:left="2880" w:hanging="360"/>
      </w:pPr>
      <w:rPr>
        <w:rFonts w:ascii="Symbol" w:hAnsi="Symbol" w:hint="default"/>
      </w:rPr>
    </w:lvl>
    <w:lvl w:ilvl="4" w:tplc="0F5C8678" w:tentative="1">
      <w:start w:val="1"/>
      <w:numFmt w:val="bullet"/>
      <w:lvlText w:val="o"/>
      <w:lvlJc w:val="left"/>
      <w:pPr>
        <w:ind w:left="3600" w:hanging="360"/>
      </w:pPr>
      <w:rPr>
        <w:rFonts w:ascii="Courier New" w:hAnsi="Courier New" w:cs="Courier New" w:hint="default"/>
      </w:rPr>
    </w:lvl>
    <w:lvl w:ilvl="5" w:tplc="10C82862" w:tentative="1">
      <w:start w:val="1"/>
      <w:numFmt w:val="bullet"/>
      <w:lvlText w:val=""/>
      <w:lvlJc w:val="left"/>
      <w:pPr>
        <w:ind w:left="4320" w:hanging="360"/>
      </w:pPr>
      <w:rPr>
        <w:rFonts w:ascii="Wingdings" w:hAnsi="Wingdings" w:hint="default"/>
      </w:rPr>
    </w:lvl>
    <w:lvl w:ilvl="6" w:tplc="8A4E5E14" w:tentative="1">
      <w:start w:val="1"/>
      <w:numFmt w:val="bullet"/>
      <w:lvlText w:val=""/>
      <w:lvlJc w:val="left"/>
      <w:pPr>
        <w:ind w:left="5040" w:hanging="360"/>
      </w:pPr>
      <w:rPr>
        <w:rFonts w:ascii="Symbol" w:hAnsi="Symbol" w:hint="default"/>
      </w:rPr>
    </w:lvl>
    <w:lvl w:ilvl="7" w:tplc="907C6C40" w:tentative="1">
      <w:start w:val="1"/>
      <w:numFmt w:val="bullet"/>
      <w:lvlText w:val="o"/>
      <w:lvlJc w:val="left"/>
      <w:pPr>
        <w:ind w:left="5760" w:hanging="360"/>
      </w:pPr>
      <w:rPr>
        <w:rFonts w:ascii="Courier New" w:hAnsi="Courier New" w:cs="Courier New" w:hint="default"/>
      </w:rPr>
    </w:lvl>
    <w:lvl w:ilvl="8" w:tplc="728ABCA2" w:tentative="1">
      <w:start w:val="1"/>
      <w:numFmt w:val="bullet"/>
      <w:lvlText w:val=""/>
      <w:lvlJc w:val="left"/>
      <w:pPr>
        <w:ind w:left="6480" w:hanging="360"/>
      </w:pPr>
      <w:rPr>
        <w:rFonts w:ascii="Wingdings" w:hAnsi="Wingdings" w:hint="default"/>
      </w:rPr>
    </w:lvl>
  </w:abstractNum>
  <w:abstractNum w:abstractNumId="4"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455FF0"/>
    <w:multiLevelType w:val="multilevel"/>
    <w:tmpl w:val="AFB2B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0"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BC5FFA"/>
    <w:multiLevelType w:val="multilevel"/>
    <w:tmpl w:val="ADF2C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F9272D"/>
    <w:multiLevelType w:val="multilevel"/>
    <w:tmpl w:val="67966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037358"/>
    <w:multiLevelType w:val="multilevel"/>
    <w:tmpl w:val="7A966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4C2F00"/>
    <w:multiLevelType w:val="multilevel"/>
    <w:tmpl w:val="B2748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39304CD"/>
    <w:multiLevelType w:val="multilevel"/>
    <w:tmpl w:val="B2946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BFA09A0"/>
    <w:multiLevelType w:val="multilevel"/>
    <w:tmpl w:val="DE40D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587C38"/>
    <w:multiLevelType w:val="hybridMultilevel"/>
    <w:tmpl w:val="9CCA9308"/>
    <w:lvl w:ilvl="0" w:tplc="A64AE9EE">
      <w:start w:val="1"/>
      <w:numFmt w:val="bullet"/>
      <w:lvlText w:val=""/>
      <w:lvlJc w:val="left"/>
      <w:pPr>
        <w:ind w:left="720" w:hanging="360"/>
      </w:pPr>
      <w:rPr>
        <w:rFonts w:ascii="Symbol" w:hAnsi="Symbol" w:hint="default"/>
      </w:rPr>
    </w:lvl>
    <w:lvl w:ilvl="1" w:tplc="CD6063A6" w:tentative="1">
      <w:start w:val="1"/>
      <w:numFmt w:val="bullet"/>
      <w:lvlText w:val="o"/>
      <w:lvlJc w:val="left"/>
      <w:pPr>
        <w:ind w:left="1440" w:hanging="360"/>
      </w:pPr>
      <w:rPr>
        <w:rFonts w:ascii="Courier New" w:hAnsi="Courier New" w:cs="Courier New" w:hint="default"/>
      </w:rPr>
    </w:lvl>
    <w:lvl w:ilvl="2" w:tplc="71426556" w:tentative="1">
      <w:start w:val="1"/>
      <w:numFmt w:val="bullet"/>
      <w:lvlText w:val=""/>
      <w:lvlJc w:val="left"/>
      <w:pPr>
        <w:ind w:left="2160" w:hanging="360"/>
      </w:pPr>
      <w:rPr>
        <w:rFonts w:ascii="Wingdings" w:hAnsi="Wingdings" w:hint="default"/>
      </w:rPr>
    </w:lvl>
    <w:lvl w:ilvl="3" w:tplc="0EB6AE76" w:tentative="1">
      <w:start w:val="1"/>
      <w:numFmt w:val="bullet"/>
      <w:lvlText w:val=""/>
      <w:lvlJc w:val="left"/>
      <w:pPr>
        <w:ind w:left="2880" w:hanging="360"/>
      </w:pPr>
      <w:rPr>
        <w:rFonts w:ascii="Symbol" w:hAnsi="Symbol" w:hint="default"/>
      </w:rPr>
    </w:lvl>
    <w:lvl w:ilvl="4" w:tplc="7488EB72" w:tentative="1">
      <w:start w:val="1"/>
      <w:numFmt w:val="bullet"/>
      <w:lvlText w:val="o"/>
      <w:lvlJc w:val="left"/>
      <w:pPr>
        <w:ind w:left="3600" w:hanging="360"/>
      </w:pPr>
      <w:rPr>
        <w:rFonts w:ascii="Courier New" w:hAnsi="Courier New" w:cs="Courier New" w:hint="default"/>
      </w:rPr>
    </w:lvl>
    <w:lvl w:ilvl="5" w:tplc="385EEE3C" w:tentative="1">
      <w:start w:val="1"/>
      <w:numFmt w:val="bullet"/>
      <w:lvlText w:val=""/>
      <w:lvlJc w:val="left"/>
      <w:pPr>
        <w:ind w:left="4320" w:hanging="360"/>
      </w:pPr>
      <w:rPr>
        <w:rFonts w:ascii="Wingdings" w:hAnsi="Wingdings" w:hint="default"/>
      </w:rPr>
    </w:lvl>
    <w:lvl w:ilvl="6" w:tplc="3DB01464" w:tentative="1">
      <w:start w:val="1"/>
      <w:numFmt w:val="bullet"/>
      <w:lvlText w:val=""/>
      <w:lvlJc w:val="left"/>
      <w:pPr>
        <w:ind w:left="5040" w:hanging="360"/>
      </w:pPr>
      <w:rPr>
        <w:rFonts w:ascii="Symbol" w:hAnsi="Symbol" w:hint="default"/>
      </w:rPr>
    </w:lvl>
    <w:lvl w:ilvl="7" w:tplc="A970D44A" w:tentative="1">
      <w:start w:val="1"/>
      <w:numFmt w:val="bullet"/>
      <w:lvlText w:val="o"/>
      <w:lvlJc w:val="left"/>
      <w:pPr>
        <w:ind w:left="5760" w:hanging="360"/>
      </w:pPr>
      <w:rPr>
        <w:rFonts w:ascii="Courier New" w:hAnsi="Courier New" w:cs="Courier New" w:hint="default"/>
      </w:rPr>
    </w:lvl>
    <w:lvl w:ilvl="8" w:tplc="ABC8BFE2" w:tentative="1">
      <w:start w:val="1"/>
      <w:numFmt w:val="bullet"/>
      <w:lvlText w:val=""/>
      <w:lvlJc w:val="left"/>
      <w:pPr>
        <w:ind w:left="6480" w:hanging="360"/>
      </w:pPr>
      <w:rPr>
        <w:rFonts w:ascii="Wingdings" w:hAnsi="Wingdings" w:hint="default"/>
      </w:rPr>
    </w:lvl>
  </w:abstractNum>
  <w:abstractNum w:abstractNumId="32" w15:restartNumberingAfterBreak="0">
    <w:nsid w:val="7D7B2A51"/>
    <w:multiLevelType w:val="multilevel"/>
    <w:tmpl w:val="56C8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2632494">
    <w:abstractNumId w:val="26"/>
  </w:num>
  <w:num w:numId="2" w16cid:durableId="250820738">
    <w:abstractNumId w:val="25"/>
  </w:num>
  <w:num w:numId="3" w16cid:durableId="589194768">
    <w:abstractNumId w:val="9"/>
  </w:num>
  <w:num w:numId="4" w16cid:durableId="1053308069">
    <w:abstractNumId w:val="5"/>
  </w:num>
  <w:num w:numId="5" w16cid:durableId="1272323509">
    <w:abstractNumId w:val="11"/>
  </w:num>
  <w:num w:numId="6" w16cid:durableId="1646427286">
    <w:abstractNumId w:val="28"/>
  </w:num>
  <w:num w:numId="7" w16cid:durableId="1359038592">
    <w:abstractNumId w:val="27"/>
  </w:num>
  <w:num w:numId="8" w16cid:durableId="222058596">
    <w:abstractNumId w:val="3"/>
  </w:num>
  <w:num w:numId="9" w16cid:durableId="782265924">
    <w:abstractNumId w:val="8"/>
  </w:num>
  <w:num w:numId="10" w16cid:durableId="1857693988">
    <w:abstractNumId w:val="17"/>
  </w:num>
  <w:num w:numId="11" w16cid:durableId="71396053">
    <w:abstractNumId w:val="0"/>
  </w:num>
  <w:num w:numId="12" w16cid:durableId="800926512">
    <w:abstractNumId w:val="22"/>
  </w:num>
  <w:num w:numId="13" w16cid:durableId="467477426">
    <w:abstractNumId w:val="4"/>
  </w:num>
  <w:num w:numId="14" w16cid:durableId="641883844">
    <w:abstractNumId w:val="18"/>
  </w:num>
  <w:num w:numId="15" w16cid:durableId="1628122162">
    <w:abstractNumId w:val="20"/>
  </w:num>
  <w:num w:numId="16" w16cid:durableId="1033727255">
    <w:abstractNumId w:val="21"/>
  </w:num>
  <w:num w:numId="17" w16cid:durableId="1586720920">
    <w:abstractNumId w:val="15"/>
  </w:num>
  <w:num w:numId="18" w16cid:durableId="1011297580">
    <w:abstractNumId w:val="7"/>
  </w:num>
  <w:num w:numId="19" w16cid:durableId="742683278">
    <w:abstractNumId w:val="2"/>
  </w:num>
  <w:num w:numId="20" w16cid:durableId="2009557302">
    <w:abstractNumId w:val="31"/>
  </w:num>
  <w:num w:numId="21" w16cid:durableId="80875301">
    <w:abstractNumId w:val="31"/>
  </w:num>
  <w:num w:numId="22" w16cid:durableId="737749962">
    <w:abstractNumId w:val="3"/>
  </w:num>
  <w:num w:numId="23" w16cid:durableId="750926720">
    <w:abstractNumId w:val="23"/>
  </w:num>
  <w:num w:numId="24" w16cid:durableId="1322351075">
    <w:abstractNumId w:val="14"/>
  </w:num>
  <w:num w:numId="25" w16cid:durableId="1128667250">
    <w:abstractNumId w:val="29"/>
  </w:num>
  <w:num w:numId="26" w16cid:durableId="2142650311">
    <w:abstractNumId w:val="10"/>
  </w:num>
  <w:num w:numId="27" w16cid:durableId="1771269970">
    <w:abstractNumId w:val="31"/>
  </w:num>
  <w:num w:numId="28" w16cid:durableId="1815484866">
    <w:abstractNumId w:val="3"/>
  </w:num>
  <w:num w:numId="29" w16cid:durableId="1602176768">
    <w:abstractNumId w:val="24"/>
  </w:num>
  <w:num w:numId="30" w16cid:durableId="2133817582">
    <w:abstractNumId w:val="12"/>
  </w:num>
  <w:num w:numId="31" w16cid:durableId="488447729">
    <w:abstractNumId w:val="30"/>
  </w:num>
  <w:num w:numId="32" w16cid:durableId="778337851">
    <w:abstractNumId w:val="16"/>
  </w:num>
  <w:num w:numId="33" w16cid:durableId="1634142621">
    <w:abstractNumId w:val="6"/>
  </w:num>
  <w:num w:numId="34" w16cid:durableId="39592596">
    <w:abstractNumId w:val="19"/>
  </w:num>
  <w:num w:numId="35" w16cid:durableId="1326593126">
    <w:abstractNumId w:val="1"/>
  </w:num>
  <w:num w:numId="36" w16cid:durableId="1818375635">
    <w:abstractNumId w:val="13"/>
  </w:num>
  <w:num w:numId="37" w16cid:durableId="182714478">
    <w:abstractNumId w:val="32"/>
  </w:num>
  <w:num w:numId="38" w16cid:durableId="1019115872">
    <w:abstractNumId w:val="31"/>
  </w:num>
  <w:num w:numId="39" w16cid:durableId="962031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43C1A"/>
    <w:rsid w:val="000C1B73"/>
    <w:rsid w:val="00192AAE"/>
    <w:rsid w:val="001F4B2A"/>
    <w:rsid w:val="002379BD"/>
    <w:rsid w:val="00295DC1"/>
    <w:rsid w:val="00300410"/>
    <w:rsid w:val="00337F21"/>
    <w:rsid w:val="003670BC"/>
    <w:rsid w:val="004355DA"/>
    <w:rsid w:val="00497E58"/>
    <w:rsid w:val="005440A6"/>
    <w:rsid w:val="006113A6"/>
    <w:rsid w:val="00616AA1"/>
    <w:rsid w:val="006840B2"/>
    <w:rsid w:val="007370E4"/>
    <w:rsid w:val="00754FB4"/>
    <w:rsid w:val="00785031"/>
    <w:rsid w:val="007A1969"/>
    <w:rsid w:val="007B3460"/>
    <w:rsid w:val="007C351C"/>
    <w:rsid w:val="0086096A"/>
    <w:rsid w:val="00963070"/>
    <w:rsid w:val="009C00F2"/>
    <w:rsid w:val="00A171C2"/>
    <w:rsid w:val="00A45B71"/>
    <w:rsid w:val="00AC49F2"/>
    <w:rsid w:val="00AE57F6"/>
    <w:rsid w:val="00AF07B9"/>
    <w:rsid w:val="00B139FF"/>
    <w:rsid w:val="00B50466"/>
    <w:rsid w:val="00BC57A6"/>
    <w:rsid w:val="00BD70DF"/>
    <w:rsid w:val="00C15E32"/>
    <w:rsid w:val="00CE2B36"/>
    <w:rsid w:val="00D63184"/>
    <w:rsid w:val="00D91F8D"/>
    <w:rsid w:val="00E42853"/>
    <w:rsid w:val="00F178DC"/>
    <w:rsid w:val="00F30DB7"/>
    <w:rsid w:val="00F35FC9"/>
    <w:rsid w:val="00FA2CD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EA858"/>
  <w15:docId w15:val="{4E893F47-8413-4E34-8709-DA670C25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1E64"/>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rsid w:val="00F3701D"/>
    <w:pPr>
      <w:keepNext/>
      <w:keepLines/>
      <w:pageBreakBefore/>
      <w:spacing w:before="200" w:after="240" w:line="240" w:lineRule="auto"/>
      <w:outlineLvl w:val="1"/>
    </w:pPr>
    <w:rPr>
      <w:b/>
      <w:color w:val="00AABE"/>
      <w:sz w:val="28"/>
      <w:szCs w:val="28"/>
    </w:rPr>
  </w:style>
  <w:style w:type="paragraph" w:styleId="Titre3">
    <w:name w:val="heading 3"/>
    <w:basedOn w:val="Normal"/>
    <w:next w:val="Normal"/>
    <w:autoRedefine/>
    <w:qFormat/>
    <w:rsid w:val="007345A7"/>
    <w:pPr>
      <w:keepNext/>
      <w:keepLines/>
      <w:pageBreakBefore/>
      <w:spacing w:before="120" w:after="200" w:line="240" w:lineRule="auto"/>
      <w:outlineLvl w:val="2"/>
    </w:pPr>
    <w:rPr>
      <w:b/>
      <w:color w:val="005F9A"/>
      <w:sz w:val="24"/>
      <w:szCs w:val="28"/>
    </w:rPr>
  </w:style>
  <w:style w:type="paragraph" w:styleId="Titre4">
    <w:name w:val="heading 4"/>
    <w:basedOn w:val="Normal"/>
    <w:next w:val="Normal"/>
    <w:autoRedefine/>
    <w:qFormat/>
    <w:rsid w:val="009101F2"/>
    <w:pPr>
      <w:keepNext/>
      <w:keepLines/>
      <w:spacing w:after="120" w:line="240" w:lineRule="auto"/>
      <w:outlineLvl w:val="3"/>
    </w:pPr>
    <w:rPr>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1F4B2A"/>
    <w:pPr>
      <w:keepNext/>
      <w:spacing w:before="200" w:after="200" w:line="240" w:lineRule="auto"/>
      <w:contextualSpacing/>
    </w:pPr>
    <w:rPr>
      <w:b/>
      <w:lang w:val="fr-CH" w:eastAsia="fr-CH"/>
    </w:rPr>
  </w:style>
  <w:style w:type="character" w:customStyle="1" w:styleId="section-titleChar">
    <w:name w:val="section-title Char"/>
    <w:link w:val="section-title"/>
    <w:rsid w:val="001F4B2A"/>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uiPriority w:val="99"/>
    <w:unhideWhenUsed/>
    <w:rsid w:val="0024638D"/>
    <w:rPr>
      <w:vertAlign w:val="superscript"/>
      <w:lang w:val="fr-FR" w:eastAsia="fr-FR"/>
    </w:rPr>
  </w:style>
  <w:style w:type="paragraph" w:styleId="Notedebasdepage">
    <w:name w:val="footnote text"/>
    <w:basedOn w:val="Normal"/>
    <w:link w:val="NotedebasdepageCar"/>
    <w:uiPriority w:val="99"/>
    <w:semiHidden/>
    <w:unhideWhenUsed/>
    <w:rsid w:val="00C65E8B"/>
    <w:pPr>
      <w:spacing w:line="240" w:lineRule="auto"/>
    </w:pPr>
    <w:rPr>
      <w:sz w:val="20"/>
      <w:szCs w:val="20"/>
    </w:rPr>
  </w:style>
  <w:style w:type="character" w:customStyle="1" w:styleId="NotedebasdepageCar">
    <w:name w:val="Note de bas de page Car"/>
    <w:link w:val="Notedebasdepage"/>
    <w:uiPriority w:val="99"/>
    <w:semiHidden/>
    <w:rsid w:val="00C65E8B"/>
    <w:rPr>
      <w:sz w:val="20"/>
      <w:szCs w:val="20"/>
      <w:lang w:val="fr-FR" w:eastAsia="fr-FR"/>
    </w:rPr>
  </w:style>
  <w:style w:type="paragraph" w:styleId="Rvision">
    <w:name w:val="Revision"/>
    <w:hidden/>
    <w:uiPriority w:val="99"/>
    <w:semiHidden/>
    <w:rsid w:val="00527568"/>
    <w:rPr>
      <w:sz w:val="22"/>
      <w:szCs w:val="22"/>
    </w:rPr>
  </w:style>
  <w:style w:type="character" w:styleId="Marquedecommentaire">
    <w:name w:val="annotation reference"/>
    <w:uiPriority w:val="99"/>
    <w:semiHidden/>
    <w:unhideWhenUsed/>
    <w:rsid w:val="00192C09"/>
    <w:rPr>
      <w:sz w:val="16"/>
      <w:szCs w:val="16"/>
      <w:lang w:val="fr-FR" w:eastAsia="fr-FR"/>
    </w:rPr>
  </w:style>
  <w:style w:type="paragraph" w:styleId="Commentaire">
    <w:name w:val="annotation text"/>
    <w:basedOn w:val="Normal"/>
    <w:link w:val="CommentaireCar"/>
    <w:uiPriority w:val="99"/>
    <w:unhideWhenUsed/>
    <w:rsid w:val="00192C09"/>
    <w:pPr>
      <w:spacing w:line="240" w:lineRule="auto"/>
    </w:pPr>
    <w:rPr>
      <w:sz w:val="20"/>
      <w:szCs w:val="20"/>
    </w:rPr>
  </w:style>
  <w:style w:type="character" w:customStyle="1" w:styleId="CommentaireCar">
    <w:name w:val="Commentaire Car"/>
    <w:link w:val="Commentaire"/>
    <w:uiPriority w:val="99"/>
    <w:rsid w:val="00192C09"/>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92C09"/>
    <w:rPr>
      <w:b/>
      <w:bCs/>
    </w:rPr>
  </w:style>
  <w:style w:type="character" w:customStyle="1" w:styleId="ObjetducommentaireCar">
    <w:name w:val="Objet du commentaire Car"/>
    <w:link w:val="Objetducommentaire"/>
    <w:uiPriority w:val="99"/>
    <w:semiHidden/>
    <w:rsid w:val="00192C09"/>
    <w:rPr>
      <w:b/>
      <w:bCs/>
      <w:sz w:val="20"/>
      <w:szCs w:val="20"/>
      <w:lang w:val="fr-FR" w:eastAsia="fr-FR"/>
    </w:rPr>
  </w:style>
  <w:style w:type="character" w:styleId="Lienhypertexte">
    <w:name w:val="Hyperlink"/>
    <w:uiPriority w:val="99"/>
    <w:unhideWhenUsed/>
    <w:rsid w:val="007345A7"/>
    <w:rPr>
      <w:color w:val="0000FF"/>
      <w:u w:val="single"/>
      <w:lang w:val="fr-FR" w:eastAsia="fr-FR"/>
    </w:rPr>
  </w:style>
  <w:style w:type="character" w:styleId="Mentionnonrsolue">
    <w:name w:val="Unresolved Mention"/>
    <w:uiPriority w:val="99"/>
    <w:semiHidden/>
    <w:unhideWhenUsed/>
    <w:rsid w:val="007345A7"/>
    <w:rPr>
      <w:color w:val="605E5C"/>
      <w:lang w:val="fr-FR" w:eastAsia="fr-FR"/>
    </w:rPr>
  </w:style>
  <w:style w:type="paragraph" w:styleId="NormalWeb">
    <w:name w:val="Normal (Web)"/>
    <w:basedOn w:val="Normal"/>
    <w:uiPriority w:val="99"/>
    <w:unhideWhenUsed/>
    <w:rsid w:val="00A171C2"/>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Indicator">
    <w:name w:val="Indicator"/>
    <w:basedOn w:val="Titre3"/>
    <w:link w:val="IndicatorChar"/>
    <w:qFormat/>
    <w:rsid w:val="001F4B2A"/>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1F4B2A"/>
    <w:rPr>
      <w:b/>
      <w:sz w:val="28"/>
      <w:lang w:eastAsia="fr-CH"/>
    </w:rPr>
  </w:style>
  <w:style w:type="paragraph" w:customStyle="1" w:styleId="Dimension">
    <w:name w:val="Dimension"/>
    <w:basedOn w:val="Titre4"/>
    <w:link w:val="DimensionChar"/>
    <w:qFormat/>
    <w:rsid w:val="001F4B2A"/>
    <w:pPr>
      <w:pageBreakBefore/>
      <w:spacing w:before="240" w:line="288" w:lineRule="auto"/>
      <w:jc w:val="both"/>
    </w:pPr>
    <w:rPr>
      <w:sz w:val="24"/>
      <w:szCs w:val="20"/>
      <w:lang w:eastAsia="fr-CH"/>
    </w:rPr>
  </w:style>
  <w:style w:type="character" w:customStyle="1" w:styleId="DimensionChar">
    <w:name w:val="Dimension Char"/>
    <w:basedOn w:val="Policepardfaut"/>
    <w:link w:val="Dimension"/>
    <w:rsid w:val="001F4B2A"/>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ssuu.com/theparliamentarian/docs/recommended_benchmarks_for_democrat" TargetMode="External"/><Relationship Id="rId18" Type="http://schemas.openxmlformats.org/officeDocument/2006/relationships/hyperlink" Target="http://archive.ipu.org/dem-f/oppositio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archive.ipu.org/PDF/publications/democracy_fr.pdf" TargetMode="External"/><Relationship Id="rId17" Type="http://schemas.openxmlformats.org/officeDocument/2006/relationships/hyperlink" Target="http://archive.ipu.org/PDF/publications/democracy_fr.pdf" TargetMode="External"/><Relationship Id="rId2" Type="http://schemas.openxmlformats.org/officeDocument/2006/relationships/customXml" Target="../customXml/item2.xml"/><Relationship Id="rId16" Type="http://schemas.openxmlformats.org/officeDocument/2006/relationships/hyperlink" Target="http://archive.ipu.org/PDF/publications/democracy_f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hive.ipu.org/PDF/publications/democracy_fr.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rchive.ipu.org/PDF/publications/democracy_fr.pdf" TargetMode="External"/><Relationship Id="rId23" Type="http://schemas.openxmlformats.org/officeDocument/2006/relationships/fontTable" Target="fontTable.xml"/><Relationship Id="rId10" Type="http://schemas.openxmlformats.org/officeDocument/2006/relationships/hyperlink" Target="http://archive.ipu.org/PDF/publications/democracy_fr.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ssuu.com/theparliamentarian/docs/recommended_benchmarks_for_democra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520207-6B64-4AB0-A862-B1FEEE4EA3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2199</Words>
  <Characters>12095</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14266</CharactersWithSpaces>
  <SharedDoc>false</SharedDoc>
  <HLinks>
    <vt:vector size="54" baseType="variant">
      <vt:variant>
        <vt:i4>6291502</vt:i4>
      </vt:variant>
      <vt:variant>
        <vt:i4>24</vt:i4>
      </vt:variant>
      <vt:variant>
        <vt:i4>0</vt:i4>
      </vt:variant>
      <vt:variant>
        <vt:i4>5</vt:i4>
      </vt:variant>
      <vt:variant>
        <vt:lpwstr>http://archive.ipu.org/dem-e/opposition.pdf</vt:lpwstr>
      </vt:variant>
      <vt:variant>
        <vt:lpwstr/>
      </vt:variant>
      <vt:variant>
        <vt:i4>7405581</vt:i4>
      </vt:variant>
      <vt:variant>
        <vt:i4>21</vt:i4>
      </vt:variant>
      <vt:variant>
        <vt:i4>0</vt:i4>
      </vt:variant>
      <vt:variant>
        <vt:i4>5</vt:i4>
      </vt:variant>
      <vt:variant>
        <vt:lpwstr>https://issuu.com/theparliamentarian/docs/recommended_benchmarks_for_democrat</vt:lpwstr>
      </vt:variant>
      <vt:variant>
        <vt:lpwstr/>
      </vt:variant>
      <vt:variant>
        <vt:i4>7405581</vt:i4>
      </vt:variant>
      <vt:variant>
        <vt:i4>18</vt:i4>
      </vt:variant>
      <vt:variant>
        <vt:i4>0</vt:i4>
      </vt:variant>
      <vt:variant>
        <vt:i4>5</vt:i4>
      </vt:variant>
      <vt:variant>
        <vt:lpwstr>https://issuu.com/theparliamentarian/docs/recommended_benchmarks_for_democrat</vt:lpwstr>
      </vt:variant>
      <vt:variant>
        <vt:lpwstr/>
      </vt:variant>
      <vt:variant>
        <vt:i4>2687052</vt:i4>
      </vt:variant>
      <vt:variant>
        <vt:i4>15</vt:i4>
      </vt:variant>
      <vt:variant>
        <vt:i4>0</vt:i4>
      </vt:variant>
      <vt:variant>
        <vt:i4>5</vt:i4>
      </vt:variant>
      <vt:variant>
        <vt:lpwstr>http://archive.ipu.org/PDF/publications/democracy_en.pdf</vt:lpwstr>
      </vt:variant>
      <vt:variant>
        <vt:lpwstr/>
      </vt:variant>
      <vt:variant>
        <vt:i4>2687052</vt:i4>
      </vt:variant>
      <vt:variant>
        <vt:i4>12</vt:i4>
      </vt:variant>
      <vt:variant>
        <vt:i4>0</vt:i4>
      </vt:variant>
      <vt:variant>
        <vt:i4>5</vt:i4>
      </vt:variant>
      <vt:variant>
        <vt:lpwstr>http://archive.ipu.org/PDF/publications/democracy_en.pdf</vt:lpwstr>
      </vt:variant>
      <vt:variant>
        <vt:lpwstr/>
      </vt:variant>
      <vt:variant>
        <vt:i4>2687052</vt:i4>
      </vt:variant>
      <vt:variant>
        <vt:i4>9</vt:i4>
      </vt:variant>
      <vt:variant>
        <vt:i4>0</vt:i4>
      </vt:variant>
      <vt:variant>
        <vt:i4>5</vt:i4>
      </vt:variant>
      <vt:variant>
        <vt:lpwstr>http://archive.ipu.org/PDF/publications/democracy_en.pdf</vt:lpwstr>
      </vt:variant>
      <vt:variant>
        <vt:lpwstr/>
      </vt:variant>
      <vt:variant>
        <vt:i4>2687052</vt:i4>
      </vt:variant>
      <vt:variant>
        <vt:i4>6</vt:i4>
      </vt:variant>
      <vt:variant>
        <vt:i4>0</vt:i4>
      </vt:variant>
      <vt:variant>
        <vt:i4>5</vt:i4>
      </vt:variant>
      <vt:variant>
        <vt:lpwstr>http://archive.ipu.org/PDF/publications/democracy_en.pdf</vt:lpwstr>
      </vt:variant>
      <vt:variant>
        <vt:lpwstr/>
      </vt:variant>
      <vt:variant>
        <vt:i4>2687052</vt:i4>
      </vt:variant>
      <vt:variant>
        <vt:i4>3</vt:i4>
      </vt:variant>
      <vt:variant>
        <vt:i4>0</vt:i4>
      </vt:variant>
      <vt:variant>
        <vt:i4>5</vt:i4>
      </vt:variant>
      <vt:variant>
        <vt:lpwstr>http://archive.ipu.org/PDF/publications/democracy_en.pdf</vt:lpwstr>
      </vt:variant>
      <vt:variant>
        <vt:lpwstr/>
      </vt:variant>
      <vt:variant>
        <vt:i4>2687052</vt:i4>
      </vt:variant>
      <vt:variant>
        <vt:i4>0</vt:i4>
      </vt:variant>
      <vt:variant>
        <vt:i4>0</vt:i4>
      </vt:variant>
      <vt:variant>
        <vt:i4>5</vt:i4>
      </vt:variant>
      <vt:variant>
        <vt:lpwstr>http://archive.ipu.org/PDF/publications/democracy_en.pdf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14</cp:revision>
  <cp:lastPrinted>2023-08-18T10:25:00Z</cp:lastPrinted>
  <dcterms:created xsi:type="dcterms:W3CDTF">2023-08-24T05:49:00Z</dcterms:created>
  <dcterms:modified xsi:type="dcterms:W3CDTF">2023-10-19T04:55:00Z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